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6CE1" w14:textId="77777777" w:rsidR="001D461B" w:rsidRDefault="001D461B" w:rsidP="005C172A">
      <w:pPr>
        <w:pStyle w:val="AEMCHEADERL1"/>
        <w:outlineLvl w:val="0"/>
      </w:pPr>
      <w:r>
        <w:t xml:space="preserve">Consultation paper: </w:t>
      </w:r>
    </w:p>
    <w:p w14:paraId="250A1397" w14:textId="3526A119" w:rsidR="00EB0022" w:rsidRPr="00EB0022" w:rsidRDefault="00EB0022" w:rsidP="00EB0022">
      <w:pPr>
        <w:pStyle w:val="AEMCHEADERL1"/>
        <w:outlineLvl w:val="0"/>
        <w:rPr>
          <w:b w:val="0"/>
          <w:bCs/>
        </w:rPr>
      </w:pPr>
      <w:r w:rsidRPr="00EB0022">
        <w:rPr>
          <w:b w:val="0"/>
          <w:bCs/>
        </w:rPr>
        <w:t>National Energy Retail Amendment</w:t>
      </w:r>
    </w:p>
    <w:p w14:paraId="60751303" w14:textId="1CCB789E" w:rsidR="00CF2D94" w:rsidRPr="00917C0D" w:rsidRDefault="00EB0022" w:rsidP="00EB0022">
      <w:pPr>
        <w:pStyle w:val="AEMCHEADERL1"/>
        <w:outlineLvl w:val="0"/>
        <w:rPr>
          <w:b w:val="0"/>
          <w:bCs/>
        </w:rPr>
      </w:pPr>
      <w:r w:rsidRPr="00EB0022">
        <w:rPr>
          <w:b w:val="0"/>
          <w:bCs/>
        </w:rPr>
        <w:t>(</w:t>
      </w:r>
      <w:r w:rsidR="00917C0D">
        <w:rPr>
          <w:b w:val="0"/>
          <w:bCs/>
        </w:rPr>
        <w:t>Improving life support processes</w:t>
      </w:r>
      <w:r w:rsidRPr="00EB0022">
        <w:rPr>
          <w:b w:val="0"/>
          <w:bCs/>
        </w:rPr>
        <w:t xml:space="preserve">) </w:t>
      </w:r>
      <w:r w:rsidRPr="00917C0D">
        <w:rPr>
          <w:b w:val="0"/>
          <w:bCs/>
        </w:rPr>
        <w:t>Rule</w:t>
      </w:r>
      <w:r w:rsidR="00917C0D" w:rsidRPr="00917C0D">
        <w:rPr>
          <w:b w:val="0"/>
          <w:bCs/>
        </w:rPr>
        <w:t xml:space="preserve"> </w:t>
      </w:r>
      <w:r w:rsidRPr="00917C0D">
        <w:rPr>
          <w:b w:val="0"/>
          <w:bCs/>
        </w:rPr>
        <w:t>2025</w:t>
      </w:r>
      <w:r w:rsidR="001D461B">
        <w:rPr>
          <w:b w:val="0"/>
          <w:bCs/>
        </w:rPr>
        <w:br/>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776D403C" w14:textId="0E9F2602" w:rsidR="003369AB" w:rsidRPr="00FE4F54" w:rsidRDefault="003369AB" w:rsidP="003369AB">
      <w:pPr>
        <w:pStyle w:val="AEMCBodyCopyIntroPara"/>
        <w:rPr>
          <w:rStyle w:val="Hyperlink"/>
          <w:b/>
          <w:bCs/>
        </w:rPr>
      </w:pPr>
      <w:r w:rsidRPr="00FE4F54">
        <w:rPr>
          <w:b/>
          <w:bCs/>
        </w:rPr>
        <w:t xml:space="preserve">To submit this form, </w:t>
      </w:r>
      <w:hyperlink r:id="rId12" w:history="1">
        <w:r w:rsidRPr="00FE4F54">
          <w:rPr>
            <w:rStyle w:val="Hyperlink"/>
            <w:b/>
            <w:bCs/>
            <w:u w:val="single"/>
          </w:rPr>
          <w:t>follow this link</w:t>
        </w:r>
      </w:hyperlink>
      <w:r w:rsidRPr="00FE4F54">
        <w:rPr>
          <w:b/>
          <w:bCs/>
        </w:rPr>
        <w:t>, and select the project reference code RRC00</w:t>
      </w:r>
      <w:r>
        <w:rPr>
          <w:b/>
          <w:bCs/>
        </w:rPr>
        <w:t>6</w:t>
      </w:r>
      <w:r w:rsidR="00917C0D">
        <w:rPr>
          <w:b/>
          <w:bCs/>
        </w:rPr>
        <w:t>4</w:t>
      </w:r>
      <w:r w:rsidRPr="00FE4F54">
        <w:rPr>
          <w:b/>
          <w:bCs/>
        </w:rPr>
        <w:t>.</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tc>
          <w:tcPr>
            <w:tcW w:w="1560" w:type="dxa"/>
          </w:tcPr>
          <w:p w14:paraId="43472EC7" w14:textId="3F247F75" w:rsidR="00C114E7" w:rsidRPr="00780BB3" w:rsidRDefault="00C114E7">
            <w:pPr>
              <w:pStyle w:val="AEMCTableCopySubmitterDetails"/>
              <w:rPr>
                <w:rStyle w:val="Hyperlink"/>
                <w:b/>
              </w:rPr>
            </w:pPr>
            <w:r>
              <w:rPr>
                <w:rStyle w:val="Hyperlink"/>
                <w:b/>
              </w:rPr>
              <w:t>NAME OF RULE CHANGE</w:t>
            </w:r>
            <w:r w:rsidR="002D71A6">
              <w:rPr>
                <w:rStyle w:val="Hyperlink"/>
                <w:b/>
              </w:rPr>
              <w:t>:</w:t>
            </w:r>
          </w:p>
        </w:tc>
        <w:tc>
          <w:tcPr>
            <w:tcW w:w="6361" w:type="dxa"/>
          </w:tcPr>
          <w:p w14:paraId="1CDA5BC4" w14:textId="5CA0D561" w:rsidR="00894AF9" w:rsidRPr="00962C8C" w:rsidRDefault="00917C0D" w:rsidP="00C7538C">
            <w:pPr>
              <w:pStyle w:val="AEMCTableCopySubmitterDetails"/>
              <w:rPr>
                <w:rStyle w:val="Hyperlink"/>
                <w:b/>
                <w:bCs/>
                <w:lang w:val="en-AU"/>
              </w:rPr>
            </w:pPr>
            <w:r>
              <w:rPr>
                <w:rStyle w:val="Hyperlink"/>
                <w:bCs/>
              </w:rPr>
              <w:t>I</w:t>
            </w:r>
            <w:r>
              <w:rPr>
                <w:rStyle w:val="Hyperlink"/>
              </w:rPr>
              <w:t>mproving life support processes</w:t>
            </w:r>
          </w:p>
        </w:tc>
      </w:tr>
      <w:tr w:rsidR="00C114E7" w:rsidRPr="00A85F9E" w14:paraId="5DF2982A" w14:textId="77777777">
        <w:tc>
          <w:tcPr>
            <w:tcW w:w="1560" w:type="dxa"/>
          </w:tcPr>
          <w:p w14:paraId="7BBB8ADC" w14:textId="77777777" w:rsidR="00C114E7" w:rsidRPr="00780BB3" w:rsidRDefault="00C114E7">
            <w:pPr>
              <w:pStyle w:val="AEMCTableCopySubmitterDetails"/>
              <w:rPr>
                <w:rStyle w:val="Hyperlink"/>
                <w:b/>
              </w:rPr>
            </w:pPr>
            <w:r>
              <w:rPr>
                <w:rStyle w:val="Hyperlink"/>
                <w:b/>
              </w:rPr>
              <w:t>PROJECT CODE:</w:t>
            </w:r>
          </w:p>
        </w:tc>
        <w:tc>
          <w:tcPr>
            <w:tcW w:w="6361" w:type="dxa"/>
          </w:tcPr>
          <w:p w14:paraId="64CB1507" w14:textId="3FE326FB" w:rsidR="00C114E7" w:rsidRPr="005200F1" w:rsidRDefault="00A8598C">
            <w:pPr>
              <w:pStyle w:val="AEMCTableCopySubmitterDetails"/>
              <w:rPr>
                <w:rStyle w:val="Hyperlink"/>
                <w:bCs/>
              </w:rPr>
            </w:pPr>
            <w:r w:rsidRPr="005200F1">
              <w:rPr>
                <w:rStyle w:val="Hyperlink"/>
                <w:bCs/>
              </w:rPr>
              <w:t>RRC00</w:t>
            </w:r>
            <w:r w:rsidR="00E31FC9">
              <w:rPr>
                <w:rStyle w:val="Hyperlink"/>
                <w:bCs/>
              </w:rPr>
              <w:t>6</w:t>
            </w:r>
            <w:r w:rsidR="00917C0D">
              <w:rPr>
                <w:rStyle w:val="Hyperlink"/>
                <w:bCs/>
              </w:rPr>
              <w:t>4</w:t>
            </w:r>
          </w:p>
        </w:tc>
      </w:tr>
      <w:tr w:rsidR="00C114E7" w:rsidRPr="00A85F9E" w14:paraId="363A9DEF" w14:textId="77777777">
        <w:tc>
          <w:tcPr>
            <w:tcW w:w="1560" w:type="dxa"/>
          </w:tcPr>
          <w:p w14:paraId="3EC46F4E" w14:textId="4929A25B" w:rsidR="00C114E7" w:rsidRPr="00780BB3" w:rsidRDefault="00C114E7">
            <w:pPr>
              <w:pStyle w:val="AEMCTableCopySubmitterDetails"/>
              <w:rPr>
                <w:rStyle w:val="Hyperlink"/>
                <w:b/>
              </w:rPr>
            </w:pPr>
            <w:r>
              <w:rPr>
                <w:rStyle w:val="Hyperlink"/>
                <w:b/>
              </w:rPr>
              <w:t>PROPONENT</w:t>
            </w:r>
            <w:r w:rsidR="00A8598C">
              <w:rPr>
                <w:rStyle w:val="Hyperlink"/>
                <w:b/>
              </w:rPr>
              <w:t>:</w:t>
            </w:r>
          </w:p>
        </w:tc>
        <w:tc>
          <w:tcPr>
            <w:tcW w:w="6361" w:type="dxa"/>
          </w:tcPr>
          <w:p w14:paraId="10EEDA55" w14:textId="025C66EE" w:rsidR="00C114E7" w:rsidRPr="005200F1" w:rsidRDefault="00917C0D">
            <w:pPr>
              <w:pStyle w:val="AEMCTableCopySubmitterDetails"/>
              <w:rPr>
                <w:rStyle w:val="Hyperlink"/>
                <w:bCs/>
              </w:rPr>
            </w:pPr>
            <w:r>
              <w:rPr>
                <w:lang w:val="en-AU"/>
              </w:rPr>
              <w:t>SA Power Networks and Essential Energy</w:t>
            </w:r>
          </w:p>
        </w:tc>
      </w:tr>
      <w:tr w:rsidR="00C114E7" w:rsidRPr="00A85F9E" w14:paraId="0694036C" w14:textId="77777777">
        <w:tc>
          <w:tcPr>
            <w:tcW w:w="1560" w:type="dxa"/>
          </w:tcPr>
          <w:p w14:paraId="01C9B65D" w14:textId="77777777" w:rsidR="00C114E7" w:rsidRPr="00780BB3" w:rsidRDefault="00C114E7">
            <w:pPr>
              <w:pStyle w:val="AEMCTableCopySubmitterDetails"/>
              <w:rPr>
                <w:rStyle w:val="Hyperlink"/>
                <w:b/>
              </w:rPr>
            </w:pPr>
            <w:r>
              <w:rPr>
                <w:rStyle w:val="Hyperlink"/>
                <w:b/>
              </w:rPr>
              <w:t>SUBMISSION DUE DATE:</w:t>
            </w:r>
          </w:p>
        </w:tc>
        <w:tc>
          <w:tcPr>
            <w:tcW w:w="6361" w:type="dxa"/>
          </w:tcPr>
          <w:p w14:paraId="3265CDC6" w14:textId="3812B7EE" w:rsidR="00C114E7" w:rsidRPr="005200F1" w:rsidRDefault="00917C0D">
            <w:pPr>
              <w:pStyle w:val="AEMCTableCopySubmitterDetails"/>
              <w:rPr>
                <w:rStyle w:val="Hyperlink"/>
                <w:bCs/>
              </w:rPr>
            </w:pPr>
            <w:r>
              <w:rPr>
                <w:rStyle w:val="Hyperlink"/>
                <w:bCs/>
              </w:rPr>
              <w:t xml:space="preserve">4 September </w:t>
            </w:r>
            <w:r w:rsidR="00A8598C" w:rsidRPr="005200F1">
              <w:rPr>
                <w:rStyle w:val="Hyperlink"/>
                <w:bCs/>
              </w:rPr>
              <w:t>2025</w:t>
            </w:r>
          </w:p>
        </w:tc>
      </w:tr>
    </w:tbl>
    <w:p w14:paraId="5B04787F" w14:textId="4EC6A113" w:rsidR="00C114E7" w:rsidRDefault="00C114E7" w:rsidP="00C114E7">
      <w:pPr>
        <w:pStyle w:val="AEMCHeaderL4"/>
        <w:rPr>
          <w:b/>
          <w:bCs/>
          <w:lang w:val="en-AU"/>
        </w:rPr>
      </w:pPr>
      <w:r w:rsidRPr="008A4886">
        <w:rPr>
          <w:rStyle w:val="Hyperlink"/>
          <w:b/>
        </w:rPr>
        <w:t xml:space="preserve">CHAPTER </w:t>
      </w:r>
      <w:r w:rsidR="003A516C">
        <w:rPr>
          <w:rStyle w:val="Hyperlink"/>
          <w:b/>
        </w:rPr>
        <w:t>2</w:t>
      </w:r>
      <w:r w:rsidRPr="008A4886">
        <w:rPr>
          <w:rStyle w:val="Hyperlink"/>
        </w:rPr>
        <w:t xml:space="preserve"> </w:t>
      </w:r>
      <w:proofErr w:type="gramStart"/>
      <w:r w:rsidRPr="008A4886">
        <w:rPr>
          <w:rStyle w:val="Hyperlink"/>
        </w:rPr>
        <w:t xml:space="preserve">– </w:t>
      </w:r>
      <w:r>
        <w:rPr>
          <w:rStyle w:val="Hyperlink"/>
        </w:rPr>
        <w:t xml:space="preserve"> </w:t>
      </w:r>
      <w:r w:rsidR="003A516C" w:rsidRPr="003A516C">
        <w:rPr>
          <w:lang w:val="en-AU"/>
        </w:rPr>
        <w:t>The</w:t>
      </w:r>
      <w:proofErr w:type="gramEnd"/>
      <w:r w:rsidR="003A516C" w:rsidRPr="003A516C">
        <w:rPr>
          <w:lang w:val="en-AU"/>
        </w:rPr>
        <w:t xml:space="preserve"> problem raised in the rule change request</w:t>
      </w:r>
    </w:p>
    <w:p w14:paraId="77BFB77D" w14:textId="5BF80FE1" w:rsidR="00AD0153" w:rsidRPr="003E73ED" w:rsidRDefault="00B40F2A" w:rsidP="00AD0153">
      <w:pPr>
        <w:pStyle w:val="AEMCBodyCopy"/>
        <w:rPr>
          <w:color w:val="auto"/>
          <w:lang w:val="en-AU"/>
        </w:rPr>
      </w:pPr>
      <w:r w:rsidRPr="00B40F2A">
        <w:rPr>
          <w:rFonts w:ascii="Roboto-Bold" w:hAnsi="Roboto-Bold" w:cs="Roboto-Bold"/>
          <w:b/>
          <w:bCs/>
          <w:color w:val="auto"/>
          <w:sz w:val="20"/>
          <w:szCs w:val="20"/>
          <w:lang w:val="en-AU"/>
        </w:rPr>
        <w:t xml:space="preserve">Question 1: </w:t>
      </w:r>
      <w:r w:rsidR="00917C0D" w:rsidRPr="00917C0D">
        <w:rPr>
          <w:rFonts w:ascii="Roboto-Bold" w:hAnsi="Roboto-Bold" w:cs="Roboto-Bold"/>
          <w:b/>
          <w:bCs/>
          <w:color w:val="auto"/>
          <w:sz w:val="20"/>
          <w:szCs w:val="20"/>
        </w:rPr>
        <w:t>Theme 1. What is your view of the proposed definitions and whether they should be included in the NERR?</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tc>
          <w:tcPr>
            <w:tcW w:w="2835" w:type="dxa"/>
            <w:tcBorders>
              <w:top w:val="single" w:sz="18" w:space="0" w:color="00A8E5" w:themeColor="accent1"/>
              <w:right w:val="single" w:sz="2" w:space="0" w:color="58595B" w:themeColor="accent4"/>
            </w:tcBorders>
            <w:shd w:val="clear" w:color="auto" w:fill="F6F6F6"/>
          </w:tcPr>
          <w:p w14:paraId="306A4DF6" w14:textId="77777777" w:rsidR="00917C0D" w:rsidRPr="00917C0D" w:rsidRDefault="00917C0D" w:rsidP="00917C0D">
            <w:pPr>
              <w:pStyle w:val="ListParagraph"/>
              <w:numPr>
                <w:ilvl w:val="0"/>
                <w:numId w:val="19"/>
              </w:numPr>
              <w:autoSpaceDE w:val="0"/>
              <w:autoSpaceDN w:val="0"/>
              <w:adjustRightInd w:val="0"/>
              <w:spacing w:line="240" w:lineRule="auto"/>
              <w:rPr>
                <w:szCs w:val="18"/>
                <w:lang w:val="en-AU"/>
              </w:rPr>
            </w:pPr>
            <w:r w:rsidRPr="00917C0D">
              <w:rPr>
                <w:szCs w:val="18"/>
              </w:rPr>
              <w:t xml:space="preserve">What do you see as the key issues for including the </w:t>
            </w:r>
            <w:r w:rsidRPr="00917C0D">
              <w:rPr>
                <w:szCs w:val="18"/>
              </w:rPr>
              <w:lastRenderedPageBreak/>
              <w:t>proposed definitions in the NERR, for example:</w:t>
            </w:r>
          </w:p>
          <w:p w14:paraId="5A4664FA" w14:textId="77777777" w:rsidR="00917C0D" w:rsidRPr="00917C0D" w:rsidRDefault="00917C0D" w:rsidP="00917C0D">
            <w:pPr>
              <w:pStyle w:val="ListParagraph"/>
              <w:numPr>
                <w:ilvl w:val="1"/>
                <w:numId w:val="19"/>
              </w:numPr>
              <w:autoSpaceDE w:val="0"/>
              <w:autoSpaceDN w:val="0"/>
              <w:adjustRightInd w:val="0"/>
              <w:spacing w:line="240" w:lineRule="auto"/>
              <w:ind w:left="791" w:hanging="284"/>
              <w:rPr>
                <w:szCs w:val="18"/>
                <w:lang w:val="en-AU"/>
              </w:rPr>
            </w:pPr>
            <w:r w:rsidRPr="00917C0D">
              <w:rPr>
                <w:szCs w:val="18"/>
              </w:rPr>
              <w:t>Would adding/amending these definitions improve outcomes for life support consumers?</w:t>
            </w:r>
          </w:p>
          <w:p w14:paraId="7984F8FC" w14:textId="77777777" w:rsidR="00917C0D" w:rsidRPr="00917C0D" w:rsidRDefault="00917C0D" w:rsidP="00917C0D">
            <w:pPr>
              <w:pStyle w:val="ListParagraph"/>
              <w:numPr>
                <w:ilvl w:val="1"/>
                <w:numId w:val="19"/>
              </w:numPr>
              <w:autoSpaceDE w:val="0"/>
              <w:autoSpaceDN w:val="0"/>
              <w:adjustRightInd w:val="0"/>
              <w:spacing w:line="240" w:lineRule="auto"/>
              <w:ind w:left="791" w:hanging="284"/>
              <w:rPr>
                <w:szCs w:val="18"/>
                <w:lang w:val="en-AU"/>
              </w:rPr>
            </w:pPr>
            <w:r w:rsidRPr="00917C0D">
              <w:rPr>
                <w:szCs w:val="18"/>
              </w:rPr>
              <w:t>Would they appropriately capture all needs of life support customers, including those that do not involve equipment, such as refrigeration for insulin pumps?</w:t>
            </w:r>
          </w:p>
          <w:p w14:paraId="1CCE1581" w14:textId="77777777" w:rsidR="00917C0D" w:rsidRPr="00917C0D" w:rsidRDefault="00917C0D" w:rsidP="00917C0D">
            <w:pPr>
              <w:pStyle w:val="ListParagraph"/>
              <w:numPr>
                <w:ilvl w:val="1"/>
                <w:numId w:val="19"/>
              </w:numPr>
              <w:autoSpaceDE w:val="0"/>
              <w:autoSpaceDN w:val="0"/>
              <w:adjustRightInd w:val="0"/>
              <w:spacing w:line="240" w:lineRule="auto"/>
              <w:ind w:left="791" w:hanging="284"/>
              <w:rPr>
                <w:szCs w:val="18"/>
                <w:lang w:val="en-AU"/>
              </w:rPr>
            </w:pPr>
            <w:r w:rsidRPr="00917C0D">
              <w:rPr>
                <w:szCs w:val="18"/>
              </w:rPr>
              <w:t>Is it appropriate to have the same list of equipment from which to draw the definitions of critical and assistive life support equipment? Are two different sets of lists needed, one for each type of equipment?</w:t>
            </w:r>
          </w:p>
          <w:p w14:paraId="558F8B83" w14:textId="6CE7425D" w:rsidR="0015555C" w:rsidRPr="00917C0D" w:rsidRDefault="00917C0D" w:rsidP="00917C0D">
            <w:pPr>
              <w:pStyle w:val="ListParagraph"/>
              <w:numPr>
                <w:ilvl w:val="1"/>
                <w:numId w:val="19"/>
              </w:numPr>
              <w:autoSpaceDE w:val="0"/>
              <w:autoSpaceDN w:val="0"/>
              <w:adjustRightInd w:val="0"/>
              <w:spacing w:line="240" w:lineRule="auto"/>
              <w:ind w:left="791" w:hanging="284"/>
              <w:rPr>
                <w:rStyle w:val="Hyperlink"/>
                <w:szCs w:val="18"/>
                <w:lang w:val="en-AU"/>
              </w:rPr>
            </w:pPr>
            <w:r w:rsidRPr="00917C0D">
              <w:rPr>
                <w:szCs w:val="18"/>
              </w:rPr>
              <w:t>Are there any specific needs related to equipment that requires gas connection that we need to capture?</w:t>
            </w:r>
          </w:p>
        </w:tc>
        <w:tc>
          <w:tcPr>
            <w:tcW w:w="5086"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lastRenderedPageBreak/>
              <w:fldChar w:fldCharType="begin">
                <w:ffData>
                  <w:name w:val="Text11"/>
                  <w:enabled/>
                  <w:calcOnExit w:val="0"/>
                  <w:textInput/>
                </w:ffData>
              </w:fldChar>
            </w:r>
            <w:bookmarkStart w:id="4"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658D7A06" w14:textId="02A658DF" w:rsidR="00987CEC" w:rsidRPr="00987CEC" w:rsidRDefault="006103DB" w:rsidP="006103DB">
      <w:pPr>
        <w:autoSpaceDE w:val="0"/>
        <w:autoSpaceDN w:val="0"/>
        <w:adjustRightInd w:val="0"/>
        <w:spacing w:after="0" w:line="240" w:lineRule="auto"/>
        <w:rPr>
          <w:rFonts w:ascii="Roboto-Bold" w:hAnsi="Roboto-Bold" w:cs="Roboto-Bold"/>
          <w:b/>
          <w:bCs/>
          <w:color w:val="auto"/>
          <w:sz w:val="20"/>
          <w:szCs w:val="20"/>
          <w:lang w:val="en-AU"/>
        </w:rPr>
      </w:pPr>
      <w:r w:rsidRPr="006103DB">
        <w:rPr>
          <w:rFonts w:ascii="Roboto-Bold" w:hAnsi="Roboto-Bold" w:cs="Roboto-Bold"/>
          <w:b/>
          <w:bCs/>
          <w:color w:val="auto"/>
          <w:sz w:val="20"/>
          <w:szCs w:val="20"/>
          <w:lang w:val="en-AU"/>
        </w:rPr>
        <w:t xml:space="preserve">Question 2: </w:t>
      </w:r>
      <w:r w:rsidR="00917C0D" w:rsidRPr="00917C0D">
        <w:rPr>
          <w:rFonts w:ascii="Roboto-Bold" w:hAnsi="Roboto-Bold" w:cs="Roboto-Bold"/>
          <w:b/>
          <w:bCs/>
          <w:color w:val="auto"/>
          <w:sz w:val="20"/>
          <w:szCs w:val="20"/>
        </w:rPr>
        <w:t xml:space="preserve">Theme 1. What is your view of the proposed amendments to civil penalty provisions for breaches relating to notification and deregistration - based on proposed changes to definitions as outlined in section 2.1.1 above?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D514F62" w14:textId="77777777">
        <w:tc>
          <w:tcPr>
            <w:tcW w:w="2835" w:type="dxa"/>
            <w:tcBorders>
              <w:top w:val="single" w:sz="18" w:space="0" w:color="00A8E5" w:themeColor="accent1"/>
              <w:right w:val="single" w:sz="2" w:space="0" w:color="58595B" w:themeColor="accent4"/>
            </w:tcBorders>
            <w:shd w:val="clear" w:color="auto" w:fill="F6F6F6"/>
          </w:tcPr>
          <w:p w14:paraId="6FD18313" w14:textId="71411D8C" w:rsidR="0015555C" w:rsidRPr="00311514" w:rsidRDefault="00917C0D" w:rsidP="00311514">
            <w:pPr>
              <w:rPr>
                <w:rStyle w:val="Hyperlink"/>
                <w:rFonts w:ascii="Roboto-Regular" w:hAnsi="Roboto-Regular" w:cs="Roboto-Regular"/>
                <w:color w:val="717275"/>
                <w:sz w:val="20"/>
                <w:szCs w:val="20"/>
                <w:lang w:val="en-AU"/>
              </w:rPr>
            </w:pPr>
            <w:r w:rsidRPr="00917C0D">
              <w:rPr>
                <w:szCs w:val="18"/>
              </w:rPr>
              <w:t>Are there unintended risks from the proposed changes as suggested in the rule change request?</w:t>
            </w:r>
          </w:p>
        </w:tc>
        <w:tc>
          <w:tcPr>
            <w:tcW w:w="5086" w:type="dxa"/>
            <w:tcBorders>
              <w:top w:val="single" w:sz="18" w:space="0" w:color="00A8E5" w:themeColor="accent1"/>
              <w:left w:val="single" w:sz="2" w:space="0" w:color="58595B" w:themeColor="accent4"/>
            </w:tcBorders>
          </w:tcPr>
          <w:p w14:paraId="539E5C8C"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5"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bl>
    <w:p w14:paraId="6850C909" w14:textId="78B093D7" w:rsidR="00987CEC" w:rsidRPr="00987CEC" w:rsidRDefault="00B07800" w:rsidP="00987CEC">
      <w:pPr>
        <w:pStyle w:val="AEMCTableBodyCopy"/>
        <w:rPr>
          <w:rFonts w:ascii="Roboto-Bold" w:hAnsi="Roboto-Bold" w:cs="Roboto-Bold"/>
          <w:b/>
          <w:bCs/>
          <w:color w:val="auto"/>
          <w:sz w:val="20"/>
          <w:szCs w:val="20"/>
          <w:lang w:val="en-AU"/>
        </w:rPr>
      </w:pPr>
      <w:r w:rsidRPr="00B07800">
        <w:rPr>
          <w:rFonts w:ascii="Roboto-Bold" w:hAnsi="Roboto-Bold" w:cs="Roboto-Bold"/>
          <w:b/>
          <w:bCs/>
          <w:color w:val="auto"/>
          <w:sz w:val="20"/>
          <w:szCs w:val="20"/>
          <w:lang w:val="en-AU"/>
        </w:rPr>
        <w:t xml:space="preserve">Question 3: </w:t>
      </w:r>
      <w:r w:rsidR="00917C0D" w:rsidRPr="00917C0D">
        <w:rPr>
          <w:rFonts w:ascii="Roboto-Bold" w:hAnsi="Roboto-Bold" w:cs="Roboto-Bold"/>
          <w:b/>
          <w:bCs/>
          <w:color w:val="auto"/>
          <w:sz w:val="20"/>
          <w:szCs w:val="20"/>
        </w:rPr>
        <w:t xml:space="preserve">Theme 2: Is there confusion around who may deregister a premise when there is a change in the customer’s circumstances?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002F209C">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AECF95B" w14:textId="77777777" w:rsidR="00917C0D" w:rsidRPr="00917C0D" w:rsidRDefault="00917C0D" w:rsidP="00917C0D">
            <w:pPr>
              <w:pStyle w:val="AEMCTableBodyCopy"/>
              <w:numPr>
                <w:ilvl w:val="0"/>
                <w:numId w:val="19"/>
              </w:numPr>
              <w:rPr>
                <w:lang w:val="en-AU"/>
              </w:rPr>
            </w:pPr>
            <w:r w:rsidRPr="00917C0D">
              <w:t>Should deregistering a premises be mandated as suggested?</w:t>
            </w:r>
          </w:p>
          <w:p w14:paraId="4B85CBF8" w14:textId="77777777" w:rsidR="00917C0D" w:rsidRPr="00917C0D" w:rsidRDefault="00917C0D" w:rsidP="00A5655C">
            <w:pPr>
              <w:pStyle w:val="AEMCTableBodyCopy"/>
              <w:numPr>
                <w:ilvl w:val="0"/>
                <w:numId w:val="19"/>
              </w:numPr>
              <w:rPr>
                <w:lang w:val="en-AU"/>
              </w:rPr>
            </w:pPr>
            <w:r w:rsidRPr="00917C0D">
              <w:t>Are there any unintended consequences of the proposed changes?</w:t>
            </w:r>
          </w:p>
          <w:p w14:paraId="2BADBDDD" w14:textId="77777777" w:rsidR="00917C0D" w:rsidRPr="00917C0D" w:rsidRDefault="00917C0D" w:rsidP="00A5655C">
            <w:pPr>
              <w:pStyle w:val="AEMCTableBodyCopy"/>
              <w:numPr>
                <w:ilvl w:val="0"/>
                <w:numId w:val="19"/>
              </w:numPr>
              <w:rPr>
                <w:lang w:val="en-AU"/>
              </w:rPr>
            </w:pPr>
            <w:r w:rsidRPr="00917C0D">
              <w:t>Are updates required to the AER Life support registration guide to clarify deregistration roles?</w:t>
            </w:r>
          </w:p>
          <w:p w14:paraId="083C2DFE" w14:textId="5FB4870C" w:rsidR="0015555C" w:rsidRPr="00917C0D" w:rsidRDefault="00917C0D" w:rsidP="00A5655C">
            <w:pPr>
              <w:pStyle w:val="AEMCTableBodyCopy"/>
              <w:numPr>
                <w:ilvl w:val="0"/>
                <w:numId w:val="19"/>
              </w:numPr>
              <w:rPr>
                <w:rStyle w:val="Hyperlink"/>
                <w:lang w:val="en-AU"/>
              </w:rPr>
            </w:pPr>
            <w:r w:rsidRPr="00917C0D">
              <w:t>Are changes to B2B processes required due to the proposed changes?</w:t>
            </w:r>
          </w:p>
        </w:tc>
        <w:tc>
          <w:tcPr>
            <w:tcW w:w="5086" w:type="dxa"/>
            <w:tcBorders>
              <w:top w:val="single" w:sz="18" w:space="0" w:color="00A8E5" w:themeColor="accent1"/>
              <w:left w:val="single" w:sz="2" w:space="0" w:color="58595B" w:themeColor="accent4"/>
              <w:bottom w:val="single" w:sz="18" w:space="0" w:color="00A8E5" w:themeColor="accent1"/>
            </w:tcBorders>
          </w:tcPr>
          <w:p w14:paraId="07BD0D9E"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6"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bl>
    <w:p w14:paraId="7641D79F" w14:textId="089C95E0" w:rsidR="0030759F" w:rsidRPr="00793D5A" w:rsidRDefault="00621E9E" w:rsidP="0030759F">
      <w:pPr>
        <w:pStyle w:val="AEMCBodyCopy"/>
        <w:rPr>
          <w:rFonts w:ascii="Roboto-Bold" w:hAnsi="Roboto-Bold" w:cs="Roboto-Bold"/>
          <w:b/>
          <w:bCs/>
          <w:color w:val="auto"/>
          <w:sz w:val="20"/>
          <w:szCs w:val="20"/>
          <w:lang w:val="en-AU"/>
        </w:rPr>
      </w:pPr>
      <w:r w:rsidRPr="00621E9E">
        <w:rPr>
          <w:rFonts w:ascii="Roboto-Bold" w:hAnsi="Roboto-Bold" w:cs="Roboto-Bold"/>
          <w:b/>
          <w:bCs/>
          <w:color w:val="auto"/>
          <w:sz w:val="20"/>
          <w:szCs w:val="20"/>
          <w:lang w:val="en-AU"/>
        </w:rPr>
        <w:t xml:space="preserve">Question 4: </w:t>
      </w:r>
      <w:r w:rsidR="00A5655C" w:rsidRPr="00A5655C">
        <w:rPr>
          <w:rFonts w:ascii="Roboto-Bold" w:hAnsi="Roboto-Bold" w:cs="Roboto-Bold"/>
          <w:b/>
          <w:bCs/>
          <w:color w:val="auto"/>
          <w:sz w:val="20"/>
          <w:szCs w:val="20"/>
        </w:rPr>
        <w:t xml:space="preserve">Theme 2: Do you have any views on requesting an updated medical certificate every four years?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4478A038" w14:textId="77777777">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44AC20A4" w14:textId="77777777" w:rsidR="00A5655C" w:rsidRPr="00A5655C" w:rsidRDefault="00A5655C" w:rsidP="00F73EE3">
            <w:pPr>
              <w:pStyle w:val="AEMCTableBodyCopy"/>
              <w:numPr>
                <w:ilvl w:val="0"/>
                <w:numId w:val="25"/>
              </w:numPr>
              <w:rPr>
                <w:lang w:val="en-AU"/>
              </w:rPr>
            </w:pPr>
            <w:r w:rsidRPr="00A5655C">
              <w:lastRenderedPageBreak/>
              <w:t>Is it appropriate to create a permanent medical confirmation for critical life support customers with ongoing needs?</w:t>
            </w:r>
          </w:p>
          <w:p w14:paraId="07D944F2" w14:textId="77777777" w:rsidR="00A5655C" w:rsidRPr="00A5655C" w:rsidRDefault="00A5655C" w:rsidP="00A5655C">
            <w:pPr>
              <w:pStyle w:val="AEMCTableBodyCopy"/>
              <w:numPr>
                <w:ilvl w:val="1"/>
                <w:numId w:val="25"/>
              </w:numPr>
              <w:ind w:left="791" w:hanging="284"/>
              <w:rPr>
                <w:lang w:val="en-AU"/>
              </w:rPr>
            </w:pPr>
            <w:r w:rsidRPr="00A5655C">
              <w:t>Should this permanent confirmation also be extended to customers on assistive life support?</w:t>
            </w:r>
          </w:p>
          <w:p w14:paraId="7D2829D1" w14:textId="77777777" w:rsidR="00A5655C" w:rsidRPr="00A5655C" w:rsidRDefault="00A5655C" w:rsidP="00A5655C">
            <w:pPr>
              <w:pStyle w:val="AEMCTableBodyCopy"/>
              <w:numPr>
                <w:ilvl w:val="0"/>
                <w:numId w:val="25"/>
              </w:numPr>
              <w:rPr>
                <w:lang w:val="en-AU"/>
              </w:rPr>
            </w:pPr>
            <w:r w:rsidRPr="00A5655C">
              <w:t>Are the proposed roles for registered medical practitioners in the life support registration appropriate?</w:t>
            </w:r>
          </w:p>
          <w:p w14:paraId="556E276C" w14:textId="01B7A456" w:rsidR="00F65BD2" w:rsidRPr="00DD5D9A" w:rsidRDefault="00A5655C" w:rsidP="00A5655C">
            <w:pPr>
              <w:pStyle w:val="AEMCTableBodyCopy"/>
              <w:numPr>
                <w:ilvl w:val="0"/>
                <w:numId w:val="25"/>
              </w:numPr>
              <w:rPr>
                <w:lang w:val="en-AU"/>
              </w:rPr>
            </w:pPr>
            <w:r w:rsidRPr="00A5655C">
              <w:t>Is it appropriate to compel deregistration for customers who do not provide a medical confirmation?</w:t>
            </w:r>
          </w:p>
        </w:tc>
        <w:tc>
          <w:tcPr>
            <w:tcW w:w="5086" w:type="dxa"/>
            <w:tcBorders>
              <w:top w:val="single" w:sz="18" w:space="0" w:color="00A8E5" w:themeColor="accent1"/>
              <w:left w:val="single" w:sz="2" w:space="0" w:color="58595B" w:themeColor="accent4"/>
              <w:bottom w:val="single" w:sz="18" w:space="0" w:color="00A8E5" w:themeColor="accent1"/>
            </w:tcBorders>
          </w:tcPr>
          <w:p w14:paraId="7DEB3C63" w14:textId="77777777" w:rsidR="00F65BD2" w:rsidRPr="00785222" w:rsidRDefault="00F65BD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D30D962" w14:textId="70771C09" w:rsidR="00BA4F72" w:rsidRPr="0030759F" w:rsidRDefault="00045403" w:rsidP="00BA4F72">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5: </w:t>
      </w:r>
      <w:r w:rsidR="00A5655C" w:rsidRPr="00A5655C">
        <w:rPr>
          <w:rFonts w:ascii="Roboto-Bold" w:hAnsi="Roboto-Bold" w:cs="Roboto-Bold"/>
          <w:b/>
          <w:bCs/>
          <w:color w:val="auto"/>
          <w:sz w:val="20"/>
          <w:szCs w:val="20"/>
        </w:rPr>
        <w:t xml:space="preserve">Theme 2: Do you have any views on introducing a cap on registration attempts without medical confirmation?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28303F0F" w14:textId="77777777">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4CCED91" w14:textId="77777777" w:rsidR="00A5655C" w:rsidRPr="00A5655C" w:rsidRDefault="00A5655C" w:rsidP="00A5655C">
            <w:pPr>
              <w:pStyle w:val="AEMCTableBodyCopy"/>
              <w:numPr>
                <w:ilvl w:val="0"/>
                <w:numId w:val="25"/>
              </w:numPr>
              <w:rPr>
                <w:color w:val="auto"/>
                <w:lang w:val="en-AU"/>
              </w:rPr>
            </w:pPr>
            <w:r w:rsidRPr="00A5655C">
              <w:rPr>
                <w:color w:val="auto"/>
              </w:rPr>
              <w:t>Are there any unintended consequences from introducing a limit on registering without medical confirmation?</w:t>
            </w:r>
          </w:p>
          <w:p w14:paraId="67EE46E1" w14:textId="5444F737" w:rsidR="00F65BD2" w:rsidRPr="00DD5D9A" w:rsidRDefault="00A5655C" w:rsidP="00A5655C">
            <w:pPr>
              <w:pStyle w:val="AEMCTableBodyCopy"/>
              <w:numPr>
                <w:ilvl w:val="0"/>
                <w:numId w:val="25"/>
              </w:numPr>
              <w:rPr>
                <w:color w:val="auto"/>
                <w:lang w:val="en-AU"/>
              </w:rPr>
            </w:pPr>
            <w:r w:rsidRPr="00A5655C">
              <w:rPr>
                <w:color w:val="auto"/>
              </w:rPr>
              <w:t>Are there other issues and approaches we should consider?</w:t>
            </w:r>
          </w:p>
        </w:tc>
        <w:tc>
          <w:tcPr>
            <w:tcW w:w="5086" w:type="dxa"/>
            <w:tcBorders>
              <w:top w:val="single" w:sz="18" w:space="0" w:color="00A8E5" w:themeColor="accent1"/>
              <w:left w:val="single" w:sz="2" w:space="0" w:color="58595B" w:themeColor="accent4"/>
              <w:bottom w:val="single" w:sz="18" w:space="0" w:color="00A8E5" w:themeColor="accent1"/>
            </w:tcBorders>
          </w:tcPr>
          <w:p w14:paraId="3B22269E" w14:textId="77777777" w:rsidR="00F65BD2" w:rsidRPr="00785222" w:rsidRDefault="00F65BD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F00A322" w14:textId="0F3F661D"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6</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 xml:space="preserve">Theme 2: Is there currently an inconsistency in how life support is assessed between different retailers and DNSPs?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5841E90F"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692750B2" w14:textId="77777777" w:rsidR="00A5655C" w:rsidRPr="00A5655C" w:rsidRDefault="00A5655C" w:rsidP="007A732F">
            <w:pPr>
              <w:pStyle w:val="AEMCTableBodyCopy"/>
              <w:numPr>
                <w:ilvl w:val="0"/>
                <w:numId w:val="25"/>
              </w:numPr>
              <w:rPr>
                <w:color w:val="auto"/>
                <w:lang w:val="en-AU"/>
              </w:rPr>
            </w:pPr>
            <w:r w:rsidRPr="00A5655C">
              <w:rPr>
                <w:color w:val="auto"/>
              </w:rPr>
              <w:t xml:space="preserve">Is back-up planning lacking for life support customers? </w:t>
            </w:r>
          </w:p>
          <w:p w14:paraId="64BF22B5" w14:textId="77777777" w:rsidR="00A5655C" w:rsidRPr="00A5655C" w:rsidRDefault="00A5655C" w:rsidP="007A732F">
            <w:pPr>
              <w:pStyle w:val="AEMCTableBodyCopy"/>
              <w:numPr>
                <w:ilvl w:val="0"/>
                <w:numId w:val="25"/>
              </w:numPr>
              <w:rPr>
                <w:color w:val="auto"/>
                <w:lang w:val="en-AU"/>
              </w:rPr>
            </w:pPr>
            <w:r w:rsidRPr="00A5655C">
              <w:rPr>
                <w:color w:val="auto"/>
              </w:rPr>
              <w:t>Who should hold the responsibility for backup planning?</w:t>
            </w:r>
          </w:p>
          <w:p w14:paraId="0555203A" w14:textId="77777777" w:rsidR="00A5655C" w:rsidRPr="00A5655C" w:rsidRDefault="00A5655C" w:rsidP="007A732F">
            <w:pPr>
              <w:pStyle w:val="AEMCTableBodyCopy"/>
              <w:numPr>
                <w:ilvl w:val="0"/>
                <w:numId w:val="25"/>
              </w:numPr>
              <w:rPr>
                <w:color w:val="auto"/>
                <w:lang w:val="en-AU"/>
              </w:rPr>
            </w:pPr>
            <w:r w:rsidRPr="00A5655C">
              <w:rPr>
                <w:color w:val="auto"/>
              </w:rPr>
              <w:t>Do the proposed templates capture all relevant information to ensure accurate life support registration and effectively protect and prioritise customers during planned and unplanned outages? Is there any information that should be added or removed?</w:t>
            </w:r>
          </w:p>
          <w:p w14:paraId="7E5938C8" w14:textId="77777777" w:rsidR="00A5655C" w:rsidRPr="00A5655C" w:rsidRDefault="00A5655C" w:rsidP="007A732F">
            <w:pPr>
              <w:pStyle w:val="AEMCTableBodyCopy"/>
              <w:numPr>
                <w:ilvl w:val="0"/>
                <w:numId w:val="25"/>
              </w:numPr>
              <w:rPr>
                <w:color w:val="auto"/>
                <w:lang w:val="en-AU"/>
              </w:rPr>
            </w:pPr>
            <w:r w:rsidRPr="00A5655C">
              <w:rPr>
                <w:color w:val="auto"/>
              </w:rPr>
              <w:t>Is it appropriate for the AER to develop the proposed Medical Confirmation and Back-up plan templates?</w:t>
            </w:r>
          </w:p>
          <w:p w14:paraId="27C669B0" w14:textId="3FE45880" w:rsidR="00A5655C" w:rsidRPr="00DD5D9A" w:rsidRDefault="00A5655C" w:rsidP="007A732F">
            <w:pPr>
              <w:pStyle w:val="AEMCTableBodyCopy"/>
              <w:numPr>
                <w:ilvl w:val="0"/>
                <w:numId w:val="25"/>
              </w:numPr>
              <w:rPr>
                <w:color w:val="auto"/>
                <w:lang w:val="en-AU"/>
              </w:rPr>
            </w:pPr>
            <w:r w:rsidRPr="00A5655C">
              <w:rPr>
                <w:color w:val="auto"/>
              </w:rPr>
              <w:t xml:space="preserve">Are there unintended consequences or risks </w:t>
            </w:r>
            <w:r w:rsidRPr="00A5655C">
              <w:rPr>
                <w:color w:val="auto"/>
              </w:rPr>
              <w:lastRenderedPageBreak/>
              <w:t>mandating the use of the suggested templates in the rules?</w:t>
            </w:r>
          </w:p>
        </w:tc>
        <w:tc>
          <w:tcPr>
            <w:tcW w:w="5086" w:type="dxa"/>
            <w:tcBorders>
              <w:top w:val="single" w:sz="18" w:space="0" w:color="00A8E5" w:themeColor="accent1"/>
              <w:left w:val="single" w:sz="2" w:space="0" w:color="58595B" w:themeColor="accent4"/>
              <w:bottom w:val="single" w:sz="18" w:space="0" w:color="00A8E5" w:themeColor="accent1"/>
            </w:tcBorders>
          </w:tcPr>
          <w:p w14:paraId="01D15F4E" w14:textId="77777777" w:rsidR="00A5655C" w:rsidRPr="00785222" w:rsidRDefault="00A5655C" w:rsidP="007A732F">
            <w:pPr>
              <w:pStyle w:val="AEMCTableBodyCopy"/>
              <w:rPr>
                <w:rStyle w:val="Hyperlink"/>
              </w:rPr>
            </w:pPr>
            <w:r w:rsidRPr="00785222">
              <w:rPr>
                <w:rStyle w:val="Hyperlink"/>
              </w:rPr>
              <w:lastRenderedPageBreak/>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396C75B" w14:textId="5E85B218"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7</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Theme 3: Would adding a nominated contact person improve the safety and experience of life support users?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764F1CBC"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70749349" w14:textId="77777777" w:rsidR="00A5655C" w:rsidRPr="00A5655C" w:rsidRDefault="00A5655C" w:rsidP="007A732F">
            <w:pPr>
              <w:pStyle w:val="AEMCTableBodyCopy"/>
              <w:numPr>
                <w:ilvl w:val="0"/>
                <w:numId w:val="25"/>
              </w:numPr>
              <w:rPr>
                <w:color w:val="auto"/>
                <w:lang w:val="en-AU"/>
              </w:rPr>
            </w:pPr>
            <w:r w:rsidRPr="00A5655C">
              <w:rPr>
                <w:color w:val="auto"/>
              </w:rPr>
              <w:t>Are there any privacy, safety, consent or implementation risks associated with this proposal?</w:t>
            </w:r>
          </w:p>
          <w:p w14:paraId="2A8D2089" w14:textId="77777777" w:rsidR="00A5655C" w:rsidRPr="00A5655C" w:rsidRDefault="00A5655C" w:rsidP="007A732F">
            <w:pPr>
              <w:pStyle w:val="AEMCTableBodyCopy"/>
              <w:numPr>
                <w:ilvl w:val="0"/>
                <w:numId w:val="25"/>
              </w:numPr>
              <w:rPr>
                <w:color w:val="auto"/>
                <w:lang w:val="en-AU"/>
              </w:rPr>
            </w:pPr>
            <w:r w:rsidRPr="00A5655C">
              <w:rPr>
                <w:color w:val="auto"/>
              </w:rPr>
              <w:t>Should notifying the nominated contact person be mandated for both planned and unplanned outages?</w:t>
            </w:r>
          </w:p>
          <w:p w14:paraId="6F9D1C31" w14:textId="04A434E0" w:rsidR="00A5655C" w:rsidRPr="00DD5D9A" w:rsidRDefault="00A5655C" w:rsidP="007A732F">
            <w:pPr>
              <w:pStyle w:val="AEMCTableBodyCopy"/>
              <w:numPr>
                <w:ilvl w:val="0"/>
                <w:numId w:val="25"/>
              </w:numPr>
              <w:rPr>
                <w:color w:val="auto"/>
                <w:lang w:val="en-AU"/>
              </w:rPr>
            </w:pPr>
            <w:r w:rsidRPr="00A5655C">
              <w:rPr>
                <w:color w:val="auto"/>
              </w:rPr>
              <w:t>Are there any other issues we should consider in relation to this proposal?</w:t>
            </w:r>
          </w:p>
        </w:tc>
        <w:tc>
          <w:tcPr>
            <w:tcW w:w="5086" w:type="dxa"/>
            <w:tcBorders>
              <w:top w:val="single" w:sz="18" w:space="0" w:color="00A8E5" w:themeColor="accent1"/>
              <w:left w:val="single" w:sz="2" w:space="0" w:color="58595B" w:themeColor="accent4"/>
              <w:bottom w:val="single" w:sz="18" w:space="0" w:color="00A8E5" w:themeColor="accent1"/>
            </w:tcBorders>
          </w:tcPr>
          <w:p w14:paraId="794F67D4" w14:textId="77777777" w:rsidR="00A5655C" w:rsidRPr="00785222" w:rsidRDefault="00A5655C" w:rsidP="007A732F">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7AE0840" w14:textId="087B4E71"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8</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Should customers’ electronic contact details be captured in the medical registration form?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2488658A"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50AAA61C" w14:textId="3D7933C5" w:rsidR="00A5655C" w:rsidRPr="00DD5D9A" w:rsidRDefault="00A5655C" w:rsidP="007A732F">
            <w:pPr>
              <w:pStyle w:val="AEMCTableBodyCopy"/>
              <w:numPr>
                <w:ilvl w:val="0"/>
                <w:numId w:val="25"/>
              </w:numPr>
              <w:rPr>
                <w:color w:val="auto"/>
                <w:lang w:val="en-AU"/>
              </w:rPr>
            </w:pPr>
            <w:r w:rsidRPr="00A5655C">
              <w:rPr>
                <w:color w:val="auto"/>
              </w:rPr>
              <w:t>Are there any unintended consequences of such a change?</w:t>
            </w:r>
          </w:p>
        </w:tc>
        <w:tc>
          <w:tcPr>
            <w:tcW w:w="5086" w:type="dxa"/>
            <w:tcBorders>
              <w:top w:val="single" w:sz="18" w:space="0" w:color="00A8E5" w:themeColor="accent1"/>
              <w:left w:val="single" w:sz="2" w:space="0" w:color="58595B" w:themeColor="accent4"/>
              <w:bottom w:val="single" w:sz="18" w:space="0" w:color="00A8E5" w:themeColor="accent1"/>
            </w:tcBorders>
          </w:tcPr>
          <w:p w14:paraId="3DB359CA" w14:textId="77777777" w:rsidR="00A5655C" w:rsidRPr="00785222" w:rsidRDefault="00A5655C" w:rsidP="007A732F">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FAC19BB" w14:textId="6F11C034"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9</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 xml:space="preserve">Should the rules be updated to explicitly clarify that SMS/email notification of planned outages to life support customers is permitted?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2D4E938A"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5FA64C71" w14:textId="77777777" w:rsidR="00A5655C" w:rsidRPr="00A5655C" w:rsidRDefault="00A5655C" w:rsidP="007A732F">
            <w:pPr>
              <w:pStyle w:val="AEMCTableBodyCopy"/>
              <w:numPr>
                <w:ilvl w:val="0"/>
                <w:numId w:val="25"/>
              </w:numPr>
              <w:rPr>
                <w:color w:val="auto"/>
                <w:lang w:val="en-AU"/>
              </w:rPr>
            </w:pPr>
            <w:r w:rsidRPr="00A5655C">
              <w:rPr>
                <w:color w:val="auto"/>
              </w:rPr>
              <w:t>Would this improve outcomes for these customers?</w:t>
            </w:r>
          </w:p>
          <w:p w14:paraId="3199D791" w14:textId="77777777" w:rsidR="00A5655C" w:rsidRPr="00A5655C" w:rsidRDefault="00A5655C" w:rsidP="007A732F">
            <w:pPr>
              <w:pStyle w:val="AEMCTableBodyCopy"/>
              <w:numPr>
                <w:ilvl w:val="0"/>
                <w:numId w:val="25"/>
              </w:numPr>
              <w:rPr>
                <w:color w:val="auto"/>
                <w:lang w:val="en-AU"/>
              </w:rPr>
            </w:pPr>
            <w:r w:rsidRPr="00A5655C">
              <w:rPr>
                <w:color w:val="auto"/>
              </w:rPr>
              <w:t>How can the rules ensure communications are conducted according to the customers’ preferences?</w:t>
            </w:r>
          </w:p>
          <w:p w14:paraId="42F93BE9" w14:textId="3C58B162" w:rsidR="00A5655C" w:rsidRPr="00DD5D9A" w:rsidRDefault="00A5655C" w:rsidP="007A732F">
            <w:pPr>
              <w:pStyle w:val="AEMCTableBodyCopy"/>
              <w:numPr>
                <w:ilvl w:val="0"/>
                <w:numId w:val="25"/>
              </w:numPr>
              <w:rPr>
                <w:color w:val="auto"/>
                <w:lang w:val="en-AU"/>
              </w:rPr>
            </w:pPr>
            <w:r w:rsidRPr="00A5655C">
              <w:rPr>
                <w:color w:val="auto"/>
              </w:rPr>
              <w:t>Are there any unintended outcomes from the proposed change?</w:t>
            </w:r>
          </w:p>
        </w:tc>
        <w:tc>
          <w:tcPr>
            <w:tcW w:w="5086" w:type="dxa"/>
            <w:tcBorders>
              <w:top w:val="single" w:sz="18" w:space="0" w:color="00A8E5" w:themeColor="accent1"/>
              <w:left w:val="single" w:sz="2" w:space="0" w:color="58595B" w:themeColor="accent4"/>
              <w:bottom w:val="single" w:sz="18" w:space="0" w:color="00A8E5" w:themeColor="accent1"/>
            </w:tcBorders>
          </w:tcPr>
          <w:p w14:paraId="6E7C301C" w14:textId="77777777" w:rsidR="00A5655C" w:rsidRPr="00785222" w:rsidRDefault="00A5655C" w:rsidP="007A732F">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A7EE83B" w14:textId="789C0F86"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10</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 xml:space="preserve">Theme 3: Noting a central database for storing medical confirmations is outside the scope of this rule change process, are there recommendations that could be made to progress the issue?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6EA887F1"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1FC13C37" w14:textId="6D59CBA6" w:rsidR="00A5655C" w:rsidRPr="00DD5D9A" w:rsidRDefault="00A5655C" w:rsidP="007A732F">
            <w:pPr>
              <w:pStyle w:val="AEMCTableBodyCopy"/>
              <w:numPr>
                <w:ilvl w:val="0"/>
                <w:numId w:val="25"/>
              </w:numPr>
              <w:rPr>
                <w:color w:val="auto"/>
                <w:lang w:val="en-AU"/>
              </w:rPr>
            </w:pPr>
            <w:r w:rsidRPr="00A5655C">
              <w:rPr>
                <w:color w:val="auto"/>
              </w:rPr>
              <w:t>Are there any immediate concerns with this proposal?</w:t>
            </w:r>
          </w:p>
        </w:tc>
        <w:tc>
          <w:tcPr>
            <w:tcW w:w="5086" w:type="dxa"/>
            <w:tcBorders>
              <w:top w:val="single" w:sz="18" w:space="0" w:color="00A8E5" w:themeColor="accent1"/>
              <w:left w:val="single" w:sz="2" w:space="0" w:color="58595B" w:themeColor="accent4"/>
              <w:bottom w:val="single" w:sz="18" w:space="0" w:color="00A8E5" w:themeColor="accent1"/>
            </w:tcBorders>
          </w:tcPr>
          <w:p w14:paraId="532FDFC6" w14:textId="77777777" w:rsidR="00A5655C" w:rsidRPr="00785222" w:rsidRDefault="00A5655C" w:rsidP="007A732F">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27420A9" w14:textId="4BFFA601" w:rsidR="00A5655C" w:rsidRPr="0030759F" w:rsidRDefault="00A5655C" w:rsidP="00A5655C">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11</w:t>
      </w:r>
      <w:r w:rsidRPr="00045403">
        <w:rPr>
          <w:rFonts w:ascii="Roboto-Bold" w:hAnsi="Roboto-Bold" w:cs="Roboto-Bold"/>
          <w:b/>
          <w:bCs/>
          <w:color w:val="auto"/>
          <w:sz w:val="20"/>
          <w:szCs w:val="20"/>
          <w:lang w:val="en-AU"/>
        </w:rPr>
        <w:t xml:space="preserve">: </w:t>
      </w:r>
      <w:r w:rsidRPr="00A5655C">
        <w:rPr>
          <w:rFonts w:ascii="Roboto-Bold" w:hAnsi="Roboto-Bold" w:cs="Roboto-Bold"/>
          <w:b/>
          <w:bCs/>
          <w:color w:val="auto"/>
          <w:sz w:val="20"/>
          <w:szCs w:val="20"/>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A5655C" w:rsidRPr="0000465F" w14:paraId="3080E907" w14:textId="77777777" w:rsidTr="007A732F">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5F70635C" w14:textId="42E267B8" w:rsidR="00A5655C" w:rsidRPr="00DD5D9A" w:rsidRDefault="00A5655C" w:rsidP="00A5655C">
            <w:pPr>
              <w:pStyle w:val="AEMCTableBodyCopy"/>
              <w:numPr>
                <w:ilvl w:val="0"/>
                <w:numId w:val="25"/>
              </w:numPr>
              <w:rPr>
                <w:color w:val="auto"/>
                <w:lang w:val="en-AU"/>
              </w:rPr>
            </w:pPr>
            <w:r w:rsidRPr="00A5655C">
              <w:rPr>
                <w:color w:val="auto"/>
              </w:rPr>
              <w:t>Do you agree with the proposed assessment criteria? Are there additional criteria that the Commission should consider or criteria included here that are not relevant?</w:t>
            </w:r>
          </w:p>
        </w:tc>
        <w:tc>
          <w:tcPr>
            <w:tcW w:w="5086" w:type="dxa"/>
            <w:tcBorders>
              <w:top w:val="single" w:sz="18" w:space="0" w:color="00A8E5" w:themeColor="accent1"/>
              <w:left w:val="single" w:sz="2" w:space="0" w:color="58595B" w:themeColor="accent4"/>
              <w:bottom w:val="single" w:sz="18" w:space="0" w:color="00A8E5" w:themeColor="accent1"/>
            </w:tcBorders>
          </w:tcPr>
          <w:p w14:paraId="75A0AFB0" w14:textId="77777777" w:rsidR="00A5655C" w:rsidRPr="00785222" w:rsidRDefault="00A5655C" w:rsidP="007A732F">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EB47DB">
      <w:headerReference w:type="default" r:id="rId13"/>
      <w:footerReference w:type="default" r:id="rId14"/>
      <w:headerReference w:type="first" r:id="rId15"/>
      <w:footerReference w:type="first" r:id="rId16"/>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2239C" w14:textId="77777777" w:rsidR="0072645E" w:rsidRDefault="0072645E" w:rsidP="00E768E2">
      <w:r>
        <w:separator/>
      </w:r>
    </w:p>
    <w:p w14:paraId="223D10D5" w14:textId="77777777" w:rsidR="0072645E" w:rsidRDefault="0072645E" w:rsidP="00E768E2"/>
    <w:p w14:paraId="1BBB8A48" w14:textId="77777777" w:rsidR="0072645E" w:rsidRDefault="0072645E" w:rsidP="00E768E2"/>
    <w:p w14:paraId="04B4A9E7" w14:textId="77777777" w:rsidR="0072645E" w:rsidRDefault="0072645E" w:rsidP="00E768E2"/>
    <w:p w14:paraId="21E6A9CF" w14:textId="77777777" w:rsidR="0072645E" w:rsidRDefault="0072645E"/>
    <w:p w14:paraId="290D2817" w14:textId="77777777" w:rsidR="0072645E" w:rsidRDefault="0072645E"/>
  </w:endnote>
  <w:endnote w:type="continuationSeparator" w:id="0">
    <w:p w14:paraId="25581183" w14:textId="77777777" w:rsidR="0072645E" w:rsidRDefault="0072645E" w:rsidP="00E768E2">
      <w:r>
        <w:continuationSeparator/>
      </w:r>
    </w:p>
    <w:p w14:paraId="3EA4842A" w14:textId="77777777" w:rsidR="0072645E" w:rsidRDefault="0072645E" w:rsidP="00E768E2"/>
    <w:p w14:paraId="486F143A" w14:textId="77777777" w:rsidR="0072645E" w:rsidRDefault="0072645E" w:rsidP="00E768E2"/>
    <w:p w14:paraId="6867CE28" w14:textId="77777777" w:rsidR="0072645E" w:rsidRDefault="0072645E" w:rsidP="00E768E2"/>
    <w:p w14:paraId="715CD39B" w14:textId="77777777" w:rsidR="0072645E" w:rsidRDefault="0072645E"/>
    <w:p w14:paraId="112EE3E9" w14:textId="77777777" w:rsidR="0072645E" w:rsidRDefault="0072645E"/>
  </w:endnote>
  <w:endnote w:type="continuationNotice" w:id="1">
    <w:p w14:paraId="08AE701B" w14:textId="77777777" w:rsidR="0072645E" w:rsidRDefault="00726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Bold">
    <w:altName w:val="Roboto"/>
    <w:panose1 w:val="00000000000000000000"/>
    <w:charset w:val="00"/>
    <w:family w:val="swiss"/>
    <w:notTrueType/>
    <w:pitch w:val="default"/>
    <w:sig w:usb0="00000003" w:usb1="00000000" w:usb2="00000000" w:usb3="00000000" w:csb0="00000001" w:csb1="00000000"/>
  </w:font>
  <w:font w:name="Roboto-Regular">
    <w:altName w:val="Robot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7B6F" w14:textId="77777777" w:rsidR="0072645E" w:rsidRDefault="0072645E">
      <w:r>
        <w:separator/>
      </w:r>
    </w:p>
  </w:footnote>
  <w:footnote w:type="continuationSeparator" w:id="0">
    <w:p w14:paraId="5B05CF88" w14:textId="77777777" w:rsidR="0072645E" w:rsidRDefault="0072645E" w:rsidP="00E768E2">
      <w:r>
        <w:continuationSeparator/>
      </w:r>
    </w:p>
    <w:p w14:paraId="08F7687B" w14:textId="77777777" w:rsidR="0072645E" w:rsidRDefault="0072645E" w:rsidP="00E768E2"/>
    <w:p w14:paraId="166FE285" w14:textId="77777777" w:rsidR="0072645E" w:rsidRDefault="0072645E" w:rsidP="00E768E2"/>
    <w:p w14:paraId="5D51C5C2" w14:textId="77777777" w:rsidR="0072645E" w:rsidRDefault="0072645E" w:rsidP="00E768E2"/>
    <w:p w14:paraId="251C7B38" w14:textId="77777777" w:rsidR="0072645E" w:rsidRDefault="0072645E"/>
    <w:p w14:paraId="50AFE1B8" w14:textId="77777777" w:rsidR="0072645E" w:rsidRDefault="0072645E"/>
  </w:footnote>
  <w:footnote w:type="continuationNotice" w:id="1">
    <w:p w14:paraId="0B0D3082" w14:textId="77777777" w:rsidR="0072645E" w:rsidRDefault="00726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FC39E0E" w14:textId="67F153EB" w:rsidR="00AD7B38" w:rsidRPr="00AD7B38" w:rsidRDefault="00AD7B38" w:rsidP="00AD7B38">
          <w:pPr>
            <w:pStyle w:val="Header"/>
            <w:ind w:left="85"/>
            <w:rPr>
              <w:highlight w:val="yellow"/>
              <w:lang w:val="en-AU"/>
            </w:rPr>
          </w:pPr>
          <w:r w:rsidRPr="00AD7B38">
            <w:rPr>
              <w:lang w:val="en-AU"/>
            </w:rPr>
            <w:t>National Energy Retail Amendment</w:t>
          </w:r>
        </w:p>
        <w:p w14:paraId="5E933A5A" w14:textId="77777777" w:rsidR="00AD7B38" w:rsidRPr="00AD7B38" w:rsidRDefault="00AD7B38" w:rsidP="00AD7B38">
          <w:pPr>
            <w:pStyle w:val="Header"/>
            <w:ind w:left="85"/>
            <w:rPr>
              <w:lang w:val="en-AU"/>
            </w:rPr>
          </w:pPr>
          <w:r w:rsidRPr="00AD7B38">
            <w:rPr>
              <w:lang w:val="en-AU"/>
            </w:rPr>
            <w:t>(Delivering more protections for</w:t>
          </w:r>
        </w:p>
        <w:p w14:paraId="51328289" w14:textId="77777777" w:rsidR="00AD7B38" w:rsidRPr="00AD7B38" w:rsidRDefault="00AD7B38" w:rsidP="00AD7B38">
          <w:pPr>
            <w:pStyle w:val="Header"/>
            <w:ind w:left="85"/>
            <w:rPr>
              <w:lang w:val="en-AU"/>
            </w:rPr>
          </w:pPr>
          <w:r w:rsidRPr="00AD7B38">
            <w:rPr>
              <w:lang w:val="en-AU"/>
            </w:rPr>
            <w:t>energy consumers: changes to retail</w:t>
          </w:r>
        </w:p>
        <w:p w14:paraId="669A2E61" w14:textId="19C69491" w:rsidR="00D260FB" w:rsidRDefault="00AD7B38" w:rsidP="00AD7B38">
          <w:pPr>
            <w:pStyle w:val="Header"/>
            <w:ind w:left="85"/>
            <w:rPr>
              <w:lang w:val="en-AU"/>
            </w:rPr>
          </w:pPr>
          <w:r w:rsidRPr="00AD7B38">
            <w:rPr>
              <w:lang w:val="en-AU"/>
            </w:rPr>
            <w:t>energy contracts) Rule 2025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528508"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72F"/>
    <w:multiLevelType w:val="hybridMultilevel"/>
    <w:tmpl w:val="697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9D23B9"/>
    <w:multiLevelType w:val="hybridMultilevel"/>
    <w:tmpl w:val="5E9E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E743E"/>
    <w:multiLevelType w:val="hybridMultilevel"/>
    <w:tmpl w:val="A8B492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F32"/>
    <w:multiLevelType w:val="hybridMultilevel"/>
    <w:tmpl w:val="3496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83074C"/>
    <w:multiLevelType w:val="hybridMultilevel"/>
    <w:tmpl w:val="3326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8038B"/>
    <w:multiLevelType w:val="hybridMultilevel"/>
    <w:tmpl w:val="56C416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10438"/>
    <w:multiLevelType w:val="hybridMultilevel"/>
    <w:tmpl w:val="28E2D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1DF7106"/>
    <w:multiLevelType w:val="hybridMultilevel"/>
    <w:tmpl w:val="6484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0D4AF6"/>
    <w:multiLevelType w:val="hybridMultilevel"/>
    <w:tmpl w:val="FD36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0A7851"/>
    <w:multiLevelType w:val="hybridMultilevel"/>
    <w:tmpl w:val="555623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493DB0"/>
    <w:multiLevelType w:val="hybridMultilevel"/>
    <w:tmpl w:val="96665F0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BC084B"/>
    <w:multiLevelType w:val="hybridMultilevel"/>
    <w:tmpl w:val="A3C07F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9346E4"/>
    <w:multiLevelType w:val="hybridMultilevel"/>
    <w:tmpl w:val="9CEA5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35657F"/>
    <w:multiLevelType w:val="hybridMultilevel"/>
    <w:tmpl w:val="183648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6"/>
  </w:num>
  <w:num w:numId="2" w16cid:durableId="1829635339">
    <w:abstractNumId w:val="10"/>
  </w:num>
  <w:num w:numId="3" w16cid:durableId="1601402807">
    <w:abstractNumId w:val="7"/>
  </w:num>
  <w:num w:numId="4" w16cid:durableId="2099909205">
    <w:abstractNumId w:val="8"/>
  </w:num>
  <w:num w:numId="5" w16cid:durableId="1962492992">
    <w:abstractNumId w:val="17"/>
  </w:num>
  <w:num w:numId="6" w16cid:durableId="1825926473">
    <w:abstractNumId w:val="20"/>
  </w:num>
  <w:num w:numId="7" w16cid:durableId="829176880">
    <w:abstractNumId w:val="14"/>
  </w:num>
  <w:num w:numId="8" w16cid:durableId="71708049">
    <w:abstractNumId w:val="14"/>
    <w:lvlOverride w:ilvl="0">
      <w:startOverride w:val="1"/>
    </w:lvlOverride>
  </w:num>
  <w:num w:numId="9" w16cid:durableId="1697851166">
    <w:abstractNumId w:val="21"/>
  </w:num>
  <w:num w:numId="10" w16cid:durableId="1237326459">
    <w:abstractNumId w:val="3"/>
  </w:num>
  <w:num w:numId="11" w16cid:durableId="1880703821">
    <w:abstractNumId w:val="23"/>
  </w:num>
  <w:num w:numId="12" w16cid:durableId="167908942">
    <w:abstractNumId w:val="15"/>
  </w:num>
  <w:num w:numId="13" w16cid:durableId="1769499846">
    <w:abstractNumId w:val="13"/>
  </w:num>
  <w:num w:numId="14" w16cid:durableId="1443844471">
    <w:abstractNumId w:val="4"/>
  </w:num>
  <w:num w:numId="15" w16cid:durableId="1510870331">
    <w:abstractNumId w:val="18"/>
  </w:num>
  <w:num w:numId="16" w16cid:durableId="1807772982">
    <w:abstractNumId w:val="1"/>
  </w:num>
  <w:num w:numId="17" w16cid:durableId="1492408695">
    <w:abstractNumId w:val="19"/>
  </w:num>
  <w:num w:numId="18" w16cid:durableId="1499495919">
    <w:abstractNumId w:val="5"/>
  </w:num>
  <w:num w:numId="19" w16cid:durableId="788939806">
    <w:abstractNumId w:val="22"/>
  </w:num>
  <w:num w:numId="20" w16cid:durableId="1038748613">
    <w:abstractNumId w:val="12"/>
  </w:num>
  <w:num w:numId="21" w16cid:durableId="1354958888">
    <w:abstractNumId w:val="6"/>
  </w:num>
  <w:num w:numId="22" w16cid:durableId="639578292">
    <w:abstractNumId w:val="11"/>
  </w:num>
  <w:num w:numId="23" w16cid:durableId="881283517">
    <w:abstractNumId w:val="0"/>
  </w:num>
  <w:num w:numId="24" w16cid:durableId="1137187176">
    <w:abstractNumId w:val="2"/>
  </w:num>
  <w:num w:numId="25" w16cid:durableId="88225618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008"/>
    <w:rsid w:val="000362D3"/>
    <w:rsid w:val="00037513"/>
    <w:rsid w:val="000376F9"/>
    <w:rsid w:val="0004018C"/>
    <w:rsid w:val="0004027A"/>
    <w:rsid w:val="0004111E"/>
    <w:rsid w:val="000414D5"/>
    <w:rsid w:val="00041A2E"/>
    <w:rsid w:val="000429C5"/>
    <w:rsid w:val="000437DC"/>
    <w:rsid w:val="0004420E"/>
    <w:rsid w:val="000442F8"/>
    <w:rsid w:val="00044436"/>
    <w:rsid w:val="00044BDA"/>
    <w:rsid w:val="00045403"/>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0A1D"/>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1FFE"/>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2F4"/>
    <w:rsid w:val="00106A6A"/>
    <w:rsid w:val="001109E5"/>
    <w:rsid w:val="001113CD"/>
    <w:rsid w:val="00112EBC"/>
    <w:rsid w:val="00113FFD"/>
    <w:rsid w:val="001169DC"/>
    <w:rsid w:val="001207ED"/>
    <w:rsid w:val="00122AB9"/>
    <w:rsid w:val="001239CC"/>
    <w:rsid w:val="0012499B"/>
    <w:rsid w:val="00125B87"/>
    <w:rsid w:val="00125D9B"/>
    <w:rsid w:val="001267DD"/>
    <w:rsid w:val="00127C9B"/>
    <w:rsid w:val="00132C57"/>
    <w:rsid w:val="00134DCD"/>
    <w:rsid w:val="00135A43"/>
    <w:rsid w:val="00135E9D"/>
    <w:rsid w:val="00136E3D"/>
    <w:rsid w:val="00140A43"/>
    <w:rsid w:val="00141AF9"/>
    <w:rsid w:val="00142959"/>
    <w:rsid w:val="00143727"/>
    <w:rsid w:val="00144889"/>
    <w:rsid w:val="00147A1E"/>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67A"/>
    <w:rsid w:val="0016494D"/>
    <w:rsid w:val="00164A27"/>
    <w:rsid w:val="00166489"/>
    <w:rsid w:val="0016670D"/>
    <w:rsid w:val="00170589"/>
    <w:rsid w:val="0017240A"/>
    <w:rsid w:val="00173929"/>
    <w:rsid w:val="00175F5C"/>
    <w:rsid w:val="00180789"/>
    <w:rsid w:val="0018102E"/>
    <w:rsid w:val="0018151B"/>
    <w:rsid w:val="00181587"/>
    <w:rsid w:val="00183047"/>
    <w:rsid w:val="001841A9"/>
    <w:rsid w:val="00185AF2"/>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461B"/>
    <w:rsid w:val="001D489E"/>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56D"/>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013"/>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2B5"/>
    <w:rsid w:val="00297506"/>
    <w:rsid w:val="002A2061"/>
    <w:rsid w:val="002A2725"/>
    <w:rsid w:val="002A2DB9"/>
    <w:rsid w:val="002A2DFB"/>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D71A6"/>
    <w:rsid w:val="002E05B7"/>
    <w:rsid w:val="002E0EAE"/>
    <w:rsid w:val="002E1941"/>
    <w:rsid w:val="002E245B"/>
    <w:rsid w:val="002E2EE9"/>
    <w:rsid w:val="002E3010"/>
    <w:rsid w:val="002E38F9"/>
    <w:rsid w:val="002E5F2A"/>
    <w:rsid w:val="002E6423"/>
    <w:rsid w:val="002E6890"/>
    <w:rsid w:val="002E6EA9"/>
    <w:rsid w:val="002F1C7C"/>
    <w:rsid w:val="002F209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59F"/>
    <w:rsid w:val="00307904"/>
    <w:rsid w:val="0031012D"/>
    <w:rsid w:val="00310411"/>
    <w:rsid w:val="00311447"/>
    <w:rsid w:val="00311514"/>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9AB"/>
    <w:rsid w:val="00336BE5"/>
    <w:rsid w:val="0033767D"/>
    <w:rsid w:val="00340549"/>
    <w:rsid w:val="00341420"/>
    <w:rsid w:val="00341B9B"/>
    <w:rsid w:val="00342B3B"/>
    <w:rsid w:val="00342BD1"/>
    <w:rsid w:val="003434D7"/>
    <w:rsid w:val="00343AAC"/>
    <w:rsid w:val="003442C1"/>
    <w:rsid w:val="00344D3C"/>
    <w:rsid w:val="0034515C"/>
    <w:rsid w:val="00345AF9"/>
    <w:rsid w:val="003462C7"/>
    <w:rsid w:val="00346E04"/>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16C"/>
    <w:rsid w:val="003A5DC5"/>
    <w:rsid w:val="003A5FCF"/>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5DF8"/>
    <w:rsid w:val="003C63ED"/>
    <w:rsid w:val="003C64D0"/>
    <w:rsid w:val="003C6A11"/>
    <w:rsid w:val="003C6EF0"/>
    <w:rsid w:val="003D36E7"/>
    <w:rsid w:val="003D53C7"/>
    <w:rsid w:val="003D546A"/>
    <w:rsid w:val="003D5888"/>
    <w:rsid w:val="003D5C77"/>
    <w:rsid w:val="003D7122"/>
    <w:rsid w:val="003D7DAC"/>
    <w:rsid w:val="003E0BA3"/>
    <w:rsid w:val="003E0C00"/>
    <w:rsid w:val="003E1E5B"/>
    <w:rsid w:val="003E36B9"/>
    <w:rsid w:val="003E4B40"/>
    <w:rsid w:val="003E5817"/>
    <w:rsid w:val="003E6361"/>
    <w:rsid w:val="003E6D97"/>
    <w:rsid w:val="003E73ED"/>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48B0"/>
    <w:rsid w:val="00415AB6"/>
    <w:rsid w:val="00416DD7"/>
    <w:rsid w:val="00417781"/>
    <w:rsid w:val="00417E73"/>
    <w:rsid w:val="0042052E"/>
    <w:rsid w:val="00420D5E"/>
    <w:rsid w:val="00421AD0"/>
    <w:rsid w:val="00425133"/>
    <w:rsid w:val="0042669E"/>
    <w:rsid w:val="00430762"/>
    <w:rsid w:val="004327AC"/>
    <w:rsid w:val="004339FA"/>
    <w:rsid w:val="00435E49"/>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148E"/>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0B8D"/>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245"/>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151F"/>
    <w:rsid w:val="00514158"/>
    <w:rsid w:val="005152A7"/>
    <w:rsid w:val="005164C8"/>
    <w:rsid w:val="0051671E"/>
    <w:rsid w:val="00517013"/>
    <w:rsid w:val="00517DD3"/>
    <w:rsid w:val="005200F1"/>
    <w:rsid w:val="00520297"/>
    <w:rsid w:val="0052130A"/>
    <w:rsid w:val="00521AC0"/>
    <w:rsid w:val="00521F63"/>
    <w:rsid w:val="005228B2"/>
    <w:rsid w:val="00525276"/>
    <w:rsid w:val="00525978"/>
    <w:rsid w:val="00526B99"/>
    <w:rsid w:val="005306FE"/>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1FC"/>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172A"/>
    <w:rsid w:val="005C3515"/>
    <w:rsid w:val="005C36D5"/>
    <w:rsid w:val="005C43A3"/>
    <w:rsid w:val="005C615E"/>
    <w:rsid w:val="005C7E5D"/>
    <w:rsid w:val="005D0397"/>
    <w:rsid w:val="005D1810"/>
    <w:rsid w:val="005D2296"/>
    <w:rsid w:val="005D3418"/>
    <w:rsid w:val="005D433A"/>
    <w:rsid w:val="005D4DA5"/>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589"/>
    <w:rsid w:val="006019CB"/>
    <w:rsid w:val="00602AF5"/>
    <w:rsid w:val="00602B08"/>
    <w:rsid w:val="00605162"/>
    <w:rsid w:val="0060554D"/>
    <w:rsid w:val="00605E64"/>
    <w:rsid w:val="006067A2"/>
    <w:rsid w:val="006103DB"/>
    <w:rsid w:val="0061046D"/>
    <w:rsid w:val="00611D0F"/>
    <w:rsid w:val="0061366F"/>
    <w:rsid w:val="00613B19"/>
    <w:rsid w:val="006147FC"/>
    <w:rsid w:val="0061676B"/>
    <w:rsid w:val="00620212"/>
    <w:rsid w:val="00621474"/>
    <w:rsid w:val="00621E9E"/>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666B"/>
    <w:rsid w:val="006E7897"/>
    <w:rsid w:val="006F1020"/>
    <w:rsid w:val="006F139A"/>
    <w:rsid w:val="006F1634"/>
    <w:rsid w:val="006F2017"/>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3C6"/>
    <w:rsid w:val="00725549"/>
    <w:rsid w:val="00725AF4"/>
    <w:rsid w:val="00725F40"/>
    <w:rsid w:val="00726260"/>
    <w:rsid w:val="0072645E"/>
    <w:rsid w:val="00726760"/>
    <w:rsid w:val="00726AB3"/>
    <w:rsid w:val="007278C1"/>
    <w:rsid w:val="007308A3"/>
    <w:rsid w:val="007314EA"/>
    <w:rsid w:val="00731810"/>
    <w:rsid w:val="00731BDE"/>
    <w:rsid w:val="00732AA8"/>
    <w:rsid w:val="00734B97"/>
    <w:rsid w:val="00734ED4"/>
    <w:rsid w:val="007359EC"/>
    <w:rsid w:val="00735ACB"/>
    <w:rsid w:val="0073762A"/>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378F"/>
    <w:rsid w:val="007559C2"/>
    <w:rsid w:val="0075676A"/>
    <w:rsid w:val="00756F69"/>
    <w:rsid w:val="00757160"/>
    <w:rsid w:val="00757ED4"/>
    <w:rsid w:val="007638D9"/>
    <w:rsid w:val="00764609"/>
    <w:rsid w:val="0076476F"/>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3D5A"/>
    <w:rsid w:val="007943EB"/>
    <w:rsid w:val="007946B0"/>
    <w:rsid w:val="00794CB1"/>
    <w:rsid w:val="007953E1"/>
    <w:rsid w:val="0079599A"/>
    <w:rsid w:val="00795D10"/>
    <w:rsid w:val="007965C1"/>
    <w:rsid w:val="007972D9"/>
    <w:rsid w:val="007A0040"/>
    <w:rsid w:val="007A230D"/>
    <w:rsid w:val="007A4E86"/>
    <w:rsid w:val="007A543E"/>
    <w:rsid w:val="007A5D8D"/>
    <w:rsid w:val="007A6241"/>
    <w:rsid w:val="007A748B"/>
    <w:rsid w:val="007A7661"/>
    <w:rsid w:val="007A7B1A"/>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86"/>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6F90"/>
    <w:rsid w:val="007F758D"/>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B5F"/>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7CE"/>
    <w:rsid w:val="00887D49"/>
    <w:rsid w:val="00890AEF"/>
    <w:rsid w:val="00890DF7"/>
    <w:rsid w:val="00891C93"/>
    <w:rsid w:val="008936B0"/>
    <w:rsid w:val="00894AF9"/>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BFD"/>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103"/>
    <w:rsid w:val="008E7800"/>
    <w:rsid w:val="008F0190"/>
    <w:rsid w:val="008F0213"/>
    <w:rsid w:val="008F0647"/>
    <w:rsid w:val="008F30CF"/>
    <w:rsid w:val="008F3F8C"/>
    <w:rsid w:val="008F5900"/>
    <w:rsid w:val="008F6018"/>
    <w:rsid w:val="008F6F36"/>
    <w:rsid w:val="009000C5"/>
    <w:rsid w:val="009000E6"/>
    <w:rsid w:val="0090141C"/>
    <w:rsid w:val="0090178F"/>
    <w:rsid w:val="009019E7"/>
    <w:rsid w:val="00901BB1"/>
    <w:rsid w:val="00903A9C"/>
    <w:rsid w:val="00903FC0"/>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17C0D"/>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3A6"/>
    <w:rsid w:val="00945A70"/>
    <w:rsid w:val="009470EC"/>
    <w:rsid w:val="00947968"/>
    <w:rsid w:val="00947D9A"/>
    <w:rsid w:val="00950872"/>
    <w:rsid w:val="00951986"/>
    <w:rsid w:val="00955611"/>
    <w:rsid w:val="0095697A"/>
    <w:rsid w:val="009575E7"/>
    <w:rsid w:val="00957CA0"/>
    <w:rsid w:val="00962AAB"/>
    <w:rsid w:val="00962C8C"/>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8676B"/>
    <w:rsid w:val="00987CEC"/>
    <w:rsid w:val="009900FB"/>
    <w:rsid w:val="00991183"/>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53D8"/>
    <w:rsid w:val="009C6D84"/>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9F7CA6"/>
    <w:rsid w:val="00A003D6"/>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5666"/>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E4A"/>
    <w:rsid w:val="00A45F1A"/>
    <w:rsid w:val="00A476A1"/>
    <w:rsid w:val="00A47E50"/>
    <w:rsid w:val="00A50598"/>
    <w:rsid w:val="00A50913"/>
    <w:rsid w:val="00A51438"/>
    <w:rsid w:val="00A51F94"/>
    <w:rsid w:val="00A52F45"/>
    <w:rsid w:val="00A560F6"/>
    <w:rsid w:val="00A5655C"/>
    <w:rsid w:val="00A6027B"/>
    <w:rsid w:val="00A60FAF"/>
    <w:rsid w:val="00A61339"/>
    <w:rsid w:val="00A614A6"/>
    <w:rsid w:val="00A615A4"/>
    <w:rsid w:val="00A623D0"/>
    <w:rsid w:val="00A625E9"/>
    <w:rsid w:val="00A6397C"/>
    <w:rsid w:val="00A6505E"/>
    <w:rsid w:val="00A65379"/>
    <w:rsid w:val="00A66933"/>
    <w:rsid w:val="00A70351"/>
    <w:rsid w:val="00A705D4"/>
    <w:rsid w:val="00A70773"/>
    <w:rsid w:val="00A7302E"/>
    <w:rsid w:val="00A731A7"/>
    <w:rsid w:val="00A73A5C"/>
    <w:rsid w:val="00A73EBF"/>
    <w:rsid w:val="00A748C0"/>
    <w:rsid w:val="00A74CD3"/>
    <w:rsid w:val="00A74E5B"/>
    <w:rsid w:val="00A75E18"/>
    <w:rsid w:val="00A76AB5"/>
    <w:rsid w:val="00A77E03"/>
    <w:rsid w:val="00A8097C"/>
    <w:rsid w:val="00A80AAB"/>
    <w:rsid w:val="00A8121C"/>
    <w:rsid w:val="00A81B83"/>
    <w:rsid w:val="00A82802"/>
    <w:rsid w:val="00A82E93"/>
    <w:rsid w:val="00A85917"/>
    <w:rsid w:val="00A8598C"/>
    <w:rsid w:val="00A85A93"/>
    <w:rsid w:val="00A85F9E"/>
    <w:rsid w:val="00A8741C"/>
    <w:rsid w:val="00A90804"/>
    <w:rsid w:val="00A90910"/>
    <w:rsid w:val="00A932C6"/>
    <w:rsid w:val="00A93705"/>
    <w:rsid w:val="00A93E73"/>
    <w:rsid w:val="00A94257"/>
    <w:rsid w:val="00A9514B"/>
    <w:rsid w:val="00A96BEB"/>
    <w:rsid w:val="00A97553"/>
    <w:rsid w:val="00AA05BA"/>
    <w:rsid w:val="00AA2DC6"/>
    <w:rsid w:val="00AA305B"/>
    <w:rsid w:val="00AA34B1"/>
    <w:rsid w:val="00AA483B"/>
    <w:rsid w:val="00AA49BF"/>
    <w:rsid w:val="00AA579C"/>
    <w:rsid w:val="00AA5C73"/>
    <w:rsid w:val="00AA6987"/>
    <w:rsid w:val="00AA7920"/>
    <w:rsid w:val="00AB07AC"/>
    <w:rsid w:val="00AB1641"/>
    <w:rsid w:val="00AB2F22"/>
    <w:rsid w:val="00AB3735"/>
    <w:rsid w:val="00AB4039"/>
    <w:rsid w:val="00AB4BB8"/>
    <w:rsid w:val="00AB4FB2"/>
    <w:rsid w:val="00AB5508"/>
    <w:rsid w:val="00AB5D5D"/>
    <w:rsid w:val="00AC15DE"/>
    <w:rsid w:val="00AC16C7"/>
    <w:rsid w:val="00AC1E3F"/>
    <w:rsid w:val="00AC2FB9"/>
    <w:rsid w:val="00AC38B1"/>
    <w:rsid w:val="00AC43BF"/>
    <w:rsid w:val="00AC4895"/>
    <w:rsid w:val="00AC54F2"/>
    <w:rsid w:val="00AC5F9E"/>
    <w:rsid w:val="00AC602D"/>
    <w:rsid w:val="00AC64AE"/>
    <w:rsid w:val="00AC6978"/>
    <w:rsid w:val="00AC6985"/>
    <w:rsid w:val="00AD00B8"/>
    <w:rsid w:val="00AD0153"/>
    <w:rsid w:val="00AD0F41"/>
    <w:rsid w:val="00AD367B"/>
    <w:rsid w:val="00AD38D6"/>
    <w:rsid w:val="00AD3A57"/>
    <w:rsid w:val="00AD6054"/>
    <w:rsid w:val="00AD64BE"/>
    <w:rsid w:val="00AD6B72"/>
    <w:rsid w:val="00AD7B38"/>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07800"/>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0F2A"/>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CAC"/>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4F72"/>
    <w:rsid w:val="00BA55F6"/>
    <w:rsid w:val="00BA5C63"/>
    <w:rsid w:val="00BA6D44"/>
    <w:rsid w:val="00BB036E"/>
    <w:rsid w:val="00BB168B"/>
    <w:rsid w:val="00BB20B7"/>
    <w:rsid w:val="00BB2498"/>
    <w:rsid w:val="00BB34C1"/>
    <w:rsid w:val="00BB4780"/>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07DA4"/>
    <w:rsid w:val="00C110B2"/>
    <w:rsid w:val="00C1113C"/>
    <w:rsid w:val="00C11304"/>
    <w:rsid w:val="00C114E7"/>
    <w:rsid w:val="00C13F8C"/>
    <w:rsid w:val="00C146F5"/>
    <w:rsid w:val="00C14DB5"/>
    <w:rsid w:val="00C156A5"/>
    <w:rsid w:val="00C15862"/>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38C"/>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9E3"/>
    <w:rsid w:val="00D00BEE"/>
    <w:rsid w:val="00D02C2B"/>
    <w:rsid w:val="00D030C0"/>
    <w:rsid w:val="00D03503"/>
    <w:rsid w:val="00D03A21"/>
    <w:rsid w:val="00D06C89"/>
    <w:rsid w:val="00D06D04"/>
    <w:rsid w:val="00D1050C"/>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47747"/>
    <w:rsid w:val="00D5031D"/>
    <w:rsid w:val="00D504D7"/>
    <w:rsid w:val="00D51FEF"/>
    <w:rsid w:val="00D53B49"/>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7D3"/>
    <w:rsid w:val="00D86F75"/>
    <w:rsid w:val="00D87AD4"/>
    <w:rsid w:val="00D90EB0"/>
    <w:rsid w:val="00D929DE"/>
    <w:rsid w:val="00D92A09"/>
    <w:rsid w:val="00D92F72"/>
    <w:rsid w:val="00D9470A"/>
    <w:rsid w:val="00D94AEE"/>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890"/>
    <w:rsid w:val="00DD0B3D"/>
    <w:rsid w:val="00DD176F"/>
    <w:rsid w:val="00DD1CAF"/>
    <w:rsid w:val="00DD2DF1"/>
    <w:rsid w:val="00DD3187"/>
    <w:rsid w:val="00DD38E0"/>
    <w:rsid w:val="00DD3B1C"/>
    <w:rsid w:val="00DD5BA9"/>
    <w:rsid w:val="00DD5D9A"/>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899"/>
    <w:rsid w:val="00E13A52"/>
    <w:rsid w:val="00E1434E"/>
    <w:rsid w:val="00E14FA8"/>
    <w:rsid w:val="00E16261"/>
    <w:rsid w:val="00E16D9A"/>
    <w:rsid w:val="00E16F57"/>
    <w:rsid w:val="00E17B4B"/>
    <w:rsid w:val="00E20CD9"/>
    <w:rsid w:val="00E22D5C"/>
    <w:rsid w:val="00E23CE5"/>
    <w:rsid w:val="00E2547A"/>
    <w:rsid w:val="00E257AD"/>
    <w:rsid w:val="00E269B1"/>
    <w:rsid w:val="00E26CB9"/>
    <w:rsid w:val="00E27A3B"/>
    <w:rsid w:val="00E3097C"/>
    <w:rsid w:val="00E309D8"/>
    <w:rsid w:val="00E31DF2"/>
    <w:rsid w:val="00E31FC9"/>
    <w:rsid w:val="00E32B54"/>
    <w:rsid w:val="00E33943"/>
    <w:rsid w:val="00E34565"/>
    <w:rsid w:val="00E34B83"/>
    <w:rsid w:val="00E34C3C"/>
    <w:rsid w:val="00E35164"/>
    <w:rsid w:val="00E36E51"/>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0022"/>
    <w:rsid w:val="00EB1CC1"/>
    <w:rsid w:val="00EB220B"/>
    <w:rsid w:val="00EB2B53"/>
    <w:rsid w:val="00EB320C"/>
    <w:rsid w:val="00EB3A9E"/>
    <w:rsid w:val="00EB47DB"/>
    <w:rsid w:val="00EB5793"/>
    <w:rsid w:val="00EB5C78"/>
    <w:rsid w:val="00EB616B"/>
    <w:rsid w:val="00EB61FD"/>
    <w:rsid w:val="00EB70CE"/>
    <w:rsid w:val="00EB77ED"/>
    <w:rsid w:val="00EB7FF6"/>
    <w:rsid w:val="00EC04B2"/>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C7DDD"/>
    <w:rsid w:val="00ED050A"/>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1D92"/>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40"/>
    <w:rsid w:val="00F322B8"/>
    <w:rsid w:val="00F3292A"/>
    <w:rsid w:val="00F3329E"/>
    <w:rsid w:val="00F35595"/>
    <w:rsid w:val="00F35FCF"/>
    <w:rsid w:val="00F361C1"/>
    <w:rsid w:val="00F361CF"/>
    <w:rsid w:val="00F37467"/>
    <w:rsid w:val="00F37AAE"/>
    <w:rsid w:val="00F4268E"/>
    <w:rsid w:val="00F428C0"/>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3ADD"/>
    <w:rsid w:val="00F6520A"/>
    <w:rsid w:val="00F653D9"/>
    <w:rsid w:val="00F656D3"/>
    <w:rsid w:val="00F65BD2"/>
    <w:rsid w:val="00F65DFD"/>
    <w:rsid w:val="00F6638B"/>
    <w:rsid w:val="00F67450"/>
    <w:rsid w:val="00F70B0D"/>
    <w:rsid w:val="00F73126"/>
    <w:rsid w:val="00F73EE3"/>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6039637-BACE-47D6-ADF3-163275EF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paragraph" w:styleId="Heading1">
    <w:name w:val="heading 1"/>
    <w:basedOn w:val="Normal"/>
    <w:next w:val="Normal"/>
    <w:link w:val="Heading1Char"/>
    <w:uiPriority w:val="9"/>
    <w:qFormat/>
    <w:rsid w:val="00C7538C"/>
    <w:pPr>
      <w:keepNext/>
      <w:keepLines/>
      <w:spacing w:before="240" w:after="0"/>
      <w:outlineLvl w:val="0"/>
    </w:pPr>
    <w:rPr>
      <w:rFonts w:asciiTheme="majorHAnsi" w:eastAsiaTheme="majorEastAsia" w:hAnsiTheme="majorHAnsi" w:cstheme="majorBidi"/>
      <w:color w:val="007D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793D5A"/>
    <w:pPr>
      <w:ind w:left="720"/>
      <w:contextualSpacing/>
    </w:pPr>
  </w:style>
  <w:style w:type="character" w:customStyle="1" w:styleId="Heading1Char">
    <w:name w:val="Heading 1 Char"/>
    <w:basedOn w:val="DefaultParagraphFont"/>
    <w:link w:val="Heading1"/>
    <w:uiPriority w:val="9"/>
    <w:rsid w:val="00C7538C"/>
    <w:rPr>
      <w:rFonts w:asciiTheme="majorHAnsi" w:eastAsiaTheme="majorEastAsia" w:hAnsiTheme="majorHAnsi" w:cstheme="majorBidi"/>
      <w:color w:val="007DAB" w:themeColor="accent1" w:themeShade="BF"/>
      <w:sz w:val="32"/>
      <w:szCs w:val="32"/>
    </w:rPr>
  </w:style>
  <w:style w:type="character" w:styleId="FollowedHyperlink">
    <w:name w:val="FollowedHyperlink"/>
    <w:basedOn w:val="DefaultParagraphFont"/>
    <w:uiPriority w:val="99"/>
    <w:semiHidden/>
    <w:unhideWhenUsed/>
    <w:rsid w:val="00F428C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840587886">
      <w:bodyDiv w:val="1"/>
      <w:marLeft w:val="0"/>
      <w:marRight w:val="0"/>
      <w:marTop w:val="0"/>
      <w:marBottom w:val="0"/>
      <w:divBdr>
        <w:top w:val="none" w:sz="0" w:space="0" w:color="auto"/>
        <w:left w:val="none" w:sz="0" w:space="0" w:color="auto"/>
        <w:bottom w:val="none" w:sz="0" w:space="0" w:color="auto"/>
        <w:right w:val="none" w:sz="0" w:space="0" w:color="auto"/>
      </w:divBdr>
    </w:div>
    <w:div w:id="1039428626">
      <w:bodyDiv w:val="1"/>
      <w:marLeft w:val="0"/>
      <w:marRight w:val="0"/>
      <w:marTop w:val="0"/>
      <w:marBottom w:val="0"/>
      <w:divBdr>
        <w:top w:val="none" w:sz="0" w:space="0" w:color="auto"/>
        <w:left w:val="none" w:sz="0" w:space="0" w:color="auto"/>
        <w:bottom w:val="none" w:sz="0" w:space="0" w:color="auto"/>
        <w:right w:val="none" w:sz="0" w:space="0" w:color="auto"/>
      </w:divBdr>
    </w:div>
    <w:div w:id="1199513823">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63062009">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mc.gov.au/contact-us/lodge-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D5D26D1C2E847B613444343C15857" ma:contentTypeVersion="3" ma:contentTypeDescription="Create a new document." ma:contentTypeScope="" ma:versionID="d086e30392e04bf3534315ee63484ee6">
  <xsd:schema xmlns:xsd="http://www.w3.org/2001/XMLSchema" xmlns:xs="http://www.w3.org/2001/XMLSchema" xmlns:p="http://schemas.microsoft.com/office/2006/metadata/properties" xmlns:ns2="d05d1782-7023-4558-998f-e2ecfe7502c9" targetNamespace="http://schemas.microsoft.com/office/2006/metadata/properties" ma:root="true" ma:fieldsID="d1039d9857753f7af3c3b90284f99034" ns2:_="">
    <xsd:import namespace="d05d1782-7023-4558-998f-e2ecfe7502c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d1782-7023-4558-998f-e2ecfe750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2.xml><?xml version="1.0" encoding="utf-8"?>
<ds:datastoreItem xmlns:ds="http://schemas.openxmlformats.org/officeDocument/2006/customXml" ds:itemID="{EC96EF3E-FB2C-43BF-8250-98906278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d1782-7023-4558-998f-e2ecfe750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5510B11F-E2CB-4442-896A-6A0152720112}">
  <ds:schemaRefs>
    <ds:schemaRef ds:uri="http://schemas.microsoft.com/office/2006/documentManagement/types"/>
    <ds:schemaRef ds:uri="d05d1782-7023-4558-998f-e2ecfe7502c9"/>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8CA5410-75D1-45C4-AF36-1B450B5D29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TotalTime>
  <Pages>4</Pages>
  <Words>888</Words>
  <Characters>4949</Characters>
  <Application>Microsoft Office Word</Application>
  <DocSecurity>0</DocSecurity>
  <Lines>215</Lines>
  <Paragraphs>97</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5740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Rudy Zverina</cp:lastModifiedBy>
  <cp:revision>2</cp:revision>
  <cp:lastPrinted>2016-04-17T05:54:00Z</cp:lastPrinted>
  <dcterms:created xsi:type="dcterms:W3CDTF">2025-07-30T03:25:00Z</dcterms:created>
  <dcterms:modified xsi:type="dcterms:W3CDTF">2025-07-30T03:25:00Z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0x01010098BD5D26D1C2E847B613444343C15857</vt:lpwstr>
  </property>
  <property fmtid="{D5CDD505-2E9C-101B-9397-08002B2CF9AE}" pid="3" name="GrammarlyDocumentId">
    <vt:lpwstr>3608ce38-1c43-46b7-ac55-16f9867534c2</vt:lpwstr>
  </property>
  <property fmtid="{D5CDD505-2E9C-101B-9397-08002B2CF9AE}" pid="4" name="MediaServiceImageTags">
    <vt:lpwstr/>
  </property>
</Properties>
</file>