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E752" w14:textId="41557729" w:rsidR="00CF2D94" w:rsidRPr="00CF2D94" w:rsidRDefault="002D22C4" w:rsidP="00627B0D">
      <w:pPr>
        <w:pStyle w:val="AEMCHEADERL1"/>
        <w:outlineLvl w:val="0"/>
      </w:pPr>
      <w:r>
        <w:t xml:space="preserve">Amending the administered price cap rule change </w:t>
      </w:r>
    </w:p>
    <w:p w14:paraId="0AC9252F" w14:textId="77777777" w:rsidR="00CF2D94" w:rsidRPr="00F73126" w:rsidRDefault="005E638A" w:rsidP="00627B0D">
      <w:pPr>
        <w:pStyle w:val="AEMCHeaderL2"/>
        <w:outlineLvl w:val="0"/>
        <w:rPr>
          <w:szCs w:val="36"/>
        </w:rPr>
      </w:pPr>
      <w:r>
        <w:t>stakeholder feedback template</w:t>
      </w:r>
    </w:p>
    <w:p w14:paraId="61A4413B"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7567675F"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72EA46C3" w14:textId="77777777" w:rsidTr="00780BB3">
        <w:tc>
          <w:tcPr>
            <w:tcW w:w="1560" w:type="dxa"/>
          </w:tcPr>
          <w:p w14:paraId="1AF599C8"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5B194148"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1BABB811" w14:textId="77777777" w:rsidTr="00780BB3">
        <w:tc>
          <w:tcPr>
            <w:tcW w:w="1560" w:type="dxa"/>
          </w:tcPr>
          <w:p w14:paraId="20A99E5A"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262CB1BF"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3DDC3469" w14:textId="77777777" w:rsidTr="00780BB3">
        <w:tc>
          <w:tcPr>
            <w:tcW w:w="1560" w:type="dxa"/>
          </w:tcPr>
          <w:p w14:paraId="25C12930"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7E55D513"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34BF109C" w14:textId="77777777" w:rsidTr="00780BB3">
        <w:tc>
          <w:tcPr>
            <w:tcW w:w="1560" w:type="dxa"/>
          </w:tcPr>
          <w:p w14:paraId="43D37962"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22E48B41"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17CEDC0E" w14:textId="77777777" w:rsidTr="00780BB3">
        <w:tc>
          <w:tcPr>
            <w:tcW w:w="1560" w:type="dxa"/>
          </w:tcPr>
          <w:p w14:paraId="20ECFBE7"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3E888E7B"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5DCB09E" w14:textId="77777777" w:rsidR="00C114E7" w:rsidRDefault="00C114E7" w:rsidP="00C114E7">
      <w:pPr>
        <w:pStyle w:val="AEMCHeaderL3"/>
        <w:rPr>
          <w:rStyle w:val="Hyperlink"/>
        </w:rPr>
      </w:pPr>
    </w:p>
    <w:p w14:paraId="2E708BB2"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432FBF26" w14:textId="77777777" w:rsidTr="00C75454">
        <w:tc>
          <w:tcPr>
            <w:tcW w:w="1560" w:type="dxa"/>
          </w:tcPr>
          <w:p w14:paraId="2EABED87" w14:textId="77777777" w:rsidR="00C114E7" w:rsidRPr="00780BB3" w:rsidRDefault="00C114E7" w:rsidP="00C75454">
            <w:pPr>
              <w:pStyle w:val="AEMCTableCopySubmitterDetails"/>
              <w:rPr>
                <w:rStyle w:val="Hyperlink"/>
                <w:b/>
              </w:rPr>
            </w:pPr>
            <w:r>
              <w:rPr>
                <w:rStyle w:val="Hyperlink"/>
                <w:b/>
              </w:rPr>
              <w:t>NAME OF RULE CHANGE:</w:t>
            </w:r>
          </w:p>
        </w:tc>
        <w:tc>
          <w:tcPr>
            <w:tcW w:w="6361" w:type="dxa"/>
          </w:tcPr>
          <w:p w14:paraId="14C420EC" w14:textId="535A2727" w:rsidR="00C114E7" w:rsidRPr="00C114E7" w:rsidRDefault="002D22C4" w:rsidP="00C75454">
            <w:pPr>
              <w:pStyle w:val="AEMCTableCopySubmitterDetails"/>
              <w:rPr>
                <w:rStyle w:val="Hyperlink"/>
                <w:b/>
              </w:rPr>
            </w:pPr>
            <w:r>
              <w:rPr>
                <w:rStyle w:val="Hyperlink"/>
                <w:b/>
              </w:rPr>
              <w:t>Amending the administered price cap</w:t>
            </w:r>
          </w:p>
        </w:tc>
      </w:tr>
      <w:tr w:rsidR="00C114E7" w:rsidRPr="00A85F9E" w14:paraId="6582275E" w14:textId="77777777" w:rsidTr="00C75454">
        <w:tc>
          <w:tcPr>
            <w:tcW w:w="1560" w:type="dxa"/>
          </w:tcPr>
          <w:p w14:paraId="19C4DE3D" w14:textId="77777777" w:rsidR="00C114E7" w:rsidRPr="00780BB3" w:rsidRDefault="00C114E7" w:rsidP="00C75454">
            <w:pPr>
              <w:pStyle w:val="AEMCTableCopySubmitterDetails"/>
              <w:rPr>
                <w:rStyle w:val="Hyperlink"/>
                <w:b/>
              </w:rPr>
            </w:pPr>
            <w:r>
              <w:rPr>
                <w:rStyle w:val="Hyperlink"/>
                <w:b/>
              </w:rPr>
              <w:t>PROJECT CODE:</w:t>
            </w:r>
          </w:p>
        </w:tc>
        <w:tc>
          <w:tcPr>
            <w:tcW w:w="6361" w:type="dxa"/>
          </w:tcPr>
          <w:p w14:paraId="308E7DF0" w14:textId="47652B6A" w:rsidR="00C114E7" w:rsidRPr="00785222" w:rsidRDefault="002D22C4" w:rsidP="00C75454">
            <w:pPr>
              <w:pStyle w:val="AEMCTableCopySubmitterDetails"/>
              <w:rPr>
                <w:rStyle w:val="Hyperlink"/>
              </w:rPr>
            </w:pPr>
            <w:r>
              <w:rPr>
                <w:rStyle w:val="Hyperlink"/>
                <w:b/>
              </w:rPr>
              <w:t>ERC0347</w:t>
            </w:r>
          </w:p>
        </w:tc>
      </w:tr>
      <w:tr w:rsidR="00C114E7" w:rsidRPr="00A85F9E" w14:paraId="0198D341" w14:textId="77777777" w:rsidTr="00C75454">
        <w:tc>
          <w:tcPr>
            <w:tcW w:w="1560" w:type="dxa"/>
          </w:tcPr>
          <w:p w14:paraId="4D2D306B" w14:textId="77777777" w:rsidR="00C114E7" w:rsidRPr="00780BB3" w:rsidRDefault="00C114E7" w:rsidP="00C75454">
            <w:pPr>
              <w:pStyle w:val="AEMCTableCopySubmitterDetails"/>
              <w:rPr>
                <w:rStyle w:val="Hyperlink"/>
                <w:b/>
              </w:rPr>
            </w:pPr>
            <w:r>
              <w:rPr>
                <w:rStyle w:val="Hyperlink"/>
                <w:b/>
              </w:rPr>
              <w:t>PROPONENT:</w:t>
            </w:r>
          </w:p>
        </w:tc>
        <w:tc>
          <w:tcPr>
            <w:tcW w:w="6361" w:type="dxa"/>
          </w:tcPr>
          <w:p w14:paraId="59A74898" w14:textId="5635D6D2" w:rsidR="00C114E7" w:rsidRPr="00785222" w:rsidRDefault="002D22C4" w:rsidP="00C75454">
            <w:pPr>
              <w:pStyle w:val="AEMCTableCopySubmitterDetails"/>
              <w:rPr>
                <w:rStyle w:val="Hyperlink"/>
              </w:rPr>
            </w:pPr>
            <w:r>
              <w:rPr>
                <w:rStyle w:val="Hyperlink"/>
                <w:b/>
              </w:rPr>
              <w:t>Alinta Energy</w:t>
            </w:r>
          </w:p>
        </w:tc>
      </w:tr>
      <w:tr w:rsidR="00C114E7" w:rsidRPr="00A85F9E" w14:paraId="672487EE" w14:textId="77777777" w:rsidTr="00C75454">
        <w:tc>
          <w:tcPr>
            <w:tcW w:w="1560" w:type="dxa"/>
          </w:tcPr>
          <w:p w14:paraId="5EED0488" w14:textId="77777777" w:rsidR="00C114E7" w:rsidRPr="00780BB3" w:rsidRDefault="00C114E7" w:rsidP="00C75454">
            <w:pPr>
              <w:pStyle w:val="AEMCTableCopySubmitterDetails"/>
              <w:rPr>
                <w:rStyle w:val="Hyperlink"/>
                <w:b/>
              </w:rPr>
            </w:pPr>
            <w:r>
              <w:rPr>
                <w:rStyle w:val="Hyperlink"/>
                <w:b/>
              </w:rPr>
              <w:t>SUBMISSION DUE DATE:</w:t>
            </w:r>
          </w:p>
        </w:tc>
        <w:tc>
          <w:tcPr>
            <w:tcW w:w="6361" w:type="dxa"/>
          </w:tcPr>
          <w:p w14:paraId="45D3BDC8" w14:textId="4551A735" w:rsidR="00C114E7" w:rsidRPr="00E57E34" w:rsidRDefault="00E57E34" w:rsidP="00C75454">
            <w:pPr>
              <w:pStyle w:val="AEMCTableCopySubmitterDetails"/>
              <w:rPr>
                <w:rStyle w:val="Hyperlink"/>
                <w:b/>
                <w:bCs/>
              </w:rPr>
            </w:pPr>
            <w:r w:rsidRPr="00E57E34">
              <w:rPr>
                <w:rStyle w:val="Hyperlink"/>
                <w:b/>
                <w:bCs/>
              </w:rPr>
              <w:t>1 September 2022</w:t>
            </w:r>
          </w:p>
        </w:tc>
      </w:tr>
    </w:tbl>
    <w:p w14:paraId="7F7FB356" w14:textId="77777777" w:rsidR="00C114E7" w:rsidRDefault="00C114E7" w:rsidP="008A4886">
      <w:pPr>
        <w:pStyle w:val="AEMCHeaderL4"/>
        <w:rPr>
          <w:rStyle w:val="Hyperlink"/>
          <w:b/>
        </w:rPr>
      </w:pPr>
    </w:p>
    <w:p w14:paraId="610FF070" w14:textId="07B52FE1" w:rsidR="00A85F9E" w:rsidRPr="008A4886" w:rsidRDefault="008A4886" w:rsidP="008A4886">
      <w:pPr>
        <w:pStyle w:val="AEMCHeaderL4"/>
        <w:rPr>
          <w:rStyle w:val="Hyperlink"/>
        </w:rPr>
      </w:pPr>
      <w:r w:rsidRPr="008A4886">
        <w:rPr>
          <w:rStyle w:val="Hyperlink"/>
          <w:b/>
        </w:rPr>
        <w:t xml:space="preserve">CHAPTER </w:t>
      </w:r>
      <w:r w:rsidR="0015678C">
        <w:rPr>
          <w:rStyle w:val="Hyperlink"/>
          <w:b/>
        </w:rPr>
        <w:t>4</w:t>
      </w:r>
      <w:r w:rsidRPr="008A4886">
        <w:rPr>
          <w:rStyle w:val="Hyperlink"/>
        </w:rPr>
        <w:t xml:space="preserve"> –</w:t>
      </w:r>
      <w:r w:rsidR="00C114E7">
        <w:rPr>
          <w:rStyle w:val="Hyperlink"/>
        </w:rPr>
        <w:t xml:space="preserve"> </w:t>
      </w:r>
      <w:r w:rsidR="004625DB">
        <w:rPr>
          <w:rStyle w:val="Hyperlink"/>
        </w:rPr>
        <w:t>Assessment criteria</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114E7" w:rsidRPr="0000465F" w14:paraId="78F9DCA3" w14:textId="77777777" w:rsidTr="007832DC">
        <w:tc>
          <w:tcPr>
            <w:tcW w:w="2835" w:type="dxa"/>
            <w:tcBorders>
              <w:right w:val="single" w:sz="2" w:space="0" w:color="58595B" w:themeColor="accent4"/>
            </w:tcBorders>
            <w:shd w:val="clear" w:color="auto" w:fill="F6F6F6"/>
          </w:tcPr>
          <w:p w14:paraId="1276317E" w14:textId="7016CF51" w:rsidR="00C114E7" w:rsidRDefault="00C114E7" w:rsidP="00C114E7">
            <w:pPr>
              <w:pStyle w:val="AEMCTableBodyCopy"/>
              <w:numPr>
                <w:ilvl w:val="0"/>
                <w:numId w:val="11"/>
              </w:numPr>
              <w:ind w:left="567" w:hanging="283"/>
              <w:rPr>
                <w:rStyle w:val="Hyperlink"/>
              </w:rPr>
            </w:pPr>
            <w:r>
              <w:rPr>
                <w:rStyle w:val="Hyperlink"/>
              </w:rPr>
              <w:t xml:space="preserve">Is the </w:t>
            </w:r>
            <w:r w:rsidR="003E5A79">
              <w:rPr>
                <w:rStyle w:val="Hyperlink"/>
              </w:rPr>
              <w:t xml:space="preserve">proposed </w:t>
            </w:r>
            <w:r>
              <w:rPr>
                <w:rStyle w:val="Hyperlink"/>
              </w:rPr>
              <w:t>assessment framework appropriate for considering the propo</w:t>
            </w:r>
            <w:r w:rsidR="003E5A79">
              <w:rPr>
                <w:rStyle w:val="Hyperlink"/>
              </w:rPr>
              <w:t>nent’s rule change request</w:t>
            </w:r>
            <w:r>
              <w:rPr>
                <w:rStyle w:val="Hyperlink"/>
              </w:rPr>
              <w:t>?</w:t>
            </w:r>
          </w:p>
        </w:tc>
        <w:tc>
          <w:tcPr>
            <w:tcW w:w="5086" w:type="dxa"/>
            <w:tcBorders>
              <w:left w:val="single" w:sz="2" w:space="0" w:color="58595B" w:themeColor="accent4"/>
            </w:tcBorders>
          </w:tcPr>
          <w:p w14:paraId="5B55786D" w14:textId="77777777" w:rsidR="00C114E7" w:rsidRPr="00785222" w:rsidRDefault="00C114E7" w:rsidP="00785222">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832DC" w:rsidRPr="0000465F" w14:paraId="1D8D2A0B" w14:textId="77777777" w:rsidTr="007832DC">
        <w:tc>
          <w:tcPr>
            <w:tcW w:w="2835" w:type="dxa"/>
            <w:tcBorders>
              <w:right w:val="single" w:sz="2" w:space="0" w:color="58595B" w:themeColor="accent4"/>
            </w:tcBorders>
            <w:shd w:val="clear" w:color="auto" w:fill="F6F6F6"/>
          </w:tcPr>
          <w:p w14:paraId="249260C3" w14:textId="1F2236C7" w:rsidR="008A4886" w:rsidRPr="0000465F" w:rsidRDefault="004E4060" w:rsidP="00C114E7">
            <w:pPr>
              <w:pStyle w:val="AEMCTableBodyCopy"/>
              <w:numPr>
                <w:ilvl w:val="0"/>
                <w:numId w:val="11"/>
              </w:numPr>
              <w:ind w:left="567" w:hanging="283"/>
              <w:rPr>
                <w:rStyle w:val="Hyperlink"/>
              </w:rPr>
            </w:pPr>
            <w:r>
              <w:rPr>
                <w:rStyle w:val="Hyperlink"/>
              </w:rPr>
              <w:t xml:space="preserve">Are there </w:t>
            </w:r>
            <w:r w:rsidR="002E607B">
              <w:rPr>
                <w:rStyle w:val="Hyperlink"/>
              </w:rPr>
              <w:t xml:space="preserve">any </w:t>
            </w:r>
            <w:r>
              <w:rPr>
                <w:rStyle w:val="Hyperlink"/>
              </w:rPr>
              <w:t>other relevant considerations that should be included in</w:t>
            </w:r>
            <w:r w:rsidR="002E607B">
              <w:rPr>
                <w:rStyle w:val="Hyperlink"/>
              </w:rPr>
              <w:t xml:space="preserve"> the assessment framework</w:t>
            </w:r>
            <w:r>
              <w:rPr>
                <w:rStyle w:val="Hyperlink"/>
              </w:rPr>
              <w:t>?</w:t>
            </w:r>
          </w:p>
        </w:tc>
        <w:tc>
          <w:tcPr>
            <w:tcW w:w="5086" w:type="dxa"/>
            <w:tcBorders>
              <w:left w:val="single" w:sz="2" w:space="0" w:color="58595B" w:themeColor="accent4"/>
            </w:tcBorders>
          </w:tcPr>
          <w:p w14:paraId="1E96E2F2" w14:textId="77777777" w:rsidR="008A4886" w:rsidRPr="00785222" w:rsidRDefault="00712806" w:rsidP="00785222">
            <w:pPr>
              <w:pStyle w:val="AEMCTableBodyCopy"/>
              <w:rPr>
                <w:rStyle w:val="Hyperlink"/>
              </w:rPr>
            </w:pPr>
            <w:r w:rsidRPr="00785222">
              <w:rPr>
                <w:rStyle w:val="Hyperlink"/>
              </w:rPr>
              <w:fldChar w:fldCharType="begin">
                <w:ffData>
                  <w:name w:val="Text6"/>
                  <w:enabled/>
                  <w:calcOnExit w:val="0"/>
                  <w:textInput/>
                </w:ffData>
              </w:fldChar>
            </w:r>
            <w:bookmarkStart w:id="4" w:name="Text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bl>
    <w:p w14:paraId="4B92B074" w14:textId="5804E042" w:rsidR="00C114E7" w:rsidRPr="008A4886" w:rsidRDefault="00C114E7" w:rsidP="00C114E7">
      <w:pPr>
        <w:pStyle w:val="AEMCHeaderL4"/>
        <w:rPr>
          <w:rStyle w:val="Hyperlink"/>
        </w:rPr>
      </w:pPr>
      <w:r w:rsidRPr="008A4886">
        <w:rPr>
          <w:rStyle w:val="Hyperlink"/>
          <w:b/>
        </w:rPr>
        <w:lastRenderedPageBreak/>
        <w:t xml:space="preserve">CHAPTER </w:t>
      </w:r>
      <w:r w:rsidR="0015678C">
        <w:rPr>
          <w:rStyle w:val="Hyperlink"/>
          <w:b/>
        </w:rPr>
        <w:t>6</w:t>
      </w:r>
      <w:r w:rsidRPr="008A4886">
        <w:rPr>
          <w:rStyle w:val="Hyperlink"/>
        </w:rPr>
        <w:t xml:space="preserve"> </w:t>
      </w:r>
      <w:proofErr w:type="gramStart"/>
      <w:r w:rsidRPr="008A4886">
        <w:rPr>
          <w:rStyle w:val="Hyperlink"/>
        </w:rPr>
        <w:t xml:space="preserve">– </w:t>
      </w:r>
      <w:r>
        <w:rPr>
          <w:rStyle w:val="Hyperlink"/>
        </w:rPr>
        <w:t xml:space="preserve"> </w:t>
      </w:r>
      <w:r w:rsidR="00AD5C34">
        <w:rPr>
          <w:rStyle w:val="Hyperlink"/>
        </w:rPr>
        <w:t>Issues</w:t>
      </w:r>
      <w:proofErr w:type="gramEnd"/>
      <w:r w:rsidR="00AD5C34">
        <w:rPr>
          <w:rStyle w:val="Hyperlink"/>
        </w:rPr>
        <w:t xml:space="preserve"> for consultation</w:t>
      </w:r>
      <w:r w:rsidR="00660F78">
        <w:rPr>
          <w:rStyle w:val="Hyperlink"/>
        </w:rPr>
        <w:t>: PRoblem statement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45B385BD" w14:textId="77777777" w:rsidTr="00C75454">
        <w:tc>
          <w:tcPr>
            <w:tcW w:w="2835" w:type="dxa"/>
            <w:tcBorders>
              <w:top w:val="single" w:sz="18" w:space="0" w:color="00A8E5" w:themeColor="accent1"/>
              <w:right w:val="single" w:sz="2" w:space="0" w:color="58595B" w:themeColor="accent4"/>
            </w:tcBorders>
            <w:shd w:val="clear" w:color="auto" w:fill="F6F6F6"/>
          </w:tcPr>
          <w:p w14:paraId="55881E6B" w14:textId="444917F0" w:rsidR="0015555C" w:rsidRPr="0000465F" w:rsidRDefault="009D03EC" w:rsidP="007C525F">
            <w:pPr>
              <w:pStyle w:val="AEMCTableBodyCopy"/>
              <w:numPr>
                <w:ilvl w:val="0"/>
                <w:numId w:val="6"/>
              </w:numPr>
              <w:rPr>
                <w:rStyle w:val="Hyperlink"/>
              </w:rPr>
            </w:pPr>
            <w:r w:rsidRPr="009D03EC">
              <w:rPr>
                <w:rStyle w:val="Hyperlink"/>
              </w:rPr>
              <w:t xml:space="preserve">Has the problem been appropriately identified? For example, is the current level of the APC, owing to the recently increased cost of generation, the principal </w:t>
            </w:r>
            <w:proofErr w:type="gramStart"/>
            <w:r w:rsidRPr="009D03EC">
              <w:rPr>
                <w:rStyle w:val="Hyperlink"/>
              </w:rPr>
              <w:t>problem</w:t>
            </w:r>
            <w:proofErr w:type="gramEnd"/>
            <w:r w:rsidRPr="009D03EC">
              <w:rPr>
                <w:rStyle w:val="Hyperlink"/>
              </w:rPr>
              <w:t xml:space="preserve"> or a key contributing factor?</w:t>
            </w:r>
          </w:p>
        </w:tc>
        <w:tc>
          <w:tcPr>
            <w:tcW w:w="5086" w:type="dxa"/>
            <w:tcBorders>
              <w:top w:val="single" w:sz="18" w:space="0" w:color="00A8E5" w:themeColor="accent1"/>
              <w:left w:val="single" w:sz="2" w:space="0" w:color="58595B" w:themeColor="accent4"/>
            </w:tcBorders>
          </w:tcPr>
          <w:p w14:paraId="6203C543" w14:textId="77777777" w:rsidR="0015555C" w:rsidRPr="00785222" w:rsidRDefault="00712806" w:rsidP="00785222">
            <w:pPr>
              <w:pStyle w:val="AEMCTableBodyCopy"/>
              <w:rPr>
                <w:rStyle w:val="Hyperlink"/>
              </w:rPr>
            </w:pPr>
            <w:r w:rsidRPr="00785222">
              <w:rPr>
                <w:rStyle w:val="Hyperlink"/>
              </w:rPr>
              <w:fldChar w:fldCharType="begin">
                <w:ffData>
                  <w:name w:val="Text11"/>
                  <w:enabled/>
                  <w:calcOnExit w:val="0"/>
                  <w:textInput/>
                </w:ffData>
              </w:fldChar>
            </w:r>
            <w:bookmarkStart w:id="5" w:name="Text1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15555C" w:rsidRPr="0000465F" w14:paraId="7C05B24E" w14:textId="77777777" w:rsidTr="00C75454">
        <w:tc>
          <w:tcPr>
            <w:tcW w:w="2835" w:type="dxa"/>
            <w:tcBorders>
              <w:right w:val="single" w:sz="2" w:space="0" w:color="58595B" w:themeColor="accent4"/>
            </w:tcBorders>
            <w:shd w:val="clear" w:color="auto" w:fill="F6F6F6"/>
          </w:tcPr>
          <w:p w14:paraId="131E7ACE" w14:textId="5C737324" w:rsidR="0015555C" w:rsidRPr="0000465F" w:rsidRDefault="009D03EC" w:rsidP="007C525F">
            <w:pPr>
              <w:pStyle w:val="AEMCTableBodyCopy"/>
              <w:numPr>
                <w:ilvl w:val="0"/>
                <w:numId w:val="6"/>
              </w:numPr>
              <w:rPr>
                <w:rStyle w:val="Hyperlink"/>
              </w:rPr>
            </w:pPr>
            <w:r w:rsidRPr="009D03EC">
              <w:rPr>
                <w:rStyle w:val="Hyperlink"/>
              </w:rPr>
              <w:t>Is there a risk that a failure to address the problem identified would have a significant negative economic impact and be inconsistent with the long-term interests of consumers?</w:t>
            </w:r>
          </w:p>
        </w:tc>
        <w:tc>
          <w:tcPr>
            <w:tcW w:w="5086" w:type="dxa"/>
            <w:tcBorders>
              <w:left w:val="single" w:sz="2" w:space="0" w:color="58595B" w:themeColor="accent4"/>
            </w:tcBorders>
          </w:tcPr>
          <w:p w14:paraId="1359EDD5" w14:textId="77777777" w:rsidR="0015555C" w:rsidRPr="00785222" w:rsidRDefault="00712806" w:rsidP="00785222">
            <w:pPr>
              <w:pStyle w:val="AEMCTableBodyCopy"/>
              <w:rPr>
                <w:rStyle w:val="Hyperlink"/>
              </w:rPr>
            </w:pPr>
            <w:r w:rsidRPr="00785222">
              <w:rPr>
                <w:rStyle w:val="Hyperlink"/>
              </w:rPr>
              <w:fldChar w:fldCharType="begin">
                <w:ffData>
                  <w:name w:val="Text12"/>
                  <w:enabled/>
                  <w:calcOnExit w:val="0"/>
                  <w:textInput/>
                </w:ffData>
              </w:fldChar>
            </w:r>
            <w:bookmarkStart w:id="6" w:name="Text1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9D03EC" w:rsidRPr="0000465F" w14:paraId="76A1475B" w14:textId="77777777" w:rsidTr="00C75454">
        <w:tc>
          <w:tcPr>
            <w:tcW w:w="2835" w:type="dxa"/>
            <w:tcBorders>
              <w:right w:val="single" w:sz="2" w:space="0" w:color="58595B" w:themeColor="accent4"/>
            </w:tcBorders>
            <w:shd w:val="clear" w:color="auto" w:fill="F6F6F6"/>
          </w:tcPr>
          <w:p w14:paraId="58F1ACB4" w14:textId="67367E3D" w:rsidR="009D03EC" w:rsidRPr="009D03EC" w:rsidRDefault="009D03EC" w:rsidP="007C525F">
            <w:pPr>
              <w:pStyle w:val="AEMCTableBodyCopy"/>
              <w:numPr>
                <w:ilvl w:val="0"/>
                <w:numId w:val="6"/>
              </w:numPr>
              <w:rPr>
                <w:rStyle w:val="Hyperlink"/>
              </w:rPr>
            </w:pPr>
            <w:r w:rsidRPr="009D03EC">
              <w:rPr>
                <w:rStyle w:val="Hyperlink"/>
              </w:rPr>
              <w:t>Does the rule change address the problem?</w:t>
            </w:r>
          </w:p>
        </w:tc>
        <w:tc>
          <w:tcPr>
            <w:tcW w:w="5086" w:type="dxa"/>
            <w:tcBorders>
              <w:left w:val="single" w:sz="2" w:space="0" w:color="58595B" w:themeColor="accent4"/>
            </w:tcBorders>
          </w:tcPr>
          <w:p w14:paraId="4A7B48B6" w14:textId="77777777" w:rsidR="009D03EC" w:rsidRPr="00785222" w:rsidRDefault="009D03EC" w:rsidP="00785222">
            <w:pPr>
              <w:pStyle w:val="AEMCTableBodyCopy"/>
              <w:rPr>
                <w:rStyle w:val="Hyperlink"/>
              </w:rPr>
            </w:pPr>
          </w:p>
        </w:tc>
      </w:tr>
      <w:tr w:rsidR="009D03EC" w:rsidRPr="0000465F" w14:paraId="027007FB" w14:textId="77777777" w:rsidTr="00C75454">
        <w:tc>
          <w:tcPr>
            <w:tcW w:w="2835" w:type="dxa"/>
            <w:tcBorders>
              <w:right w:val="single" w:sz="2" w:space="0" w:color="58595B" w:themeColor="accent4"/>
            </w:tcBorders>
            <w:shd w:val="clear" w:color="auto" w:fill="F6F6F6"/>
          </w:tcPr>
          <w:p w14:paraId="581D4981" w14:textId="66E39648" w:rsidR="009D03EC" w:rsidRPr="009D03EC" w:rsidRDefault="00A67A9E" w:rsidP="007C525F">
            <w:pPr>
              <w:pStyle w:val="AEMCTableBodyCopy"/>
              <w:numPr>
                <w:ilvl w:val="0"/>
                <w:numId w:val="6"/>
              </w:numPr>
              <w:rPr>
                <w:rStyle w:val="Hyperlink"/>
              </w:rPr>
            </w:pPr>
            <w:proofErr w:type="gramStart"/>
            <w:r w:rsidRPr="00A67A9E">
              <w:rPr>
                <w:rStyle w:val="Hyperlink"/>
              </w:rPr>
              <w:t>Is</w:t>
            </w:r>
            <w:proofErr w:type="gramEnd"/>
            <w:r w:rsidRPr="00A67A9E">
              <w:rPr>
                <w:rStyle w:val="Hyperlink"/>
              </w:rPr>
              <w:t xml:space="preserve"> the rule change the best solution to the problem? Are there other solutions that would better solve the problem over the timeframe considered?</w:t>
            </w:r>
          </w:p>
        </w:tc>
        <w:tc>
          <w:tcPr>
            <w:tcW w:w="5086" w:type="dxa"/>
            <w:tcBorders>
              <w:left w:val="single" w:sz="2" w:space="0" w:color="58595B" w:themeColor="accent4"/>
            </w:tcBorders>
          </w:tcPr>
          <w:p w14:paraId="7699B98B" w14:textId="77777777" w:rsidR="009D03EC" w:rsidRPr="00785222" w:rsidRDefault="009D03EC" w:rsidP="00785222">
            <w:pPr>
              <w:pStyle w:val="AEMCTableBodyCopy"/>
              <w:rPr>
                <w:rStyle w:val="Hyperlink"/>
              </w:rPr>
            </w:pPr>
          </w:p>
        </w:tc>
      </w:tr>
    </w:tbl>
    <w:p w14:paraId="5A0A5D6D" w14:textId="120A3858" w:rsidR="00AD5C34" w:rsidRPr="008A4886" w:rsidRDefault="00AD5C34" w:rsidP="00AD5C34">
      <w:pPr>
        <w:pStyle w:val="AEMCHeaderL4"/>
        <w:rPr>
          <w:rStyle w:val="Hyperlink"/>
        </w:rPr>
      </w:pPr>
      <w:r w:rsidRPr="008A4886">
        <w:rPr>
          <w:rStyle w:val="Hyperlink"/>
          <w:b/>
        </w:rPr>
        <w:t xml:space="preserve">CHAPTER </w:t>
      </w:r>
      <w:r>
        <w:rPr>
          <w:rStyle w:val="Hyperlink"/>
          <w:b/>
        </w:rPr>
        <w:t>6</w:t>
      </w:r>
      <w:r w:rsidRPr="008A4886">
        <w:rPr>
          <w:rStyle w:val="Hyperlink"/>
        </w:rPr>
        <w:t xml:space="preserve"> </w:t>
      </w:r>
      <w:proofErr w:type="gramStart"/>
      <w:r w:rsidRPr="008A4886">
        <w:rPr>
          <w:rStyle w:val="Hyperlink"/>
        </w:rPr>
        <w:t xml:space="preserve">– </w:t>
      </w:r>
      <w:r>
        <w:rPr>
          <w:rStyle w:val="Hyperlink"/>
        </w:rPr>
        <w:t xml:space="preserve"> Issues</w:t>
      </w:r>
      <w:proofErr w:type="gramEnd"/>
      <w:r>
        <w:rPr>
          <w:rStyle w:val="Hyperlink"/>
        </w:rPr>
        <w:t xml:space="preserve"> for consultation</w:t>
      </w:r>
      <w:r w:rsidR="00660F78">
        <w:rPr>
          <w:rStyle w:val="Hyperlink"/>
        </w:rPr>
        <w:t>: Proposed solution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345A4FAF" w14:textId="77777777" w:rsidTr="00E523EA">
        <w:trPr>
          <w:cantSplit/>
        </w:trPr>
        <w:tc>
          <w:tcPr>
            <w:tcW w:w="2835" w:type="dxa"/>
            <w:tcBorders>
              <w:top w:val="single" w:sz="18" w:space="0" w:color="00A8E5" w:themeColor="accent1"/>
              <w:right w:val="single" w:sz="2" w:space="0" w:color="58595B" w:themeColor="accent4"/>
            </w:tcBorders>
            <w:shd w:val="clear" w:color="auto" w:fill="F6F6F6"/>
          </w:tcPr>
          <w:p w14:paraId="0218FAEB" w14:textId="2E0A0EF1" w:rsidR="0015555C" w:rsidRPr="0000465F" w:rsidRDefault="00A67A9E" w:rsidP="007C525F">
            <w:pPr>
              <w:pStyle w:val="AEMCTableBodyCopy"/>
              <w:numPr>
                <w:ilvl w:val="0"/>
                <w:numId w:val="6"/>
              </w:numPr>
              <w:rPr>
                <w:rStyle w:val="Hyperlink"/>
              </w:rPr>
            </w:pPr>
            <w:r>
              <w:t xml:space="preserve">Is </w:t>
            </w:r>
            <w:r>
              <w:rPr>
                <w:rStyle w:val="proofreader-typo"/>
              </w:rPr>
              <w:t>Alinta</w:t>
            </w:r>
            <w:r>
              <w:t>’s proposed amendment to the APC rule appropriate to address the problem?</w:t>
            </w:r>
          </w:p>
        </w:tc>
        <w:tc>
          <w:tcPr>
            <w:tcW w:w="5086" w:type="dxa"/>
            <w:tcBorders>
              <w:top w:val="single" w:sz="18" w:space="0" w:color="00A8E5" w:themeColor="accent1"/>
              <w:left w:val="single" w:sz="2" w:space="0" w:color="58595B" w:themeColor="accent4"/>
            </w:tcBorders>
          </w:tcPr>
          <w:p w14:paraId="135EBBE1" w14:textId="77777777" w:rsidR="0015555C" w:rsidRPr="00785222" w:rsidRDefault="00712806" w:rsidP="00785222">
            <w:pPr>
              <w:pStyle w:val="AEMCTableBodyCopy"/>
              <w:rPr>
                <w:rStyle w:val="Hyperlink"/>
              </w:rPr>
            </w:pPr>
            <w:r w:rsidRPr="00785222">
              <w:rPr>
                <w:rStyle w:val="Hyperlink"/>
              </w:rPr>
              <w:fldChar w:fldCharType="begin">
                <w:ffData>
                  <w:name w:val="Text13"/>
                  <w:enabled/>
                  <w:calcOnExit w:val="0"/>
                  <w:textInput/>
                </w:ffData>
              </w:fldChar>
            </w:r>
            <w:bookmarkStart w:id="7" w:name="Text1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r w:rsidR="0015555C" w:rsidRPr="0000465F" w14:paraId="13EDF5C1" w14:textId="77777777" w:rsidTr="00E523EA">
        <w:trPr>
          <w:cantSplit/>
        </w:trPr>
        <w:tc>
          <w:tcPr>
            <w:tcW w:w="2835" w:type="dxa"/>
            <w:tcBorders>
              <w:right w:val="single" w:sz="2" w:space="0" w:color="58595B" w:themeColor="accent4"/>
            </w:tcBorders>
            <w:shd w:val="clear" w:color="auto" w:fill="F6F6F6"/>
          </w:tcPr>
          <w:p w14:paraId="07AFCCD3" w14:textId="77A50583" w:rsidR="0015555C" w:rsidRPr="0000465F" w:rsidRDefault="00075777" w:rsidP="007C525F">
            <w:pPr>
              <w:pStyle w:val="AEMCTableBodyCopy"/>
              <w:numPr>
                <w:ilvl w:val="0"/>
                <w:numId w:val="6"/>
              </w:numPr>
              <w:rPr>
                <w:rStyle w:val="Hyperlink"/>
              </w:rPr>
            </w:pPr>
            <w:r>
              <w:t>Given current commodity prices, what level of APC is appropriate to enable the normal market operation and settlement under an APP?</w:t>
            </w:r>
          </w:p>
        </w:tc>
        <w:tc>
          <w:tcPr>
            <w:tcW w:w="5086" w:type="dxa"/>
            <w:tcBorders>
              <w:left w:val="single" w:sz="2" w:space="0" w:color="58595B" w:themeColor="accent4"/>
            </w:tcBorders>
          </w:tcPr>
          <w:p w14:paraId="7E51671E" w14:textId="77777777" w:rsidR="0015555C" w:rsidRPr="00785222" w:rsidRDefault="00712806" w:rsidP="00785222">
            <w:pPr>
              <w:pStyle w:val="AEMCTableBodyCopy"/>
              <w:rPr>
                <w:rStyle w:val="Hyperlink"/>
              </w:rPr>
            </w:pPr>
            <w:r w:rsidRPr="00785222">
              <w:rPr>
                <w:rStyle w:val="Hyperlink"/>
              </w:rPr>
              <w:fldChar w:fldCharType="begin">
                <w:ffData>
                  <w:name w:val="Text14"/>
                  <w:enabled/>
                  <w:calcOnExit w:val="0"/>
                  <w:textInput/>
                </w:ffData>
              </w:fldChar>
            </w:r>
            <w:bookmarkStart w:id="8"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8"/>
          </w:p>
        </w:tc>
      </w:tr>
      <w:tr w:rsidR="0015555C" w:rsidRPr="0000465F" w14:paraId="2A69747A" w14:textId="77777777" w:rsidTr="00E523EA">
        <w:trPr>
          <w:cantSplit/>
        </w:trPr>
        <w:tc>
          <w:tcPr>
            <w:tcW w:w="2835" w:type="dxa"/>
            <w:tcBorders>
              <w:right w:val="single" w:sz="2" w:space="0" w:color="58595B" w:themeColor="accent4"/>
            </w:tcBorders>
            <w:shd w:val="clear" w:color="auto" w:fill="F6F6F6"/>
          </w:tcPr>
          <w:p w14:paraId="2AF9B51F" w14:textId="704731EF" w:rsidR="0015555C" w:rsidRPr="0000465F" w:rsidRDefault="00075777" w:rsidP="007C525F">
            <w:pPr>
              <w:pStyle w:val="AEMCTableBodyCopy"/>
              <w:numPr>
                <w:ilvl w:val="0"/>
                <w:numId w:val="6"/>
              </w:numPr>
              <w:rPr>
                <w:rStyle w:val="Hyperlink"/>
              </w:rPr>
            </w:pPr>
            <w:r>
              <w:rPr>
                <w:rStyle w:val="commented"/>
              </w:rPr>
              <w:t>What is the impact of such a change likely to be on generator and retailer risks borne in participating in the market?</w:t>
            </w:r>
          </w:p>
        </w:tc>
        <w:tc>
          <w:tcPr>
            <w:tcW w:w="5086" w:type="dxa"/>
            <w:tcBorders>
              <w:left w:val="single" w:sz="2" w:space="0" w:color="58595B" w:themeColor="accent4"/>
            </w:tcBorders>
          </w:tcPr>
          <w:p w14:paraId="48A62F18" w14:textId="77777777" w:rsidR="0015555C" w:rsidRPr="00785222" w:rsidRDefault="00712806" w:rsidP="00785222">
            <w:pPr>
              <w:pStyle w:val="AEMCTableBodyCopy"/>
              <w:rPr>
                <w:rStyle w:val="Hyperlink"/>
              </w:rPr>
            </w:pPr>
            <w:r w:rsidRPr="00785222">
              <w:rPr>
                <w:rStyle w:val="Hyperlink"/>
              </w:rPr>
              <w:fldChar w:fldCharType="begin">
                <w:ffData>
                  <w:name w:val="Text15"/>
                  <w:enabled/>
                  <w:calcOnExit w:val="0"/>
                  <w:textInput/>
                </w:ffData>
              </w:fldChar>
            </w:r>
            <w:bookmarkStart w:id="9" w:name="Text1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9"/>
          </w:p>
        </w:tc>
      </w:tr>
      <w:tr w:rsidR="0015555C" w:rsidRPr="0000465F" w14:paraId="737A2129" w14:textId="77777777" w:rsidTr="00E523EA">
        <w:trPr>
          <w:cantSplit/>
        </w:trPr>
        <w:tc>
          <w:tcPr>
            <w:tcW w:w="2835" w:type="dxa"/>
            <w:tcBorders>
              <w:right w:val="single" w:sz="2" w:space="0" w:color="58595B" w:themeColor="accent4"/>
            </w:tcBorders>
            <w:shd w:val="clear" w:color="auto" w:fill="F6F6F6"/>
          </w:tcPr>
          <w:p w14:paraId="2AA62E1C" w14:textId="096DB2AB" w:rsidR="0015555C" w:rsidRPr="0000465F" w:rsidRDefault="00E3591E" w:rsidP="007C525F">
            <w:pPr>
              <w:pStyle w:val="AEMCTableBodyCopy"/>
              <w:numPr>
                <w:ilvl w:val="0"/>
                <w:numId w:val="6"/>
              </w:numPr>
              <w:rPr>
                <w:rStyle w:val="Hyperlink"/>
              </w:rPr>
            </w:pPr>
            <w:r w:rsidRPr="00E3591E">
              <w:t xml:space="preserve">How might the APC change to accommodate different commodity price </w:t>
            </w:r>
            <w:r w:rsidR="00444602">
              <w:t>a</w:t>
            </w:r>
            <w:r w:rsidRPr="00E3591E">
              <w:t>ssumptions?</w:t>
            </w:r>
          </w:p>
        </w:tc>
        <w:tc>
          <w:tcPr>
            <w:tcW w:w="5086" w:type="dxa"/>
            <w:tcBorders>
              <w:left w:val="single" w:sz="2" w:space="0" w:color="58595B" w:themeColor="accent4"/>
            </w:tcBorders>
          </w:tcPr>
          <w:p w14:paraId="4443AE14" w14:textId="77777777" w:rsidR="0015555C" w:rsidRPr="00785222" w:rsidRDefault="00712806" w:rsidP="00785222">
            <w:pPr>
              <w:pStyle w:val="AEMCTableBodyCopy"/>
              <w:rPr>
                <w:rStyle w:val="Hyperlink"/>
              </w:rPr>
            </w:pPr>
            <w:r w:rsidRPr="00785222">
              <w:rPr>
                <w:rStyle w:val="Hyperlink"/>
              </w:rPr>
              <w:fldChar w:fldCharType="begin">
                <w:ffData>
                  <w:name w:val="Text16"/>
                  <w:enabled/>
                  <w:calcOnExit w:val="0"/>
                  <w:textInput/>
                </w:ffData>
              </w:fldChar>
            </w:r>
            <w:bookmarkStart w:id="10" w:name="Text1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0"/>
          </w:p>
        </w:tc>
      </w:tr>
      <w:tr w:rsidR="00075777" w:rsidRPr="0000465F" w14:paraId="47DEEEBD" w14:textId="77777777" w:rsidTr="00E523EA">
        <w:trPr>
          <w:cantSplit/>
        </w:trPr>
        <w:tc>
          <w:tcPr>
            <w:tcW w:w="2835" w:type="dxa"/>
            <w:tcBorders>
              <w:right w:val="single" w:sz="2" w:space="0" w:color="58595B" w:themeColor="accent4"/>
            </w:tcBorders>
            <w:shd w:val="clear" w:color="auto" w:fill="F6F6F6"/>
          </w:tcPr>
          <w:p w14:paraId="4D9FF5B7" w14:textId="1E2DC607" w:rsidR="00075777" w:rsidRDefault="00AD5C34" w:rsidP="007C525F">
            <w:pPr>
              <w:pStyle w:val="AEMCTableBodyCopy"/>
              <w:numPr>
                <w:ilvl w:val="0"/>
                <w:numId w:val="6"/>
              </w:numPr>
            </w:pPr>
            <w:r w:rsidRPr="00AD5C34">
              <w:lastRenderedPageBreak/>
              <w:t>What are alternative options for amending the level of APC. Options could include, for example, different levels of APC for different technologies, different values in each region, values that change by time of day, linkages between the electricity APC and the gas APC?</w:t>
            </w:r>
          </w:p>
        </w:tc>
        <w:tc>
          <w:tcPr>
            <w:tcW w:w="5086" w:type="dxa"/>
            <w:tcBorders>
              <w:left w:val="single" w:sz="2" w:space="0" w:color="58595B" w:themeColor="accent4"/>
            </w:tcBorders>
          </w:tcPr>
          <w:p w14:paraId="0CA24287" w14:textId="77777777" w:rsidR="00075777" w:rsidRPr="00785222" w:rsidRDefault="00075777" w:rsidP="00785222">
            <w:pPr>
              <w:pStyle w:val="AEMCTableBodyCopy"/>
              <w:rPr>
                <w:rStyle w:val="Hyperlink"/>
              </w:rPr>
            </w:pPr>
          </w:p>
        </w:tc>
      </w:tr>
    </w:tbl>
    <w:p w14:paraId="78746CDE" w14:textId="00749938" w:rsidR="00AD5C34" w:rsidRPr="008A4886" w:rsidRDefault="00AD5C34" w:rsidP="00AD5C34">
      <w:pPr>
        <w:pStyle w:val="AEMCHeaderL4"/>
        <w:rPr>
          <w:rStyle w:val="Hyperlink"/>
        </w:rPr>
      </w:pPr>
      <w:r w:rsidRPr="008A4886">
        <w:rPr>
          <w:rStyle w:val="Hyperlink"/>
          <w:b/>
        </w:rPr>
        <w:t xml:space="preserve">CHAPTER </w:t>
      </w:r>
      <w:r>
        <w:rPr>
          <w:rStyle w:val="Hyperlink"/>
          <w:b/>
        </w:rPr>
        <w:t>6</w:t>
      </w:r>
      <w:r w:rsidRPr="008A4886">
        <w:rPr>
          <w:rStyle w:val="Hyperlink"/>
        </w:rPr>
        <w:t xml:space="preserve"> </w:t>
      </w:r>
      <w:proofErr w:type="gramStart"/>
      <w:r w:rsidRPr="008A4886">
        <w:rPr>
          <w:rStyle w:val="Hyperlink"/>
        </w:rPr>
        <w:t xml:space="preserve">– </w:t>
      </w:r>
      <w:r>
        <w:rPr>
          <w:rStyle w:val="Hyperlink"/>
        </w:rPr>
        <w:t xml:space="preserve"> Issues</w:t>
      </w:r>
      <w:proofErr w:type="gramEnd"/>
      <w:r>
        <w:rPr>
          <w:rStyle w:val="Hyperlink"/>
        </w:rPr>
        <w:t xml:space="preserve"> for consultation</w:t>
      </w:r>
      <w:r w:rsidR="00660F78">
        <w:rPr>
          <w:rStyle w:val="Hyperlink"/>
        </w:rPr>
        <w:t>: Temporary level of the CPT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279FAA90" w14:textId="77777777" w:rsidTr="00C75454">
        <w:tc>
          <w:tcPr>
            <w:tcW w:w="2835" w:type="dxa"/>
            <w:tcBorders>
              <w:top w:val="single" w:sz="18" w:space="0" w:color="00A8E5" w:themeColor="accent1"/>
              <w:right w:val="single" w:sz="2" w:space="0" w:color="58595B" w:themeColor="accent4"/>
            </w:tcBorders>
            <w:shd w:val="clear" w:color="auto" w:fill="F6F6F6"/>
          </w:tcPr>
          <w:p w14:paraId="3A4007CC" w14:textId="795B5CE3" w:rsidR="0015555C" w:rsidRPr="0000465F" w:rsidRDefault="00BF5808" w:rsidP="007C525F">
            <w:pPr>
              <w:pStyle w:val="AEMCTableBodyCopy"/>
              <w:numPr>
                <w:ilvl w:val="0"/>
                <w:numId w:val="6"/>
              </w:numPr>
              <w:rPr>
                <w:rStyle w:val="Hyperlink"/>
              </w:rPr>
            </w:pPr>
            <w:r>
              <w:t xml:space="preserve">Is there any consequential need for a change to the </w:t>
            </w:r>
            <w:r>
              <w:rPr>
                <w:rStyle w:val="proofreader-typo"/>
              </w:rPr>
              <w:t>CPT</w:t>
            </w:r>
            <w:r>
              <w:t xml:space="preserve"> resulting from a temporary change to the level of APC?</w:t>
            </w:r>
          </w:p>
        </w:tc>
        <w:tc>
          <w:tcPr>
            <w:tcW w:w="5086" w:type="dxa"/>
            <w:tcBorders>
              <w:top w:val="single" w:sz="18" w:space="0" w:color="00A8E5" w:themeColor="accent1"/>
              <w:left w:val="single" w:sz="2" w:space="0" w:color="58595B" w:themeColor="accent4"/>
            </w:tcBorders>
          </w:tcPr>
          <w:p w14:paraId="4577FFDD" w14:textId="77777777" w:rsidR="0015555C" w:rsidRPr="00785222" w:rsidRDefault="00712806" w:rsidP="00785222">
            <w:pPr>
              <w:pStyle w:val="AEMCTableBodyCopy"/>
              <w:rPr>
                <w:rStyle w:val="Hyperlink"/>
              </w:rPr>
            </w:pPr>
            <w:r w:rsidRPr="00785222">
              <w:rPr>
                <w:rStyle w:val="Hyperlink"/>
              </w:rPr>
              <w:fldChar w:fldCharType="begin">
                <w:ffData>
                  <w:name w:val="Text17"/>
                  <w:enabled/>
                  <w:calcOnExit w:val="0"/>
                  <w:textInput/>
                </w:ffData>
              </w:fldChar>
            </w:r>
            <w:bookmarkStart w:id="11" w:name="Text1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1"/>
          </w:p>
        </w:tc>
      </w:tr>
      <w:tr w:rsidR="0015555C" w:rsidRPr="0000465F" w14:paraId="5AC5CE30" w14:textId="77777777" w:rsidTr="00C75454">
        <w:tc>
          <w:tcPr>
            <w:tcW w:w="2835" w:type="dxa"/>
            <w:tcBorders>
              <w:right w:val="single" w:sz="2" w:space="0" w:color="58595B" w:themeColor="accent4"/>
            </w:tcBorders>
            <w:shd w:val="clear" w:color="auto" w:fill="F6F6F6"/>
          </w:tcPr>
          <w:p w14:paraId="7A7921D5" w14:textId="6D3DBE38" w:rsidR="0015555C" w:rsidRPr="0000465F" w:rsidRDefault="00BF5808" w:rsidP="007C525F">
            <w:pPr>
              <w:pStyle w:val="AEMCTableBodyCopy"/>
              <w:numPr>
                <w:ilvl w:val="0"/>
                <w:numId w:val="6"/>
              </w:numPr>
              <w:rPr>
                <w:rStyle w:val="Hyperlink"/>
              </w:rPr>
            </w:pPr>
            <w:r>
              <w:t xml:space="preserve">Should the calculation of the </w:t>
            </w:r>
            <w:r>
              <w:rPr>
                <w:rStyle w:val="proofreader-typo"/>
              </w:rPr>
              <w:t>CPT</w:t>
            </w:r>
            <w:r>
              <w:t xml:space="preserve"> be different during the APP?</w:t>
            </w:r>
          </w:p>
        </w:tc>
        <w:tc>
          <w:tcPr>
            <w:tcW w:w="5086" w:type="dxa"/>
            <w:tcBorders>
              <w:left w:val="single" w:sz="2" w:space="0" w:color="58595B" w:themeColor="accent4"/>
            </w:tcBorders>
          </w:tcPr>
          <w:p w14:paraId="1413E85C" w14:textId="77777777" w:rsidR="0015555C" w:rsidRPr="00785222" w:rsidRDefault="00712806" w:rsidP="00785222">
            <w:pPr>
              <w:pStyle w:val="AEMCTableBodyCopy"/>
              <w:rPr>
                <w:rStyle w:val="Hyperlink"/>
              </w:rPr>
            </w:pPr>
            <w:r w:rsidRPr="00785222">
              <w:rPr>
                <w:rStyle w:val="Hyperlink"/>
              </w:rPr>
              <w:fldChar w:fldCharType="begin">
                <w:ffData>
                  <w:name w:val="Text19"/>
                  <w:enabled/>
                  <w:calcOnExit w:val="0"/>
                  <w:textInput/>
                </w:ffData>
              </w:fldChar>
            </w:r>
            <w:bookmarkStart w:id="12" w:name="Text19"/>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2"/>
          </w:p>
        </w:tc>
      </w:tr>
      <w:tr w:rsidR="00BF5808" w:rsidRPr="0000465F" w14:paraId="5AABDFA6" w14:textId="77777777" w:rsidTr="00C75454">
        <w:tc>
          <w:tcPr>
            <w:tcW w:w="2835" w:type="dxa"/>
            <w:tcBorders>
              <w:right w:val="single" w:sz="2" w:space="0" w:color="58595B" w:themeColor="accent4"/>
            </w:tcBorders>
            <w:shd w:val="clear" w:color="auto" w:fill="F6F6F6"/>
          </w:tcPr>
          <w:p w14:paraId="24E88F77" w14:textId="482C4047" w:rsidR="00BF5808" w:rsidRDefault="00BF5808" w:rsidP="007C525F">
            <w:pPr>
              <w:pStyle w:val="AEMCTableBodyCopy"/>
              <w:numPr>
                <w:ilvl w:val="0"/>
                <w:numId w:val="6"/>
              </w:numPr>
            </w:pPr>
            <w:r>
              <w:t>Is there a more appropriate method of triggering the APC</w:t>
            </w:r>
            <w:r>
              <w:rPr>
                <w:rStyle w:val="commented"/>
              </w:rPr>
              <w:t>?</w:t>
            </w:r>
          </w:p>
        </w:tc>
        <w:tc>
          <w:tcPr>
            <w:tcW w:w="5086" w:type="dxa"/>
            <w:tcBorders>
              <w:left w:val="single" w:sz="2" w:space="0" w:color="58595B" w:themeColor="accent4"/>
            </w:tcBorders>
          </w:tcPr>
          <w:p w14:paraId="08D47C29" w14:textId="77777777" w:rsidR="00BF5808" w:rsidRPr="00785222" w:rsidRDefault="00BF5808" w:rsidP="00785222">
            <w:pPr>
              <w:pStyle w:val="AEMCTableBodyCopy"/>
              <w:rPr>
                <w:rStyle w:val="Hyperlink"/>
              </w:rPr>
            </w:pPr>
          </w:p>
        </w:tc>
      </w:tr>
      <w:tr w:rsidR="00BF5808" w:rsidRPr="0000465F" w14:paraId="109BADDA" w14:textId="77777777" w:rsidTr="00C75454">
        <w:tc>
          <w:tcPr>
            <w:tcW w:w="2835" w:type="dxa"/>
            <w:tcBorders>
              <w:right w:val="single" w:sz="2" w:space="0" w:color="58595B" w:themeColor="accent4"/>
            </w:tcBorders>
            <w:shd w:val="clear" w:color="auto" w:fill="F6F6F6"/>
          </w:tcPr>
          <w:p w14:paraId="44782CAE" w14:textId="7FB4AF64" w:rsidR="00BF5808" w:rsidRPr="00BF5808" w:rsidRDefault="00BF5808" w:rsidP="00BF5808">
            <w:pPr>
              <w:pStyle w:val="AEMCTableBodyCopyNumbers"/>
              <w:rPr>
                <w:lang w:val="en-AU" w:eastAsia="en-AU"/>
              </w:rPr>
            </w:pPr>
            <w:r w:rsidRPr="00BF5808">
              <w:rPr>
                <w:lang w:val="en-AU" w:eastAsia="en-AU"/>
              </w:rPr>
              <w:t>Should a temporary change to the level of the APC consider the interaction between the gas APC and electricity APC?</w:t>
            </w:r>
          </w:p>
        </w:tc>
        <w:tc>
          <w:tcPr>
            <w:tcW w:w="5086" w:type="dxa"/>
            <w:tcBorders>
              <w:left w:val="single" w:sz="2" w:space="0" w:color="58595B" w:themeColor="accent4"/>
            </w:tcBorders>
          </w:tcPr>
          <w:p w14:paraId="5156F902" w14:textId="77777777" w:rsidR="00BF5808" w:rsidRPr="00785222" w:rsidRDefault="00BF5808" w:rsidP="00785222">
            <w:pPr>
              <w:pStyle w:val="AEMCTableBodyCopy"/>
              <w:rPr>
                <w:rStyle w:val="Hyperlink"/>
              </w:rPr>
            </w:pPr>
          </w:p>
        </w:tc>
      </w:tr>
    </w:tbl>
    <w:p w14:paraId="76D9F22C" w14:textId="7EF60D9B" w:rsidR="00AD5C34" w:rsidRPr="008A4886" w:rsidRDefault="00AD5C34" w:rsidP="00AD5C34">
      <w:pPr>
        <w:pStyle w:val="AEMCHeaderL4"/>
        <w:rPr>
          <w:rStyle w:val="Hyperlink"/>
        </w:rPr>
      </w:pPr>
      <w:r w:rsidRPr="008A4886">
        <w:rPr>
          <w:rStyle w:val="Hyperlink"/>
          <w:b/>
        </w:rPr>
        <w:t xml:space="preserve">CHAPTER </w:t>
      </w:r>
      <w:r>
        <w:rPr>
          <w:rStyle w:val="Hyperlink"/>
          <w:b/>
        </w:rPr>
        <w:t>6</w:t>
      </w:r>
      <w:r w:rsidRPr="008A4886">
        <w:rPr>
          <w:rStyle w:val="Hyperlink"/>
        </w:rPr>
        <w:t xml:space="preserve"> </w:t>
      </w:r>
      <w:proofErr w:type="gramStart"/>
      <w:r w:rsidRPr="008A4886">
        <w:rPr>
          <w:rStyle w:val="Hyperlink"/>
        </w:rPr>
        <w:t xml:space="preserve">– </w:t>
      </w:r>
      <w:r>
        <w:rPr>
          <w:rStyle w:val="Hyperlink"/>
        </w:rPr>
        <w:t xml:space="preserve"> Issues</w:t>
      </w:r>
      <w:proofErr w:type="gramEnd"/>
      <w:r>
        <w:rPr>
          <w:rStyle w:val="Hyperlink"/>
        </w:rPr>
        <w:t xml:space="preserve"> for consultation</w:t>
      </w:r>
      <w:r w:rsidR="00660F78">
        <w:rPr>
          <w:rStyle w:val="Hyperlink"/>
        </w:rPr>
        <w:t>:</w:t>
      </w:r>
      <w:r w:rsidR="00897151">
        <w:rPr>
          <w:rStyle w:val="Hyperlink"/>
        </w:rPr>
        <w:t xml:space="preserve"> </w:t>
      </w:r>
      <w:r w:rsidR="00897151" w:rsidRPr="00897151">
        <w:rPr>
          <w:rStyle w:val="Hyperlink"/>
        </w:rPr>
        <w:t>Timeframe of application of proposed rul</w:t>
      </w:r>
      <w:r w:rsidR="00897151">
        <w:rPr>
          <w:rStyle w:val="Hyperlink"/>
        </w:rPr>
        <w:t>e</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BF1B51" w:rsidRPr="0000465F" w14:paraId="75832A59" w14:textId="77777777" w:rsidTr="009C5FCC">
        <w:trPr>
          <w:cantSplit/>
        </w:trPr>
        <w:tc>
          <w:tcPr>
            <w:tcW w:w="2835" w:type="dxa"/>
            <w:tcBorders>
              <w:top w:val="single" w:sz="18" w:space="0" w:color="00A8E5" w:themeColor="accent1"/>
              <w:right w:val="single" w:sz="2" w:space="0" w:color="58595B" w:themeColor="accent4"/>
            </w:tcBorders>
            <w:shd w:val="clear" w:color="auto" w:fill="F6F6F6"/>
          </w:tcPr>
          <w:p w14:paraId="6BEF6338" w14:textId="16AB9754" w:rsidR="00BF1B51" w:rsidRPr="0000465F" w:rsidRDefault="00BF1B51" w:rsidP="00BF1B51">
            <w:pPr>
              <w:pStyle w:val="AEMCTableBodyCopy"/>
              <w:numPr>
                <w:ilvl w:val="0"/>
                <w:numId w:val="6"/>
              </w:numPr>
              <w:rPr>
                <w:rStyle w:val="Hyperlink"/>
              </w:rPr>
            </w:pPr>
            <w:r>
              <w:t xml:space="preserve">What is an appropriate temporary </w:t>
            </w:r>
            <w:r>
              <w:rPr>
                <w:rStyle w:val="proofreader-typo"/>
              </w:rPr>
              <w:t>timeframe</w:t>
            </w:r>
            <w:r>
              <w:t xml:space="preserve"> for application? Considering the factors that require the rule change to be made including commodity price changes?</w:t>
            </w:r>
          </w:p>
        </w:tc>
        <w:tc>
          <w:tcPr>
            <w:tcW w:w="5086" w:type="dxa"/>
            <w:tcBorders>
              <w:top w:val="single" w:sz="18" w:space="0" w:color="00A8E5" w:themeColor="accent1"/>
              <w:left w:val="single" w:sz="2" w:space="0" w:color="58595B" w:themeColor="accent4"/>
            </w:tcBorders>
          </w:tcPr>
          <w:p w14:paraId="59BE5301" w14:textId="77777777" w:rsidR="00BF1B51" w:rsidRPr="00785222" w:rsidRDefault="00BF1B51" w:rsidP="00C75454">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F1B51" w:rsidRPr="0000465F" w14:paraId="62BEC821" w14:textId="77777777" w:rsidTr="009C5FCC">
        <w:trPr>
          <w:cantSplit/>
        </w:trPr>
        <w:tc>
          <w:tcPr>
            <w:tcW w:w="2835" w:type="dxa"/>
            <w:tcBorders>
              <w:right w:val="single" w:sz="2" w:space="0" w:color="58595B" w:themeColor="accent4"/>
            </w:tcBorders>
            <w:shd w:val="clear" w:color="auto" w:fill="F6F6F6"/>
          </w:tcPr>
          <w:p w14:paraId="43FC8222" w14:textId="300FC1F7" w:rsidR="00BF1B51" w:rsidRPr="0000465F" w:rsidRDefault="002B3B64" w:rsidP="00BF1B51">
            <w:pPr>
              <w:pStyle w:val="AEMCTableBodyCopy"/>
              <w:numPr>
                <w:ilvl w:val="0"/>
                <w:numId w:val="6"/>
              </w:numPr>
              <w:rPr>
                <w:rStyle w:val="Hyperlink"/>
              </w:rPr>
            </w:pPr>
            <w:r>
              <w:t>What consideration should be made of changes and the timing of changes to be introduced by the Reliability Panel?</w:t>
            </w:r>
          </w:p>
        </w:tc>
        <w:tc>
          <w:tcPr>
            <w:tcW w:w="5086" w:type="dxa"/>
            <w:tcBorders>
              <w:left w:val="single" w:sz="2" w:space="0" w:color="58595B" w:themeColor="accent4"/>
            </w:tcBorders>
          </w:tcPr>
          <w:p w14:paraId="4919181C" w14:textId="77777777" w:rsidR="00BF1B51" w:rsidRPr="00785222" w:rsidRDefault="00BF1B51" w:rsidP="00C75454">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F1B51" w:rsidRPr="0000465F" w14:paraId="34E7A2D0" w14:textId="77777777" w:rsidTr="009C5FCC">
        <w:trPr>
          <w:cantSplit/>
        </w:trPr>
        <w:tc>
          <w:tcPr>
            <w:tcW w:w="2835" w:type="dxa"/>
            <w:tcBorders>
              <w:right w:val="single" w:sz="2" w:space="0" w:color="58595B" w:themeColor="accent4"/>
            </w:tcBorders>
            <w:shd w:val="clear" w:color="auto" w:fill="F6F6F6"/>
          </w:tcPr>
          <w:p w14:paraId="4C1091A6" w14:textId="759A6DD9" w:rsidR="00BF1B51" w:rsidRDefault="002B3B64" w:rsidP="00BF1B51">
            <w:pPr>
              <w:pStyle w:val="AEMCTableBodyCopy"/>
              <w:numPr>
                <w:ilvl w:val="0"/>
                <w:numId w:val="6"/>
              </w:numPr>
            </w:pPr>
            <w:r>
              <w:t>How should a temporary change in the level of APC accommodate changes to commodity prices during its application?</w:t>
            </w:r>
          </w:p>
        </w:tc>
        <w:tc>
          <w:tcPr>
            <w:tcW w:w="5086" w:type="dxa"/>
            <w:tcBorders>
              <w:left w:val="single" w:sz="2" w:space="0" w:color="58595B" w:themeColor="accent4"/>
            </w:tcBorders>
          </w:tcPr>
          <w:p w14:paraId="32B06A38" w14:textId="68AA54C8" w:rsidR="00BF1B51" w:rsidRPr="00785222" w:rsidRDefault="00BF1B51" w:rsidP="00C75454">
            <w:pPr>
              <w:pStyle w:val="AEMCTableBodyCopy"/>
              <w:rPr>
                <w:rStyle w:val="Hyperlink"/>
              </w:rPr>
            </w:pPr>
          </w:p>
        </w:tc>
      </w:tr>
      <w:tr w:rsidR="00BF1B51" w:rsidRPr="0000465F" w14:paraId="7ABAE508" w14:textId="77777777" w:rsidTr="009C5FCC">
        <w:trPr>
          <w:cantSplit/>
        </w:trPr>
        <w:tc>
          <w:tcPr>
            <w:tcW w:w="2835" w:type="dxa"/>
            <w:tcBorders>
              <w:right w:val="single" w:sz="2" w:space="0" w:color="58595B" w:themeColor="accent4"/>
            </w:tcBorders>
            <w:shd w:val="clear" w:color="auto" w:fill="F6F6F6"/>
          </w:tcPr>
          <w:p w14:paraId="355DCF71" w14:textId="2E3EAD0C" w:rsidR="00BF1B51" w:rsidRPr="00BF5808" w:rsidRDefault="002B3B64" w:rsidP="00BF1B51">
            <w:pPr>
              <w:pStyle w:val="AEMCTableBodyCopyNumbers"/>
              <w:rPr>
                <w:lang w:val="en-AU" w:eastAsia="en-AU"/>
              </w:rPr>
            </w:pPr>
            <w:r>
              <w:t>What are the consequences for the retail and contract markets from one-off or sequential changes to APC?</w:t>
            </w:r>
          </w:p>
        </w:tc>
        <w:tc>
          <w:tcPr>
            <w:tcW w:w="5086" w:type="dxa"/>
            <w:tcBorders>
              <w:left w:val="single" w:sz="2" w:space="0" w:color="58595B" w:themeColor="accent4"/>
            </w:tcBorders>
          </w:tcPr>
          <w:p w14:paraId="6AEBFFA2" w14:textId="77777777" w:rsidR="00BF1B51" w:rsidRPr="00785222" w:rsidRDefault="00BF1B51" w:rsidP="00C75454">
            <w:pPr>
              <w:pStyle w:val="AEMCTableBodyCopy"/>
              <w:rPr>
                <w:rStyle w:val="Hyperlink"/>
              </w:rPr>
            </w:pPr>
          </w:p>
        </w:tc>
      </w:tr>
      <w:tr w:rsidR="002B3B64" w:rsidRPr="0000465F" w14:paraId="1505F8DC" w14:textId="77777777" w:rsidTr="009C5FCC">
        <w:trPr>
          <w:cantSplit/>
        </w:trPr>
        <w:tc>
          <w:tcPr>
            <w:tcW w:w="2835" w:type="dxa"/>
            <w:tcBorders>
              <w:right w:val="single" w:sz="2" w:space="0" w:color="58595B" w:themeColor="accent4"/>
            </w:tcBorders>
            <w:shd w:val="clear" w:color="auto" w:fill="F6F6F6"/>
          </w:tcPr>
          <w:p w14:paraId="21AC3D49" w14:textId="28CE04F7" w:rsidR="002B3B64" w:rsidRDefault="00CC201F" w:rsidP="00BF1B51">
            <w:pPr>
              <w:pStyle w:val="AEMCTableBodyCopyNumbers"/>
            </w:pPr>
            <w:r>
              <w:lastRenderedPageBreak/>
              <w:t>Should there be a mechanism to ensure that the APC is dynamic and indexed with an appropriate commodity price?</w:t>
            </w:r>
          </w:p>
        </w:tc>
        <w:tc>
          <w:tcPr>
            <w:tcW w:w="5086" w:type="dxa"/>
            <w:tcBorders>
              <w:left w:val="single" w:sz="2" w:space="0" w:color="58595B" w:themeColor="accent4"/>
            </w:tcBorders>
          </w:tcPr>
          <w:p w14:paraId="67B7E62B" w14:textId="77777777" w:rsidR="002B3B64" w:rsidRPr="00785222" w:rsidRDefault="002B3B64" w:rsidP="00C75454">
            <w:pPr>
              <w:pStyle w:val="AEMCTableBodyCopy"/>
              <w:rPr>
                <w:rStyle w:val="Hyperlink"/>
              </w:rPr>
            </w:pPr>
          </w:p>
        </w:tc>
      </w:tr>
    </w:tbl>
    <w:p w14:paraId="5D31D818" w14:textId="1D37F1FA" w:rsidR="00C114E7" w:rsidRDefault="00C114E7" w:rsidP="0015555C">
      <w:pPr>
        <w:pStyle w:val="AEMCBodyCopy"/>
      </w:pPr>
    </w:p>
    <w:p w14:paraId="7DDF13D3" w14:textId="2826C861" w:rsidR="00CC201F" w:rsidRDefault="00CC201F" w:rsidP="00CC201F">
      <w:pPr>
        <w:pStyle w:val="AEMCHeaderL4"/>
        <w:rPr>
          <w:rStyle w:val="Hyperlink"/>
        </w:rPr>
      </w:pPr>
      <w:r w:rsidRPr="008A4886">
        <w:rPr>
          <w:rStyle w:val="Hyperlink"/>
          <w:b/>
        </w:rPr>
        <w:t xml:space="preserve">CHAPTER </w:t>
      </w:r>
      <w:r>
        <w:rPr>
          <w:rStyle w:val="Hyperlink"/>
          <w:b/>
        </w:rPr>
        <w:t>6</w:t>
      </w:r>
      <w:r w:rsidRPr="008A4886">
        <w:rPr>
          <w:rStyle w:val="Hyperlink"/>
        </w:rPr>
        <w:t xml:space="preserve"> </w:t>
      </w:r>
      <w:proofErr w:type="gramStart"/>
      <w:r w:rsidRPr="008A4886">
        <w:rPr>
          <w:rStyle w:val="Hyperlink"/>
        </w:rPr>
        <w:t xml:space="preserve">– </w:t>
      </w:r>
      <w:r>
        <w:rPr>
          <w:rStyle w:val="Hyperlink"/>
        </w:rPr>
        <w:t xml:space="preserve"> </w:t>
      </w:r>
      <w:r w:rsidR="00BA68AD">
        <w:rPr>
          <w:rStyle w:val="Hyperlink"/>
        </w:rPr>
        <w:t>Issues</w:t>
      </w:r>
      <w:proofErr w:type="gramEnd"/>
      <w:r w:rsidR="00BA68AD">
        <w:rPr>
          <w:rStyle w:val="Hyperlink"/>
        </w:rPr>
        <w:t xml:space="preserve"> for consultation: </w:t>
      </w:r>
      <w:r>
        <w:rPr>
          <w:rStyle w:val="Hyperlink"/>
        </w:rPr>
        <w:t>BEnefits and impacts</w:t>
      </w:r>
    </w:p>
    <w:p w14:paraId="6D7332FB" w14:textId="3D72036E" w:rsidR="00CE58CA" w:rsidRPr="00CE58CA" w:rsidRDefault="00CE58CA" w:rsidP="00CE58CA">
      <w:pPr>
        <w:pStyle w:val="AEMCBodyCopy"/>
      </w:pPr>
      <w:r>
        <w:t>Security and reliability</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2C22EB" w:rsidRPr="0000465F" w14:paraId="592E2CFC" w14:textId="77777777" w:rsidTr="00C75454">
        <w:tc>
          <w:tcPr>
            <w:tcW w:w="2835" w:type="dxa"/>
            <w:tcBorders>
              <w:top w:val="single" w:sz="18" w:space="0" w:color="00A8E5" w:themeColor="accent1"/>
              <w:right w:val="single" w:sz="2" w:space="0" w:color="58595B" w:themeColor="accent4"/>
            </w:tcBorders>
            <w:shd w:val="clear" w:color="auto" w:fill="F6F6F6"/>
          </w:tcPr>
          <w:p w14:paraId="4586054E" w14:textId="45BF7B90" w:rsidR="002C22EB" w:rsidRPr="0000465F" w:rsidRDefault="002C22EB" w:rsidP="00E3198E">
            <w:pPr>
              <w:pStyle w:val="AEMCTableBodyCopyNumbers"/>
              <w:rPr>
                <w:rStyle w:val="Hyperlink"/>
              </w:rPr>
            </w:pPr>
            <w:r w:rsidRPr="00E3198E">
              <w:t>What is the likely impact of a temporary change in APC on security and reliability through APP periods and through the avoidance of market suspension? What would be the likely impact of a temporary change in the CPT?</w:t>
            </w:r>
            <w:r w:rsidRPr="00785222">
              <w:rPr>
                <w:rStyle w:val="Hyperlink"/>
              </w:rPr>
              <w:t xml:space="preserve"> </w:t>
            </w:r>
          </w:p>
        </w:tc>
        <w:tc>
          <w:tcPr>
            <w:tcW w:w="5086" w:type="dxa"/>
            <w:tcBorders>
              <w:top w:val="single" w:sz="18" w:space="0" w:color="00A8E5" w:themeColor="accent1"/>
              <w:left w:val="single" w:sz="2" w:space="0" w:color="58595B" w:themeColor="accent4"/>
            </w:tcBorders>
          </w:tcPr>
          <w:p w14:paraId="41865315" w14:textId="6B1DFF23" w:rsidR="002C22EB" w:rsidRPr="00785222" w:rsidRDefault="002C22EB" w:rsidP="002C22EB">
            <w:pPr>
              <w:autoSpaceDE w:val="0"/>
              <w:autoSpaceDN w:val="0"/>
              <w:adjustRightInd w:val="0"/>
              <w:spacing w:line="240" w:lineRule="auto"/>
              <w:rPr>
                <w:rStyle w:val="Hyperlink"/>
              </w:rPr>
            </w:pPr>
          </w:p>
        </w:tc>
      </w:tr>
    </w:tbl>
    <w:p w14:paraId="6D9E5D36" w14:textId="77777777" w:rsidR="00C95E64" w:rsidRDefault="00C95E64"/>
    <w:p w14:paraId="6EFE0F8A" w14:textId="08393E4C" w:rsidR="00C95E64" w:rsidRDefault="00C95E64">
      <w:r>
        <w:t>Cost of Energy</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2C22EB" w:rsidRPr="0000465F" w14:paraId="15F8FD96" w14:textId="77777777" w:rsidTr="00C75454">
        <w:tc>
          <w:tcPr>
            <w:tcW w:w="2835" w:type="dxa"/>
            <w:tcBorders>
              <w:right w:val="single" w:sz="2" w:space="0" w:color="58595B" w:themeColor="accent4"/>
            </w:tcBorders>
            <w:shd w:val="clear" w:color="auto" w:fill="F6F6F6"/>
          </w:tcPr>
          <w:p w14:paraId="5B80B003" w14:textId="396C8D6D" w:rsidR="002C22EB" w:rsidRPr="0000465F" w:rsidRDefault="00E3198E" w:rsidP="00E3198E">
            <w:pPr>
              <w:pStyle w:val="AEMCTableBodyCopyNumbers"/>
              <w:rPr>
                <w:rStyle w:val="Hyperlink"/>
              </w:rPr>
            </w:pPr>
            <w:r w:rsidRPr="00E3198E">
              <w:rPr>
                <w:rStyle w:val="Hyperlink"/>
              </w:rPr>
              <w:t>Would a temporary change to the level of APC likely reduce costs to market participants</w:t>
            </w:r>
            <w:r>
              <w:rPr>
                <w:rStyle w:val="Hyperlink"/>
              </w:rPr>
              <w:t xml:space="preserve"> </w:t>
            </w:r>
            <w:r w:rsidRPr="00E3198E">
              <w:rPr>
                <w:rStyle w:val="Hyperlink"/>
              </w:rPr>
              <w:t xml:space="preserve">over the timeframe applied? Should </w:t>
            </w:r>
            <w:proofErr w:type="gramStart"/>
            <w:r w:rsidRPr="00E3198E">
              <w:rPr>
                <w:rStyle w:val="Hyperlink"/>
              </w:rPr>
              <w:t>temporary</w:t>
            </w:r>
            <w:proofErr w:type="gramEnd"/>
            <w:r w:rsidRPr="00E3198E">
              <w:rPr>
                <w:rStyle w:val="Hyperlink"/>
              </w:rPr>
              <w:t xml:space="preserve"> changes to the level of CTP be</w:t>
            </w:r>
            <w:r>
              <w:rPr>
                <w:rStyle w:val="Hyperlink"/>
              </w:rPr>
              <w:t xml:space="preserve"> </w:t>
            </w:r>
            <w:r w:rsidRPr="00E3198E">
              <w:rPr>
                <w:rStyle w:val="Hyperlink"/>
              </w:rPr>
              <w:t>considered?</w:t>
            </w:r>
          </w:p>
        </w:tc>
        <w:tc>
          <w:tcPr>
            <w:tcW w:w="5086" w:type="dxa"/>
            <w:tcBorders>
              <w:left w:val="single" w:sz="2" w:space="0" w:color="58595B" w:themeColor="accent4"/>
            </w:tcBorders>
          </w:tcPr>
          <w:p w14:paraId="72ED5594" w14:textId="77777777" w:rsidR="002C22EB" w:rsidRPr="00785222" w:rsidRDefault="002C22EB" w:rsidP="002C22EB">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C22EB" w:rsidRPr="0000465F" w14:paraId="3F42014B" w14:textId="77777777" w:rsidTr="00C75454">
        <w:tc>
          <w:tcPr>
            <w:tcW w:w="2835" w:type="dxa"/>
            <w:tcBorders>
              <w:right w:val="single" w:sz="2" w:space="0" w:color="58595B" w:themeColor="accent4"/>
            </w:tcBorders>
            <w:shd w:val="clear" w:color="auto" w:fill="F6F6F6"/>
          </w:tcPr>
          <w:p w14:paraId="0C252FD9" w14:textId="681266B8" w:rsidR="002C22EB" w:rsidRDefault="00417D48" w:rsidP="00417D48">
            <w:pPr>
              <w:pStyle w:val="AEMCTableBodyCopyNumbers"/>
            </w:pPr>
            <w:r>
              <w:t xml:space="preserve">Would a temporary change to the level of APC likely reduce costs to market participants over the timeframe applied? Should </w:t>
            </w:r>
            <w:proofErr w:type="gramStart"/>
            <w:r>
              <w:t>temporary</w:t>
            </w:r>
            <w:proofErr w:type="gramEnd"/>
            <w:r>
              <w:t xml:space="preserve"> changes to the level of CTP be considered?</w:t>
            </w:r>
          </w:p>
        </w:tc>
        <w:tc>
          <w:tcPr>
            <w:tcW w:w="5086" w:type="dxa"/>
            <w:tcBorders>
              <w:left w:val="single" w:sz="2" w:space="0" w:color="58595B" w:themeColor="accent4"/>
            </w:tcBorders>
          </w:tcPr>
          <w:p w14:paraId="09A94ED5" w14:textId="77777777" w:rsidR="002C22EB" w:rsidRPr="00785222" w:rsidRDefault="002C22EB" w:rsidP="002C22EB">
            <w:pPr>
              <w:pStyle w:val="AEMCTableBodyCopy"/>
              <w:rPr>
                <w:rStyle w:val="Hyperlink"/>
              </w:rPr>
            </w:pPr>
          </w:p>
        </w:tc>
      </w:tr>
      <w:tr w:rsidR="002C22EB" w:rsidRPr="0000465F" w14:paraId="1BC3334E" w14:textId="77777777" w:rsidTr="00C75454">
        <w:tc>
          <w:tcPr>
            <w:tcW w:w="2835" w:type="dxa"/>
            <w:tcBorders>
              <w:right w:val="single" w:sz="2" w:space="0" w:color="58595B" w:themeColor="accent4"/>
            </w:tcBorders>
            <w:shd w:val="clear" w:color="auto" w:fill="F6F6F6"/>
          </w:tcPr>
          <w:p w14:paraId="239EC053" w14:textId="38967380" w:rsidR="002C22EB" w:rsidRDefault="00181C36" w:rsidP="00181C36">
            <w:pPr>
              <w:pStyle w:val="AEMCTableBodyCopyNumbers"/>
            </w:pPr>
            <w:r>
              <w:t>Would a change to APC increase or reduce the wholesale cost of energy during APP periods? Should a change to the CPT be considered?</w:t>
            </w:r>
          </w:p>
        </w:tc>
        <w:tc>
          <w:tcPr>
            <w:tcW w:w="5086" w:type="dxa"/>
            <w:tcBorders>
              <w:left w:val="single" w:sz="2" w:space="0" w:color="58595B" w:themeColor="accent4"/>
            </w:tcBorders>
          </w:tcPr>
          <w:p w14:paraId="1C44F04B" w14:textId="77777777" w:rsidR="002C22EB" w:rsidRPr="00785222" w:rsidRDefault="002C22EB" w:rsidP="002C22EB">
            <w:pPr>
              <w:pStyle w:val="AEMCTableBodyCopy"/>
              <w:rPr>
                <w:rStyle w:val="Hyperlink"/>
              </w:rPr>
            </w:pPr>
          </w:p>
        </w:tc>
      </w:tr>
    </w:tbl>
    <w:p w14:paraId="7ED9C598" w14:textId="77777777" w:rsidR="00181C36" w:rsidRDefault="00181C36"/>
    <w:p w14:paraId="2212CD66" w14:textId="69191A9C" w:rsidR="00181C36" w:rsidRDefault="00181C36">
      <w:r>
        <w:t xml:space="preserve">Contract </w:t>
      </w:r>
      <w:r w:rsidR="004952F8">
        <w:t>m</w:t>
      </w:r>
      <w:r>
        <w:t xml:space="preserve">arket and </w:t>
      </w:r>
      <w:r w:rsidR="004952F8">
        <w:t>f</w:t>
      </w:r>
      <w:r>
        <w:t>inancial requirements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2C22EB" w:rsidRPr="0000465F" w14:paraId="51BF1D89" w14:textId="77777777" w:rsidTr="00C75454">
        <w:tc>
          <w:tcPr>
            <w:tcW w:w="2835" w:type="dxa"/>
            <w:tcBorders>
              <w:right w:val="single" w:sz="2" w:space="0" w:color="58595B" w:themeColor="accent4"/>
            </w:tcBorders>
            <w:shd w:val="clear" w:color="auto" w:fill="F6F6F6"/>
          </w:tcPr>
          <w:p w14:paraId="623871C3" w14:textId="612CB543" w:rsidR="002C22EB" w:rsidRPr="00BF5808" w:rsidRDefault="00496BBC" w:rsidP="00496BBC">
            <w:pPr>
              <w:pStyle w:val="AEMCTableBodyCopyNumbers"/>
              <w:rPr>
                <w:lang w:val="en-AU" w:eastAsia="en-AU"/>
              </w:rPr>
            </w:pPr>
            <w:r w:rsidRPr="00496BBC">
              <w:rPr>
                <w:lang w:val="en-AU" w:eastAsia="en-AU"/>
              </w:rPr>
              <w:t xml:space="preserve">What is the likely impact of a temporary change in the level of APC on ASX exchange traded contracts, OTC contracts and any other electricity contract </w:t>
            </w:r>
            <w:proofErr w:type="gramStart"/>
            <w:r w:rsidRPr="00496BBC">
              <w:rPr>
                <w:lang w:val="en-AU" w:eastAsia="en-AU"/>
              </w:rPr>
              <w:t>products.</w:t>
            </w:r>
            <w:proofErr w:type="gramEnd"/>
            <w:r w:rsidRPr="00496BBC">
              <w:rPr>
                <w:lang w:val="en-AU" w:eastAsia="en-AU"/>
              </w:rPr>
              <w:t xml:space="preserve"> In relation to existing contract clauses, the effectiveness of these products in addressing retailer risk, and the value of fixed price contract </w:t>
            </w:r>
            <w:proofErr w:type="gramStart"/>
            <w:r w:rsidRPr="00496BBC">
              <w:rPr>
                <w:lang w:val="en-AU" w:eastAsia="en-AU"/>
              </w:rPr>
              <w:lastRenderedPageBreak/>
              <w:t>instruments?</w:t>
            </w:r>
            <w:proofErr w:type="gramEnd"/>
            <w:r w:rsidRPr="00496BBC">
              <w:rPr>
                <w:lang w:val="en-AU" w:eastAsia="en-AU"/>
              </w:rPr>
              <w:t xml:space="preserve"> What would be the impact of a change</w:t>
            </w:r>
            <w:r>
              <w:rPr>
                <w:lang w:val="en-AU" w:eastAsia="en-AU"/>
              </w:rPr>
              <w:t xml:space="preserve"> </w:t>
            </w:r>
            <w:r w:rsidRPr="00496BBC">
              <w:rPr>
                <w:lang w:val="en-AU" w:eastAsia="en-AU"/>
              </w:rPr>
              <w:t>to the CPT?</w:t>
            </w:r>
          </w:p>
        </w:tc>
        <w:tc>
          <w:tcPr>
            <w:tcW w:w="5086" w:type="dxa"/>
            <w:tcBorders>
              <w:left w:val="single" w:sz="2" w:space="0" w:color="58595B" w:themeColor="accent4"/>
            </w:tcBorders>
          </w:tcPr>
          <w:p w14:paraId="2A7125AD" w14:textId="77777777" w:rsidR="002C22EB" w:rsidRPr="00785222" w:rsidRDefault="002C22EB" w:rsidP="002C22EB">
            <w:pPr>
              <w:pStyle w:val="AEMCTableBodyCopy"/>
              <w:rPr>
                <w:rStyle w:val="Hyperlink"/>
              </w:rPr>
            </w:pPr>
          </w:p>
        </w:tc>
      </w:tr>
      <w:tr w:rsidR="002C22EB" w:rsidRPr="0000465F" w14:paraId="79717B45" w14:textId="77777777" w:rsidTr="00C75454">
        <w:tc>
          <w:tcPr>
            <w:tcW w:w="2835" w:type="dxa"/>
            <w:tcBorders>
              <w:right w:val="single" w:sz="2" w:space="0" w:color="58595B" w:themeColor="accent4"/>
            </w:tcBorders>
            <w:shd w:val="clear" w:color="auto" w:fill="F6F6F6"/>
          </w:tcPr>
          <w:p w14:paraId="2BDCF9BF" w14:textId="778200C4" w:rsidR="002C22EB" w:rsidRDefault="00010054" w:rsidP="00010054">
            <w:pPr>
              <w:pStyle w:val="AEMCTableBodyCopyNumbers"/>
            </w:pPr>
            <w:r>
              <w:t>What is the likely impact of a temporary change in APC on retailer credit support requirements? What would be the likely impact of a temporary change in the CPT?</w:t>
            </w:r>
          </w:p>
        </w:tc>
        <w:tc>
          <w:tcPr>
            <w:tcW w:w="5086" w:type="dxa"/>
            <w:tcBorders>
              <w:left w:val="single" w:sz="2" w:space="0" w:color="58595B" w:themeColor="accent4"/>
            </w:tcBorders>
          </w:tcPr>
          <w:p w14:paraId="5765DA38" w14:textId="77777777" w:rsidR="002C22EB" w:rsidRPr="00785222" w:rsidRDefault="002C22EB" w:rsidP="002C22EB">
            <w:pPr>
              <w:pStyle w:val="AEMCTableBodyCopy"/>
              <w:rPr>
                <w:rStyle w:val="Hyperlink"/>
              </w:rPr>
            </w:pPr>
          </w:p>
        </w:tc>
      </w:tr>
      <w:tr w:rsidR="00010054" w:rsidRPr="0000465F" w14:paraId="7D9A5F0B" w14:textId="77777777" w:rsidTr="00C75454">
        <w:tc>
          <w:tcPr>
            <w:tcW w:w="2835" w:type="dxa"/>
            <w:tcBorders>
              <w:right w:val="single" w:sz="2" w:space="0" w:color="58595B" w:themeColor="accent4"/>
            </w:tcBorders>
            <w:shd w:val="clear" w:color="auto" w:fill="F6F6F6"/>
          </w:tcPr>
          <w:p w14:paraId="02C85098" w14:textId="105CE057" w:rsidR="00010054" w:rsidRDefault="001D0D77" w:rsidP="001D0D77">
            <w:pPr>
              <w:pStyle w:val="AEMCTableBodyCopyNumbers"/>
            </w:pPr>
            <w:r>
              <w:t>What is the likely impact of a temporary change in APC on NEM bank guarantees and security deposits to support trading? What would be the likely impact of a temporary change in the CPT?</w:t>
            </w:r>
          </w:p>
        </w:tc>
        <w:tc>
          <w:tcPr>
            <w:tcW w:w="5086" w:type="dxa"/>
            <w:tcBorders>
              <w:left w:val="single" w:sz="2" w:space="0" w:color="58595B" w:themeColor="accent4"/>
            </w:tcBorders>
          </w:tcPr>
          <w:p w14:paraId="59C88B71" w14:textId="77777777" w:rsidR="00010054" w:rsidRPr="00785222" w:rsidRDefault="00010054" w:rsidP="002C22EB">
            <w:pPr>
              <w:pStyle w:val="AEMCTableBodyCopy"/>
              <w:rPr>
                <w:rStyle w:val="Hyperlink"/>
              </w:rPr>
            </w:pPr>
          </w:p>
        </w:tc>
      </w:tr>
      <w:tr w:rsidR="001D0D77" w:rsidRPr="0000465F" w14:paraId="6F59D159" w14:textId="77777777" w:rsidTr="00C75454">
        <w:tc>
          <w:tcPr>
            <w:tcW w:w="2835" w:type="dxa"/>
            <w:tcBorders>
              <w:right w:val="single" w:sz="2" w:space="0" w:color="58595B" w:themeColor="accent4"/>
            </w:tcBorders>
            <w:shd w:val="clear" w:color="auto" w:fill="F6F6F6"/>
          </w:tcPr>
          <w:p w14:paraId="60E51EB1" w14:textId="540ADFF6" w:rsidR="001D0D77" w:rsidRDefault="00056D83" w:rsidP="00056D83">
            <w:pPr>
              <w:pStyle w:val="AEMCTableBodyCopyNumbers"/>
            </w:pPr>
            <w:r>
              <w:t>What costs are imposed by the imposition of a temporary change, on a market setting that is normally unchanging?</w:t>
            </w:r>
          </w:p>
        </w:tc>
        <w:tc>
          <w:tcPr>
            <w:tcW w:w="5086" w:type="dxa"/>
            <w:tcBorders>
              <w:left w:val="single" w:sz="2" w:space="0" w:color="58595B" w:themeColor="accent4"/>
            </w:tcBorders>
          </w:tcPr>
          <w:p w14:paraId="50D75161" w14:textId="77777777" w:rsidR="001D0D77" w:rsidRPr="00785222" w:rsidRDefault="001D0D77" w:rsidP="002C22EB">
            <w:pPr>
              <w:pStyle w:val="AEMCTableBodyCopy"/>
              <w:rPr>
                <w:rStyle w:val="Hyperlink"/>
              </w:rPr>
            </w:pPr>
          </w:p>
        </w:tc>
      </w:tr>
    </w:tbl>
    <w:p w14:paraId="064AC7C9" w14:textId="77777777" w:rsidR="00CC201F" w:rsidRPr="0015555C" w:rsidRDefault="00CC201F" w:rsidP="0015555C">
      <w:pPr>
        <w:pStyle w:val="AEMCBodyCopy"/>
      </w:pPr>
    </w:p>
    <w:sectPr w:rsidR="00CC201F" w:rsidRPr="0015555C" w:rsidSect="00EB47DB">
      <w:headerReference w:type="default" r:id="rId12"/>
      <w:footerReference w:type="default" r:id="rId13"/>
      <w:headerReference w:type="first" r:id="rId14"/>
      <w:footerReference w:type="first" r:id="rId15"/>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1423" w14:textId="77777777" w:rsidR="00C75454" w:rsidRDefault="00C75454" w:rsidP="00E768E2">
      <w:r>
        <w:separator/>
      </w:r>
    </w:p>
    <w:p w14:paraId="533A6492" w14:textId="77777777" w:rsidR="00C75454" w:rsidRDefault="00C75454" w:rsidP="00E768E2"/>
    <w:p w14:paraId="0231176D" w14:textId="77777777" w:rsidR="00C75454" w:rsidRDefault="00C75454" w:rsidP="00E768E2"/>
    <w:p w14:paraId="305C50AB" w14:textId="77777777" w:rsidR="00C75454" w:rsidRDefault="00C75454" w:rsidP="00E768E2"/>
    <w:p w14:paraId="608F8012" w14:textId="77777777" w:rsidR="00C75454" w:rsidRDefault="00C75454"/>
    <w:p w14:paraId="7C311C1C" w14:textId="77777777" w:rsidR="00C75454" w:rsidRDefault="00C75454"/>
  </w:endnote>
  <w:endnote w:type="continuationSeparator" w:id="0">
    <w:p w14:paraId="259CBF13" w14:textId="77777777" w:rsidR="00C75454" w:rsidRDefault="00C75454" w:rsidP="00E768E2">
      <w:r>
        <w:continuationSeparator/>
      </w:r>
    </w:p>
    <w:p w14:paraId="095B0C15" w14:textId="77777777" w:rsidR="00C75454" w:rsidRDefault="00C75454" w:rsidP="00E768E2"/>
    <w:p w14:paraId="04EB3363" w14:textId="77777777" w:rsidR="00C75454" w:rsidRDefault="00C75454" w:rsidP="00E768E2"/>
    <w:p w14:paraId="4E1F0174" w14:textId="77777777" w:rsidR="00C75454" w:rsidRDefault="00C75454" w:rsidP="00E768E2"/>
    <w:p w14:paraId="1687AA97" w14:textId="77777777" w:rsidR="00C75454" w:rsidRDefault="00C75454"/>
    <w:p w14:paraId="6DA82876" w14:textId="77777777" w:rsidR="00C75454" w:rsidRDefault="00C75454"/>
  </w:endnote>
  <w:endnote w:type="continuationNotice" w:id="1">
    <w:p w14:paraId="1845F028" w14:textId="77777777" w:rsidR="00C75454" w:rsidRDefault="00C75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D703"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05D4"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A947" w14:textId="77777777" w:rsidR="00C75454" w:rsidRDefault="00C75454">
      <w:r>
        <w:separator/>
      </w:r>
    </w:p>
  </w:footnote>
  <w:footnote w:type="continuationSeparator" w:id="0">
    <w:p w14:paraId="2DDC6EB4" w14:textId="77777777" w:rsidR="00C75454" w:rsidRDefault="00C75454" w:rsidP="00E768E2">
      <w:r>
        <w:continuationSeparator/>
      </w:r>
    </w:p>
    <w:p w14:paraId="7C8FABC8" w14:textId="77777777" w:rsidR="00C75454" w:rsidRDefault="00C75454" w:rsidP="00E768E2"/>
    <w:p w14:paraId="2EBE00EF" w14:textId="77777777" w:rsidR="00C75454" w:rsidRDefault="00C75454" w:rsidP="00E768E2"/>
    <w:p w14:paraId="4A368C3E" w14:textId="77777777" w:rsidR="00C75454" w:rsidRDefault="00C75454" w:rsidP="00E768E2"/>
    <w:p w14:paraId="29AF01F0" w14:textId="77777777" w:rsidR="00C75454" w:rsidRDefault="00C75454"/>
    <w:p w14:paraId="39EA1EBE" w14:textId="77777777" w:rsidR="00C75454" w:rsidRDefault="00C75454"/>
  </w:footnote>
  <w:footnote w:type="continuationNotice" w:id="1">
    <w:p w14:paraId="4CCA79AD" w14:textId="77777777" w:rsidR="00C75454" w:rsidRDefault="00C754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6"/>
    </w:tblGrid>
    <w:tr w:rsidR="00D260FB" w14:paraId="5A5A373E" w14:textId="77777777" w:rsidTr="00C14DB5">
      <w:trPr>
        <w:trHeight w:val="680"/>
      </w:trPr>
      <w:tc>
        <w:tcPr>
          <w:tcW w:w="8147" w:type="dxa"/>
        </w:tcPr>
        <w:p w14:paraId="5C16A695" w14:textId="77777777" w:rsidR="00D260FB" w:rsidRPr="00D260FB" w:rsidRDefault="005E638A" w:rsidP="00D260FB">
          <w:pPr>
            <w:pStyle w:val="Header"/>
            <w:ind w:left="85"/>
            <w:rPr>
              <w:b/>
              <w:lang w:val="en-AU"/>
            </w:rPr>
          </w:pPr>
          <w:r>
            <w:rPr>
              <w:b/>
              <w:lang w:val="en-AU"/>
            </w:rPr>
            <w:t>Stakeholder feedback</w:t>
          </w:r>
        </w:p>
        <w:p w14:paraId="1059A6A1" w14:textId="55D971A0" w:rsidR="00D260FB" w:rsidRDefault="00EB4EBA" w:rsidP="00D260FB">
          <w:pPr>
            <w:pStyle w:val="Header"/>
            <w:ind w:left="85"/>
            <w:rPr>
              <w:lang w:val="en-AU"/>
            </w:rPr>
          </w:pPr>
          <w:r w:rsidRPr="00EB4EBA">
            <w:rPr>
              <w:lang w:val="en-AU"/>
            </w:rPr>
            <w:t>August 2022</w:t>
          </w:r>
        </w:p>
      </w:tc>
    </w:tr>
  </w:tbl>
  <w:p w14:paraId="52062DAC"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240" behindDoc="1" locked="0" layoutInCell="1" allowOverlap="1" wp14:anchorId="32776BE4" wp14:editId="2A72D728">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776EA8EF"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6B53DA2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76BE4" id="_x0000_t202" coordsize="21600,21600" o:spt="202" path="m,l,21600r21600,l21600,xe">
              <v:stroke joinstyle="miter"/>
              <v:path gradientshapeok="t" o:connecttype="rect"/>
            </v:shapetype>
            <v:shape id="Text Box 3" o:spid="_x0000_s1026" type="#_x0000_t202" style="position:absolute;margin-left:56.65pt;margin-top:44pt;width:6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776EA8EF"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6B53DA2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041A"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1" behindDoc="1" locked="0" layoutInCell="1" allowOverlap="0" wp14:anchorId="12B4DE65" wp14:editId="3FC47965">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CCA6A8" id="Straight Connector 6"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6F71F413" wp14:editId="01AD7BAF">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D06B29"/>
    <w:multiLevelType w:val="multilevel"/>
    <w:tmpl w:val="C5EEB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2035009">
    <w:abstractNumId w:val="5"/>
  </w:num>
  <w:num w:numId="2" w16cid:durableId="1959678841">
    <w:abstractNumId w:val="3"/>
  </w:num>
  <w:num w:numId="3" w16cid:durableId="1419016654">
    <w:abstractNumId w:val="1"/>
  </w:num>
  <w:num w:numId="4" w16cid:durableId="104423581">
    <w:abstractNumId w:val="2"/>
  </w:num>
  <w:num w:numId="5" w16cid:durableId="1211454248">
    <w:abstractNumId w:val="7"/>
  </w:num>
  <w:num w:numId="6" w16cid:durableId="744882437">
    <w:abstractNumId w:val="8"/>
  </w:num>
  <w:num w:numId="7" w16cid:durableId="1394814947">
    <w:abstractNumId w:val="4"/>
  </w:num>
  <w:num w:numId="8" w16cid:durableId="2133353388">
    <w:abstractNumId w:val="4"/>
    <w:lvlOverride w:ilvl="0">
      <w:startOverride w:val="1"/>
    </w:lvlOverride>
  </w:num>
  <w:num w:numId="9" w16cid:durableId="289631390">
    <w:abstractNumId w:val="9"/>
  </w:num>
  <w:num w:numId="10" w16cid:durableId="176963091">
    <w:abstractNumId w:val="0"/>
  </w:num>
  <w:num w:numId="11" w16cid:durableId="1848595802">
    <w:abstractNumId w:val="10"/>
  </w:num>
  <w:num w:numId="12" w16cid:durableId="1898666521">
    <w:abstractNumId w:val="6"/>
  </w:num>
  <w:num w:numId="13" w16cid:durableId="48467007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C4"/>
    <w:rsid w:val="00000E51"/>
    <w:rsid w:val="0000145B"/>
    <w:rsid w:val="00001992"/>
    <w:rsid w:val="00001A36"/>
    <w:rsid w:val="00001B61"/>
    <w:rsid w:val="00001F15"/>
    <w:rsid w:val="00003A0D"/>
    <w:rsid w:val="0000465F"/>
    <w:rsid w:val="000050D9"/>
    <w:rsid w:val="000071D2"/>
    <w:rsid w:val="00010054"/>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6A02"/>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D83"/>
    <w:rsid w:val="00056E2E"/>
    <w:rsid w:val="00060A42"/>
    <w:rsid w:val="000619A6"/>
    <w:rsid w:val="00061AE9"/>
    <w:rsid w:val="00061DC3"/>
    <w:rsid w:val="000628F0"/>
    <w:rsid w:val="000634FF"/>
    <w:rsid w:val="00064F94"/>
    <w:rsid w:val="0006550F"/>
    <w:rsid w:val="000656F7"/>
    <w:rsid w:val="00065B32"/>
    <w:rsid w:val="000663CD"/>
    <w:rsid w:val="00070BBA"/>
    <w:rsid w:val="0007340D"/>
    <w:rsid w:val="0007465F"/>
    <w:rsid w:val="000749C5"/>
    <w:rsid w:val="000756A0"/>
    <w:rsid w:val="00075777"/>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4392"/>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8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1C36"/>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0D77"/>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483"/>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3B64"/>
    <w:rsid w:val="002B4A95"/>
    <w:rsid w:val="002B4E2E"/>
    <w:rsid w:val="002B5921"/>
    <w:rsid w:val="002B5EFE"/>
    <w:rsid w:val="002B6C93"/>
    <w:rsid w:val="002B74F9"/>
    <w:rsid w:val="002C118A"/>
    <w:rsid w:val="002C1A0F"/>
    <w:rsid w:val="002C22EB"/>
    <w:rsid w:val="002C2AFA"/>
    <w:rsid w:val="002C36F8"/>
    <w:rsid w:val="002C6420"/>
    <w:rsid w:val="002C6494"/>
    <w:rsid w:val="002C684C"/>
    <w:rsid w:val="002D22C4"/>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07B"/>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00F"/>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A63"/>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5A79"/>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D48"/>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4602"/>
    <w:rsid w:val="004464EC"/>
    <w:rsid w:val="004470F2"/>
    <w:rsid w:val="0044760D"/>
    <w:rsid w:val="004479E5"/>
    <w:rsid w:val="004531AD"/>
    <w:rsid w:val="0045320E"/>
    <w:rsid w:val="004536F5"/>
    <w:rsid w:val="00453765"/>
    <w:rsid w:val="0045436C"/>
    <w:rsid w:val="00454B6C"/>
    <w:rsid w:val="004555B7"/>
    <w:rsid w:val="00456701"/>
    <w:rsid w:val="004568D2"/>
    <w:rsid w:val="00456C34"/>
    <w:rsid w:val="004572B9"/>
    <w:rsid w:val="00457D56"/>
    <w:rsid w:val="00457D90"/>
    <w:rsid w:val="00460396"/>
    <w:rsid w:val="00460716"/>
    <w:rsid w:val="004625C2"/>
    <w:rsid w:val="004625DB"/>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5916"/>
    <w:rsid w:val="00476761"/>
    <w:rsid w:val="004768F8"/>
    <w:rsid w:val="00481A8B"/>
    <w:rsid w:val="004842C7"/>
    <w:rsid w:val="0048510E"/>
    <w:rsid w:val="00485488"/>
    <w:rsid w:val="00485B97"/>
    <w:rsid w:val="00486C46"/>
    <w:rsid w:val="00486C85"/>
    <w:rsid w:val="00486F4C"/>
    <w:rsid w:val="004870BB"/>
    <w:rsid w:val="00491B44"/>
    <w:rsid w:val="00491D0A"/>
    <w:rsid w:val="004933BC"/>
    <w:rsid w:val="004937DE"/>
    <w:rsid w:val="00493E2F"/>
    <w:rsid w:val="004941A3"/>
    <w:rsid w:val="0049427D"/>
    <w:rsid w:val="004952F8"/>
    <w:rsid w:val="004953F0"/>
    <w:rsid w:val="00495EC8"/>
    <w:rsid w:val="004964E4"/>
    <w:rsid w:val="00496BBC"/>
    <w:rsid w:val="0049774D"/>
    <w:rsid w:val="004A00E5"/>
    <w:rsid w:val="004A02A8"/>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C13"/>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0F78"/>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51"/>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90A"/>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5FCC"/>
    <w:rsid w:val="009C75DB"/>
    <w:rsid w:val="009D03EC"/>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67A9E"/>
    <w:rsid w:val="00A70351"/>
    <w:rsid w:val="00A705D4"/>
    <w:rsid w:val="00A70773"/>
    <w:rsid w:val="00A7302E"/>
    <w:rsid w:val="00A73EBF"/>
    <w:rsid w:val="00A748C0"/>
    <w:rsid w:val="00A74CD3"/>
    <w:rsid w:val="00A75E18"/>
    <w:rsid w:val="00A76AB5"/>
    <w:rsid w:val="00A77E03"/>
    <w:rsid w:val="00A8097C"/>
    <w:rsid w:val="00A80AAB"/>
    <w:rsid w:val="00A81B83"/>
    <w:rsid w:val="00A821E4"/>
    <w:rsid w:val="00A82802"/>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5C34"/>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376F4"/>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8AD"/>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1B51"/>
    <w:rsid w:val="00BF38FB"/>
    <w:rsid w:val="00BF4702"/>
    <w:rsid w:val="00BF5808"/>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454"/>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5E64"/>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201F"/>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E58CA"/>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37E90"/>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6E81"/>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98E"/>
    <w:rsid w:val="00E31DF2"/>
    <w:rsid w:val="00E33943"/>
    <w:rsid w:val="00E34565"/>
    <w:rsid w:val="00E34B83"/>
    <w:rsid w:val="00E34C3C"/>
    <w:rsid w:val="00E35164"/>
    <w:rsid w:val="00E3591E"/>
    <w:rsid w:val="00E37811"/>
    <w:rsid w:val="00E403AF"/>
    <w:rsid w:val="00E40BDF"/>
    <w:rsid w:val="00E41730"/>
    <w:rsid w:val="00E41961"/>
    <w:rsid w:val="00E41C58"/>
    <w:rsid w:val="00E42E86"/>
    <w:rsid w:val="00E43186"/>
    <w:rsid w:val="00E44927"/>
    <w:rsid w:val="00E46C03"/>
    <w:rsid w:val="00E522CA"/>
    <w:rsid w:val="00E523EA"/>
    <w:rsid w:val="00E525E5"/>
    <w:rsid w:val="00E540B1"/>
    <w:rsid w:val="00E55A11"/>
    <w:rsid w:val="00E56047"/>
    <w:rsid w:val="00E564BB"/>
    <w:rsid w:val="00E56E3B"/>
    <w:rsid w:val="00E570C9"/>
    <w:rsid w:val="00E57214"/>
    <w:rsid w:val="00E57E3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4EBA"/>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16535"/>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DD54B"/>
  <w15:docId w15:val="{A90F1295-DDF0-42A6-9E57-347A5CA0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1F"/>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8"/>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character" w:customStyle="1" w:styleId="proofreader-typo">
    <w:name w:val="proofreader-typo"/>
    <w:basedOn w:val="DefaultParagraphFont"/>
    <w:rsid w:val="00A67A9E"/>
  </w:style>
  <w:style w:type="character" w:customStyle="1" w:styleId="commented">
    <w:name w:val="commented"/>
    <w:basedOn w:val="DefaultParagraphFont"/>
    <w:rsid w:val="0007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07604434">
      <w:bodyDiv w:val="1"/>
      <w:marLeft w:val="0"/>
      <w:marRight w:val="0"/>
      <w:marTop w:val="0"/>
      <w:marBottom w:val="0"/>
      <w:divBdr>
        <w:top w:val="none" w:sz="0" w:space="0" w:color="auto"/>
        <w:left w:val="none" w:sz="0" w:space="0" w:color="auto"/>
        <w:bottom w:val="none" w:sz="0" w:space="0" w:color="auto"/>
        <w:right w:val="none" w:sz="0" w:space="0" w:color="auto"/>
      </w:divBdr>
      <w:divsChild>
        <w:div w:id="1213232160">
          <w:marLeft w:val="0"/>
          <w:marRight w:val="0"/>
          <w:marTop w:val="0"/>
          <w:marBottom w:val="0"/>
          <w:divBdr>
            <w:top w:val="none" w:sz="0" w:space="0" w:color="auto"/>
            <w:left w:val="none" w:sz="0" w:space="0" w:color="auto"/>
            <w:bottom w:val="none" w:sz="0" w:space="0" w:color="auto"/>
            <w:right w:val="none" w:sz="0" w:space="0" w:color="auto"/>
          </w:divBdr>
          <w:divsChild>
            <w:div w:id="1457793943">
              <w:marLeft w:val="0"/>
              <w:marRight w:val="0"/>
              <w:marTop w:val="0"/>
              <w:marBottom w:val="0"/>
              <w:divBdr>
                <w:top w:val="none" w:sz="0" w:space="0" w:color="auto"/>
                <w:left w:val="none" w:sz="0" w:space="0" w:color="auto"/>
                <w:bottom w:val="none" w:sz="0" w:space="0" w:color="auto"/>
                <w:right w:val="none" w:sz="0" w:space="0" w:color="auto"/>
              </w:divBdr>
              <w:divsChild>
                <w:div w:id="116339164">
                  <w:marLeft w:val="0"/>
                  <w:marRight w:val="0"/>
                  <w:marTop w:val="0"/>
                  <w:marBottom w:val="0"/>
                  <w:divBdr>
                    <w:top w:val="none" w:sz="0" w:space="0" w:color="auto"/>
                    <w:left w:val="none" w:sz="0" w:space="0" w:color="auto"/>
                    <w:bottom w:val="none" w:sz="0" w:space="0" w:color="auto"/>
                    <w:right w:val="none" w:sz="0" w:space="0" w:color="auto"/>
                  </w:divBdr>
                  <w:divsChild>
                    <w:div w:id="18230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a.zunigamendoza\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1429E254AEBB489D86111B4590EE3C" ma:contentTypeVersion="6" ma:contentTypeDescription="Create a new document." ma:contentTypeScope="" ma:versionID="a77122ba2c344ecbb8c1a3e9824a9eb9">
  <xsd:schema xmlns:xsd="http://www.w3.org/2001/XMLSchema" xmlns:xs="http://www.w3.org/2001/XMLSchema" xmlns:p="http://schemas.microsoft.com/office/2006/metadata/properties" xmlns:ns2="3f9fbb6d-4e94-4c7e-b7bb-a3840059b802" xmlns:ns3="4be5cd27-1c96-43a6-a3d4-2c521b5296f7" targetNamespace="http://schemas.microsoft.com/office/2006/metadata/properties" ma:root="true" ma:fieldsID="d98f088d044245cfc659933f0c3294d2" ns2:_="" ns3:_="">
    <xsd:import namespace="3f9fbb6d-4e94-4c7e-b7bb-a3840059b802"/>
    <xsd:import namespace="4be5cd27-1c96-43a6-a3d4-2c521b529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fbb6d-4e94-4c7e-b7bb-a3840059b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e5cd27-1c96-43a6-a3d4-2c521b5296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2.xml><?xml version="1.0" encoding="utf-8"?>
<ds:datastoreItem xmlns:ds="http://schemas.openxmlformats.org/officeDocument/2006/customXml" ds:itemID="{D62182B4-B4BA-4381-BC70-5A171884DB86}">
  <ds:schemaRefs>
    <ds:schemaRef ds:uri="http://purl.org/dc/elements/1.1/"/>
    <ds:schemaRef ds:uri="http://schemas.microsoft.com/office/2006/metadata/properties"/>
    <ds:schemaRef ds:uri="http://purl.org/dc/terms/"/>
    <ds:schemaRef ds:uri="3f9fbb6d-4e94-4c7e-b7bb-a3840059b80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be5cd27-1c96-43a6-a3d4-2c521b5296f7"/>
    <ds:schemaRef ds:uri="http://www.w3.org/XML/1998/namespace"/>
  </ds:schemaRefs>
</ds:datastoreItem>
</file>

<file path=customXml/itemProps3.xml><?xml version="1.0" encoding="utf-8"?>
<ds:datastoreItem xmlns:ds="http://schemas.openxmlformats.org/officeDocument/2006/customXml" ds:itemID="{23569792-E612-4A9A-8C8C-3B15E2008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fbb6d-4e94-4c7e-b7bb-a3840059b802"/>
    <ds:schemaRef ds:uri="4be5cd27-1c96-43a6-a3d4-2c521b52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480F6-3239-4E82-A34C-BBBBB78D4485}">
  <ds:schemaRefs>
    <ds:schemaRef ds:uri="http://schemas.microsoft.com/sharepoint/v3/contenttype/forms"/>
  </ds:schemaRefs>
</ds:datastoreItem>
</file>

<file path=customXml/itemProps5.xml><?xml version="1.0" encoding="utf-8"?>
<ds:datastoreItem xmlns:ds="http://schemas.openxmlformats.org/officeDocument/2006/customXml" ds:itemID="{76B46BC1-4193-443A-A0E0-7AD3D620B9F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1</TotalTime>
  <Pages>5</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5602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subject/>
  <dc:creator>Lucia Zuniga-Mendoza</dc:creator>
  <cp:keywords/>
  <cp:lastModifiedBy>Russell Pendlebury</cp:lastModifiedBy>
  <cp:revision>2</cp:revision>
  <cp:lastPrinted>2016-04-17T22:24:00Z</cp:lastPrinted>
  <dcterms:created xsi:type="dcterms:W3CDTF">2022-08-03T06:34:00Z</dcterms:created>
  <dcterms:modified xsi:type="dcterms:W3CDTF">2022-08-03T06:34:00Z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0x010100FA1429E254AEBB489D86111B4590EE3C</vt:lpwstr>
  </property>
</Properties>
</file>