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55486" w14:textId="4592AB1F" w:rsidR="00CF2D94" w:rsidRPr="00CF2D94" w:rsidRDefault="00A34DE2" w:rsidP="00627B0D">
      <w:pPr>
        <w:pStyle w:val="AEMCHEADERL1"/>
        <w:outlineLvl w:val="0"/>
      </w:pPr>
      <w:r>
        <w:t>Protecting customers affected by family violence</w:t>
      </w:r>
    </w:p>
    <w:p w14:paraId="78F8786F" w14:textId="77777777" w:rsidR="00CF2D94" w:rsidRPr="00F73126" w:rsidRDefault="005E638A" w:rsidP="00627B0D">
      <w:pPr>
        <w:pStyle w:val="AEMCHeaderL2"/>
        <w:outlineLvl w:val="0"/>
        <w:rPr>
          <w:szCs w:val="36"/>
        </w:rPr>
      </w:pPr>
      <w:r>
        <w:t>stakeholder feedback template</w:t>
      </w:r>
    </w:p>
    <w:p w14:paraId="6F313FC5" w14:textId="023AB02D" w:rsidR="00DD38E0" w:rsidRDefault="00066546" w:rsidP="000C745C">
      <w:pPr>
        <w:pStyle w:val="AEMCBodyCopyIntroPara"/>
        <w:rPr>
          <w:rStyle w:val="Hyperlink"/>
        </w:rPr>
      </w:pPr>
      <w:r>
        <w:rPr>
          <w:rStyle w:val="Hyperlink"/>
        </w:rPr>
        <w:t xml:space="preserve">Please use this </w:t>
      </w:r>
      <w:r w:rsidR="008C6A18" w:rsidRPr="008C6A18">
        <w:rPr>
          <w:rStyle w:val="Hyperlink"/>
        </w:rPr>
        <w:t xml:space="preserve">template </w:t>
      </w:r>
      <w:r>
        <w:rPr>
          <w:rStyle w:val="Hyperlink"/>
        </w:rPr>
        <w:t xml:space="preserve">if you wish </w:t>
      </w:r>
      <w:r w:rsidR="008C6A18" w:rsidRPr="008C6A18">
        <w:rPr>
          <w:rStyle w:val="Hyperlink"/>
        </w:rPr>
        <w:t xml:space="preserve">to provide </w:t>
      </w:r>
      <w:r w:rsidR="002A12BD">
        <w:rPr>
          <w:rStyle w:val="Hyperlink"/>
        </w:rPr>
        <w:t>your</w:t>
      </w:r>
      <w:r w:rsidR="002A12BD" w:rsidRPr="008C6A18">
        <w:rPr>
          <w:rStyle w:val="Hyperlink"/>
        </w:rPr>
        <w:t xml:space="preserve"> </w:t>
      </w:r>
      <w:r w:rsidR="008C6A18" w:rsidRPr="008C6A18">
        <w:rPr>
          <w:rStyle w:val="Hyperlink"/>
        </w:rPr>
        <w:t xml:space="preserve">feedback on the questions posed in </w:t>
      </w:r>
      <w:r w:rsidR="00C114E7">
        <w:rPr>
          <w:rStyle w:val="Hyperlink"/>
        </w:rPr>
        <w:t>the consultation</w:t>
      </w:r>
      <w:r w:rsidR="0007247D">
        <w:rPr>
          <w:rStyle w:val="Hyperlink"/>
        </w:rPr>
        <w:t xml:space="preserve"> </w:t>
      </w:r>
      <w:r w:rsidR="008C6A18" w:rsidRPr="008C6A18">
        <w:rPr>
          <w:rStyle w:val="Hyperlink"/>
        </w:rPr>
        <w:t>paper</w:t>
      </w:r>
      <w:r w:rsidR="00810A4A">
        <w:rPr>
          <w:rStyle w:val="Hyperlink"/>
        </w:rPr>
        <w:t>.</w:t>
      </w:r>
      <w:r w:rsidR="008C6A18" w:rsidRPr="008C6A18">
        <w:rPr>
          <w:rStyle w:val="Hyperlink"/>
        </w:rPr>
        <w:t xml:space="preserve"> </w:t>
      </w:r>
      <w:r w:rsidR="002A12BD">
        <w:rPr>
          <w:rStyle w:val="Hyperlink"/>
        </w:rPr>
        <w:t xml:space="preserve">Please don’t </w:t>
      </w:r>
      <w:r w:rsidR="008C6A18" w:rsidRPr="008C6A18">
        <w:rPr>
          <w:rStyle w:val="Hyperlink"/>
        </w:rPr>
        <w:t xml:space="preserve">feel obliged to answer each question, but address those of particular interest or concern. Further context for </w:t>
      </w:r>
      <w:r w:rsidR="002A12BD">
        <w:rPr>
          <w:rStyle w:val="Hyperlink"/>
        </w:rPr>
        <w:t>each</w:t>
      </w:r>
      <w:r w:rsidR="002A12BD" w:rsidRPr="008C6A18">
        <w:rPr>
          <w:rStyle w:val="Hyperlink"/>
        </w:rPr>
        <w:t xml:space="preserve"> </w:t>
      </w:r>
      <w:r w:rsidR="008C6A18" w:rsidRPr="008C6A18">
        <w:rPr>
          <w:rStyle w:val="Hyperlink"/>
        </w:rPr>
        <w:t>question can be found in the consultation paper.</w:t>
      </w:r>
    </w:p>
    <w:p w14:paraId="4F6855BC" w14:textId="77777777" w:rsidR="008C6A18" w:rsidRPr="004E4060" w:rsidRDefault="008C6A18" w:rsidP="004E4060">
      <w:pPr>
        <w:pStyle w:val="AEMCHeaderL3"/>
        <w:rPr>
          <w:rStyle w:val="Hyperlink"/>
        </w:rPr>
      </w:pPr>
      <w:r w:rsidRPr="004E4060">
        <w:rPr>
          <w:rStyle w:val="Hyperlink"/>
        </w:rPr>
        <w:t>SUBMITTER DETAILS</w:t>
      </w:r>
    </w:p>
    <w:tbl>
      <w:tblPr>
        <w:tblStyle w:val="TableGrid"/>
        <w:tblW w:w="14317"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12757"/>
      </w:tblGrid>
      <w:tr w:rsidR="008C6A18" w:rsidRPr="00A85F9E" w14:paraId="33FF05D6" w14:textId="77777777" w:rsidTr="00440C24">
        <w:tc>
          <w:tcPr>
            <w:tcW w:w="1560" w:type="dxa"/>
          </w:tcPr>
          <w:p w14:paraId="70AE0029" w14:textId="77777777" w:rsidR="008C6A18" w:rsidRPr="00780BB3" w:rsidRDefault="000C745C" w:rsidP="000C745C">
            <w:pPr>
              <w:pStyle w:val="AEMCTableCopySubmitterDetails"/>
              <w:rPr>
                <w:rStyle w:val="Hyperlink"/>
                <w:b/>
              </w:rPr>
            </w:pPr>
            <w:r w:rsidRPr="00780BB3">
              <w:rPr>
                <w:rStyle w:val="Hyperlink"/>
                <w:b/>
              </w:rPr>
              <w:t>ORGANISATION:</w:t>
            </w:r>
          </w:p>
        </w:tc>
        <w:tc>
          <w:tcPr>
            <w:tcW w:w="12757" w:type="dxa"/>
          </w:tcPr>
          <w:p w14:paraId="5E491031"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564DEF28" w14:textId="77777777" w:rsidTr="00440C24">
        <w:tc>
          <w:tcPr>
            <w:tcW w:w="1560" w:type="dxa"/>
          </w:tcPr>
          <w:p w14:paraId="598FBB02" w14:textId="77777777" w:rsidR="008C6A18" w:rsidRPr="00780BB3" w:rsidRDefault="000C745C" w:rsidP="000C745C">
            <w:pPr>
              <w:pStyle w:val="AEMCTableCopySubmitterDetails"/>
              <w:rPr>
                <w:rStyle w:val="Hyperlink"/>
                <w:b/>
              </w:rPr>
            </w:pPr>
            <w:r w:rsidRPr="00780BB3">
              <w:rPr>
                <w:rStyle w:val="Hyperlink"/>
                <w:b/>
              </w:rPr>
              <w:t>CONTACT NAME:</w:t>
            </w:r>
          </w:p>
        </w:tc>
        <w:tc>
          <w:tcPr>
            <w:tcW w:w="12757" w:type="dxa"/>
          </w:tcPr>
          <w:p w14:paraId="7A061483"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67CD79E9" w14:textId="77777777" w:rsidTr="00440C24">
        <w:tc>
          <w:tcPr>
            <w:tcW w:w="1560" w:type="dxa"/>
          </w:tcPr>
          <w:p w14:paraId="06DCBE42" w14:textId="77777777" w:rsidR="008C6A18" w:rsidRPr="00780BB3" w:rsidRDefault="000C745C" w:rsidP="000C745C">
            <w:pPr>
              <w:pStyle w:val="AEMCTableCopySubmitterDetails"/>
              <w:rPr>
                <w:rStyle w:val="Hyperlink"/>
                <w:b/>
              </w:rPr>
            </w:pPr>
            <w:r w:rsidRPr="00780BB3">
              <w:rPr>
                <w:rStyle w:val="Hyperlink"/>
                <w:b/>
              </w:rPr>
              <w:t>EMAIL:</w:t>
            </w:r>
          </w:p>
        </w:tc>
        <w:tc>
          <w:tcPr>
            <w:tcW w:w="12757" w:type="dxa"/>
          </w:tcPr>
          <w:p w14:paraId="5D7B8C98" w14:textId="77777777" w:rsidR="008C6A18" w:rsidRPr="00785222" w:rsidRDefault="00712806" w:rsidP="00440C24">
            <w:pPr>
              <w:pStyle w:val="AEMCTableCopySubmitterDetails"/>
              <w:ind w:right="-6822"/>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23BC3C61" w14:textId="77777777" w:rsidTr="00440C24">
        <w:tc>
          <w:tcPr>
            <w:tcW w:w="1560" w:type="dxa"/>
          </w:tcPr>
          <w:p w14:paraId="50CABF8D" w14:textId="77777777" w:rsidR="008C6A18" w:rsidRPr="00780BB3" w:rsidRDefault="000C745C" w:rsidP="000C745C">
            <w:pPr>
              <w:pStyle w:val="AEMCTableCopySubmitterDetails"/>
              <w:rPr>
                <w:rStyle w:val="Hyperlink"/>
                <w:b/>
              </w:rPr>
            </w:pPr>
            <w:r w:rsidRPr="00780BB3">
              <w:rPr>
                <w:rStyle w:val="Hyperlink"/>
                <w:b/>
              </w:rPr>
              <w:t>PHONE:</w:t>
            </w:r>
          </w:p>
        </w:tc>
        <w:tc>
          <w:tcPr>
            <w:tcW w:w="12757" w:type="dxa"/>
          </w:tcPr>
          <w:p w14:paraId="0D23713F"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FE3E838" w14:textId="77777777" w:rsidTr="00440C24">
        <w:tc>
          <w:tcPr>
            <w:tcW w:w="1560" w:type="dxa"/>
          </w:tcPr>
          <w:p w14:paraId="07651B73" w14:textId="77777777" w:rsidR="00C114E7" w:rsidRPr="00780BB3" w:rsidRDefault="00C114E7" w:rsidP="000C745C">
            <w:pPr>
              <w:pStyle w:val="AEMCTableCopySubmitterDetails"/>
              <w:rPr>
                <w:rStyle w:val="Hyperlink"/>
                <w:b/>
              </w:rPr>
            </w:pPr>
            <w:r>
              <w:rPr>
                <w:rStyle w:val="Hyperlink"/>
                <w:b/>
              </w:rPr>
              <w:t>DATE</w:t>
            </w:r>
          </w:p>
        </w:tc>
        <w:tc>
          <w:tcPr>
            <w:tcW w:w="12757" w:type="dxa"/>
          </w:tcPr>
          <w:p w14:paraId="4CDAC5D2"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7649A68" w14:textId="77777777" w:rsidR="00440C24" w:rsidRDefault="00440C24" w:rsidP="00C114E7">
      <w:pPr>
        <w:pStyle w:val="AEMCHeaderL3"/>
        <w:rPr>
          <w:rStyle w:val="Hyperlink"/>
        </w:rPr>
      </w:pPr>
    </w:p>
    <w:p w14:paraId="63C45F7F"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12757"/>
      </w:tblGrid>
      <w:tr w:rsidR="00C114E7" w:rsidRPr="00A85F9E" w14:paraId="2151DCAD" w14:textId="77777777" w:rsidTr="00440C24">
        <w:tc>
          <w:tcPr>
            <w:tcW w:w="1560" w:type="dxa"/>
          </w:tcPr>
          <w:p w14:paraId="7F9080C5" w14:textId="77777777" w:rsidR="00C114E7" w:rsidRPr="00780BB3" w:rsidRDefault="00C114E7" w:rsidP="000C26AC">
            <w:pPr>
              <w:pStyle w:val="AEMCTableCopySubmitterDetails"/>
              <w:rPr>
                <w:rStyle w:val="Hyperlink"/>
                <w:b/>
              </w:rPr>
            </w:pPr>
            <w:r>
              <w:rPr>
                <w:rStyle w:val="Hyperlink"/>
                <w:b/>
              </w:rPr>
              <w:t>NAME OF RULE CHANGE:</w:t>
            </w:r>
          </w:p>
        </w:tc>
        <w:tc>
          <w:tcPr>
            <w:tcW w:w="12757" w:type="dxa"/>
          </w:tcPr>
          <w:p w14:paraId="65A90C83" w14:textId="0973478B" w:rsidR="00C114E7" w:rsidRPr="00C114E7" w:rsidRDefault="00A34DE2" w:rsidP="000C26AC">
            <w:pPr>
              <w:pStyle w:val="AEMCTableCopySubmitterDetails"/>
              <w:rPr>
                <w:rStyle w:val="Hyperlink"/>
                <w:b/>
              </w:rPr>
            </w:pPr>
            <w:r>
              <w:rPr>
                <w:rStyle w:val="Hyperlink"/>
                <w:b/>
              </w:rPr>
              <w:t>Protecting customers affected by family violence</w:t>
            </w:r>
          </w:p>
        </w:tc>
      </w:tr>
      <w:tr w:rsidR="00C114E7" w:rsidRPr="00A85F9E" w14:paraId="0B9C4EF2" w14:textId="77777777" w:rsidTr="00440C24">
        <w:tc>
          <w:tcPr>
            <w:tcW w:w="1560" w:type="dxa"/>
          </w:tcPr>
          <w:p w14:paraId="5C8B9F94" w14:textId="77777777" w:rsidR="00C114E7" w:rsidRPr="00780BB3" w:rsidRDefault="00C114E7" w:rsidP="000C26AC">
            <w:pPr>
              <w:pStyle w:val="AEMCTableCopySubmitterDetails"/>
              <w:rPr>
                <w:rStyle w:val="Hyperlink"/>
                <w:b/>
              </w:rPr>
            </w:pPr>
            <w:r>
              <w:rPr>
                <w:rStyle w:val="Hyperlink"/>
                <w:b/>
              </w:rPr>
              <w:t>PROJECT CODE:</w:t>
            </w:r>
          </w:p>
        </w:tc>
        <w:tc>
          <w:tcPr>
            <w:tcW w:w="12757" w:type="dxa"/>
          </w:tcPr>
          <w:p w14:paraId="7375DC96" w14:textId="65BA70F3" w:rsidR="00C114E7" w:rsidRPr="00785222" w:rsidRDefault="00A34DE2" w:rsidP="000C26AC">
            <w:pPr>
              <w:pStyle w:val="AEMCTableCopySubmitterDetails"/>
              <w:rPr>
                <w:rStyle w:val="Hyperlink"/>
              </w:rPr>
            </w:pPr>
            <w:r>
              <w:rPr>
                <w:rStyle w:val="Hyperlink"/>
                <w:b/>
              </w:rPr>
              <w:t>RRC0042</w:t>
            </w:r>
          </w:p>
        </w:tc>
      </w:tr>
      <w:tr w:rsidR="00C114E7" w:rsidRPr="00A85F9E" w14:paraId="0439D096" w14:textId="77777777" w:rsidTr="00440C24">
        <w:tc>
          <w:tcPr>
            <w:tcW w:w="1560" w:type="dxa"/>
          </w:tcPr>
          <w:p w14:paraId="068D557C" w14:textId="77777777" w:rsidR="00C114E7" w:rsidRPr="00780BB3" w:rsidRDefault="00C114E7" w:rsidP="000C26AC">
            <w:pPr>
              <w:pStyle w:val="AEMCTableCopySubmitterDetails"/>
              <w:rPr>
                <w:rStyle w:val="Hyperlink"/>
                <w:b/>
              </w:rPr>
            </w:pPr>
            <w:r>
              <w:rPr>
                <w:rStyle w:val="Hyperlink"/>
                <w:b/>
              </w:rPr>
              <w:t>PROPONENT:</w:t>
            </w:r>
          </w:p>
        </w:tc>
        <w:tc>
          <w:tcPr>
            <w:tcW w:w="12757" w:type="dxa"/>
          </w:tcPr>
          <w:p w14:paraId="77153908" w14:textId="364321F4" w:rsidR="00C114E7" w:rsidRPr="00785222" w:rsidRDefault="00A34DE2" w:rsidP="000C26AC">
            <w:pPr>
              <w:pStyle w:val="AEMCTableCopySubmitterDetails"/>
              <w:rPr>
                <w:rStyle w:val="Hyperlink"/>
              </w:rPr>
            </w:pPr>
            <w:r>
              <w:rPr>
                <w:rStyle w:val="Hyperlink"/>
                <w:b/>
              </w:rPr>
              <w:t xml:space="preserve">Red Energy and </w:t>
            </w:r>
            <w:proofErr w:type="spellStart"/>
            <w:r>
              <w:rPr>
                <w:rStyle w:val="Hyperlink"/>
                <w:b/>
              </w:rPr>
              <w:t>Lumo</w:t>
            </w:r>
            <w:proofErr w:type="spellEnd"/>
            <w:r>
              <w:rPr>
                <w:rStyle w:val="Hyperlink"/>
                <w:b/>
              </w:rPr>
              <w:t xml:space="preserve"> Energy</w:t>
            </w:r>
          </w:p>
        </w:tc>
      </w:tr>
      <w:tr w:rsidR="00C114E7" w:rsidRPr="00A85F9E" w14:paraId="2A64AE5F" w14:textId="77777777" w:rsidTr="00440C24">
        <w:tc>
          <w:tcPr>
            <w:tcW w:w="1560" w:type="dxa"/>
          </w:tcPr>
          <w:p w14:paraId="3903B487" w14:textId="77777777" w:rsidR="00C114E7" w:rsidRPr="00780BB3" w:rsidRDefault="00C114E7" w:rsidP="000C26AC">
            <w:pPr>
              <w:pStyle w:val="AEMCTableCopySubmitterDetails"/>
              <w:rPr>
                <w:rStyle w:val="Hyperlink"/>
                <w:b/>
              </w:rPr>
            </w:pPr>
            <w:r>
              <w:rPr>
                <w:rStyle w:val="Hyperlink"/>
                <w:b/>
              </w:rPr>
              <w:t>SUBMISSION DUE DATE:</w:t>
            </w:r>
          </w:p>
        </w:tc>
        <w:tc>
          <w:tcPr>
            <w:tcW w:w="12757" w:type="dxa"/>
          </w:tcPr>
          <w:p w14:paraId="5E31750F" w14:textId="3B61ADB2" w:rsidR="00C114E7" w:rsidRPr="00785222" w:rsidRDefault="00A34DE2" w:rsidP="000C26AC">
            <w:pPr>
              <w:pStyle w:val="AEMCTableCopySubmitterDetails"/>
              <w:rPr>
                <w:rStyle w:val="Hyperlink"/>
              </w:rPr>
            </w:pPr>
            <w:r>
              <w:rPr>
                <w:rStyle w:val="Hyperlink"/>
                <w:b/>
              </w:rPr>
              <w:t>3 March 2022</w:t>
            </w:r>
          </w:p>
        </w:tc>
      </w:tr>
    </w:tbl>
    <w:p w14:paraId="738237E4" w14:textId="77777777" w:rsidR="00C114E7" w:rsidRDefault="00C114E7" w:rsidP="008A4886">
      <w:pPr>
        <w:pStyle w:val="AEMCHeaderL4"/>
        <w:rPr>
          <w:rStyle w:val="Hyperlink"/>
          <w:b/>
        </w:rPr>
      </w:pPr>
    </w:p>
    <w:p w14:paraId="65A72DAC" w14:textId="127123D1" w:rsidR="00A85F9E" w:rsidRPr="008A4886" w:rsidRDefault="008A4886" w:rsidP="008A4886">
      <w:pPr>
        <w:pStyle w:val="AEMCHeaderL4"/>
        <w:rPr>
          <w:rStyle w:val="Hyperlink"/>
        </w:rPr>
      </w:pPr>
      <w:r w:rsidRPr="008A4886">
        <w:rPr>
          <w:rStyle w:val="Hyperlink"/>
          <w:b/>
        </w:rPr>
        <w:lastRenderedPageBreak/>
        <w:t xml:space="preserve">CHAPTER </w:t>
      </w:r>
      <w:r w:rsidR="00A34DE2">
        <w:rPr>
          <w:rStyle w:val="Hyperlink"/>
          <w:b/>
        </w:rPr>
        <w:t>1</w:t>
      </w:r>
      <w:r w:rsidRPr="008A4886">
        <w:rPr>
          <w:rStyle w:val="Hyperlink"/>
        </w:rPr>
        <w:t xml:space="preserve"> </w:t>
      </w:r>
      <w:r w:rsidR="000331E6">
        <w:rPr>
          <w:rStyle w:val="Hyperlink"/>
        </w:rPr>
        <w:t>– Views on the rule change proposal</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11255"/>
      </w:tblGrid>
      <w:tr w:rsidR="002540AF" w:rsidRPr="0000465F" w14:paraId="63AFBD06" w14:textId="77777777" w:rsidTr="0003269C">
        <w:tc>
          <w:tcPr>
            <w:tcW w:w="14374" w:type="dxa"/>
            <w:gridSpan w:val="2"/>
            <w:shd w:val="clear" w:color="auto" w:fill="F6F6F6"/>
          </w:tcPr>
          <w:p w14:paraId="6A97FC1C" w14:textId="39880639" w:rsidR="002540AF" w:rsidRPr="002540AF" w:rsidRDefault="002540AF" w:rsidP="00761188">
            <w:pPr>
              <w:pStyle w:val="AEMCTableBodyCopy"/>
              <w:spacing w:before="120" w:after="120"/>
              <w:rPr>
                <w:rStyle w:val="Hyperlink"/>
                <w:b/>
                <w:bCs/>
              </w:rPr>
            </w:pPr>
            <w:r w:rsidRPr="002540AF">
              <w:rPr>
                <w:rStyle w:val="Hyperlink"/>
                <w:b/>
                <w:bCs/>
              </w:rPr>
              <w:t>Question 1</w:t>
            </w:r>
            <w:r w:rsidR="000331E6" w:rsidRPr="008A4886">
              <w:rPr>
                <w:rStyle w:val="Hyperlink"/>
              </w:rPr>
              <w:t>–</w:t>
            </w:r>
            <w:r w:rsidR="000331E6">
              <w:rPr>
                <w:rStyle w:val="Hyperlink"/>
              </w:rPr>
              <w:t xml:space="preserve"> </w:t>
            </w:r>
            <w:r w:rsidR="000331E6" w:rsidRPr="000331E6">
              <w:rPr>
                <w:rStyle w:val="Hyperlink"/>
                <w:b/>
                <w:bCs/>
              </w:rPr>
              <w:t xml:space="preserve">Red and </w:t>
            </w:r>
            <w:proofErr w:type="spellStart"/>
            <w:r w:rsidR="000331E6" w:rsidRPr="000331E6">
              <w:rPr>
                <w:rStyle w:val="Hyperlink"/>
                <w:b/>
                <w:bCs/>
              </w:rPr>
              <w:t>Lumo’s</w:t>
            </w:r>
            <w:proofErr w:type="spellEnd"/>
            <w:r w:rsidR="000331E6" w:rsidRPr="000331E6">
              <w:rPr>
                <w:rStyle w:val="Hyperlink"/>
                <w:b/>
                <w:bCs/>
              </w:rPr>
              <w:t xml:space="preserve"> rule change request</w:t>
            </w:r>
          </w:p>
        </w:tc>
      </w:tr>
      <w:tr w:rsidR="00C114E7" w:rsidRPr="0000465F" w14:paraId="5CDF11B0" w14:textId="77777777" w:rsidTr="002812B1">
        <w:tc>
          <w:tcPr>
            <w:tcW w:w="3119" w:type="dxa"/>
            <w:tcBorders>
              <w:right w:val="single" w:sz="2" w:space="0" w:color="58595B" w:themeColor="accent4"/>
            </w:tcBorders>
            <w:shd w:val="clear" w:color="auto" w:fill="F6F6F6"/>
          </w:tcPr>
          <w:p w14:paraId="0A79B313" w14:textId="1B74C038" w:rsidR="00C114E7" w:rsidRPr="000331E6" w:rsidRDefault="00A34DE2" w:rsidP="000331E6">
            <w:pPr>
              <w:autoSpaceDE w:val="0"/>
              <w:autoSpaceDN w:val="0"/>
              <w:adjustRightInd w:val="0"/>
              <w:spacing w:before="120" w:after="120" w:line="240" w:lineRule="auto"/>
              <w:rPr>
                <w:rStyle w:val="Hyperlink"/>
                <w:rFonts w:ascii="Tahoma" w:hAnsi="Tahoma" w:cs="Tahoma"/>
                <w:color w:val="474647"/>
                <w:sz w:val="20"/>
                <w:szCs w:val="20"/>
                <w:lang w:val="en-AU"/>
              </w:rPr>
            </w:pPr>
            <w:r w:rsidRPr="000331E6">
              <w:rPr>
                <w:rFonts w:ascii="Tahoma" w:hAnsi="Tahoma" w:cs="Tahoma"/>
                <w:color w:val="474647"/>
                <w:sz w:val="20"/>
                <w:szCs w:val="20"/>
                <w:lang w:val="en-AU"/>
              </w:rPr>
              <w:t xml:space="preserve">What are your views on the effectiveness of the changes proposed by Red and </w:t>
            </w:r>
            <w:proofErr w:type="spellStart"/>
            <w:r w:rsidRPr="000331E6">
              <w:rPr>
                <w:rFonts w:ascii="Tahoma" w:hAnsi="Tahoma" w:cs="Tahoma"/>
                <w:color w:val="474647"/>
                <w:sz w:val="20"/>
                <w:szCs w:val="20"/>
                <w:lang w:val="en-AU"/>
              </w:rPr>
              <w:t>Lumo</w:t>
            </w:r>
            <w:proofErr w:type="spellEnd"/>
            <w:r w:rsidRPr="000331E6">
              <w:rPr>
                <w:rFonts w:ascii="Tahoma" w:hAnsi="Tahoma" w:cs="Tahoma"/>
                <w:color w:val="474647"/>
                <w:sz w:val="20"/>
                <w:szCs w:val="20"/>
                <w:lang w:val="en-AU"/>
              </w:rPr>
              <w:t xml:space="preserve"> in protecting customers affected by family violence? </w:t>
            </w:r>
          </w:p>
        </w:tc>
        <w:tc>
          <w:tcPr>
            <w:tcW w:w="11255" w:type="dxa"/>
            <w:tcBorders>
              <w:left w:val="single" w:sz="2" w:space="0" w:color="58595B" w:themeColor="accent4"/>
            </w:tcBorders>
          </w:tcPr>
          <w:p w14:paraId="79D78A3C" w14:textId="1BDF77FD" w:rsidR="00C114E7" w:rsidRPr="00785222" w:rsidRDefault="00C114E7" w:rsidP="00761188">
            <w:pPr>
              <w:pStyle w:val="AEMCTableBodyCopy"/>
              <w:spacing w:before="120" w:after="120"/>
              <w:rPr>
                <w:rStyle w:val="Hyperlink"/>
              </w:rPr>
            </w:pPr>
          </w:p>
        </w:tc>
      </w:tr>
      <w:tr w:rsidR="00A34DE2" w:rsidRPr="0000465F" w14:paraId="5A90BA84" w14:textId="77777777" w:rsidTr="002812B1">
        <w:tc>
          <w:tcPr>
            <w:tcW w:w="3119" w:type="dxa"/>
            <w:tcBorders>
              <w:right w:val="single" w:sz="2" w:space="0" w:color="58595B" w:themeColor="accent4"/>
            </w:tcBorders>
            <w:shd w:val="clear" w:color="auto" w:fill="F6F6F6"/>
          </w:tcPr>
          <w:p w14:paraId="789E1DDB" w14:textId="7D504519" w:rsidR="00A34DE2" w:rsidRPr="000331E6" w:rsidRDefault="00A34DE2" w:rsidP="000331E6">
            <w:pPr>
              <w:autoSpaceDE w:val="0"/>
              <w:autoSpaceDN w:val="0"/>
              <w:adjustRightInd w:val="0"/>
              <w:spacing w:before="120" w:after="120" w:line="240" w:lineRule="auto"/>
              <w:rPr>
                <w:rFonts w:ascii="Tahoma" w:hAnsi="Tahoma" w:cs="Tahoma"/>
                <w:color w:val="474647"/>
                <w:sz w:val="20"/>
                <w:szCs w:val="20"/>
                <w:lang w:val="en-AU"/>
              </w:rPr>
            </w:pPr>
            <w:r w:rsidRPr="000331E6">
              <w:rPr>
                <w:rFonts w:ascii="Tahoma" w:hAnsi="Tahoma" w:cs="Tahoma"/>
                <w:color w:val="474647"/>
                <w:sz w:val="20"/>
                <w:szCs w:val="20"/>
                <w:lang w:val="en-AU"/>
              </w:rPr>
              <w:t>What improvements and challenges should the Commission consider?</w:t>
            </w:r>
          </w:p>
        </w:tc>
        <w:tc>
          <w:tcPr>
            <w:tcW w:w="11255" w:type="dxa"/>
            <w:tcBorders>
              <w:left w:val="single" w:sz="2" w:space="0" w:color="58595B" w:themeColor="accent4"/>
            </w:tcBorders>
          </w:tcPr>
          <w:p w14:paraId="64EC5BF5" w14:textId="77777777" w:rsidR="00A34DE2" w:rsidRPr="00785222" w:rsidRDefault="00A34DE2" w:rsidP="00761188">
            <w:pPr>
              <w:pStyle w:val="AEMCTableBodyCopy"/>
              <w:spacing w:before="120" w:after="120"/>
              <w:rPr>
                <w:rStyle w:val="Hyperlink"/>
              </w:rPr>
            </w:pPr>
          </w:p>
        </w:tc>
      </w:tr>
    </w:tbl>
    <w:p w14:paraId="46627EF6" w14:textId="6D019E03" w:rsidR="00C114E7" w:rsidRPr="008A4886" w:rsidRDefault="00C114E7" w:rsidP="00761188">
      <w:pPr>
        <w:pStyle w:val="AEMCHeaderL4"/>
        <w:spacing w:before="120" w:after="120"/>
        <w:rPr>
          <w:rStyle w:val="Hyperlink"/>
        </w:rPr>
      </w:pPr>
      <w:r w:rsidRPr="008A4886">
        <w:rPr>
          <w:rStyle w:val="Hyperlink"/>
          <w:b/>
        </w:rPr>
        <w:t xml:space="preserve">CHAPTER </w:t>
      </w:r>
      <w:r w:rsidR="00A34DE2">
        <w:rPr>
          <w:rStyle w:val="Hyperlink"/>
          <w:b/>
        </w:rPr>
        <w:t>2</w:t>
      </w:r>
      <w:r w:rsidRPr="008A4886">
        <w:rPr>
          <w:rStyle w:val="Hyperlink"/>
        </w:rPr>
        <w:t xml:space="preserve"> – </w:t>
      </w:r>
      <w:r w:rsidR="00A34DE2">
        <w:rPr>
          <w:rStyle w:val="Hyperlink"/>
        </w:rPr>
        <w:t xml:space="preserve">Additional </w:t>
      </w:r>
      <w:r w:rsidR="000331E6">
        <w:rPr>
          <w:rStyle w:val="Hyperlink"/>
        </w:rPr>
        <w:t>components that could be included in the rule</w:t>
      </w:r>
    </w:p>
    <w:tbl>
      <w:tblPr>
        <w:tblStyle w:val="TableGrid"/>
        <w:tblpPr w:leftFromText="180" w:rightFromText="180" w:vertAnchor="text" w:tblpY="1"/>
        <w:tblOverlap w:val="never"/>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11255"/>
      </w:tblGrid>
      <w:tr w:rsidR="000331E6" w:rsidRPr="0000465F" w14:paraId="72F339FC" w14:textId="77777777" w:rsidTr="0003269C">
        <w:tc>
          <w:tcPr>
            <w:tcW w:w="14374" w:type="dxa"/>
            <w:gridSpan w:val="2"/>
            <w:tcBorders>
              <w:top w:val="single" w:sz="18" w:space="0" w:color="00A8E5" w:themeColor="accent1"/>
            </w:tcBorders>
            <w:shd w:val="clear" w:color="auto" w:fill="F6F6F6"/>
          </w:tcPr>
          <w:p w14:paraId="3EE85AE1" w14:textId="3D824E10" w:rsidR="000331E6" w:rsidRPr="000331E6" w:rsidRDefault="000331E6" w:rsidP="00761188">
            <w:pPr>
              <w:pStyle w:val="AEMCTableBodyCopy"/>
              <w:spacing w:before="120" w:after="120"/>
              <w:rPr>
                <w:rStyle w:val="Hyperlink"/>
                <w:b/>
                <w:bCs/>
              </w:rPr>
            </w:pPr>
            <w:r w:rsidRPr="000331E6">
              <w:rPr>
                <w:rStyle w:val="Hyperlink"/>
                <w:b/>
                <w:bCs/>
              </w:rPr>
              <w:t>Question 2 – Additional matters</w:t>
            </w:r>
          </w:p>
        </w:tc>
      </w:tr>
      <w:tr w:rsidR="0015555C" w:rsidRPr="0000465F" w14:paraId="5FAD77D4" w14:textId="77777777" w:rsidTr="002812B1">
        <w:tc>
          <w:tcPr>
            <w:tcW w:w="3119" w:type="dxa"/>
            <w:tcBorders>
              <w:top w:val="single" w:sz="18" w:space="0" w:color="00A8E5" w:themeColor="accent1"/>
              <w:right w:val="single" w:sz="2" w:space="0" w:color="58595B" w:themeColor="accent4"/>
            </w:tcBorders>
            <w:shd w:val="clear" w:color="auto" w:fill="F6F6F6"/>
          </w:tcPr>
          <w:p w14:paraId="4BAD7DA8" w14:textId="0F92CAD1" w:rsidR="0015555C" w:rsidRPr="000331E6" w:rsidRDefault="00A34DE2" w:rsidP="000331E6">
            <w:pPr>
              <w:autoSpaceDE w:val="0"/>
              <w:autoSpaceDN w:val="0"/>
              <w:adjustRightInd w:val="0"/>
              <w:spacing w:before="120" w:after="120" w:line="240" w:lineRule="auto"/>
              <w:rPr>
                <w:rStyle w:val="Hyperlink"/>
                <w:rFonts w:ascii="Tahoma" w:hAnsi="Tahoma" w:cs="Tahoma"/>
                <w:color w:val="474647"/>
                <w:sz w:val="20"/>
                <w:szCs w:val="20"/>
                <w:lang w:val="en-AU"/>
              </w:rPr>
            </w:pPr>
            <w:r w:rsidRPr="000331E6">
              <w:rPr>
                <w:rFonts w:ascii="Tahoma" w:hAnsi="Tahoma" w:cs="Tahoma"/>
                <w:color w:val="474647"/>
                <w:sz w:val="20"/>
                <w:szCs w:val="20"/>
                <w:lang w:val="en-AU"/>
              </w:rPr>
              <w:t>Are there matters you would like to see addressed in the National Energy Retail Rules beyond those considered in the proposed rule? These could be issues, protections or requirements. For instance, regarding the Victorian approach, compliance and enforcement, or ways to minimise implementation costs?</w:t>
            </w:r>
          </w:p>
        </w:tc>
        <w:tc>
          <w:tcPr>
            <w:tcW w:w="11255" w:type="dxa"/>
            <w:tcBorders>
              <w:top w:val="single" w:sz="18" w:space="0" w:color="00A8E5" w:themeColor="accent1"/>
              <w:left w:val="single" w:sz="2" w:space="0" w:color="58595B" w:themeColor="accent4"/>
            </w:tcBorders>
          </w:tcPr>
          <w:p w14:paraId="59BA6B26" w14:textId="62A62B7E" w:rsidR="0015555C" w:rsidRPr="00785222" w:rsidRDefault="0015555C" w:rsidP="00761188">
            <w:pPr>
              <w:pStyle w:val="AEMCTableBodyCopy"/>
              <w:spacing w:before="120" w:after="120"/>
              <w:rPr>
                <w:rStyle w:val="Hyperlink"/>
              </w:rPr>
            </w:pPr>
          </w:p>
        </w:tc>
      </w:tr>
    </w:tbl>
    <w:p w14:paraId="08E41A6B" w14:textId="77777777" w:rsidR="00440C24" w:rsidRDefault="00440C24" w:rsidP="00761188">
      <w:pPr>
        <w:pStyle w:val="AEMCHeaderL4"/>
        <w:spacing w:before="120" w:after="120"/>
        <w:rPr>
          <w:rStyle w:val="Hyperlink"/>
          <w:b/>
        </w:rPr>
      </w:pPr>
    </w:p>
    <w:p w14:paraId="01CB11DA" w14:textId="77777777" w:rsidR="00440C24" w:rsidRPr="00440C24" w:rsidRDefault="00440C24" w:rsidP="00761188">
      <w:pPr>
        <w:spacing w:before="120" w:after="120"/>
      </w:pPr>
    </w:p>
    <w:p w14:paraId="38F21E67" w14:textId="77777777" w:rsidR="00440C24" w:rsidRPr="00440C24" w:rsidRDefault="00440C24" w:rsidP="00761188">
      <w:pPr>
        <w:spacing w:before="120" w:after="120"/>
      </w:pPr>
    </w:p>
    <w:p w14:paraId="7D2B42E6" w14:textId="77777777" w:rsidR="00440C24" w:rsidRPr="00440C24" w:rsidRDefault="00440C24" w:rsidP="00761188">
      <w:pPr>
        <w:spacing w:before="120" w:after="120"/>
      </w:pPr>
    </w:p>
    <w:p w14:paraId="7A951EE0" w14:textId="77777777" w:rsidR="00440C24" w:rsidRPr="00440C24" w:rsidRDefault="00440C24" w:rsidP="00761188">
      <w:pPr>
        <w:spacing w:before="120" w:after="120"/>
      </w:pPr>
    </w:p>
    <w:p w14:paraId="1AB1D2D4" w14:textId="77777777" w:rsidR="00440C24" w:rsidRPr="00440C24" w:rsidRDefault="00440C24" w:rsidP="00761188">
      <w:pPr>
        <w:spacing w:before="120" w:after="120"/>
      </w:pPr>
    </w:p>
    <w:p w14:paraId="01D8B544" w14:textId="77777777" w:rsidR="00440C24" w:rsidRPr="00440C24" w:rsidRDefault="00440C24" w:rsidP="00761188">
      <w:pPr>
        <w:spacing w:before="120" w:after="120"/>
      </w:pPr>
    </w:p>
    <w:p w14:paraId="53710DFB" w14:textId="77777777" w:rsidR="00440C24" w:rsidRPr="00440C24" w:rsidRDefault="00440C24" w:rsidP="00761188">
      <w:pPr>
        <w:spacing w:before="120" w:after="120"/>
      </w:pPr>
    </w:p>
    <w:p w14:paraId="27CAE375" w14:textId="77777777" w:rsidR="00440C24" w:rsidRPr="00440C24" w:rsidRDefault="00440C24" w:rsidP="00761188">
      <w:pPr>
        <w:spacing w:before="120" w:after="120"/>
      </w:pPr>
    </w:p>
    <w:p w14:paraId="58C1829C" w14:textId="77777777" w:rsidR="00440C24" w:rsidRPr="00440C24" w:rsidRDefault="00440C24" w:rsidP="00761188">
      <w:pPr>
        <w:spacing w:before="120" w:after="120"/>
      </w:pPr>
    </w:p>
    <w:p w14:paraId="65BFB560" w14:textId="77777777" w:rsidR="00440C24" w:rsidRPr="00440C24" w:rsidRDefault="00440C24" w:rsidP="00761188">
      <w:pPr>
        <w:spacing w:before="120" w:after="120"/>
      </w:pPr>
    </w:p>
    <w:p w14:paraId="0ACE85EC" w14:textId="3CE92A84" w:rsidR="00DD0B3D" w:rsidRDefault="00DD0B3D" w:rsidP="00761188">
      <w:pPr>
        <w:pStyle w:val="AEMCHeaderL4"/>
        <w:spacing w:before="120" w:after="120"/>
        <w:rPr>
          <w:rStyle w:val="Hyperlink"/>
          <w:b/>
        </w:rPr>
      </w:pPr>
    </w:p>
    <w:p w14:paraId="5A7B1CFF" w14:textId="23BFF98C" w:rsidR="00C114E7" w:rsidRPr="00A34DE2" w:rsidRDefault="00A34DE2" w:rsidP="00761188">
      <w:pPr>
        <w:pStyle w:val="AEMCHeaderL4"/>
        <w:spacing w:before="120" w:after="120"/>
        <w:rPr>
          <w:rStyle w:val="Hyperlink"/>
          <w:bCs/>
        </w:rPr>
      </w:pPr>
      <w:r>
        <w:rPr>
          <w:rStyle w:val="Hyperlink"/>
          <w:b/>
        </w:rPr>
        <w:lastRenderedPageBreak/>
        <w:t xml:space="preserve">chapter 3 – </w:t>
      </w:r>
      <w:r>
        <w:rPr>
          <w:rStyle w:val="Hyperlink"/>
          <w:bCs/>
        </w:rPr>
        <w:t>Alternative Approaches</w:t>
      </w:r>
      <w:r w:rsidR="000331E6">
        <w:rPr>
          <w:rStyle w:val="Hyperlink"/>
          <w:bCs/>
        </w:rPr>
        <w:t xml:space="preserve"> and complementary policy approaches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11255"/>
      </w:tblGrid>
      <w:tr w:rsidR="000331E6" w:rsidRPr="0000465F" w14:paraId="162196F1" w14:textId="77777777" w:rsidTr="0003269C">
        <w:tc>
          <w:tcPr>
            <w:tcW w:w="14374" w:type="dxa"/>
            <w:gridSpan w:val="2"/>
            <w:tcBorders>
              <w:top w:val="single" w:sz="18" w:space="0" w:color="00A8E5" w:themeColor="accent1"/>
              <w:bottom w:val="single" w:sz="18" w:space="0" w:color="00A8E5" w:themeColor="accent1"/>
            </w:tcBorders>
            <w:shd w:val="clear" w:color="auto" w:fill="F6F6F6"/>
          </w:tcPr>
          <w:p w14:paraId="2B5C7C84" w14:textId="17513DD9" w:rsidR="000331E6" w:rsidRPr="000331E6" w:rsidRDefault="000331E6" w:rsidP="00761188">
            <w:pPr>
              <w:pStyle w:val="AEMCTableBodyCopy"/>
              <w:spacing w:before="120" w:after="120"/>
              <w:rPr>
                <w:rStyle w:val="Hyperlink"/>
                <w:b/>
                <w:bCs/>
              </w:rPr>
            </w:pPr>
            <w:r w:rsidRPr="000331E6">
              <w:rPr>
                <w:rStyle w:val="Hyperlink"/>
                <w:b/>
                <w:bCs/>
              </w:rPr>
              <w:t>Question 3: Alternative approaches</w:t>
            </w:r>
          </w:p>
        </w:tc>
      </w:tr>
      <w:tr w:rsidR="00C114E7" w:rsidRPr="0000465F" w14:paraId="7EFCEF81" w14:textId="77777777" w:rsidTr="002812B1">
        <w:tc>
          <w:tcPr>
            <w:tcW w:w="3119" w:type="dxa"/>
            <w:tcBorders>
              <w:top w:val="single" w:sz="18" w:space="0" w:color="00A8E5" w:themeColor="accent1"/>
              <w:bottom w:val="single" w:sz="18" w:space="0" w:color="00A8E5" w:themeColor="accent1"/>
              <w:right w:val="single" w:sz="2" w:space="0" w:color="58595B" w:themeColor="accent4"/>
            </w:tcBorders>
            <w:shd w:val="clear" w:color="auto" w:fill="F6F6F6"/>
          </w:tcPr>
          <w:p w14:paraId="40145B6C" w14:textId="5EACA767" w:rsidR="00C114E7" w:rsidRPr="000331E6" w:rsidRDefault="00A34DE2" w:rsidP="000331E6">
            <w:pPr>
              <w:autoSpaceDE w:val="0"/>
              <w:autoSpaceDN w:val="0"/>
              <w:adjustRightInd w:val="0"/>
              <w:spacing w:before="120" w:after="120" w:line="240" w:lineRule="auto"/>
              <w:rPr>
                <w:rStyle w:val="Hyperlink"/>
                <w:rFonts w:ascii="Tahoma" w:hAnsi="Tahoma" w:cs="Tahoma"/>
                <w:color w:val="474647"/>
                <w:sz w:val="20"/>
                <w:szCs w:val="20"/>
                <w:lang w:val="en-AU"/>
              </w:rPr>
            </w:pPr>
            <w:r w:rsidRPr="000331E6">
              <w:rPr>
                <w:rFonts w:ascii="Tahoma" w:hAnsi="Tahoma" w:cs="Tahoma"/>
                <w:color w:val="474647"/>
                <w:sz w:val="20"/>
                <w:szCs w:val="20"/>
                <w:lang w:val="en-AU"/>
              </w:rPr>
              <w:t xml:space="preserve">What regulatory approaches from other sectors should the Commission consider, to complement, amend or replace Red and </w:t>
            </w:r>
            <w:proofErr w:type="spellStart"/>
            <w:r w:rsidRPr="000331E6">
              <w:rPr>
                <w:rFonts w:ascii="Tahoma" w:hAnsi="Tahoma" w:cs="Tahoma"/>
                <w:color w:val="474647"/>
                <w:sz w:val="20"/>
                <w:szCs w:val="20"/>
                <w:lang w:val="en-AU"/>
              </w:rPr>
              <w:t>Lumo's</w:t>
            </w:r>
            <w:proofErr w:type="spellEnd"/>
            <w:r w:rsidRPr="000331E6">
              <w:rPr>
                <w:rFonts w:ascii="Tahoma" w:hAnsi="Tahoma" w:cs="Tahoma"/>
                <w:color w:val="474647"/>
                <w:sz w:val="20"/>
                <w:szCs w:val="20"/>
                <w:lang w:val="en-AU"/>
              </w:rPr>
              <w:t xml:space="preserve"> proposal?</w:t>
            </w:r>
            <w:r w:rsidR="001974C8" w:rsidRPr="000331E6">
              <w:rPr>
                <w:rFonts w:ascii="Tahoma" w:hAnsi="Tahoma" w:cs="Tahoma"/>
                <w:color w:val="474647"/>
                <w:sz w:val="20"/>
                <w:szCs w:val="20"/>
                <w:lang w:val="en-AU"/>
              </w:rPr>
              <w:t xml:space="preserve"> </w:t>
            </w:r>
            <w:r w:rsidR="00001107" w:rsidRPr="000331E6">
              <w:rPr>
                <w:rFonts w:ascii="Tahoma" w:hAnsi="Tahoma" w:cs="Tahoma"/>
                <w:color w:val="474647"/>
                <w:sz w:val="20"/>
                <w:szCs w:val="20"/>
                <w:lang w:val="en-AU"/>
              </w:rPr>
              <w:br/>
              <w:t>Please explain why that regulatory approach is being used and provide evidence of its effectiveness in protecting consumers from financial abuse.</w:t>
            </w:r>
          </w:p>
        </w:tc>
        <w:tc>
          <w:tcPr>
            <w:tcW w:w="11255" w:type="dxa"/>
            <w:tcBorders>
              <w:top w:val="single" w:sz="18" w:space="0" w:color="00A8E5" w:themeColor="accent1"/>
              <w:left w:val="single" w:sz="2" w:space="0" w:color="58595B" w:themeColor="accent4"/>
              <w:bottom w:val="single" w:sz="18" w:space="0" w:color="00A8E5" w:themeColor="accent1"/>
            </w:tcBorders>
          </w:tcPr>
          <w:p w14:paraId="68041094" w14:textId="5810E451" w:rsidR="00C114E7" w:rsidRPr="00785222" w:rsidRDefault="00C114E7" w:rsidP="00761188">
            <w:pPr>
              <w:pStyle w:val="AEMCTableBodyCopy"/>
              <w:spacing w:before="120" w:after="120"/>
              <w:rPr>
                <w:rStyle w:val="Hyperlink"/>
              </w:rPr>
            </w:pPr>
          </w:p>
        </w:tc>
      </w:tr>
      <w:tr w:rsidR="00A34DE2" w:rsidRPr="0000465F" w14:paraId="7A962975" w14:textId="77777777" w:rsidTr="002812B1">
        <w:tc>
          <w:tcPr>
            <w:tcW w:w="3119" w:type="dxa"/>
            <w:tcBorders>
              <w:top w:val="single" w:sz="18" w:space="0" w:color="00A8E5" w:themeColor="accent1"/>
              <w:bottom w:val="single" w:sz="18" w:space="0" w:color="00A8E5" w:themeColor="accent1"/>
              <w:right w:val="single" w:sz="2" w:space="0" w:color="58595B" w:themeColor="accent4"/>
            </w:tcBorders>
            <w:shd w:val="clear" w:color="auto" w:fill="F6F6F6"/>
          </w:tcPr>
          <w:p w14:paraId="787CF942" w14:textId="6F29F5F5" w:rsidR="00A34DE2" w:rsidRPr="000331E6" w:rsidRDefault="00A34DE2" w:rsidP="000331E6">
            <w:pPr>
              <w:autoSpaceDE w:val="0"/>
              <w:autoSpaceDN w:val="0"/>
              <w:adjustRightInd w:val="0"/>
              <w:spacing w:before="120" w:after="120" w:line="240" w:lineRule="auto"/>
              <w:rPr>
                <w:rFonts w:ascii="Tahoma" w:hAnsi="Tahoma" w:cs="Tahoma"/>
                <w:color w:val="474647"/>
                <w:sz w:val="20"/>
                <w:szCs w:val="20"/>
                <w:lang w:val="en-AU"/>
              </w:rPr>
            </w:pPr>
            <w:r w:rsidRPr="000331E6">
              <w:rPr>
                <w:rFonts w:ascii="Tahoma" w:hAnsi="Tahoma" w:cs="Tahoma"/>
                <w:color w:val="474647"/>
                <w:sz w:val="20"/>
                <w:szCs w:val="20"/>
                <w:lang w:val="en-AU"/>
              </w:rPr>
              <w:t xml:space="preserve">Could a broader cross-sector approach effectively address financial abuse in the energy sector? </w:t>
            </w:r>
            <w:r w:rsidR="00710D09" w:rsidRPr="000331E6">
              <w:rPr>
                <w:rFonts w:ascii="Tahoma" w:hAnsi="Tahoma" w:cs="Tahoma"/>
                <w:color w:val="474647"/>
                <w:sz w:val="20"/>
                <w:szCs w:val="20"/>
                <w:lang w:val="en-AU"/>
              </w:rPr>
              <w:br/>
              <w:t>What would be its key aspects?</w:t>
            </w:r>
          </w:p>
        </w:tc>
        <w:tc>
          <w:tcPr>
            <w:tcW w:w="11255" w:type="dxa"/>
            <w:tcBorders>
              <w:top w:val="single" w:sz="18" w:space="0" w:color="00A8E5" w:themeColor="accent1"/>
              <w:left w:val="single" w:sz="2" w:space="0" w:color="58595B" w:themeColor="accent4"/>
              <w:bottom w:val="single" w:sz="18" w:space="0" w:color="00A8E5" w:themeColor="accent1"/>
            </w:tcBorders>
          </w:tcPr>
          <w:p w14:paraId="6D7347CB" w14:textId="77777777" w:rsidR="00A34DE2" w:rsidRPr="00785222" w:rsidRDefault="00A34DE2" w:rsidP="00761188">
            <w:pPr>
              <w:pStyle w:val="AEMCTableBodyCopy"/>
              <w:spacing w:before="120" w:after="120"/>
              <w:rPr>
                <w:rStyle w:val="Hyperlink"/>
              </w:rPr>
            </w:pPr>
          </w:p>
        </w:tc>
      </w:tr>
      <w:tr w:rsidR="00A34DE2" w:rsidRPr="0000465F" w14:paraId="473DCE46" w14:textId="77777777" w:rsidTr="002812B1">
        <w:tc>
          <w:tcPr>
            <w:tcW w:w="3119" w:type="dxa"/>
            <w:tcBorders>
              <w:top w:val="single" w:sz="18" w:space="0" w:color="00A8E5" w:themeColor="accent1"/>
              <w:right w:val="single" w:sz="2" w:space="0" w:color="58595B" w:themeColor="accent4"/>
            </w:tcBorders>
            <w:shd w:val="clear" w:color="auto" w:fill="F6F6F6"/>
          </w:tcPr>
          <w:p w14:paraId="60F40BAF" w14:textId="65C170ED" w:rsidR="00A34DE2" w:rsidRPr="000331E6" w:rsidRDefault="00A34DE2" w:rsidP="000331E6">
            <w:pPr>
              <w:autoSpaceDE w:val="0"/>
              <w:autoSpaceDN w:val="0"/>
              <w:adjustRightInd w:val="0"/>
              <w:spacing w:before="120" w:after="120" w:line="240" w:lineRule="auto"/>
              <w:rPr>
                <w:rFonts w:ascii="Tahoma" w:hAnsi="Tahoma" w:cs="Tahoma"/>
                <w:color w:val="474647"/>
                <w:sz w:val="20"/>
                <w:szCs w:val="20"/>
                <w:lang w:val="en-AU"/>
              </w:rPr>
            </w:pPr>
            <w:r w:rsidRPr="000331E6">
              <w:rPr>
                <w:rFonts w:ascii="Tahoma" w:hAnsi="Tahoma" w:cs="Tahoma"/>
                <w:color w:val="474647"/>
                <w:sz w:val="20"/>
                <w:szCs w:val="20"/>
                <w:lang w:val="en-AU"/>
              </w:rPr>
              <w:t>What existing jurisdictional provisions should the Commission take into account for this rule change?</w:t>
            </w:r>
          </w:p>
        </w:tc>
        <w:tc>
          <w:tcPr>
            <w:tcW w:w="11255" w:type="dxa"/>
            <w:tcBorders>
              <w:top w:val="single" w:sz="18" w:space="0" w:color="00A8E5" w:themeColor="accent1"/>
              <w:left w:val="single" w:sz="2" w:space="0" w:color="58595B" w:themeColor="accent4"/>
            </w:tcBorders>
          </w:tcPr>
          <w:p w14:paraId="0D711BA2" w14:textId="77777777" w:rsidR="00A34DE2" w:rsidRPr="00785222" w:rsidRDefault="00A34DE2" w:rsidP="00761188">
            <w:pPr>
              <w:pStyle w:val="AEMCTableBodyCopy"/>
              <w:spacing w:before="120" w:after="120"/>
              <w:rPr>
                <w:rStyle w:val="Hyperlink"/>
              </w:rPr>
            </w:pPr>
          </w:p>
        </w:tc>
      </w:tr>
    </w:tbl>
    <w:p w14:paraId="742AE049" w14:textId="1EE2C33D" w:rsidR="00D93AF1" w:rsidRPr="00D93AF1" w:rsidRDefault="00D93AF1" w:rsidP="00761188">
      <w:pPr>
        <w:pStyle w:val="AEMCBodyCopy"/>
        <w:spacing w:before="120" w:after="120"/>
      </w:pPr>
    </w:p>
    <w:p w14:paraId="497F9A9D" w14:textId="591EEB58" w:rsidR="009927B7" w:rsidRPr="008A4886" w:rsidRDefault="009927B7" w:rsidP="00761188">
      <w:pPr>
        <w:pStyle w:val="AEMCHeaderL4"/>
        <w:spacing w:before="120" w:after="120"/>
        <w:rPr>
          <w:rStyle w:val="Hyperlink"/>
        </w:rPr>
      </w:pPr>
      <w:r w:rsidRPr="008A4886">
        <w:rPr>
          <w:rStyle w:val="Hyperlink"/>
          <w:b/>
        </w:rPr>
        <w:t xml:space="preserve">CHAPTER </w:t>
      </w:r>
      <w:r>
        <w:rPr>
          <w:rStyle w:val="Hyperlink"/>
          <w:b/>
        </w:rPr>
        <w:t>4</w:t>
      </w:r>
      <w:r w:rsidRPr="008A4886">
        <w:rPr>
          <w:rStyle w:val="Hyperlink"/>
        </w:rPr>
        <w:t xml:space="preserve"> – </w:t>
      </w:r>
      <w:r w:rsidR="00CC23DA">
        <w:rPr>
          <w:rStyle w:val="Hyperlink"/>
        </w:rPr>
        <w:t xml:space="preserve">What is an appropriate </w:t>
      </w:r>
      <w:r>
        <w:rPr>
          <w:rStyle w:val="Hyperlink"/>
        </w:rPr>
        <w:t>Assessment framework</w:t>
      </w:r>
      <w:r w:rsidR="00CC23DA">
        <w:rPr>
          <w:rStyle w:val="Hyperlink"/>
        </w:rPr>
        <w:t xml:space="preserve"> for this rule change</w:t>
      </w:r>
    </w:p>
    <w:tbl>
      <w:tblPr>
        <w:tblStyle w:val="TableGrid"/>
        <w:tblpPr w:leftFromText="180" w:rightFromText="180" w:vertAnchor="text" w:tblpY="1"/>
        <w:tblOverlap w:val="never"/>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11255"/>
      </w:tblGrid>
      <w:tr w:rsidR="000331E6" w:rsidRPr="0000465F" w14:paraId="0050853D" w14:textId="77777777" w:rsidTr="0003269C">
        <w:tc>
          <w:tcPr>
            <w:tcW w:w="14374" w:type="dxa"/>
            <w:gridSpan w:val="2"/>
            <w:tcBorders>
              <w:top w:val="single" w:sz="18" w:space="0" w:color="00A8E5" w:themeColor="accent1"/>
            </w:tcBorders>
            <w:shd w:val="clear" w:color="auto" w:fill="F6F6F6"/>
          </w:tcPr>
          <w:p w14:paraId="4129EC06" w14:textId="026C9AD9" w:rsidR="000331E6" w:rsidRPr="000331E6" w:rsidRDefault="000331E6" w:rsidP="00761188">
            <w:pPr>
              <w:pStyle w:val="AEMCTableBodyCopy"/>
              <w:spacing w:before="120" w:after="120"/>
              <w:rPr>
                <w:rStyle w:val="Hyperlink"/>
                <w:b/>
                <w:bCs/>
              </w:rPr>
            </w:pPr>
            <w:r w:rsidRPr="000331E6">
              <w:rPr>
                <w:rStyle w:val="Hyperlink"/>
                <w:b/>
                <w:bCs/>
              </w:rPr>
              <w:t>Question 4: Assessment framework</w:t>
            </w:r>
          </w:p>
        </w:tc>
      </w:tr>
      <w:tr w:rsidR="009927B7" w:rsidRPr="0000465F" w14:paraId="0E39B316" w14:textId="77777777" w:rsidTr="002812B1">
        <w:tc>
          <w:tcPr>
            <w:tcW w:w="3119" w:type="dxa"/>
            <w:tcBorders>
              <w:top w:val="single" w:sz="18" w:space="0" w:color="00A8E5" w:themeColor="accent1"/>
              <w:right w:val="single" w:sz="2" w:space="0" w:color="58595B" w:themeColor="accent4"/>
            </w:tcBorders>
            <w:shd w:val="clear" w:color="auto" w:fill="F6F6F6"/>
          </w:tcPr>
          <w:p w14:paraId="3F5B5C3E" w14:textId="71886C27" w:rsidR="009927B7" w:rsidRPr="000331E6" w:rsidRDefault="009927B7" w:rsidP="000331E6">
            <w:pPr>
              <w:autoSpaceDE w:val="0"/>
              <w:autoSpaceDN w:val="0"/>
              <w:adjustRightInd w:val="0"/>
              <w:spacing w:before="120" w:after="120" w:line="240" w:lineRule="auto"/>
              <w:rPr>
                <w:rStyle w:val="Hyperlink"/>
                <w:rFonts w:ascii="Tahoma" w:hAnsi="Tahoma" w:cs="Tahoma"/>
                <w:color w:val="474647"/>
                <w:sz w:val="20"/>
                <w:szCs w:val="20"/>
                <w:lang w:val="en-AU"/>
              </w:rPr>
            </w:pPr>
            <w:r w:rsidRPr="000331E6">
              <w:rPr>
                <w:rFonts w:ascii="Tahoma" w:hAnsi="Tahoma" w:cs="Tahoma"/>
                <w:color w:val="474647"/>
                <w:sz w:val="20"/>
                <w:szCs w:val="20"/>
                <w:lang w:val="en-AU"/>
              </w:rPr>
              <w:t>Is the proposed assessment framework appropriate? What amendments or additions would you suggest, and why?</w:t>
            </w:r>
          </w:p>
        </w:tc>
        <w:tc>
          <w:tcPr>
            <w:tcW w:w="11255" w:type="dxa"/>
            <w:tcBorders>
              <w:top w:val="single" w:sz="18" w:space="0" w:color="00A8E5" w:themeColor="accent1"/>
              <w:left w:val="single" w:sz="2" w:space="0" w:color="58595B" w:themeColor="accent4"/>
            </w:tcBorders>
          </w:tcPr>
          <w:p w14:paraId="2EEE7CE2" w14:textId="77777777" w:rsidR="009927B7" w:rsidRPr="00785222" w:rsidRDefault="009927B7" w:rsidP="00761188">
            <w:pPr>
              <w:pStyle w:val="AEMCTableBodyCopy"/>
              <w:spacing w:before="120" w:after="120"/>
              <w:rPr>
                <w:rStyle w:val="Hyperlink"/>
              </w:rPr>
            </w:pPr>
          </w:p>
        </w:tc>
      </w:tr>
    </w:tbl>
    <w:p w14:paraId="4899A5EF" w14:textId="77777777" w:rsidR="009927B7" w:rsidRPr="0015555C" w:rsidRDefault="009927B7" w:rsidP="0015555C">
      <w:pPr>
        <w:pStyle w:val="AEMCBodyCopy"/>
      </w:pPr>
    </w:p>
    <w:sectPr w:rsidR="009927B7" w:rsidRPr="0015555C" w:rsidSect="00440C24">
      <w:headerReference w:type="even" r:id="rId13"/>
      <w:headerReference w:type="default" r:id="rId14"/>
      <w:footerReference w:type="even" r:id="rId15"/>
      <w:footerReference w:type="default" r:id="rId16"/>
      <w:headerReference w:type="first" r:id="rId17"/>
      <w:footerReference w:type="first" r:id="rId18"/>
      <w:pgSz w:w="16840" w:h="11901" w:orient="landscape"/>
      <w:pgMar w:top="1985" w:right="680" w:bottom="1418" w:left="851"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DBA27" w14:textId="77777777" w:rsidR="0003269C" w:rsidRDefault="0003269C" w:rsidP="00E768E2">
      <w:r>
        <w:separator/>
      </w:r>
    </w:p>
    <w:p w14:paraId="21AB52FF" w14:textId="77777777" w:rsidR="0003269C" w:rsidRDefault="0003269C" w:rsidP="00E768E2"/>
    <w:p w14:paraId="449BB889" w14:textId="77777777" w:rsidR="0003269C" w:rsidRDefault="0003269C" w:rsidP="00E768E2"/>
    <w:p w14:paraId="25032694" w14:textId="77777777" w:rsidR="0003269C" w:rsidRDefault="0003269C" w:rsidP="00E768E2"/>
    <w:p w14:paraId="04EBC832" w14:textId="77777777" w:rsidR="0003269C" w:rsidRDefault="0003269C"/>
    <w:p w14:paraId="646BE421" w14:textId="77777777" w:rsidR="0003269C" w:rsidRDefault="0003269C"/>
  </w:endnote>
  <w:endnote w:type="continuationSeparator" w:id="0">
    <w:p w14:paraId="320E6B55" w14:textId="77777777" w:rsidR="0003269C" w:rsidRDefault="0003269C" w:rsidP="00E768E2">
      <w:r>
        <w:continuationSeparator/>
      </w:r>
    </w:p>
    <w:p w14:paraId="6E387830" w14:textId="77777777" w:rsidR="0003269C" w:rsidRDefault="0003269C" w:rsidP="00E768E2"/>
    <w:p w14:paraId="0767C140" w14:textId="77777777" w:rsidR="0003269C" w:rsidRDefault="0003269C" w:rsidP="00E768E2"/>
    <w:p w14:paraId="326D78CF" w14:textId="77777777" w:rsidR="0003269C" w:rsidRDefault="0003269C" w:rsidP="00E768E2"/>
    <w:p w14:paraId="2CC07EC2" w14:textId="77777777" w:rsidR="0003269C" w:rsidRDefault="0003269C"/>
    <w:p w14:paraId="6FCB9EFB" w14:textId="77777777" w:rsidR="0003269C" w:rsidRDefault="0003269C"/>
  </w:endnote>
  <w:endnote w:type="continuationNotice" w:id="1">
    <w:p w14:paraId="7BE1A3AD" w14:textId="77777777" w:rsidR="0003269C" w:rsidRDefault="00032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537E1" w14:textId="77777777" w:rsidR="006E3393" w:rsidRDefault="006E3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AED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9564"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CB833" w14:textId="77777777" w:rsidR="0003269C" w:rsidRDefault="0003269C">
      <w:r>
        <w:separator/>
      </w:r>
    </w:p>
  </w:footnote>
  <w:footnote w:type="continuationSeparator" w:id="0">
    <w:p w14:paraId="3ABE20B4" w14:textId="77777777" w:rsidR="0003269C" w:rsidRDefault="0003269C" w:rsidP="00E768E2">
      <w:r>
        <w:continuationSeparator/>
      </w:r>
    </w:p>
    <w:p w14:paraId="2AF9794D" w14:textId="77777777" w:rsidR="0003269C" w:rsidRDefault="0003269C" w:rsidP="00E768E2"/>
    <w:p w14:paraId="3FAF45A1" w14:textId="77777777" w:rsidR="0003269C" w:rsidRDefault="0003269C" w:rsidP="00E768E2"/>
    <w:p w14:paraId="420F1658" w14:textId="77777777" w:rsidR="0003269C" w:rsidRDefault="0003269C" w:rsidP="00E768E2"/>
    <w:p w14:paraId="57D8F42D" w14:textId="77777777" w:rsidR="0003269C" w:rsidRDefault="0003269C"/>
    <w:p w14:paraId="391C43C1" w14:textId="77777777" w:rsidR="0003269C" w:rsidRDefault="0003269C"/>
  </w:footnote>
  <w:footnote w:type="continuationNotice" w:id="1">
    <w:p w14:paraId="5F070584" w14:textId="77777777" w:rsidR="0003269C" w:rsidRDefault="00032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F9D42" w14:textId="77777777" w:rsidR="006E3393" w:rsidRDefault="006E3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5" w:type="dxa"/>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D260FB" w14:paraId="531AC077" w14:textId="77777777" w:rsidTr="007A5867">
      <w:trPr>
        <w:trHeight w:val="680"/>
      </w:trPr>
      <w:tc>
        <w:tcPr>
          <w:tcW w:w="8147" w:type="dxa"/>
        </w:tcPr>
        <w:p w14:paraId="472D6BEC" w14:textId="07C869AC" w:rsidR="00D260FB" w:rsidRPr="00D260FB" w:rsidRDefault="005E638A" w:rsidP="00D260FB">
          <w:pPr>
            <w:pStyle w:val="Header"/>
            <w:ind w:left="85"/>
            <w:rPr>
              <w:b/>
              <w:lang w:val="en-AU"/>
            </w:rPr>
          </w:pPr>
          <w:r>
            <w:rPr>
              <w:b/>
              <w:lang w:val="en-AU"/>
            </w:rPr>
            <w:t>Stakeholder feedback</w:t>
          </w:r>
        </w:p>
        <w:p w14:paraId="34921DFE" w14:textId="5FB7871A" w:rsidR="00D260FB" w:rsidRPr="007A5867" w:rsidRDefault="00E24FB4" w:rsidP="00D260FB">
          <w:pPr>
            <w:pStyle w:val="Header"/>
            <w:ind w:left="85"/>
            <w:rPr>
              <w:lang w:val="en-AU"/>
            </w:rPr>
          </w:pPr>
          <w:r>
            <w:rPr>
              <w:lang w:val="en-AU"/>
            </w:rPr>
            <w:t>Protecting customers affected by family violence</w:t>
          </w:r>
        </w:p>
        <w:p w14:paraId="64956A45" w14:textId="4A60E5F5" w:rsidR="00D260FB" w:rsidRDefault="00E24FB4" w:rsidP="00D260FB">
          <w:pPr>
            <w:pStyle w:val="Header"/>
            <w:ind w:left="85"/>
            <w:rPr>
              <w:lang w:val="en-AU"/>
            </w:rPr>
          </w:pPr>
          <w:r>
            <w:rPr>
              <w:lang w:val="en-AU"/>
            </w:rPr>
            <w:t>18 November 2021</w:t>
          </w:r>
        </w:p>
      </w:tc>
    </w:tr>
  </w:tbl>
  <w:p w14:paraId="4456888C" w14:textId="350059E8" w:rsidR="00B46E92" w:rsidRPr="004B34C2" w:rsidRDefault="007A5867" w:rsidP="004B34C2">
    <w:pPr>
      <w:pStyle w:val="Header"/>
      <w:rPr>
        <w:lang w:val="en-AU"/>
      </w:rPr>
    </w:pPr>
    <w:r>
      <w:rPr>
        <w:noProof/>
      </w:rPr>
      <w:drawing>
        <wp:anchor distT="0" distB="0" distL="114935" distR="114935" simplePos="0" relativeHeight="251658241" behindDoc="0" locked="0" layoutInCell="1" allowOverlap="0" wp14:anchorId="1E2BD096" wp14:editId="078CBADB">
          <wp:simplePos x="0" y="0"/>
          <wp:positionH relativeFrom="margin">
            <wp:align>right</wp:align>
          </wp:positionH>
          <wp:positionV relativeFrom="paragraph">
            <wp:posOffset>-829310</wp:posOffset>
          </wp:positionV>
          <wp:extent cx="946467" cy="9429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467"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343DB"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0" behindDoc="1" locked="0" layoutInCell="1" allowOverlap="0" wp14:anchorId="1B23E4A3" wp14:editId="3FA0EB77">
              <wp:simplePos x="0" y="0"/>
              <wp:positionH relativeFrom="margin">
                <wp:align>left</wp:align>
              </wp:positionH>
              <wp:positionV relativeFrom="page">
                <wp:posOffset>1866900</wp:posOffset>
              </wp:positionV>
              <wp:extent cx="10668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668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D2DD489" id="Straight Connector 6"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47pt" to="8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" o:allowoverlap="f" strokecolor="#00a8e5 [3204]" strokeweight="1.5pt">
              <w10:wrap anchorx="margin" anchory="page"/>
            </v:line>
          </w:pict>
        </mc:Fallback>
      </mc:AlternateContent>
    </w:r>
    <w:r w:rsidR="00F73126">
      <w:rPr>
        <w:noProof/>
        <w:lang w:val="en-AU" w:eastAsia="en-AU"/>
      </w:rPr>
      <w:drawing>
        <wp:inline distT="0" distB="0" distL="0" distR="0" wp14:anchorId="66176636" wp14:editId="2AB913C3">
          <wp:extent cx="1080000" cy="2548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D34"/>
    <w:multiLevelType w:val="hybridMultilevel"/>
    <w:tmpl w:val="92E02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7B51EF"/>
    <w:multiLevelType w:val="hybridMultilevel"/>
    <w:tmpl w:val="26E0E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4336F6"/>
    <w:multiLevelType w:val="multilevel"/>
    <w:tmpl w:val="945C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9720C3"/>
    <w:multiLevelType w:val="hybridMultilevel"/>
    <w:tmpl w:val="92E02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3D14F8"/>
    <w:multiLevelType w:val="hybridMultilevel"/>
    <w:tmpl w:val="B442C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616DED"/>
    <w:multiLevelType w:val="hybridMultilevel"/>
    <w:tmpl w:val="92E02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68E766E"/>
    <w:multiLevelType w:val="hybridMultilevel"/>
    <w:tmpl w:val="4CD0171E"/>
    <w:lvl w:ilvl="0" w:tplc="D9D0943C">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C97AC3"/>
    <w:multiLevelType w:val="hybridMultilevel"/>
    <w:tmpl w:val="BCDCE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5"/>
  </w:num>
  <w:num w:numId="5">
    <w:abstractNumId w:val="12"/>
  </w:num>
  <w:num w:numId="6">
    <w:abstractNumId w:val="13"/>
  </w:num>
  <w:num w:numId="7">
    <w:abstractNumId w:val="7"/>
  </w:num>
  <w:num w:numId="8">
    <w:abstractNumId w:val="7"/>
    <w:lvlOverride w:ilvl="0">
      <w:startOverride w:val="1"/>
    </w:lvlOverride>
  </w:num>
  <w:num w:numId="9">
    <w:abstractNumId w:val="15"/>
  </w:num>
  <w:num w:numId="10">
    <w:abstractNumId w:val="1"/>
  </w:num>
  <w:num w:numId="11">
    <w:abstractNumId w:val="16"/>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3"/>
  </w:num>
  <w:num w:numId="16">
    <w:abstractNumId w:val="13"/>
    <w:lvlOverride w:ilvl="0">
      <w:startOverride w:val="1"/>
    </w:lvlOverride>
  </w:num>
  <w:num w:numId="17">
    <w:abstractNumId w:val="13"/>
    <w:lvlOverride w:ilvl="0">
      <w:startOverride w:val="1"/>
    </w:lvlOverride>
  </w:num>
  <w:num w:numId="18">
    <w:abstractNumId w:val="10"/>
  </w:num>
  <w:num w:numId="19">
    <w:abstractNumId w:val="2"/>
  </w:num>
  <w:num w:numId="20">
    <w:abstractNumId w:val="0"/>
  </w:num>
  <w:num w:numId="21">
    <w:abstractNumId w:val="11"/>
  </w:num>
  <w:num w:numId="22">
    <w:abstractNumId w:val="8"/>
  </w:num>
  <w:num w:numId="2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77"/>
    <w:rsid w:val="00000E51"/>
    <w:rsid w:val="00001107"/>
    <w:rsid w:val="0000126C"/>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340"/>
    <w:rsid w:val="0003269C"/>
    <w:rsid w:val="00032B9F"/>
    <w:rsid w:val="000331E6"/>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6189"/>
    <w:rsid w:val="000475BF"/>
    <w:rsid w:val="00047ABD"/>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66546"/>
    <w:rsid w:val="000671F8"/>
    <w:rsid w:val="00070BBA"/>
    <w:rsid w:val="0007247D"/>
    <w:rsid w:val="0007340D"/>
    <w:rsid w:val="0007465F"/>
    <w:rsid w:val="000749C5"/>
    <w:rsid w:val="000756A0"/>
    <w:rsid w:val="00080497"/>
    <w:rsid w:val="00081AE5"/>
    <w:rsid w:val="00084BE1"/>
    <w:rsid w:val="000864E9"/>
    <w:rsid w:val="000867D3"/>
    <w:rsid w:val="000877F7"/>
    <w:rsid w:val="00087F77"/>
    <w:rsid w:val="0009020F"/>
    <w:rsid w:val="00091BAB"/>
    <w:rsid w:val="00091D7A"/>
    <w:rsid w:val="00092D3A"/>
    <w:rsid w:val="00094B2E"/>
    <w:rsid w:val="00095114"/>
    <w:rsid w:val="00095231"/>
    <w:rsid w:val="0009593C"/>
    <w:rsid w:val="00096017"/>
    <w:rsid w:val="0009733D"/>
    <w:rsid w:val="000976D6"/>
    <w:rsid w:val="00097BA5"/>
    <w:rsid w:val="000A0478"/>
    <w:rsid w:val="000A18DC"/>
    <w:rsid w:val="000A1C7B"/>
    <w:rsid w:val="000A1D0D"/>
    <w:rsid w:val="000A27B7"/>
    <w:rsid w:val="000A54FA"/>
    <w:rsid w:val="000A5F06"/>
    <w:rsid w:val="000A6312"/>
    <w:rsid w:val="000A6660"/>
    <w:rsid w:val="000A69C9"/>
    <w:rsid w:val="000A7CF8"/>
    <w:rsid w:val="000B0950"/>
    <w:rsid w:val="000B0E51"/>
    <w:rsid w:val="000B139B"/>
    <w:rsid w:val="000B34BB"/>
    <w:rsid w:val="000B457D"/>
    <w:rsid w:val="000B5659"/>
    <w:rsid w:val="000B5796"/>
    <w:rsid w:val="000B5968"/>
    <w:rsid w:val="000B601B"/>
    <w:rsid w:val="000B69FC"/>
    <w:rsid w:val="000B7404"/>
    <w:rsid w:val="000C03E1"/>
    <w:rsid w:val="000C1621"/>
    <w:rsid w:val="000C1649"/>
    <w:rsid w:val="000C26AC"/>
    <w:rsid w:val="000C42A5"/>
    <w:rsid w:val="000C5C9F"/>
    <w:rsid w:val="000C7091"/>
    <w:rsid w:val="000C745C"/>
    <w:rsid w:val="000D019B"/>
    <w:rsid w:val="000D26DA"/>
    <w:rsid w:val="000D3F8C"/>
    <w:rsid w:val="000D418E"/>
    <w:rsid w:val="000D41D1"/>
    <w:rsid w:val="000D46A6"/>
    <w:rsid w:val="000D58F6"/>
    <w:rsid w:val="000D70D6"/>
    <w:rsid w:val="000D724C"/>
    <w:rsid w:val="000D760A"/>
    <w:rsid w:val="000D7647"/>
    <w:rsid w:val="000E0A3A"/>
    <w:rsid w:val="000E202B"/>
    <w:rsid w:val="000E227D"/>
    <w:rsid w:val="000E2D49"/>
    <w:rsid w:val="000E32B8"/>
    <w:rsid w:val="000E40AE"/>
    <w:rsid w:val="000E4A9E"/>
    <w:rsid w:val="000E6828"/>
    <w:rsid w:val="000E6A71"/>
    <w:rsid w:val="000E73FD"/>
    <w:rsid w:val="000F1E1F"/>
    <w:rsid w:val="000F297E"/>
    <w:rsid w:val="000F2F40"/>
    <w:rsid w:val="000F50D7"/>
    <w:rsid w:val="000F54ED"/>
    <w:rsid w:val="000F5F27"/>
    <w:rsid w:val="001005B0"/>
    <w:rsid w:val="00100958"/>
    <w:rsid w:val="0010241A"/>
    <w:rsid w:val="00103D42"/>
    <w:rsid w:val="001040D9"/>
    <w:rsid w:val="001040DB"/>
    <w:rsid w:val="0010474E"/>
    <w:rsid w:val="00104B55"/>
    <w:rsid w:val="00104F84"/>
    <w:rsid w:val="00105E6A"/>
    <w:rsid w:val="00105E74"/>
    <w:rsid w:val="00106A6A"/>
    <w:rsid w:val="001109E5"/>
    <w:rsid w:val="001113CD"/>
    <w:rsid w:val="00112EBC"/>
    <w:rsid w:val="00113FFD"/>
    <w:rsid w:val="001169DC"/>
    <w:rsid w:val="00120207"/>
    <w:rsid w:val="001207ED"/>
    <w:rsid w:val="00122AB9"/>
    <w:rsid w:val="001239CC"/>
    <w:rsid w:val="0012499B"/>
    <w:rsid w:val="00125D9B"/>
    <w:rsid w:val="001267DD"/>
    <w:rsid w:val="00127C9B"/>
    <w:rsid w:val="00132C57"/>
    <w:rsid w:val="00132D3C"/>
    <w:rsid w:val="00135A43"/>
    <w:rsid w:val="00135E9D"/>
    <w:rsid w:val="00136E3D"/>
    <w:rsid w:val="00140A43"/>
    <w:rsid w:val="00141AF9"/>
    <w:rsid w:val="00142959"/>
    <w:rsid w:val="00143727"/>
    <w:rsid w:val="00144889"/>
    <w:rsid w:val="00147C7F"/>
    <w:rsid w:val="001508EE"/>
    <w:rsid w:val="00150F93"/>
    <w:rsid w:val="0015212A"/>
    <w:rsid w:val="00152186"/>
    <w:rsid w:val="0015281A"/>
    <w:rsid w:val="00152D58"/>
    <w:rsid w:val="001530AE"/>
    <w:rsid w:val="00154925"/>
    <w:rsid w:val="001549DD"/>
    <w:rsid w:val="0015518A"/>
    <w:rsid w:val="0015555C"/>
    <w:rsid w:val="001567FB"/>
    <w:rsid w:val="00156ED7"/>
    <w:rsid w:val="00160471"/>
    <w:rsid w:val="0016293F"/>
    <w:rsid w:val="00162B3E"/>
    <w:rsid w:val="00163F7D"/>
    <w:rsid w:val="0016494D"/>
    <w:rsid w:val="00164A27"/>
    <w:rsid w:val="0016670D"/>
    <w:rsid w:val="00170589"/>
    <w:rsid w:val="0017240A"/>
    <w:rsid w:val="00173929"/>
    <w:rsid w:val="00175F5C"/>
    <w:rsid w:val="00180789"/>
    <w:rsid w:val="0018102E"/>
    <w:rsid w:val="0018151B"/>
    <w:rsid w:val="00181587"/>
    <w:rsid w:val="00183047"/>
    <w:rsid w:val="001841A9"/>
    <w:rsid w:val="001862C1"/>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4C8"/>
    <w:rsid w:val="001979E7"/>
    <w:rsid w:val="001A0122"/>
    <w:rsid w:val="001A12D7"/>
    <w:rsid w:val="001A155B"/>
    <w:rsid w:val="001A2D9D"/>
    <w:rsid w:val="001A487B"/>
    <w:rsid w:val="001A4AE1"/>
    <w:rsid w:val="001A4CC0"/>
    <w:rsid w:val="001B0B03"/>
    <w:rsid w:val="001B1250"/>
    <w:rsid w:val="001B18F3"/>
    <w:rsid w:val="001B1F3C"/>
    <w:rsid w:val="001B2035"/>
    <w:rsid w:val="001B32D2"/>
    <w:rsid w:val="001B3619"/>
    <w:rsid w:val="001B36EC"/>
    <w:rsid w:val="001B394C"/>
    <w:rsid w:val="001B39C2"/>
    <w:rsid w:val="001B438B"/>
    <w:rsid w:val="001B4793"/>
    <w:rsid w:val="001B4AE4"/>
    <w:rsid w:val="001B4B6D"/>
    <w:rsid w:val="001B5447"/>
    <w:rsid w:val="001B60C8"/>
    <w:rsid w:val="001B7F01"/>
    <w:rsid w:val="001B7F35"/>
    <w:rsid w:val="001C0415"/>
    <w:rsid w:val="001C16E7"/>
    <w:rsid w:val="001C193A"/>
    <w:rsid w:val="001C1FDC"/>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7EA"/>
    <w:rsid w:val="001E2B79"/>
    <w:rsid w:val="001E40AC"/>
    <w:rsid w:val="001E58E7"/>
    <w:rsid w:val="001E74E8"/>
    <w:rsid w:val="001E7C2B"/>
    <w:rsid w:val="001F2259"/>
    <w:rsid w:val="001F2788"/>
    <w:rsid w:val="001F2E64"/>
    <w:rsid w:val="001F3177"/>
    <w:rsid w:val="001F3292"/>
    <w:rsid w:val="001F3512"/>
    <w:rsid w:val="001F3CB3"/>
    <w:rsid w:val="001F4CAC"/>
    <w:rsid w:val="001F52DA"/>
    <w:rsid w:val="001F752E"/>
    <w:rsid w:val="001F7744"/>
    <w:rsid w:val="00203BD6"/>
    <w:rsid w:val="00204615"/>
    <w:rsid w:val="00204F69"/>
    <w:rsid w:val="00205090"/>
    <w:rsid w:val="00205F78"/>
    <w:rsid w:val="00206044"/>
    <w:rsid w:val="00206953"/>
    <w:rsid w:val="00207B81"/>
    <w:rsid w:val="00210770"/>
    <w:rsid w:val="002116F1"/>
    <w:rsid w:val="002120AE"/>
    <w:rsid w:val="00212BA2"/>
    <w:rsid w:val="00212F7F"/>
    <w:rsid w:val="002132B1"/>
    <w:rsid w:val="00214376"/>
    <w:rsid w:val="00215A5C"/>
    <w:rsid w:val="00215A9A"/>
    <w:rsid w:val="0021677E"/>
    <w:rsid w:val="002215F7"/>
    <w:rsid w:val="0022180E"/>
    <w:rsid w:val="00223761"/>
    <w:rsid w:val="00225283"/>
    <w:rsid w:val="0022653B"/>
    <w:rsid w:val="00232518"/>
    <w:rsid w:val="002326A0"/>
    <w:rsid w:val="00232B5D"/>
    <w:rsid w:val="00232BFD"/>
    <w:rsid w:val="002348E4"/>
    <w:rsid w:val="00234B9A"/>
    <w:rsid w:val="002352FA"/>
    <w:rsid w:val="00236560"/>
    <w:rsid w:val="00236997"/>
    <w:rsid w:val="00237629"/>
    <w:rsid w:val="002376B6"/>
    <w:rsid w:val="002377CF"/>
    <w:rsid w:val="00237DAA"/>
    <w:rsid w:val="002401DA"/>
    <w:rsid w:val="00242234"/>
    <w:rsid w:val="00242B03"/>
    <w:rsid w:val="0024382D"/>
    <w:rsid w:val="002451DA"/>
    <w:rsid w:val="00246194"/>
    <w:rsid w:val="0024676E"/>
    <w:rsid w:val="00246F19"/>
    <w:rsid w:val="00247780"/>
    <w:rsid w:val="00250C15"/>
    <w:rsid w:val="00250D87"/>
    <w:rsid w:val="002518CF"/>
    <w:rsid w:val="002536C1"/>
    <w:rsid w:val="002540AF"/>
    <w:rsid w:val="002556CD"/>
    <w:rsid w:val="0025775E"/>
    <w:rsid w:val="0026003A"/>
    <w:rsid w:val="00261EC5"/>
    <w:rsid w:val="002622A2"/>
    <w:rsid w:val="00263177"/>
    <w:rsid w:val="00263D7F"/>
    <w:rsid w:val="00264177"/>
    <w:rsid w:val="00265059"/>
    <w:rsid w:val="0026556E"/>
    <w:rsid w:val="00265DAC"/>
    <w:rsid w:val="00265F52"/>
    <w:rsid w:val="00265FE7"/>
    <w:rsid w:val="002665C5"/>
    <w:rsid w:val="002669CD"/>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370D"/>
    <w:rsid w:val="002747D3"/>
    <w:rsid w:val="00274A63"/>
    <w:rsid w:val="00275488"/>
    <w:rsid w:val="00275C6D"/>
    <w:rsid w:val="0027645D"/>
    <w:rsid w:val="00276777"/>
    <w:rsid w:val="0027757D"/>
    <w:rsid w:val="002775ED"/>
    <w:rsid w:val="002812B1"/>
    <w:rsid w:val="00282127"/>
    <w:rsid w:val="002836A2"/>
    <w:rsid w:val="002847DD"/>
    <w:rsid w:val="00284FF5"/>
    <w:rsid w:val="00285BDB"/>
    <w:rsid w:val="00286804"/>
    <w:rsid w:val="0029085A"/>
    <w:rsid w:val="00291BD9"/>
    <w:rsid w:val="002921B4"/>
    <w:rsid w:val="00292334"/>
    <w:rsid w:val="00292D72"/>
    <w:rsid w:val="002932DA"/>
    <w:rsid w:val="00293402"/>
    <w:rsid w:val="00295F6F"/>
    <w:rsid w:val="00297352"/>
    <w:rsid w:val="00297506"/>
    <w:rsid w:val="002A12BD"/>
    <w:rsid w:val="002A2061"/>
    <w:rsid w:val="002A2725"/>
    <w:rsid w:val="002A2B73"/>
    <w:rsid w:val="002A2DB9"/>
    <w:rsid w:val="002A37CA"/>
    <w:rsid w:val="002A3BF6"/>
    <w:rsid w:val="002A5953"/>
    <w:rsid w:val="002A5E01"/>
    <w:rsid w:val="002A6424"/>
    <w:rsid w:val="002A6907"/>
    <w:rsid w:val="002A6A1F"/>
    <w:rsid w:val="002A70C3"/>
    <w:rsid w:val="002A76C7"/>
    <w:rsid w:val="002B084E"/>
    <w:rsid w:val="002B107D"/>
    <w:rsid w:val="002B1BF4"/>
    <w:rsid w:val="002B1F96"/>
    <w:rsid w:val="002B222A"/>
    <w:rsid w:val="002B272B"/>
    <w:rsid w:val="002B314A"/>
    <w:rsid w:val="002B4A95"/>
    <w:rsid w:val="002B4E2E"/>
    <w:rsid w:val="002B5921"/>
    <w:rsid w:val="002B5EFE"/>
    <w:rsid w:val="002B6C93"/>
    <w:rsid w:val="002B6F9E"/>
    <w:rsid w:val="002B74F9"/>
    <w:rsid w:val="002B77F5"/>
    <w:rsid w:val="002C118A"/>
    <w:rsid w:val="002C1A0F"/>
    <w:rsid w:val="002C2AFA"/>
    <w:rsid w:val="002C36F8"/>
    <w:rsid w:val="002C6420"/>
    <w:rsid w:val="002C6494"/>
    <w:rsid w:val="002C684C"/>
    <w:rsid w:val="002D1841"/>
    <w:rsid w:val="002D1D74"/>
    <w:rsid w:val="002D283E"/>
    <w:rsid w:val="002D2B2C"/>
    <w:rsid w:val="002D347A"/>
    <w:rsid w:val="002D53BD"/>
    <w:rsid w:val="002D5EE7"/>
    <w:rsid w:val="002D6CE5"/>
    <w:rsid w:val="002E05B7"/>
    <w:rsid w:val="002E0EAE"/>
    <w:rsid w:val="002E1941"/>
    <w:rsid w:val="002E245B"/>
    <w:rsid w:val="002E2EE9"/>
    <w:rsid w:val="002E3010"/>
    <w:rsid w:val="002E38F9"/>
    <w:rsid w:val="002E4A53"/>
    <w:rsid w:val="002E5F2A"/>
    <w:rsid w:val="002E6423"/>
    <w:rsid w:val="002E6890"/>
    <w:rsid w:val="002E6EA9"/>
    <w:rsid w:val="002F1C78"/>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5E1F"/>
    <w:rsid w:val="0030708C"/>
    <w:rsid w:val="00307904"/>
    <w:rsid w:val="0031012D"/>
    <w:rsid w:val="00310411"/>
    <w:rsid w:val="00311447"/>
    <w:rsid w:val="00311646"/>
    <w:rsid w:val="003116B4"/>
    <w:rsid w:val="00311D7A"/>
    <w:rsid w:val="00312593"/>
    <w:rsid w:val="00312C29"/>
    <w:rsid w:val="003147C8"/>
    <w:rsid w:val="00314F7E"/>
    <w:rsid w:val="00315298"/>
    <w:rsid w:val="00315D41"/>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27F6D"/>
    <w:rsid w:val="003306D4"/>
    <w:rsid w:val="00331138"/>
    <w:rsid w:val="00331550"/>
    <w:rsid w:val="003332FA"/>
    <w:rsid w:val="003334B7"/>
    <w:rsid w:val="0033442C"/>
    <w:rsid w:val="00334F69"/>
    <w:rsid w:val="00335278"/>
    <w:rsid w:val="00335788"/>
    <w:rsid w:val="00335F0E"/>
    <w:rsid w:val="00336BE5"/>
    <w:rsid w:val="0033767D"/>
    <w:rsid w:val="00340549"/>
    <w:rsid w:val="00340AC6"/>
    <w:rsid w:val="00340CD2"/>
    <w:rsid w:val="00341B9B"/>
    <w:rsid w:val="00342B3B"/>
    <w:rsid w:val="00342BD1"/>
    <w:rsid w:val="003434D7"/>
    <w:rsid w:val="00343AAC"/>
    <w:rsid w:val="003442C1"/>
    <w:rsid w:val="00344D3C"/>
    <w:rsid w:val="0034515C"/>
    <w:rsid w:val="00345AF9"/>
    <w:rsid w:val="00345CD2"/>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4F72"/>
    <w:rsid w:val="00365382"/>
    <w:rsid w:val="00366254"/>
    <w:rsid w:val="003664C8"/>
    <w:rsid w:val="0036679B"/>
    <w:rsid w:val="00366D25"/>
    <w:rsid w:val="003675FB"/>
    <w:rsid w:val="00371955"/>
    <w:rsid w:val="003719DB"/>
    <w:rsid w:val="0037244B"/>
    <w:rsid w:val="0037283E"/>
    <w:rsid w:val="00372C86"/>
    <w:rsid w:val="00372FFC"/>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118E"/>
    <w:rsid w:val="003C276F"/>
    <w:rsid w:val="003C2B67"/>
    <w:rsid w:val="003C3AF7"/>
    <w:rsid w:val="003C4735"/>
    <w:rsid w:val="003C4FA5"/>
    <w:rsid w:val="003C5CA8"/>
    <w:rsid w:val="003C63ED"/>
    <w:rsid w:val="003C64D0"/>
    <w:rsid w:val="003C6A11"/>
    <w:rsid w:val="003C6EF0"/>
    <w:rsid w:val="003D133B"/>
    <w:rsid w:val="003D336A"/>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01C8"/>
    <w:rsid w:val="003F2DC5"/>
    <w:rsid w:val="003F5571"/>
    <w:rsid w:val="004002DF"/>
    <w:rsid w:val="0040111D"/>
    <w:rsid w:val="004015BB"/>
    <w:rsid w:val="00402301"/>
    <w:rsid w:val="00403830"/>
    <w:rsid w:val="004058EB"/>
    <w:rsid w:val="00405F14"/>
    <w:rsid w:val="00406A7D"/>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0D70"/>
    <w:rsid w:val="004327AC"/>
    <w:rsid w:val="004339FA"/>
    <w:rsid w:val="00437930"/>
    <w:rsid w:val="004404AA"/>
    <w:rsid w:val="004408D6"/>
    <w:rsid w:val="00440C24"/>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80C"/>
    <w:rsid w:val="00457D56"/>
    <w:rsid w:val="00457D90"/>
    <w:rsid w:val="00460396"/>
    <w:rsid w:val="00460716"/>
    <w:rsid w:val="004625C2"/>
    <w:rsid w:val="00463008"/>
    <w:rsid w:val="00464781"/>
    <w:rsid w:val="00464838"/>
    <w:rsid w:val="00464CD6"/>
    <w:rsid w:val="00465897"/>
    <w:rsid w:val="0046620F"/>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4E2F"/>
    <w:rsid w:val="00485084"/>
    <w:rsid w:val="0048510E"/>
    <w:rsid w:val="00485488"/>
    <w:rsid w:val="00486C46"/>
    <w:rsid w:val="00486C85"/>
    <w:rsid w:val="00486F4C"/>
    <w:rsid w:val="004870BB"/>
    <w:rsid w:val="004907E2"/>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1FB"/>
    <w:rsid w:val="004B12EC"/>
    <w:rsid w:val="004B189C"/>
    <w:rsid w:val="004B3435"/>
    <w:rsid w:val="004B34C2"/>
    <w:rsid w:val="004B35C5"/>
    <w:rsid w:val="004B42A4"/>
    <w:rsid w:val="004B4FF2"/>
    <w:rsid w:val="004B5DA0"/>
    <w:rsid w:val="004B6D06"/>
    <w:rsid w:val="004B6F4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0CC1"/>
    <w:rsid w:val="004F34AD"/>
    <w:rsid w:val="004F3B5F"/>
    <w:rsid w:val="004F3BCF"/>
    <w:rsid w:val="004F557F"/>
    <w:rsid w:val="004F66DC"/>
    <w:rsid w:val="005005E6"/>
    <w:rsid w:val="005019B4"/>
    <w:rsid w:val="00502AAB"/>
    <w:rsid w:val="00502ADA"/>
    <w:rsid w:val="00503238"/>
    <w:rsid w:val="005038A5"/>
    <w:rsid w:val="005043C6"/>
    <w:rsid w:val="00504938"/>
    <w:rsid w:val="00504F3D"/>
    <w:rsid w:val="00506547"/>
    <w:rsid w:val="005074E0"/>
    <w:rsid w:val="005078D8"/>
    <w:rsid w:val="00507F94"/>
    <w:rsid w:val="00510566"/>
    <w:rsid w:val="00514158"/>
    <w:rsid w:val="005152A7"/>
    <w:rsid w:val="00515E16"/>
    <w:rsid w:val="00516174"/>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383"/>
    <w:rsid w:val="005317F1"/>
    <w:rsid w:val="00531CE4"/>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47C23"/>
    <w:rsid w:val="005504A5"/>
    <w:rsid w:val="00550574"/>
    <w:rsid w:val="00551C59"/>
    <w:rsid w:val="00554879"/>
    <w:rsid w:val="00555686"/>
    <w:rsid w:val="00555EAD"/>
    <w:rsid w:val="00556645"/>
    <w:rsid w:val="00557220"/>
    <w:rsid w:val="00557A71"/>
    <w:rsid w:val="00560A5E"/>
    <w:rsid w:val="00560E56"/>
    <w:rsid w:val="0056111B"/>
    <w:rsid w:val="005623E4"/>
    <w:rsid w:val="00563396"/>
    <w:rsid w:val="00564D7D"/>
    <w:rsid w:val="0056550F"/>
    <w:rsid w:val="0056788C"/>
    <w:rsid w:val="0057096E"/>
    <w:rsid w:val="0057187A"/>
    <w:rsid w:val="00571CC8"/>
    <w:rsid w:val="00571F4E"/>
    <w:rsid w:val="0057220A"/>
    <w:rsid w:val="00573E16"/>
    <w:rsid w:val="0057499B"/>
    <w:rsid w:val="00575AB1"/>
    <w:rsid w:val="005811C6"/>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0ED"/>
    <w:rsid w:val="00591898"/>
    <w:rsid w:val="00592361"/>
    <w:rsid w:val="00593BDF"/>
    <w:rsid w:val="005977D5"/>
    <w:rsid w:val="00597910"/>
    <w:rsid w:val="005A0E68"/>
    <w:rsid w:val="005A0EE4"/>
    <w:rsid w:val="005A1C8E"/>
    <w:rsid w:val="005A223D"/>
    <w:rsid w:val="005A2A0F"/>
    <w:rsid w:val="005A2D3A"/>
    <w:rsid w:val="005A55EC"/>
    <w:rsid w:val="005A5730"/>
    <w:rsid w:val="005A5DD2"/>
    <w:rsid w:val="005A5DFB"/>
    <w:rsid w:val="005A6A89"/>
    <w:rsid w:val="005A72BA"/>
    <w:rsid w:val="005B0353"/>
    <w:rsid w:val="005B0A65"/>
    <w:rsid w:val="005B238E"/>
    <w:rsid w:val="005B30FF"/>
    <w:rsid w:val="005B4302"/>
    <w:rsid w:val="005B5B4C"/>
    <w:rsid w:val="005B6C1B"/>
    <w:rsid w:val="005B7F96"/>
    <w:rsid w:val="005C0645"/>
    <w:rsid w:val="005C0A22"/>
    <w:rsid w:val="005C1444"/>
    <w:rsid w:val="005C3515"/>
    <w:rsid w:val="005C357D"/>
    <w:rsid w:val="005C36D5"/>
    <w:rsid w:val="005C43A3"/>
    <w:rsid w:val="005C4C14"/>
    <w:rsid w:val="005C615E"/>
    <w:rsid w:val="005C7A2D"/>
    <w:rsid w:val="005C7E5D"/>
    <w:rsid w:val="005D0397"/>
    <w:rsid w:val="005D1810"/>
    <w:rsid w:val="005D2296"/>
    <w:rsid w:val="005D3418"/>
    <w:rsid w:val="005D433A"/>
    <w:rsid w:val="005D4DBD"/>
    <w:rsid w:val="005D4EF7"/>
    <w:rsid w:val="005D530B"/>
    <w:rsid w:val="005D67F4"/>
    <w:rsid w:val="005D7900"/>
    <w:rsid w:val="005D7CEF"/>
    <w:rsid w:val="005E0BD0"/>
    <w:rsid w:val="005E12D8"/>
    <w:rsid w:val="005E1CC5"/>
    <w:rsid w:val="005E256F"/>
    <w:rsid w:val="005E2980"/>
    <w:rsid w:val="005E361B"/>
    <w:rsid w:val="005E3F50"/>
    <w:rsid w:val="005E461A"/>
    <w:rsid w:val="005E5A59"/>
    <w:rsid w:val="005E638A"/>
    <w:rsid w:val="005E6E88"/>
    <w:rsid w:val="005F07EA"/>
    <w:rsid w:val="005F082C"/>
    <w:rsid w:val="005F1211"/>
    <w:rsid w:val="005F18C9"/>
    <w:rsid w:val="005F1B66"/>
    <w:rsid w:val="005F2DBD"/>
    <w:rsid w:val="005F3898"/>
    <w:rsid w:val="005F3AC2"/>
    <w:rsid w:val="005F4662"/>
    <w:rsid w:val="005F4AFB"/>
    <w:rsid w:val="005F4E90"/>
    <w:rsid w:val="005F715D"/>
    <w:rsid w:val="005F7975"/>
    <w:rsid w:val="00600073"/>
    <w:rsid w:val="00601271"/>
    <w:rsid w:val="006016B7"/>
    <w:rsid w:val="006019CB"/>
    <w:rsid w:val="00602541"/>
    <w:rsid w:val="00602AF5"/>
    <w:rsid w:val="00602B08"/>
    <w:rsid w:val="0060554D"/>
    <w:rsid w:val="00605893"/>
    <w:rsid w:val="00605E64"/>
    <w:rsid w:val="006067A2"/>
    <w:rsid w:val="0061046D"/>
    <w:rsid w:val="0061366F"/>
    <w:rsid w:val="00613B19"/>
    <w:rsid w:val="006147FC"/>
    <w:rsid w:val="0061676B"/>
    <w:rsid w:val="00620212"/>
    <w:rsid w:val="006203DF"/>
    <w:rsid w:val="00621474"/>
    <w:rsid w:val="00621600"/>
    <w:rsid w:val="00622524"/>
    <w:rsid w:val="0062320C"/>
    <w:rsid w:val="00625CF6"/>
    <w:rsid w:val="0062660E"/>
    <w:rsid w:val="00627670"/>
    <w:rsid w:val="00627B0D"/>
    <w:rsid w:val="00630412"/>
    <w:rsid w:val="0063106B"/>
    <w:rsid w:val="00631617"/>
    <w:rsid w:val="006346E5"/>
    <w:rsid w:val="00635741"/>
    <w:rsid w:val="00635B48"/>
    <w:rsid w:val="00637FE3"/>
    <w:rsid w:val="00640EAD"/>
    <w:rsid w:val="006414A3"/>
    <w:rsid w:val="006418C9"/>
    <w:rsid w:val="0064266C"/>
    <w:rsid w:val="00645276"/>
    <w:rsid w:val="0064589D"/>
    <w:rsid w:val="006459D1"/>
    <w:rsid w:val="00645B61"/>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77F05"/>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620"/>
    <w:rsid w:val="00691991"/>
    <w:rsid w:val="00692D5B"/>
    <w:rsid w:val="006937AD"/>
    <w:rsid w:val="00693CB6"/>
    <w:rsid w:val="00695233"/>
    <w:rsid w:val="00695568"/>
    <w:rsid w:val="00695CE0"/>
    <w:rsid w:val="00697E52"/>
    <w:rsid w:val="00697E74"/>
    <w:rsid w:val="006A14A1"/>
    <w:rsid w:val="006A2E00"/>
    <w:rsid w:val="006A3D16"/>
    <w:rsid w:val="006A67B5"/>
    <w:rsid w:val="006B1FD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0EF"/>
    <w:rsid w:val="006C549C"/>
    <w:rsid w:val="006C555E"/>
    <w:rsid w:val="006C6553"/>
    <w:rsid w:val="006D13A3"/>
    <w:rsid w:val="006D2AAE"/>
    <w:rsid w:val="006D2C22"/>
    <w:rsid w:val="006D3194"/>
    <w:rsid w:val="006D5001"/>
    <w:rsid w:val="006D6DFE"/>
    <w:rsid w:val="006E0286"/>
    <w:rsid w:val="006E03CC"/>
    <w:rsid w:val="006E0F62"/>
    <w:rsid w:val="006E1B42"/>
    <w:rsid w:val="006E23F3"/>
    <w:rsid w:val="006E3393"/>
    <w:rsid w:val="006E505A"/>
    <w:rsid w:val="006E61FF"/>
    <w:rsid w:val="006E7897"/>
    <w:rsid w:val="006F1020"/>
    <w:rsid w:val="006F139A"/>
    <w:rsid w:val="006F1634"/>
    <w:rsid w:val="006F2710"/>
    <w:rsid w:val="006F2749"/>
    <w:rsid w:val="006F2794"/>
    <w:rsid w:val="006F30DC"/>
    <w:rsid w:val="006F44A0"/>
    <w:rsid w:val="006F45E9"/>
    <w:rsid w:val="006F4CAC"/>
    <w:rsid w:val="006F73DC"/>
    <w:rsid w:val="006F77C4"/>
    <w:rsid w:val="006F7953"/>
    <w:rsid w:val="006F7A99"/>
    <w:rsid w:val="00701456"/>
    <w:rsid w:val="00701A2E"/>
    <w:rsid w:val="0070254D"/>
    <w:rsid w:val="00703621"/>
    <w:rsid w:val="00706059"/>
    <w:rsid w:val="00707A49"/>
    <w:rsid w:val="00707A6E"/>
    <w:rsid w:val="007100B9"/>
    <w:rsid w:val="00710D09"/>
    <w:rsid w:val="00712548"/>
    <w:rsid w:val="00712806"/>
    <w:rsid w:val="00712A3E"/>
    <w:rsid w:val="0071419C"/>
    <w:rsid w:val="00715015"/>
    <w:rsid w:val="007152CE"/>
    <w:rsid w:val="007153FF"/>
    <w:rsid w:val="00715A18"/>
    <w:rsid w:val="007165F2"/>
    <w:rsid w:val="00716C6D"/>
    <w:rsid w:val="00720B19"/>
    <w:rsid w:val="007210D7"/>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77"/>
    <w:rsid w:val="007359EC"/>
    <w:rsid w:val="00735ADB"/>
    <w:rsid w:val="00737956"/>
    <w:rsid w:val="00737B34"/>
    <w:rsid w:val="0074146E"/>
    <w:rsid w:val="00741E25"/>
    <w:rsid w:val="007422FD"/>
    <w:rsid w:val="007435D2"/>
    <w:rsid w:val="00744FB6"/>
    <w:rsid w:val="00745086"/>
    <w:rsid w:val="007456C5"/>
    <w:rsid w:val="00745CE2"/>
    <w:rsid w:val="00745E0B"/>
    <w:rsid w:val="007461E5"/>
    <w:rsid w:val="0074744A"/>
    <w:rsid w:val="0074775B"/>
    <w:rsid w:val="00750238"/>
    <w:rsid w:val="00750A19"/>
    <w:rsid w:val="00750FEA"/>
    <w:rsid w:val="00751CBC"/>
    <w:rsid w:val="007559C2"/>
    <w:rsid w:val="0075676A"/>
    <w:rsid w:val="00756F69"/>
    <w:rsid w:val="00757160"/>
    <w:rsid w:val="00757ED4"/>
    <w:rsid w:val="00761188"/>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B76"/>
    <w:rsid w:val="00781DA5"/>
    <w:rsid w:val="00782676"/>
    <w:rsid w:val="007829E3"/>
    <w:rsid w:val="00782BE5"/>
    <w:rsid w:val="007832DC"/>
    <w:rsid w:val="00783854"/>
    <w:rsid w:val="00783C1E"/>
    <w:rsid w:val="00784E56"/>
    <w:rsid w:val="00785222"/>
    <w:rsid w:val="00785332"/>
    <w:rsid w:val="00786788"/>
    <w:rsid w:val="00787905"/>
    <w:rsid w:val="00787AB0"/>
    <w:rsid w:val="00787B6F"/>
    <w:rsid w:val="00787BF8"/>
    <w:rsid w:val="00790122"/>
    <w:rsid w:val="007931A1"/>
    <w:rsid w:val="007943EB"/>
    <w:rsid w:val="00794CB1"/>
    <w:rsid w:val="00794F3C"/>
    <w:rsid w:val="007952C4"/>
    <w:rsid w:val="007953E1"/>
    <w:rsid w:val="0079599A"/>
    <w:rsid w:val="00795D10"/>
    <w:rsid w:val="007965C1"/>
    <w:rsid w:val="007972D9"/>
    <w:rsid w:val="007A0040"/>
    <w:rsid w:val="007A230D"/>
    <w:rsid w:val="007A4E86"/>
    <w:rsid w:val="007A543E"/>
    <w:rsid w:val="007A5867"/>
    <w:rsid w:val="007A6241"/>
    <w:rsid w:val="007A748B"/>
    <w:rsid w:val="007A7661"/>
    <w:rsid w:val="007B0487"/>
    <w:rsid w:val="007B13C5"/>
    <w:rsid w:val="007B1575"/>
    <w:rsid w:val="007B188F"/>
    <w:rsid w:val="007B2289"/>
    <w:rsid w:val="007B3621"/>
    <w:rsid w:val="007B3A86"/>
    <w:rsid w:val="007B4EB7"/>
    <w:rsid w:val="007B541A"/>
    <w:rsid w:val="007B6EE1"/>
    <w:rsid w:val="007B7824"/>
    <w:rsid w:val="007B7BEC"/>
    <w:rsid w:val="007C12F7"/>
    <w:rsid w:val="007C173F"/>
    <w:rsid w:val="007C2387"/>
    <w:rsid w:val="007C2FD8"/>
    <w:rsid w:val="007C325F"/>
    <w:rsid w:val="007C3884"/>
    <w:rsid w:val="007C3A12"/>
    <w:rsid w:val="007C4022"/>
    <w:rsid w:val="007C525F"/>
    <w:rsid w:val="007C5D52"/>
    <w:rsid w:val="007C638F"/>
    <w:rsid w:val="007C63E8"/>
    <w:rsid w:val="007C73D8"/>
    <w:rsid w:val="007C73E1"/>
    <w:rsid w:val="007C7F00"/>
    <w:rsid w:val="007D0601"/>
    <w:rsid w:val="007D0AA0"/>
    <w:rsid w:val="007D1519"/>
    <w:rsid w:val="007D1BBD"/>
    <w:rsid w:val="007D430D"/>
    <w:rsid w:val="007D5929"/>
    <w:rsid w:val="007D5DA0"/>
    <w:rsid w:val="007D7A32"/>
    <w:rsid w:val="007D7B00"/>
    <w:rsid w:val="007E00CB"/>
    <w:rsid w:val="007E0EDE"/>
    <w:rsid w:val="007E16DE"/>
    <w:rsid w:val="007E3B8A"/>
    <w:rsid w:val="007E3D79"/>
    <w:rsid w:val="007E5579"/>
    <w:rsid w:val="007E5D0E"/>
    <w:rsid w:val="007E6538"/>
    <w:rsid w:val="007E6D97"/>
    <w:rsid w:val="007E6F70"/>
    <w:rsid w:val="007E7C0E"/>
    <w:rsid w:val="007E7E00"/>
    <w:rsid w:val="007F07C9"/>
    <w:rsid w:val="007F2041"/>
    <w:rsid w:val="007F2788"/>
    <w:rsid w:val="007F2F72"/>
    <w:rsid w:val="007F586A"/>
    <w:rsid w:val="007F63BA"/>
    <w:rsid w:val="007F774F"/>
    <w:rsid w:val="0080113A"/>
    <w:rsid w:val="00802189"/>
    <w:rsid w:val="00802876"/>
    <w:rsid w:val="00802FA5"/>
    <w:rsid w:val="00803260"/>
    <w:rsid w:val="008032A1"/>
    <w:rsid w:val="00803578"/>
    <w:rsid w:val="0080358B"/>
    <w:rsid w:val="00804739"/>
    <w:rsid w:val="00805069"/>
    <w:rsid w:val="008062BA"/>
    <w:rsid w:val="0080648B"/>
    <w:rsid w:val="00806E74"/>
    <w:rsid w:val="00807316"/>
    <w:rsid w:val="008079DC"/>
    <w:rsid w:val="00810521"/>
    <w:rsid w:val="008106F3"/>
    <w:rsid w:val="00810839"/>
    <w:rsid w:val="00810A4A"/>
    <w:rsid w:val="00810ECA"/>
    <w:rsid w:val="00811464"/>
    <w:rsid w:val="008116F6"/>
    <w:rsid w:val="00811C28"/>
    <w:rsid w:val="00812285"/>
    <w:rsid w:val="0081278F"/>
    <w:rsid w:val="008148CB"/>
    <w:rsid w:val="008149EB"/>
    <w:rsid w:val="00814DCD"/>
    <w:rsid w:val="00814EF9"/>
    <w:rsid w:val="00816F7C"/>
    <w:rsid w:val="00821DA1"/>
    <w:rsid w:val="008220A6"/>
    <w:rsid w:val="00822139"/>
    <w:rsid w:val="008228F5"/>
    <w:rsid w:val="00822DC1"/>
    <w:rsid w:val="0082341B"/>
    <w:rsid w:val="00823572"/>
    <w:rsid w:val="0082387C"/>
    <w:rsid w:val="00827C2B"/>
    <w:rsid w:val="0083028C"/>
    <w:rsid w:val="00830ED1"/>
    <w:rsid w:val="00831EBF"/>
    <w:rsid w:val="00833451"/>
    <w:rsid w:val="008334A2"/>
    <w:rsid w:val="008336F2"/>
    <w:rsid w:val="00834ACB"/>
    <w:rsid w:val="008354A7"/>
    <w:rsid w:val="00836055"/>
    <w:rsid w:val="00836B3C"/>
    <w:rsid w:val="008372EE"/>
    <w:rsid w:val="0083753F"/>
    <w:rsid w:val="008430E3"/>
    <w:rsid w:val="00844CB9"/>
    <w:rsid w:val="008465A1"/>
    <w:rsid w:val="00846CA7"/>
    <w:rsid w:val="00847DBA"/>
    <w:rsid w:val="00852659"/>
    <w:rsid w:val="00852764"/>
    <w:rsid w:val="008540B1"/>
    <w:rsid w:val="008542EF"/>
    <w:rsid w:val="00855858"/>
    <w:rsid w:val="00855C34"/>
    <w:rsid w:val="00856CE8"/>
    <w:rsid w:val="00857073"/>
    <w:rsid w:val="00857B8C"/>
    <w:rsid w:val="00860000"/>
    <w:rsid w:val="00860C8E"/>
    <w:rsid w:val="00861283"/>
    <w:rsid w:val="00861B80"/>
    <w:rsid w:val="00862F5F"/>
    <w:rsid w:val="0086499C"/>
    <w:rsid w:val="00865669"/>
    <w:rsid w:val="00865904"/>
    <w:rsid w:val="0087265B"/>
    <w:rsid w:val="00872BDF"/>
    <w:rsid w:val="00873E04"/>
    <w:rsid w:val="0087456E"/>
    <w:rsid w:val="00874618"/>
    <w:rsid w:val="00876094"/>
    <w:rsid w:val="008768A4"/>
    <w:rsid w:val="00876C37"/>
    <w:rsid w:val="008772CB"/>
    <w:rsid w:val="00877950"/>
    <w:rsid w:val="00877E3D"/>
    <w:rsid w:val="00877FC1"/>
    <w:rsid w:val="008808CC"/>
    <w:rsid w:val="0088103A"/>
    <w:rsid w:val="0088144F"/>
    <w:rsid w:val="008827F9"/>
    <w:rsid w:val="00883A12"/>
    <w:rsid w:val="00885086"/>
    <w:rsid w:val="0088538C"/>
    <w:rsid w:val="00886870"/>
    <w:rsid w:val="008868D7"/>
    <w:rsid w:val="008868DD"/>
    <w:rsid w:val="00886D71"/>
    <w:rsid w:val="00886F06"/>
    <w:rsid w:val="00887ABA"/>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1518"/>
    <w:rsid w:val="008B5AE6"/>
    <w:rsid w:val="008B60AD"/>
    <w:rsid w:val="008B693E"/>
    <w:rsid w:val="008B6B43"/>
    <w:rsid w:val="008B6B66"/>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6942"/>
    <w:rsid w:val="008E7800"/>
    <w:rsid w:val="008F0190"/>
    <w:rsid w:val="008F0213"/>
    <w:rsid w:val="008F30CF"/>
    <w:rsid w:val="008F3F8C"/>
    <w:rsid w:val="008F4D77"/>
    <w:rsid w:val="008F5900"/>
    <w:rsid w:val="008F6018"/>
    <w:rsid w:val="008F6F36"/>
    <w:rsid w:val="009000C5"/>
    <w:rsid w:val="009000E6"/>
    <w:rsid w:val="00901321"/>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4CC"/>
    <w:rsid w:val="009126BF"/>
    <w:rsid w:val="00912B3B"/>
    <w:rsid w:val="00915DE3"/>
    <w:rsid w:val="00916A2F"/>
    <w:rsid w:val="00916BDF"/>
    <w:rsid w:val="00920CC5"/>
    <w:rsid w:val="0092107B"/>
    <w:rsid w:val="00921345"/>
    <w:rsid w:val="00921862"/>
    <w:rsid w:val="00921C40"/>
    <w:rsid w:val="00922232"/>
    <w:rsid w:val="0092223F"/>
    <w:rsid w:val="00922AFD"/>
    <w:rsid w:val="00924963"/>
    <w:rsid w:val="00925505"/>
    <w:rsid w:val="00926C3D"/>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1592"/>
    <w:rsid w:val="00962AAB"/>
    <w:rsid w:val="009631A2"/>
    <w:rsid w:val="009643B1"/>
    <w:rsid w:val="00965330"/>
    <w:rsid w:val="00965503"/>
    <w:rsid w:val="00965617"/>
    <w:rsid w:val="009658CB"/>
    <w:rsid w:val="00966010"/>
    <w:rsid w:val="00966AE4"/>
    <w:rsid w:val="00967D82"/>
    <w:rsid w:val="00970581"/>
    <w:rsid w:val="00972E33"/>
    <w:rsid w:val="009737A0"/>
    <w:rsid w:val="00973948"/>
    <w:rsid w:val="009740F5"/>
    <w:rsid w:val="00974965"/>
    <w:rsid w:val="00974CE0"/>
    <w:rsid w:val="0098029B"/>
    <w:rsid w:val="0098086A"/>
    <w:rsid w:val="00980E46"/>
    <w:rsid w:val="00982C08"/>
    <w:rsid w:val="009853B6"/>
    <w:rsid w:val="009900FB"/>
    <w:rsid w:val="009927B7"/>
    <w:rsid w:val="00993213"/>
    <w:rsid w:val="00993ADC"/>
    <w:rsid w:val="009945FA"/>
    <w:rsid w:val="00995031"/>
    <w:rsid w:val="009951A2"/>
    <w:rsid w:val="009A0649"/>
    <w:rsid w:val="009A087B"/>
    <w:rsid w:val="009A1B8F"/>
    <w:rsid w:val="009A3581"/>
    <w:rsid w:val="009A474B"/>
    <w:rsid w:val="009A589E"/>
    <w:rsid w:val="009A6C9F"/>
    <w:rsid w:val="009A6E39"/>
    <w:rsid w:val="009A71ED"/>
    <w:rsid w:val="009A7A37"/>
    <w:rsid w:val="009A7FE9"/>
    <w:rsid w:val="009B04FE"/>
    <w:rsid w:val="009B050A"/>
    <w:rsid w:val="009B18B2"/>
    <w:rsid w:val="009B2129"/>
    <w:rsid w:val="009B22D4"/>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6369"/>
    <w:rsid w:val="009C6F4F"/>
    <w:rsid w:val="009C7457"/>
    <w:rsid w:val="009C75DB"/>
    <w:rsid w:val="009D05C0"/>
    <w:rsid w:val="009D11C2"/>
    <w:rsid w:val="009D1AD6"/>
    <w:rsid w:val="009D214F"/>
    <w:rsid w:val="009D563D"/>
    <w:rsid w:val="009D6100"/>
    <w:rsid w:val="009D680D"/>
    <w:rsid w:val="009E05F8"/>
    <w:rsid w:val="009E0697"/>
    <w:rsid w:val="009E1350"/>
    <w:rsid w:val="009E1601"/>
    <w:rsid w:val="009E1C41"/>
    <w:rsid w:val="009E328C"/>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40B"/>
    <w:rsid w:val="00A06742"/>
    <w:rsid w:val="00A10B6D"/>
    <w:rsid w:val="00A13933"/>
    <w:rsid w:val="00A14646"/>
    <w:rsid w:val="00A1601D"/>
    <w:rsid w:val="00A172C1"/>
    <w:rsid w:val="00A174FE"/>
    <w:rsid w:val="00A175E4"/>
    <w:rsid w:val="00A17AD4"/>
    <w:rsid w:val="00A202DA"/>
    <w:rsid w:val="00A216DD"/>
    <w:rsid w:val="00A2254E"/>
    <w:rsid w:val="00A23090"/>
    <w:rsid w:val="00A2386D"/>
    <w:rsid w:val="00A250D4"/>
    <w:rsid w:val="00A27223"/>
    <w:rsid w:val="00A2724E"/>
    <w:rsid w:val="00A27635"/>
    <w:rsid w:val="00A27F5D"/>
    <w:rsid w:val="00A30FDC"/>
    <w:rsid w:val="00A3196F"/>
    <w:rsid w:val="00A323A5"/>
    <w:rsid w:val="00A338AD"/>
    <w:rsid w:val="00A34DE2"/>
    <w:rsid w:val="00A35CE0"/>
    <w:rsid w:val="00A3608C"/>
    <w:rsid w:val="00A3682A"/>
    <w:rsid w:val="00A370F7"/>
    <w:rsid w:val="00A37239"/>
    <w:rsid w:val="00A41524"/>
    <w:rsid w:val="00A4267F"/>
    <w:rsid w:val="00A426A0"/>
    <w:rsid w:val="00A43AA5"/>
    <w:rsid w:val="00A43F2E"/>
    <w:rsid w:val="00A44599"/>
    <w:rsid w:val="00A44E14"/>
    <w:rsid w:val="00A45F1A"/>
    <w:rsid w:val="00A45FA6"/>
    <w:rsid w:val="00A476A1"/>
    <w:rsid w:val="00A47E50"/>
    <w:rsid w:val="00A50598"/>
    <w:rsid w:val="00A50913"/>
    <w:rsid w:val="00A51438"/>
    <w:rsid w:val="00A51F94"/>
    <w:rsid w:val="00A52F45"/>
    <w:rsid w:val="00A558A2"/>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0B6"/>
    <w:rsid w:val="00A748C0"/>
    <w:rsid w:val="00A74CD3"/>
    <w:rsid w:val="00A75E18"/>
    <w:rsid w:val="00A76AB5"/>
    <w:rsid w:val="00A77E03"/>
    <w:rsid w:val="00A8097C"/>
    <w:rsid w:val="00A80AAB"/>
    <w:rsid w:val="00A81091"/>
    <w:rsid w:val="00A81B83"/>
    <w:rsid w:val="00A82802"/>
    <w:rsid w:val="00A82E93"/>
    <w:rsid w:val="00A844C0"/>
    <w:rsid w:val="00A85917"/>
    <w:rsid w:val="00A85F9E"/>
    <w:rsid w:val="00A8741C"/>
    <w:rsid w:val="00A90804"/>
    <w:rsid w:val="00A90910"/>
    <w:rsid w:val="00A90A05"/>
    <w:rsid w:val="00A93616"/>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01"/>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D7CC2"/>
    <w:rsid w:val="00AE1DCD"/>
    <w:rsid w:val="00AE2996"/>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054B4"/>
    <w:rsid w:val="00B1176B"/>
    <w:rsid w:val="00B11AF6"/>
    <w:rsid w:val="00B121EF"/>
    <w:rsid w:val="00B12703"/>
    <w:rsid w:val="00B13064"/>
    <w:rsid w:val="00B1521C"/>
    <w:rsid w:val="00B15587"/>
    <w:rsid w:val="00B16AE3"/>
    <w:rsid w:val="00B209BA"/>
    <w:rsid w:val="00B20B75"/>
    <w:rsid w:val="00B2138F"/>
    <w:rsid w:val="00B220CD"/>
    <w:rsid w:val="00B23FD8"/>
    <w:rsid w:val="00B24E5A"/>
    <w:rsid w:val="00B259A6"/>
    <w:rsid w:val="00B2613E"/>
    <w:rsid w:val="00B30660"/>
    <w:rsid w:val="00B3071D"/>
    <w:rsid w:val="00B3102F"/>
    <w:rsid w:val="00B33823"/>
    <w:rsid w:val="00B34607"/>
    <w:rsid w:val="00B34A67"/>
    <w:rsid w:val="00B34A86"/>
    <w:rsid w:val="00B34B40"/>
    <w:rsid w:val="00B3558E"/>
    <w:rsid w:val="00B3629B"/>
    <w:rsid w:val="00B36D35"/>
    <w:rsid w:val="00B37412"/>
    <w:rsid w:val="00B37B27"/>
    <w:rsid w:val="00B40330"/>
    <w:rsid w:val="00B42000"/>
    <w:rsid w:val="00B42585"/>
    <w:rsid w:val="00B42A5B"/>
    <w:rsid w:val="00B43683"/>
    <w:rsid w:val="00B4590B"/>
    <w:rsid w:val="00B46E92"/>
    <w:rsid w:val="00B47CD9"/>
    <w:rsid w:val="00B505C3"/>
    <w:rsid w:val="00B52436"/>
    <w:rsid w:val="00B527A4"/>
    <w:rsid w:val="00B527ED"/>
    <w:rsid w:val="00B52A1B"/>
    <w:rsid w:val="00B54039"/>
    <w:rsid w:val="00B54EFE"/>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23B"/>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0E1A"/>
    <w:rsid w:val="00BB168B"/>
    <w:rsid w:val="00BB20B7"/>
    <w:rsid w:val="00BB2498"/>
    <w:rsid w:val="00BB34C1"/>
    <w:rsid w:val="00BB54FB"/>
    <w:rsid w:val="00BB6D11"/>
    <w:rsid w:val="00BB7518"/>
    <w:rsid w:val="00BB7C43"/>
    <w:rsid w:val="00BC0090"/>
    <w:rsid w:val="00BC11FD"/>
    <w:rsid w:val="00BC175B"/>
    <w:rsid w:val="00BC28A5"/>
    <w:rsid w:val="00BC2CEC"/>
    <w:rsid w:val="00BC2E9C"/>
    <w:rsid w:val="00BC68BE"/>
    <w:rsid w:val="00BC7F4E"/>
    <w:rsid w:val="00BD15F0"/>
    <w:rsid w:val="00BD1C80"/>
    <w:rsid w:val="00BD2078"/>
    <w:rsid w:val="00BD39EF"/>
    <w:rsid w:val="00BD404A"/>
    <w:rsid w:val="00BD42C0"/>
    <w:rsid w:val="00BD603C"/>
    <w:rsid w:val="00BD67F4"/>
    <w:rsid w:val="00BD74C2"/>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1FE1"/>
    <w:rsid w:val="00C23211"/>
    <w:rsid w:val="00C23639"/>
    <w:rsid w:val="00C23C48"/>
    <w:rsid w:val="00C23C7A"/>
    <w:rsid w:val="00C245A9"/>
    <w:rsid w:val="00C255BF"/>
    <w:rsid w:val="00C25849"/>
    <w:rsid w:val="00C25C14"/>
    <w:rsid w:val="00C27623"/>
    <w:rsid w:val="00C27B47"/>
    <w:rsid w:val="00C32585"/>
    <w:rsid w:val="00C32CA5"/>
    <w:rsid w:val="00C33317"/>
    <w:rsid w:val="00C33F54"/>
    <w:rsid w:val="00C34062"/>
    <w:rsid w:val="00C346C9"/>
    <w:rsid w:val="00C35725"/>
    <w:rsid w:val="00C3573D"/>
    <w:rsid w:val="00C35C88"/>
    <w:rsid w:val="00C36739"/>
    <w:rsid w:val="00C36FAB"/>
    <w:rsid w:val="00C3773C"/>
    <w:rsid w:val="00C37E3F"/>
    <w:rsid w:val="00C40489"/>
    <w:rsid w:val="00C41940"/>
    <w:rsid w:val="00C42547"/>
    <w:rsid w:val="00C4407C"/>
    <w:rsid w:val="00C465DC"/>
    <w:rsid w:val="00C46896"/>
    <w:rsid w:val="00C5082A"/>
    <w:rsid w:val="00C52D09"/>
    <w:rsid w:val="00C5387F"/>
    <w:rsid w:val="00C5403E"/>
    <w:rsid w:val="00C54055"/>
    <w:rsid w:val="00C54369"/>
    <w:rsid w:val="00C5465E"/>
    <w:rsid w:val="00C54C76"/>
    <w:rsid w:val="00C567D4"/>
    <w:rsid w:val="00C57276"/>
    <w:rsid w:val="00C573D1"/>
    <w:rsid w:val="00C60681"/>
    <w:rsid w:val="00C62898"/>
    <w:rsid w:val="00C63647"/>
    <w:rsid w:val="00C644E9"/>
    <w:rsid w:val="00C64D12"/>
    <w:rsid w:val="00C6667B"/>
    <w:rsid w:val="00C6683D"/>
    <w:rsid w:val="00C66FB1"/>
    <w:rsid w:val="00C70C1C"/>
    <w:rsid w:val="00C70E41"/>
    <w:rsid w:val="00C72C52"/>
    <w:rsid w:val="00C72FFD"/>
    <w:rsid w:val="00C74D25"/>
    <w:rsid w:val="00C7567A"/>
    <w:rsid w:val="00C7573E"/>
    <w:rsid w:val="00C766CD"/>
    <w:rsid w:val="00C76767"/>
    <w:rsid w:val="00C7742C"/>
    <w:rsid w:val="00C81953"/>
    <w:rsid w:val="00C8388B"/>
    <w:rsid w:val="00C84EFA"/>
    <w:rsid w:val="00C85B68"/>
    <w:rsid w:val="00C862E6"/>
    <w:rsid w:val="00C865EB"/>
    <w:rsid w:val="00C905CC"/>
    <w:rsid w:val="00C90F48"/>
    <w:rsid w:val="00C911DF"/>
    <w:rsid w:val="00C917E9"/>
    <w:rsid w:val="00C92791"/>
    <w:rsid w:val="00C92BEF"/>
    <w:rsid w:val="00C93F39"/>
    <w:rsid w:val="00C961CB"/>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A754C"/>
    <w:rsid w:val="00CB208D"/>
    <w:rsid w:val="00CB31BC"/>
    <w:rsid w:val="00CB3395"/>
    <w:rsid w:val="00CB4B9C"/>
    <w:rsid w:val="00CB5D91"/>
    <w:rsid w:val="00CB7CAE"/>
    <w:rsid w:val="00CC05E5"/>
    <w:rsid w:val="00CC12DE"/>
    <w:rsid w:val="00CC23DA"/>
    <w:rsid w:val="00CC3AC7"/>
    <w:rsid w:val="00CC3D32"/>
    <w:rsid w:val="00CC4F84"/>
    <w:rsid w:val="00CC5E01"/>
    <w:rsid w:val="00CC5E20"/>
    <w:rsid w:val="00CD01DB"/>
    <w:rsid w:val="00CD0432"/>
    <w:rsid w:val="00CD0865"/>
    <w:rsid w:val="00CD1807"/>
    <w:rsid w:val="00CD1B84"/>
    <w:rsid w:val="00CD26D7"/>
    <w:rsid w:val="00CD2E45"/>
    <w:rsid w:val="00CD39A3"/>
    <w:rsid w:val="00CD4161"/>
    <w:rsid w:val="00CD4BAA"/>
    <w:rsid w:val="00CD5094"/>
    <w:rsid w:val="00CD5504"/>
    <w:rsid w:val="00CD7D78"/>
    <w:rsid w:val="00CE0A71"/>
    <w:rsid w:val="00CE27F7"/>
    <w:rsid w:val="00CE2BC1"/>
    <w:rsid w:val="00CE2EBF"/>
    <w:rsid w:val="00CE31AF"/>
    <w:rsid w:val="00CE4076"/>
    <w:rsid w:val="00CE45B7"/>
    <w:rsid w:val="00CE4B7B"/>
    <w:rsid w:val="00CE53A5"/>
    <w:rsid w:val="00CF07E4"/>
    <w:rsid w:val="00CF0D29"/>
    <w:rsid w:val="00CF15BD"/>
    <w:rsid w:val="00CF1AFA"/>
    <w:rsid w:val="00CF1B17"/>
    <w:rsid w:val="00CF2D94"/>
    <w:rsid w:val="00CF31B5"/>
    <w:rsid w:val="00CF6D3D"/>
    <w:rsid w:val="00CF77F4"/>
    <w:rsid w:val="00CF7F3F"/>
    <w:rsid w:val="00D005C9"/>
    <w:rsid w:val="00D00BEE"/>
    <w:rsid w:val="00D02C2B"/>
    <w:rsid w:val="00D030C0"/>
    <w:rsid w:val="00D03503"/>
    <w:rsid w:val="00D03A21"/>
    <w:rsid w:val="00D047DE"/>
    <w:rsid w:val="00D06C89"/>
    <w:rsid w:val="00D06D04"/>
    <w:rsid w:val="00D10BE8"/>
    <w:rsid w:val="00D11673"/>
    <w:rsid w:val="00D1182B"/>
    <w:rsid w:val="00D122D6"/>
    <w:rsid w:val="00D12686"/>
    <w:rsid w:val="00D1328F"/>
    <w:rsid w:val="00D13416"/>
    <w:rsid w:val="00D1391F"/>
    <w:rsid w:val="00D15806"/>
    <w:rsid w:val="00D1651A"/>
    <w:rsid w:val="00D171FF"/>
    <w:rsid w:val="00D1746D"/>
    <w:rsid w:val="00D1756F"/>
    <w:rsid w:val="00D17B2F"/>
    <w:rsid w:val="00D17E06"/>
    <w:rsid w:val="00D20B8C"/>
    <w:rsid w:val="00D21C1F"/>
    <w:rsid w:val="00D22613"/>
    <w:rsid w:val="00D228A0"/>
    <w:rsid w:val="00D24240"/>
    <w:rsid w:val="00D2450F"/>
    <w:rsid w:val="00D2515B"/>
    <w:rsid w:val="00D259F3"/>
    <w:rsid w:val="00D25DD0"/>
    <w:rsid w:val="00D25FC3"/>
    <w:rsid w:val="00D260FB"/>
    <w:rsid w:val="00D2661B"/>
    <w:rsid w:val="00D273DD"/>
    <w:rsid w:val="00D30151"/>
    <w:rsid w:val="00D30A41"/>
    <w:rsid w:val="00D3123A"/>
    <w:rsid w:val="00D32A34"/>
    <w:rsid w:val="00D33254"/>
    <w:rsid w:val="00D33A4D"/>
    <w:rsid w:val="00D34A38"/>
    <w:rsid w:val="00D358F9"/>
    <w:rsid w:val="00D36528"/>
    <w:rsid w:val="00D377E6"/>
    <w:rsid w:val="00D43352"/>
    <w:rsid w:val="00D44654"/>
    <w:rsid w:val="00D45257"/>
    <w:rsid w:val="00D45498"/>
    <w:rsid w:val="00D45FD1"/>
    <w:rsid w:val="00D473C6"/>
    <w:rsid w:val="00D5031D"/>
    <w:rsid w:val="00D504D7"/>
    <w:rsid w:val="00D51FEF"/>
    <w:rsid w:val="00D53DF0"/>
    <w:rsid w:val="00D53E86"/>
    <w:rsid w:val="00D5524D"/>
    <w:rsid w:val="00D559E4"/>
    <w:rsid w:val="00D568B5"/>
    <w:rsid w:val="00D60329"/>
    <w:rsid w:val="00D604C5"/>
    <w:rsid w:val="00D613CD"/>
    <w:rsid w:val="00D63376"/>
    <w:rsid w:val="00D64A5F"/>
    <w:rsid w:val="00D65088"/>
    <w:rsid w:val="00D65321"/>
    <w:rsid w:val="00D65553"/>
    <w:rsid w:val="00D65FD7"/>
    <w:rsid w:val="00D66909"/>
    <w:rsid w:val="00D66FBF"/>
    <w:rsid w:val="00D719CA"/>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3AF1"/>
    <w:rsid w:val="00D9470A"/>
    <w:rsid w:val="00D94C1E"/>
    <w:rsid w:val="00D9521D"/>
    <w:rsid w:val="00D952FF"/>
    <w:rsid w:val="00D95C1A"/>
    <w:rsid w:val="00D95F24"/>
    <w:rsid w:val="00D96775"/>
    <w:rsid w:val="00DA04AD"/>
    <w:rsid w:val="00DA0C8C"/>
    <w:rsid w:val="00DA16C2"/>
    <w:rsid w:val="00DA20E9"/>
    <w:rsid w:val="00DA37DB"/>
    <w:rsid w:val="00DA3D61"/>
    <w:rsid w:val="00DA3FBA"/>
    <w:rsid w:val="00DA42B2"/>
    <w:rsid w:val="00DA54EE"/>
    <w:rsid w:val="00DA5F62"/>
    <w:rsid w:val="00DA6D52"/>
    <w:rsid w:val="00DB03FA"/>
    <w:rsid w:val="00DB0F04"/>
    <w:rsid w:val="00DB160C"/>
    <w:rsid w:val="00DB265E"/>
    <w:rsid w:val="00DB2903"/>
    <w:rsid w:val="00DB299C"/>
    <w:rsid w:val="00DB3AA4"/>
    <w:rsid w:val="00DB3EBA"/>
    <w:rsid w:val="00DB44C7"/>
    <w:rsid w:val="00DB5386"/>
    <w:rsid w:val="00DB577F"/>
    <w:rsid w:val="00DB7314"/>
    <w:rsid w:val="00DB7FEF"/>
    <w:rsid w:val="00DC00CF"/>
    <w:rsid w:val="00DC0BF9"/>
    <w:rsid w:val="00DC0D3A"/>
    <w:rsid w:val="00DC125E"/>
    <w:rsid w:val="00DC19EF"/>
    <w:rsid w:val="00DC376C"/>
    <w:rsid w:val="00DC4B2A"/>
    <w:rsid w:val="00DC52EE"/>
    <w:rsid w:val="00DC60E3"/>
    <w:rsid w:val="00DC6727"/>
    <w:rsid w:val="00DC67E4"/>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2D4B"/>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07AD7"/>
    <w:rsid w:val="00E10DC1"/>
    <w:rsid w:val="00E113EE"/>
    <w:rsid w:val="00E122F7"/>
    <w:rsid w:val="00E13A52"/>
    <w:rsid w:val="00E1434E"/>
    <w:rsid w:val="00E14FA8"/>
    <w:rsid w:val="00E16261"/>
    <w:rsid w:val="00E16D9A"/>
    <w:rsid w:val="00E16F57"/>
    <w:rsid w:val="00E17B4B"/>
    <w:rsid w:val="00E20CD9"/>
    <w:rsid w:val="00E22D5C"/>
    <w:rsid w:val="00E23CE5"/>
    <w:rsid w:val="00E24FB4"/>
    <w:rsid w:val="00E257AD"/>
    <w:rsid w:val="00E269B1"/>
    <w:rsid w:val="00E26CB9"/>
    <w:rsid w:val="00E27A3B"/>
    <w:rsid w:val="00E3097C"/>
    <w:rsid w:val="00E309D8"/>
    <w:rsid w:val="00E31DF2"/>
    <w:rsid w:val="00E33943"/>
    <w:rsid w:val="00E34565"/>
    <w:rsid w:val="00E34B83"/>
    <w:rsid w:val="00E34C3C"/>
    <w:rsid w:val="00E35164"/>
    <w:rsid w:val="00E35E26"/>
    <w:rsid w:val="00E37811"/>
    <w:rsid w:val="00E40041"/>
    <w:rsid w:val="00E403AF"/>
    <w:rsid w:val="00E40BDF"/>
    <w:rsid w:val="00E41730"/>
    <w:rsid w:val="00E41961"/>
    <w:rsid w:val="00E41C58"/>
    <w:rsid w:val="00E42E86"/>
    <w:rsid w:val="00E43186"/>
    <w:rsid w:val="00E44927"/>
    <w:rsid w:val="00E4544B"/>
    <w:rsid w:val="00E46C03"/>
    <w:rsid w:val="00E522CA"/>
    <w:rsid w:val="00E525E5"/>
    <w:rsid w:val="00E540B1"/>
    <w:rsid w:val="00E55511"/>
    <w:rsid w:val="00E55A11"/>
    <w:rsid w:val="00E56047"/>
    <w:rsid w:val="00E564BB"/>
    <w:rsid w:val="00E570C9"/>
    <w:rsid w:val="00E57214"/>
    <w:rsid w:val="00E57E80"/>
    <w:rsid w:val="00E6175B"/>
    <w:rsid w:val="00E62A2F"/>
    <w:rsid w:val="00E63466"/>
    <w:rsid w:val="00E6391C"/>
    <w:rsid w:val="00E639D6"/>
    <w:rsid w:val="00E65F75"/>
    <w:rsid w:val="00E66C59"/>
    <w:rsid w:val="00E71C26"/>
    <w:rsid w:val="00E72FE2"/>
    <w:rsid w:val="00E738B3"/>
    <w:rsid w:val="00E74174"/>
    <w:rsid w:val="00E7495A"/>
    <w:rsid w:val="00E7537F"/>
    <w:rsid w:val="00E75920"/>
    <w:rsid w:val="00E76471"/>
    <w:rsid w:val="00E768E2"/>
    <w:rsid w:val="00E7728A"/>
    <w:rsid w:val="00E80546"/>
    <w:rsid w:val="00E80A14"/>
    <w:rsid w:val="00E81482"/>
    <w:rsid w:val="00E831FD"/>
    <w:rsid w:val="00E8437C"/>
    <w:rsid w:val="00E84386"/>
    <w:rsid w:val="00E84E41"/>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1B2F"/>
    <w:rsid w:val="00EA24C0"/>
    <w:rsid w:val="00EA2FC2"/>
    <w:rsid w:val="00EA3612"/>
    <w:rsid w:val="00EA6378"/>
    <w:rsid w:val="00EA717A"/>
    <w:rsid w:val="00EB1CC1"/>
    <w:rsid w:val="00EB220B"/>
    <w:rsid w:val="00EB2B53"/>
    <w:rsid w:val="00EB320C"/>
    <w:rsid w:val="00EB36D4"/>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C33"/>
    <w:rsid w:val="00EC6D38"/>
    <w:rsid w:val="00EC72E0"/>
    <w:rsid w:val="00EC73AB"/>
    <w:rsid w:val="00EC790F"/>
    <w:rsid w:val="00EC7BAF"/>
    <w:rsid w:val="00ED0B22"/>
    <w:rsid w:val="00ED1103"/>
    <w:rsid w:val="00ED1A85"/>
    <w:rsid w:val="00ED1BCE"/>
    <w:rsid w:val="00ED2DFC"/>
    <w:rsid w:val="00ED374A"/>
    <w:rsid w:val="00ED3B73"/>
    <w:rsid w:val="00ED3CFA"/>
    <w:rsid w:val="00ED4285"/>
    <w:rsid w:val="00ED440F"/>
    <w:rsid w:val="00ED4A07"/>
    <w:rsid w:val="00ED5F41"/>
    <w:rsid w:val="00ED64E9"/>
    <w:rsid w:val="00ED6E5C"/>
    <w:rsid w:val="00ED7CC7"/>
    <w:rsid w:val="00EE08DB"/>
    <w:rsid w:val="00EE19F9"/>
    <w:rsid w:val="00EE2F75"/>
    <w:rsid w:val="00EE412D"/>
    <w:rsid w:val="00EE4C82"/>
    <w:rsid w:val="00EE5634"/>
    <w:rsid w:val="00EE5C7C"/>
    <w:rsid w:val="00EE61AA"/>
    <w:rsid w:val="00EE7890"/>
    <w:rsid w:val="00EE7FFD"/>
    <w:rsid w:val="00EF038B"/>
    <w:rsid w:val="00EF293E"/>
    <w:rsid w:val="00EF3C84"/>
    <w:rsid w:val="00EF45F6"/>
    <w:rsid w:val="00EF5709"/>
    <w:rsid w:val="00EF59C2"/>
    <w:rsid w:val="00EF7DBB"/>
    <w:rsid w:val="00F005FA"/>
    <w:rsid w:val="00F01404"/>
    <w:rsid w:val="00F01A13"/>
    <w:rsid w:val="00F01D53"/>
    <w:rsid w:val="00F01E84"/>
    <w:rsid w:val="00F02D6A"/>
    <w:rsid w:val="00F032D8"/>
    <w:rsid w:val="00F03D08"/>
    <w:rsid w:val="00F044E8"/>
    <w:rsid w:val="00F06167"/>
    <w:rsid w:val="00F06229"/>
    <w:rsid w:val="00F0650B"/>
    <w:rsid w:val="00F06ABF"/>
    <w:rsid w:val="00F06BC9"/>
    <w:rsid w:val="00F06C89"/>
    <w:rsid w:val="00F07560"/>
    <w:rsid w:val="00F10377"/>
    <w:rsid w:val="00F1160D"/>
    <w:rsid w:val="00F11D13"/>
    <w:rsid w:val="00F121A8"/>
    <w:rsid w:val="00F1261A"/>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5FD6"/>
    <w:rsid w:val="00F273AA"/>
    <w:rsid w:val="00F27ABD"/>
    <w:rsid w:val="00F27CC2"/>
    <w:rsid w:val="00F27ED2"/>
    <w:rsid w:val="00F305D7"/>
    <w:rsid w:val="00F30A88"/>
    <w:rsid w:val="00F30F1C"/>
    <w:rsid w:val="00F31366"/>
    <w:rsid w:val="00F31463"/>
    <w:rsid w:val="00F317F2"/>
    <w:rsid w:val="00F31CC4"/>
    <w:rsid w:val="00F322B8"/>
    <w:rsid w:val="00F3292A"/>
    <w:rsid w:val="00F3329E"/>
    <w:rsid w:val="00F33BD7"/>
    <w:rsid w:val="00F35595"/>
    <w:rsid w:val="00F35FCF"/>
    <w:rsid w:val="00F36199"/>
    <w:rsid w:val="00F361C1"/>
    <w:rsid w:val="00F361CF"/>
    <w:rsid w:val="00F37467"/>
    <w:rsid w:val="00F37AAE"/>
    <w:rsid w:val="00F41890"/>
    <w:rsid w:val="00F4268E"/>
    <w:rsid w:val="00F42F9C"/>
    <w:rsid w:val="00F432B7"/>
    <w:rsid w:val="00F44011"/>
    <w:rsid w:val="00F4556E"/>
    <w:rsid w:val="00F50146"/>
    <w:rsid w:val="00F5116C"/>
    <w:rsid w:val="00F51785"/>
    <w:rsid w:val="00F51C7C"/>
    <w:rsid w:val="00F52592"/>
    <w:rsid w:val="00F53377"/>
    <w:rsid w:val="00F539CB"/>
    <w:rsid w:val="00F53DE8"/>
    <w:rsid w:val="00F56135"/>
    <w:rsid w:val="00F565B5"/>
    <w:rsid w:val="00F5684C"/>
    <w:rsid w:val="00F568C7"/>
    <w:rsid w:val="00F571F1"/>
    <w:rsid w:val="00F5749A"/>
    <w:rsid w:val="00F57A58"/>
    <w:rsid w:val="00F60A6E"/>
    <w:rsid w:val="00F635AD"/>
    <w:rsid w:val="00F644F6"/>
    <w:rsid w:val="00F6520A"/>
    <w:rsid w:val="00F653D9"/>
    <w:rsid w:val="00F656D3"/>
    <w:rsid w:val="00F65DFD"/>
    <w:rsid w:val="00F6638B"/>
    <w:rsid w:val="00F67450"/>
    <w:rsid w:val="00F70B0D"/>
    <w:rsid w:val="00F73126"/>
    <w:rsid w:val="00F74C82"/>
    <w:rsid w:val="00F76563"/>
    <w:rsid w:val="00F77A6A"/>
    <w:rsid w:val="00F77BB1"/>
    <w:rsid w:val="00F805AD"/>
    <w:rsid w:val="00F807CE"/>
    <w:rsid w:val="00F81C13"/>
    <w:rsid w:val="00F82457"/>
    <w:rsid w:val="00F82897"/>
    <w:rsid w:val="00F83C62"/>
    <w:rsid w:val="00F86318"/>
    <w:rsid w:val="00F87246"/>
    <w:rsid w:val="00F873B7"/>
    <w:rsid w:val="00F87B5B"/>
    <w:rsid w:val="00F905CD"/>
    <w:rsid w:val="00F90FF2"/>
    <w:rsid w:val="00F9135D"/>
    <w:rsid w:val="00F91A78"/>
    <w:rsid w:val="00F91D69"/>
    <w:rsid w:val="00F92524"/>
    <w:rsid w:val="00F92BE2"/>
    <w:rsid w:val="00F92CF6"/>
    <w:rsid w:val="00F939A2"/>
    <w:rsid w:val="00F93F73"/>
    <w:rsid w:val="00F941BA"/>
    <w:rsid w:val="00F94988"/>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3BD"/>
    <w:rsid w:val="00FB379B"/>
    <w:rsid w:val="00FB4DD6"/>
    <w:rsid w:val="00FB620E"/>
    <w:rsid w:val="00FB639B"/>
    <w:rsid w:val="00FC0E35"/>
    <w:rsid w:val="00FC2364"/>
    <w:rsid w:val="00FC23FC"/>
    <w:rsid w:val="00FC3739"/>
    <w:rsid w:val="00FC3A68"/>
    <w:rsid w:val="00FC5905"/>
    <w:rsid w:val="00FC5DF4"/>
    <w:rsid w:val="00FC6E72"/>
    <w:rsid w:val="00FC7CD3"/>
    <w:rsid w:val="00FD006C"/>
    <w:rsid w:val="00FD0904"/>
    <w:rsid w:val="00FD0DE7"/>
    <w:rsid w:val="00FD14DA"/>
    <w:rsid w:val="00FD14E0"/>
    <w:rsid w:val="00FD1CA1"/>
    <w:rsid w:val="00FD231C"/>
    <w:rsid w:val="00FD2770"/>
    <w:rsid w:val="00FD4819"/>
    <w:rsid w:val="00FD4FC2"/>
    <w:rsid w:val="00FD5191"/>
    <w:rsid w:val="00FD5E1F"/>
    <w:rsid w:val="00FD6456"/>
    <w:rsid w:val="00FD648E"/>
    <w:rsid w:val="00FE116B"/>
    <w:rsid w:val="00FE15D2"/>
    <w:rsid w:val="00FE3327"/>
    <w:rsid w:val="00FE39F7"/>
    <w:rsid w:val="00FE46AD"/>
    <w:rsid w:val="00FE4B12"/>
    <w:rsid w:val="00FE4E96"/>
    <w:rsid w:val="00FE54FA"/>
    <w:rsid w:val="00FE6317"/>
    <w:rsid w:val="00FE6A8C"/>
    <w:rsid w:val="00FE6CF6"/>
    <w:rsid w:val="00FE79AA"/>
    <w:rsid w:val="00FF0CA3"/>
    <w:rsid w:val="00FF13E2"/>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7487"/>
  <w15:docId w15:val="{207C0F4E-EB1B-45E2-A00A-6E36B191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styleId="ListParagraph">
    <w:name w:val="List Paragraph"/>
    <w:basedOn w:val="Normal"/>
    <w:uiPriority w:val="34"/>
    <w:qFormat/>
    <w:rsid w:val="00A34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17648136">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598829408">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son.gibbs\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127592402E7249A436331804AF3E37" ma:contentTypeVersion="14" ma:contentTypeDescription="Create a new document." ma:contentTypeScope="" ma:versionID="29b9e003e4663861c5a7e59e50810833">
  <xsd:schema xmlns:xsd="http://www.w3.org/2001/XMLSchema" xmlns:xs="http://www.w3.org/2001/XMLSchema" xmlns:p="http://schemas.microsoft.com/office/2006/metadata/properties" xmlns:ns3="49c31f67-4312-44da-a51e-f211d23f1e26" xmlns:ns4="f3e80589-2342-46d5-9a61-572977d95dc9" targetNamespace="http://schemas.microsoft.com/office/2006/metadata/properties" ma:root="true" ma:fieldsID="bc2ffb8659d53076bcb9f4790aa988b8" ns3:_="" ns4:_="">
    <xsd:import namespace="49c31f67-4312-44da-a51e-f211d23f1e26"/>
    <xsd:import namespace="f3e80589-2342-46d5-9a61-572977d95d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1f67-4312-44da-a51e-f211d23f1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80589-2342-46d5-9a61-572977d95d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D8D0875-2D2C-4239-BB25-106B423C9625}">
  <ds:schemaRefs>
    <ds:schemaRef ds:uri="http://schemas.microsoft.com/sharepoint/v3/contenttype/forms"/>
  </ds:schemaRefs>
</ds:datastoreItem>
</file>

<file path=customXml/itemProps2.xml><?xml version="1.0" encoding="utf-8"?>
<ds:datastoreItem xmlns:ds="http://schemas.openxmlformats.org/officeDocument/2006/customXml" ds:itemID="{CDEE6922-08C0-43C8-933B-6D69FB8B64C6}">
  <ds:schemaRefs>
    <ds:schemaRef ds:uri="49c31f67-4312-44da-a51e-f211d23f1e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3e80589-2342-46d5-9a61-572977d95dc9"/>
    <ds:schemaRef ds:uri="http://www.w3.org/XML/1998/namespace"/>
    <ds:schemaRef ds:uri="http://purl.org/dc/dcmitype/"/>
  </ds:schemaRefs>
</ds:datastoreItem>
</file>

<file path=customXml/itemProps3.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4.xml><?xml version="1.0" encoding="utf-8"?>
<ds:datastoreItem xmlns:ds="http://schemas.openxmlformats.org/officeDocument/2006/customXml" ds:itemID="{838C2BFF-36CA-4343-B3E1-4699CFB24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31f67-4312-44da-a51e-f211d23f1e26"/>
    <ds:schemaRef ds:uri="f3e80589-2342-46d5-9a61-572977d95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9833F3-BE62-4E4D-99CE-A990BF8193E6}">
  <ds:schemaRefs>
    <ds:schemaRef ds:uri="http://www.w3.org/2001/XMLSchema"/>
  </ds:schemaRefs>
</ds:datastoreItem>
</file>

<file path=customXml/itemProps6.xml><?xml version="1.0" encoding="utf-8"?>
<ds:datastoreItem xmlns:ds="http://schemas.openxmlformats.org/officeDocument/2006/customXml" ds:itemID="{92A32D50-8424-49E3-91DF-A697BEAE03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37</TotalTime>
  <Pages>3</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Stakeholder submission template</vt:lpstr>
    </vt:vector>
  </TitlesOfParts>
  <Company>Australian Energy Market Commission</Company>
  <LinksUpToDate>false</LinksUpToDate>
  <CharactersWithSpaces>2284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submission template</dc:title>
  <dc:subject/>
  <dc:creator>AEMC</dc:creator>
  <cp:keywords/>
  <cp:lastModifiedBy>Edward Orum</cp:lastModifiedBy>
  <cp:revision>110</cp:revision>
  <cp:lastPrinted>2016-04-17T05:54:00Z</cp:lastPrinted>
  <dcterms:created xsi:type="dcterms:W3CDTF">2021-11-17T00:00:00Z</dcterms:created>
  <dcterms:modified xsi:type="dcterms:W3CDTF">2021-11-18T04:31:00Z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0x01010005127592402E7249A436331804AF3E37</vt:lpwstr>
  </property>
</Properties>
</file>