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d042d25-ce25-424d-afbb-53789cf60459"/>
      <w:bookmarkEnd w:id="0"/>
      <w:r>
        <w:t>Participant Derogations</w:t>
      </w:r>
    </w:p>
    <w:p>
      <w:pPr>
        <w:pStyle w:val="NER-Ch-Num"/>
      </w:pPr>
      <w:r>
        <w:t>CHAPTER 8A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739"/>
          <w:cols w:space="720"/>
          <w:noEndnote/>
          <w:titlePg/>
        </w:sectPr>
      </w:pPr>
      <w:bookmarkStart w:id="1" w:name="GPSL_AU_INS CHAPTER 8A"/>
      <w:bookmarkEnd w:id="1"/>
    </w:p>
    <w:p>
      <w:pPr>
        <w:pStyle w:val="NER-Ch-Title"/>
      </w:pPr>
      <w:bookmarkStart w:id="2" w:name="_Toc256001012"/>
      <w:r>
        <w:t>8A.</w:t>
        <w:tab/>
      </w:r>
      <w:r>
        <w:t>Participant Derogations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contains the </w:t>
      </w:r>
      <w:r>
        <w:rPr>
          <w:i/>
        </w:rPr>
        <w:t>participant derogations</w:t>
      </w:r>
      <w:r>
        <w:t xml:space="preserve"> for the purposes of the </w:t>
      </w:r>
      <w:r>
        <w:rPr>
          <w:i/>
        </w:rPr>
        <w:t>NEL</w:t>
      </w:r>
      <w:r>
        <w:t xml:space="preserve"> and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3" w:name="_Toc256001013"/>
      <w:r>
        <w:t>Part 1</w:t>
        <w:tab/>
      </w:r>
      <w:r>
        <w:t>Derogations Granted to TransGrid</w:t>
      </w:r>
      <w:bookmarkEnd w:id="3"/>
    </w:p>
    <w:p>
      <w:pPr>
        <w:pStyle w:val="NER-Rule-Title-Lvl-3"/>
      </w:pPr>
      <w:bookmarkStart w:id="4" w:name="_Toc256001014"/>
      <w:r>
        <w:t>8A.1</w:t>
        <w:tab/>
      </w:r>
      <w:r>
        <w:t>[Deleted]</w:t>
      </w:r>
      <w:bookmarkEnd w:id="4"/>
    </w:p>
    <w:p>
      <w:pPr>
        <w:pStyle w:val="NER-Pt-Title"/>
      </w:pPr>
      <w:bookmarkStart w:id="5" w:name="_Toc256001015"/>
      <w:r>
        <w:t>Part 2</w:t>
        <w:tab/>
      </w:r>
      <w:r>
        <w:t>Derogations Granted to EnergyAustralia</w:t>
      </w:r>
      <w:bookmarkEnd w:id="5"/>
    </w:p>
    <w:p>
      <w:pPr>
        <w:pStyle w:val="NER-Rule-Title-Lvl-3"/>
      </w:pPr>
      <w:bookmarkStart w:id="6" w:name="_Toc256001016"/>
      <w:r>
        <w:t>8A.2</w:t>
        <w:tab/>
      </w:r>
      <w:r>
        <w:t>[Deleted]</w:t>
      </w:r>
      <w:bookmarkEnd w:id="6"/>
    </w:p>
    <w:p>
      <w:pPr>
        <w:pStyle w:val="NER-Rule-Title-Lvl-3"/>
      </w:pPr>
      <w:bookmarkStart w:id="7" w:name="_Toc256001017"/>
      <w:r>
        <w:t>8A.2A</w:t>
        <w:tab/>
      </w:r>
      <w:r>
        <w:t>[Deleted]</w:t>
      </w:r>
      <w:bookmarkEnd w:id="7"/>
    </w:p>
    <w:p>
      <w:pPr>
        <w:pStyle w:val="NER-Pt-Title"/>
      </w:pPr>
      <w:bookmarkStart w:id="8" w:name="_Toc256001018"/>
      <w:r>
        <w:t>Part 3</w:t>
        <w:tab/>
      </w:r>
      <w:r>
        <w:t>[Deleted]</w:t>
      </w:r>
      <w:bookmarkEnd w:id="8"/>
    </w:p>
    <w:p>
      <w:pPr>
        <w:pStyle w:val="NER-Pt-Title"/>
      </w:pPr>
      <w:bookmarkStart w:id="9" w:name="_Toc256001019"/>
      <w:r>
        <w:t>Part 4</w:t>
        <w:tab/>
      </w:r>
      <w:r>
        <w:t>[Deleted]</w:t>
      </w:r>
      <w:bookmarkEnd w:id="9"/>
    </w:p>
    <w:p>
      <w:pPr>
        <w:pStyle w:val="NER-Pt-Title"/>
      </w:pPr>
      <w:bookmarkStart w:id="10" w:name="_Toc256001020"/>
      <w:r>
        <w:t>Part 5</w:t>
        <w:tab/>
      </w:r>
      <w:r>
        <w:t>[Deleted]</w:t>
      </w:r>
      <w:bookmarkEnd w:id="10"/>
    </w:p>
    <w:p>
      <w:pPr>
        <w:pStyle w:val="NER-Pt-Title"/>
      </w:pPr>
      <w:bookmarkStart w:id="11" w:name="_Toc256001021"/>
      <w:r>
        <w:t>Part 6</w:t>
        <w:tab/>
      </w:r>
      <w:r>
        <w:t>Derogations Granted to Victorian Market Participants</w:t>
      </w:r>
      <w:bookmarkEnd w:id="11"/>
    </w:p>
    <w:p>
      <w:pPr>
        <w:pStyle w:val="NER-RC-Para"/>
      </w:pPr>
      <w:r>
        <w:rPr>
          <w:b/>
        </w:rPr>
        <w:t>[Deleted]</w:t>
      </w:r>
    </w:p>
    <w:p>
      <w:pPr>
        <w:pStyle w:val="NER-Pt-Title"/>
      </w:pPr>
      <w:bookmarkStart w:id="12" w:name="_Toc256001022"/>
      <w:r>
        <w:t>Part 7</w:t>
        <w:tab/>
      </w:r>
      <w:r>
        <w:t>[Deleted]</w:t>
      </w:r>
      <w:bookmarkEnd w:id="12"/>
    </w:p>
    <w:p>
      <w:pPr>
        <w:pStyle w:val="NER-Pt-Title"/>
      </w:pPr>
      <w:bookmarkStart w:id="13" w:name="_Toc256001023"/>
      <w:r>
        <w:t>Part 8</w:t>
        <w:tab/>
      </w:r>
      <w:r>
        <w:t>[Deleted]</w:t>
      </w:r>
      <w:bookmarkEnd w:id="13"/>
    </w:p>
    <w:p>
      <w:pPr>
        <w:pStyle w:val="NER-Pt-Title"/>
      </w:pPr>
      <w:bookmarkStart w:id="14" w:name="_Toc256001024"/>
      <w:r>
        <w:t>Part 9</w:t>
        <w:tab/>
      </w:r>
      <w:r>
        <w:t>[Deleted]</w:t>
      </w:r>
      <w:bookmarkEnd w:id="14"/>
    </w:p>
    <w:p>
      <w:pPr>
        <w:pStyle w:val="NER-Pt-Title"/>
      </w:pPr>
      <w:bookmarkStart w:id="15" w:name="_Toc256001025"/>
      <w:r>
        <w:t>Part 10</w:t>
        <w:tab/>
      </w:r>
      <w:r>
        <w:t>[Deleted]</w:t>
      </w:r>
      <w:bookmarkEnd w:id="15"/>
    </w:p>
    <w:p>
      <w:pPr>
        <w:pStyle w:val="NER-Pt-Title"/>
      </w:pPr>
      <w:bookmarkStart w:id="16" w:name="_Toc256001026"/>
      <w:r>
        <w:t>Part 11</w:t>
        <w:tab/>
      </w:r>
      <w:r>
        <w:t>[Deleted]</w:t>
      </w:r>
      <w:bookmarkEnd w:id="16"/>
    </w:p>
    <w:p>
      <w:pPr>
        <w:pStyle w:val="NER-Pt-Title"/>
      </w:pPr>
      <w:bookmarkStart w:id="17" w:name="_Toc256001027"/>
      <w:r>
        <w:t>Part 12</w:t>
        <w:tab/>
      </w:r>
      <w:r>
        <w:t>[Deleted]</w:t>
      </w:r>
      <w:bookmarkEnd w:id="17"/>
    </w:p>
    <w:p>
      <w:pPr>
        <w:pStyle w:val="NER-Pt-Title"/>
      </w:pPr>
      <w:bookmarkStart w:id="18" w:name="_Toc256001028"/>
      <w:r>
        <w:t>Part 13</w:t>
        <w:tab/>
      </w:r>
      <w:r>
        <w:t>Derogation granted to Aurora Energy (Tamar Valley) Pty Ltd</w:t>
      </w:r>
      <w:bookmarkEnd w:id="18"/>
    </w:p>
    <w:p>
      <w:pPr>
        <w:pStyle w:val="NER-Rule-Title-Lvl-3"/>
      </w:pPr>
      <w:bookmarkStart w:id="19" w:name="_Toc256001029"/>
      <w:r>
        <w:t>8A.13</w:t>
        <w:tab/>
      </w:r>
      <w:r>
        <w:t>[Deleted]</w:t>
      </w:r>
      <w:bookmarkEnd w:id="19"/>
    </w:p>
    <w:p>
      <w:pPr>
        <w:pStyle w:val="NER-Pt-Title"/>
      </w:pPr>
      <w:bookmarkStart w:id="20" w:name="_Toc256001030"/>
      <w:r>
        <w:t>Part 14</w:t>
        <w:tab/>
      </w:r>
      <w:r>
        <w:t>Derogations granted to Ausgrid, Endeavour Energy and Essential Energy</w:t>
      </w:r>
      <w:bookmarkEnd w:id="20"/>
    </w:p>
    <w:p>
      <w:pPr>
        <w:pStyle w:val="NER-Rule-Title-Lvl-3"/>
      </w:pPr>
      <w:bookmarkStart w:id="21" w:name="_Toc256001031"/>
      <w:r>
        <w:t>8A.14</w:t>
        <w:tab/>
      </w:r>
      <w:r>
        <w:t>Derogations from Chapter 6 for the current regulatory control period and subsequent regulatory control period</w:t>
      </w:r>
      <w:bookmarkEnd w:id="21"/>
    </w:p>
    <w:p>
      <w:pPr>
        <w:pStyle w:val="NER-Cl-Title-Lvl-4"/>
      </w:pPr>
      <w:bookmarkStart w:id="22" w:name="_Toc256001032"/>
      <w:r>
        <w:t>8A.14.1</w:t>
        <w:tab/>
      </w:r>
      <w:r>
        <w:t>Definitions</w:t>
      </w:r>
      <w:bookmarkEnd w:id="2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8A.14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, in respect of each </w:t>
      </w:r>
      <w:r>
        <w:t>NSW DNSP</w:t>
      </w:r>
      <w:r>
        <w:t>, means the following applicable distribution determination:</w:t>
      </w:r>
    </w:p>
    <w:p>
      <w:pPr>
        <w:pStyle w:val="NER-RC-List-1-MNum"/>
      </w:pPr>
      <w:r>
        <w:t>(a)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</w:t>
      </w:r>
      <w:r>
        <w:rPr>
          <w:i/>
        </w:rPr>
        <w:t xml:space="preserve"> AER </w:t>
      </w:r>
      <w:r>
        <w:t xml:space="preserve">on 30 April 2015 in respect of </w:t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adjustment amount</w:t>
      </w:r>
      <w:r>
        <w:t xml:space="preserve">, in respect of a </w:t>
      </w:r>
      <w:r>
        <w:t>NSW DNSP</w:t>
      </w:r>
      <w:r>
        <w:t>,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that may be earned by that </w:t>
      </w:r>
      <w:r>
        <w:t>NSW DNSP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 and</w:t>
      </w:r>
    </w:p>
    <w:p>
      <w:pPr>
        <w:pStyle w:val="NER-RC-List-1-MNum"/>
      </w:pPr>
      <w:r>
        <w:t>(d)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8A.14.4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of the relevant amounts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Para"/>
      </w:pPr>
      <w:r>
        <w:rPr>
          <w:b/>
        </w:rPr>
        <w:t>Ausgrid</w:t>
      </w:r>
      <w:r>
        <w:t xml:space="preserve"> means the </w:t>
      </w:r>
      <w:r>
        <w:t>Ausgrid</w:t>
      </w:r>
      <w:r>
        <w:t xml:space="preserve"> Operator Partnership (ABN 78 508 211 731), which comprises of:</w:t>
      </w:r>
    </w:p>
    <w:p>
      <w:pPr>
        <w:pStyle w:val="NER-RC-List-1-MNum"/>
      </w:pPr>
      <w:r>
        <w:t>(a)</w:t>
        <w:tab/>
      </w:r>
      <w:r>
        <w:t>Blue Op Partner Pty Ltd (ACN 615 217 500) as trustee for the Blue Op Partner Trust;</w:t>
      </w:r>
    </w:p>
    <w:p>
      <w:pPr>
        <w:pStyle w:val="NER-RC-List-1-MNum"/>
      </w:pPr>
      <w:r>
        <w:t>(b)</w:t>
        <w:tab/>
      </w:r>
      <w:r>
        <w:t>ERIC Alpha Operator Corporation 1 Pty Ltd (ACN 612 975 096) as trustee for ERIC Alpha Operator Trust 1;</w:t>
      </w:r>
    </w:p>
    <w:p>
      <w:pPr>
        <w:pStyle w:val="NER-RC-List-1-MNum"/>
      </w:pPr>
      <w:r>
        <w:t>(c)</w:t>
        <w:tab/>
      </w:r>
      <w:r>
        <w:t>ERIC Alpha Operator Corporation 2 Pty Ltd (ACN 612 975 121) as trustee for ERIC Alpha Operator Trust 2;</w:t>
      </w:r>
    </w:p>
    <w:p>
      <w:pPr>
        <w:pStyle w:val="NER-RC-List-1-MNum"/>
      </w:pPr>
      <w:r>
        <w:t>(d)</w:t>
        <w:tab/>
      </w:r>
      <w:r>
        <w:t>ERIC Alpha Operator Corporation 3 Pty Ltd (ACN 612 975 185) as trustee for ERIC Alpha Operator Trust 3; and</w:t>
      </w:r>
    </w:p>
    <w:p>
      <w:pPr>
        <w:pStyle w:val="NER-RC-List-1-MNum"/>
      </w:pPr>
      <w:r>
        <w:t>(e)</w:t>
        <w:tab/>
      </w:r>
      <w:r>
        <w:t>ERIC Alpha Operator Corporation 4 Pty Ltd (ACN 612 975 210) as trustee for ERIC Alpha Operator Trust 4.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, for each </w:t>
      </w:r>
      <w:r>
        <w:t>NSW DNSP</w:t>
      </w:r>
      <w:r>
        <w:t xml:space="preserve">, means the period of five years that commenced on 1 July 2014 and ends on 30 June 2019, which includes the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, in respect of a </w:t>
      </w:r>
      <w:r>
        <w:t>NSW DNSP</w:t>
      </w:r>
      <w:r>
        <w:t xml:space="preserve">, means </w:t>
      </w:r>
      <w:r>
        <w:rPr>
          <w:i/>
        </w:rPr>
        <w:t>standard control services</w:t>
      </w:r>
      <w:r>
        <w:t xml:space="preserve"> provided by that </w:t>
      </w:r>
      <w:r>
        <w:t>NSW DNSP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Endeavour Energy</w:t>
      </w:r>
      <w:r>
        <w:t xml:space="preserve"> means the </w:t>
      </w:r>
      <w:r>
        <w:t>Endeavour Energy</w:t>
      </w:r>
      <w:r>
        <w:t xml:space="preserve"> Network Operator Partnership (ABN 11 247 365 823), which comprises of:</w:t>
      </w:r>
    </w:p>
    <w:p>
      <w:pPr>
        <w:pStyle w:val="NER-RC-List-1-MNum"/>
      </w:pPr>
      <w:r>
        <w:t>(a)</w:t>
        <w:tab/>
      </w:r>
      <w:r>
        <w:t>Edwards O Pty Limited (ACN 618 643 486) as trustee for the Edwards O Trust;</w:t>
      </w:r>
    </w:p>
    <w:p>
      <w:pPr>
        <w:pStyle w:val="NER-RC-List-1-MNum"/>
      </w:pPr>
      <w:r>
        <w:t>(b)</w:t>
        <w:tab/>
      </w:r>
      <w:r>
        <w:t>ERIC Epsilon Operator Corporation 1 Pty Ltd (ACN 617 221 735) as trustee for ERIC Epsilon Operator Trust 1;</w:t>
      </w:r>
    </w:p>
    <w:p>
      <w:pPr>
        <w:pStyle w:val="NER-RC-List-1-MNum"/>
      </w:pPr>
      <w:r>
        <w:t>(c)</w:t>
        <w:tab/>
      </w:r>
      <w:r>
        <w:t>ERIC Epsilon Operator Corporation 2 Pty Ltd (ACN 617 221 744) as trustee for ERIC Epsilon Operator Trust 2;</w:t>
      </w:r>
    </w:p>
    <w:p>
      <w:pPr>
        <w:pStyle w:val="NER-RC-List-1-MNum"/>
      </w:pPr>
      <w:r>
        <w:t>(d)</w:t>
        <w:tab/>
      </w:r>
      <w:r>
        <w:t>ERIC Epsilon Operator Corporation 3 Pty Ltd (ACN 617 221 753) as trustee for ERIC Epsilon Operator Trust 3; and</w:t>
      </w:r>
    </w:p>
    <w:p>
      <w:pPr>
        <w:pStyle w:val="NER-RC-List-1-MNum"/>
      </w:pPr>
      <w:r>
        <w:t>(e)</w:t>
        <w:tab/>
      </w:r>
      <w:r>
        <w:t>ERIC Epsilon Operator Corporation 4 Pty Ltd (ACN 617 221 771) as trustee for ERIC Epsilon Operator Trust 4.</w:t>
      </w:r>
    </w:p>
    <w:p>
      <w:pPr>
        <w:pStyle w:val="NER-RC-Para"/>
      </w:pPr>
      <w:r>
        <w:rPr>
          <w:b/>
        </w:rPr>
        <w:t>Essential Energy</w:t>
      </w:r>
      <w:r>
        <w:t xml:space="preserve"> means </w:t>
      </w:r>
      <w:r>
        <w:t>Essential Energy</w:t>
      </w:r>
      <w:r>
        <w:t xml:space="preserve">, the energy services corporation of that name (formerly known as Country Energy), which is constituted under section 7 of the </w:t>
      </w:r>
      <w:r>
        <w:rPr>
          <w:i/>
        </w:rPr>
        <w:t>Energy Services Corporations Act 1995</w:t>
      </w:r>
      <w:r>
        <w:t xml:space="preserve"> (NSW) and specified in Part 2 of Schedule 1 of that Act, or any successor to its business.</w:t>
      </w:r>
    </w:p>
    <w:p>
      <w:pPr>
        <w:pStyle w:val="NER-RC-Para"/>
      </w:pPr>
      <w:r>
        <w:rPr>
          <w:b/>
        </w:rPr>
        <w:t>NSW DNSP</w:t>
      </w:r>
      <w:r>
        <w:t xml:space="preserve"> means each of the following </w:t>
      </w:r>
      <w:r>
        <w:rPr>
          <w:i/>
        </w:rPr>
        <w:t>Distribution Network Service Providers</w:t>
      </w:r>
      <w:r>
        <w:t>:</w:t>
      </w:r>
    </w:p>
    <w:p>
      <w:pPr>
        <w:pStyle w:val="NER-RC-List-1-MNum"/>
      </w:pPr>
      <w:r>
        <w:t>(a)</w:t>
        <w:tab/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NUOS charges</w:t>
      </w:r>
      <w:r>
        <w:t xml:space="preserve">, in respect of a </w:t>
      </w:r>
      <w:r>
        <w:t>NSW DNSP</w:t>
      </w:r>
      <w:r>
        <w:t xml:space="preserve">, means charges comprising that </w:t>
      </w:r>
      <w:r>
        <w:t>NSW DNSP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 </w:t>
      </w:r>
      <w:r>
        <w:rPr>
          <w:i/>
        </w:rPr>
        <w:t>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, in respect of each </w:t>
      </w:r>
      <w:r>
        <w:t>NSW DNSP</w:t>
      </w:r>
      <w:r>
        <w:t xml:space="preserve">, means the </w:t>
      </w:r>
      <w:r>
        <w:t>2015 determination</w:t>
      </w:r>
      <w:r>
        <w:t xml:space="preserve"> of that </w:t>
      </w:r>
      <w:r>
        <w:t>NSW DNSP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, in respect of a </w:t>
      </w:r>
      <w:r>
        <w:t>NSW DNSP</w:t>
      </w:r>
      <w:r>
        <w:t xml:space="preserve">, means the principle that the </w:t>
      </w:r>
      <w:r>
        <w:t>NSW DNSP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, in respect of a </w:t>
      </w:r>
      <w:r>
        <w:t>NSW DNSP</w:t>
      </w:r>
      <w:r>
        <w:t xml:space="preserve">,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, in respect of a </w:t>
      </w:r>
      <w:r>
        <w:t>NSW DNSP</w:t>
      </w:r>
      <w:r>
        <w:t>,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the </w:t>
      </w:r>
      <w:r>
        <w:rPr>
          <w:i/>
        </w:rPr>
        <w:t>annual revenue requirement</w:t>
      </w:r>
      <w:r>
        <w:t xml:space="preserve"> of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, in respect of each </w:t>
      </w:r>
      <w:r>
        <w:t>NSW DNSP</w:t>
      </w:r>
      <w:r>
        <w:t xml:space="preserve">, means the distribution determination for that </w:t>
      </w:r>
      <w:r>
        <w:t>NSW DNSP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regulatory control period</w:t>
      </w:r>
      <w:r>
        <w:t xml:space="preserve"> for that </w:t>
      </w:r>
      <w:r>
        <w:t>NSW DNSP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annual revenue amount</w:t>
      </w:r>
      <w:r>
        <w:t xml:space="preserve"> has the meaning given in </w:t>
      </w:r>
      <w:r>
        <w:t>clause 8A.14.4(d)</w:t>
      </w:r>
      <w:r>
        <w:t>.</w:t>
      </w:r>
    </w:p>
    <w:p>
      <w:pPr>
        <w:pStyle w:val="NER-RC-Para"/>
      </w:pPr>
      <w:r>
        <w:rPr>
          <w:b/>
        </w:rPr>
        <w:t>total annual revenue</w:t>
      </w:r>
      <w:r>
        <w:t xml:space="preserve">, in respect of a </w:t>
      </w:r>
      <w:r>
        <w:t>NSW DNSP</w:t>
      </w:r>
      <w:r>
        <w:t xml:space="preserve">, means the </w:t>
      </w:r>
      <w:r>
        <w:t>total revenue</w:t>
      </w:r>
      <w:r>
        <w:t xml:space="preserve"> that the </w:t>
      </w:r>
      <w:r>
        <w:t>NSW DNSP</w:t>
      </w:r>
      <w:r>
        <w:t xml:space="preserve"> is entitled to earn from the provision of </w:t>
      </w:r>
      <w:r>
        <w:t>distribution standard control services</w:t>
      </w:r>
      <w:r>
        <w:t xml:space="preserve"> or </w:t>
      </w:r>
      <w:r>
        <w:rPr>
          <w:i/>
        </w:rPr>
        <w:t>transmission standard control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first, second and third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of each </w:t>
      </w:r>
      <w:r>
        <w:t>NSW DNSP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NEL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, in respect of a </w:t>
      </w:r>
      <w:r>
        <w:t>NSW DNSP</w:t>
      </w:r>
      <w:r>
        <w:t xml:space="preserve">,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NEL</w:t>
      </w:r>
      <w:r>
        <w:t xml:space="preserve"> in respect of the revenue earned and/or prices charged by that </w:t>
      </w:r>
      <w:r>
        <w:t>NSW DNSP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23" w:name="_Toc256001033"/>
      <w:r>
        <w:t>8A.14.2</w:t>
        <w:tab/>
      </w:r>
      <w:r>
        <w:t>Expiry date</w:t>
      </w:r>
      <w:bookmarkEnd w:id="2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4" w:name="_Toc256001034"/>
      <w:r>
        <w:t>8A.14.3</w:t>
        <w:tab/>
      </w:r>
      <w:r>
        <w:t>Application of Rule 8A.14</w:t>
      </w:r>
      <w:bookmarkEnd w:id="2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25" w:name="_Toc256001035"/>
      <w:r>
        <w:t>8A.14.4</w:t>
        <w:tab/>
      </w:r>
      <w:r>
        <w:t>Recovery of revenue across the current regulatory control period and subsequent regulatory control period</w:t>
      </w:r>
      <w:bookmarkEnd w:id="2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8A.14.4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the relevant </w:t>
      </w:r>
      <w:r>
        <w:t>NSW DNSP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the relevant </w:t>
      </w:r>
      <w:r>
        <w:t>NSW DNSP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the relevant </w:t>
      </w:r>
      <w:r>
        <w:t>NSW DNSP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>AER</w:t>
      </w:r>
      <w:r>
        <w:t xml:space="preserve"> 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a </w:t>
      </w:r>
      <w:r>
        <w:t>NSW DNSP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 for that </w:t>
      </w:r>
      <w:r>
        <w:t>NSW DNSP</w:t>
      </w:r>
      <w:r>
        <w:t>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a </w:t>
      </w:r>
      <w:r>
        <w:t>NSW DNSP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annual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the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6" w:name="_Toc256001036"/>
      <w:r>
        <w:t>8A.14.5</w:t>
        <w:tab/>
      </w:r>
      <w:r>
        <w:t>Recovery of revenue in subsequent regulatory control period only and no reopening of subsequent distribution determination required</w:t>
      </w:r>
      <w:bookmarkEnd w:id="2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8A.14.5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(3)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is zero, no adjustment,</w:t>
      </w:r>
    </w:p>
    <w:p>
      <w:pPr>
        <w:pStyle w:val="NER-RC-Text-In-1"/>
      </w:pPr>
      <w:r>
        <w:t>to the</w:t>
      </w:r>
      <w:r>
        <w:rPr>
          <w:i/>
        </w:rPr>
        <w:t xml:space="preserve"> annual revenue requirement </w:t>
      </w:r>
      <w:r>
        <w:t xml:space="preserve">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8A.14.5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7" w:name="_Toc256001037"/>
      <w:r>
        <w:t>8A.14.6</w:t>
        <w:tab/>
      </w:r>
      <w:r>
        <w:t>Recovery of revenue in subsequent regulatory control period only and reopening of distribution determination is required</w:t>
      </w:r>
      <w:bookmarkEnd w:id="2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8A.14.6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revoke the </w:t>
      </w:r>
      <w:r>
        <w:t>subsequent distribution determination</w:t>
      </w:r>
      <w:r>
        <w:t xml:space="preserve"> of that </w:t>
      </w:r>
      <w:r>
        <w:t>NSW DNSP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2"/>
      </w:pPr>
      <w:r>
        <w:t xml:space="preserve">determined for that </w:t>
      </w:r>
      <w:r>
        <w:t>NSW DNSP</w:t>
      </w:r>
      <w:r>
        <w:t xml:space="preserve"> as:</w:t>
      </w:r>
    </w:p>
    <w:p>
      <w:pPr>
        <w:pStyle w:val="NER-RC-List-3-MNum"/>
      </w:pPr>
      <w:r>
        <w:t>(iii)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zero, no adjustment,</w:t>
      </w:r>
    </w:p>
    <w:p>
      <w:pPr>
        <w:pStyle w:val="NER-RC-Text-In-2"/>
      </w:pPr>
      <w:r>
        <w:t xml:space="preserve">to the </w:t>
      </w:r>
      <w:r>
        <w:rPr>
          <w:i/>
        </w:rPr>
        <w:t>annual revenue requirement</w:t>
      </w:r>
      <w:r>
        <w:t xml:space="preserve"> of one or more of the regulatory years in the remainder of the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8A.14.6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 xml:space="preserve">vary from the revoked distribution determination to the extent necessary to reflect the increase or decrease (as the case may be) to the </w:t>
      </w:r>
      <w:r>
        <w:rPr>
          <w:i/>
        </w:rPr>
        <w:t>annual revenue requirement</w:t>
      </w:r>
      <w:r>
        <w:t xml:space="preserve"> 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the relevant </w:t>
      </w:r>
      <w:r>
        <w:t>NSW DNSP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8" w:name="_Toc256001038"/>
      <w:r>
        <w:t>8A.14.7</w:t>
        <w:tab/>
      </w:r>
      <w:r>
        <w:t>Requirements for adjustment determination</w:t>
      </w:r>
      <w:bookmarkEnd w:id="2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a </w:t>
      </w:r>
      <w:r>
        <w:t>NSW DNSP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the relevant </w:t>
      </w:r>
      <w:r>
        <w:t>NSW DNSP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8A.14.4</w:t>
      </w:r>
      <w:r>
        <w:t xml:space="preserve"> applies, the </w:t>
      </w:r>
      <w:r>
        <w:t>adjustment amount</w:t>
      </w:r>
      <w:r>
        <w:t xml:space="preserve"> (including any adjustment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Cl-Title-Lvl-4"/>
      </w:pPr>
      <w:bookmarkStart w:id="29" w:name="_Toc256001039"/>
      <w:r>
        <w:t>8A.14.8</w:t>
        <w:tab/>
      </w:r>
      <w:r>
        <w:t>Application of Chapter 6 under participant derogation</w:t>
      </w:r>
      <w:bookmarkEnd w:id="29"/>
    </w:p>
    <w:p>
      <w:pPr>
        <w:pStyle w:val="NER-RC-List-1-MNum"/>
      </w:pPr>
      <w:r>
        <w:t>(a)</w:t>
        <w:tab/>
      </w:r>
      <w:r>
        <w:t xml:space="preserve">Except as otherwise specified in this rule 8A.14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each </w:t>
      </w:r>
      <w:r>
        <w:t>NSW DNSP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8A.14.4</w:t>
      </w:r>
      <w:r>
        <w:t xml:space="preserve"> applies in respect of a </w:t>
      </w:r>
      <w:r>
        <w:t>NSW DNSP</w:t>
      </w:r>
      <w:r>
        <w:t xml:space="preserve">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the </w:t>
      </w:r>
      <w:r>
        <w:t>NSW DNSP</w:t>
      </w:r>
      <w:r>
        <w:t xml:space="preserve">'s </w:t>
      </w:r>
      <w:r>
        <w:rPr>
          <w:i/>
        </w:rPr>
        <w:t xml:space="preserve">pricing proposal </w:t>
      </w:r>
      <w:r>
        <w:t xml:space="preserve">under </w:t>
      </w:r>
      <w:r>
        <w:t>clause 8A.14.4(d)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8A.14.4</w:t>
      </w:r>
      <w:r>
        <w:t xml:space="preserve">, </w:t>
      </w:r>
      <w:r>
        <w:t>8A.14.5</w:t>
      </w:r>
      <w:r>
        <w:t xml:space="preserve"> and </w:t>
      </w:r>
      <w:r>
        <w:t>8A.14.6</w:t>
      </w:r>
      <w:r>
        <w:t xml:space="preserve"> (as applicable) in respect of a </w:t>
      </w:r>
      <w:r>
        <w:t>NSW DNSP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 xml:space="preserve">tariff structure statement </w:t>
      </w:r>
      <w:r>
        <w:t xml:space="preserve">does not apply to the extent necessary to allow for the submission of a </w:t>
      </w:r>
      <w:r>
        <w:rPr>
          <w:i/>
        </w:rPr>
        <w:t>pricing proposal</w:t>
      </w:r>
      <w:r>
        <w:t xml:space="preserve"> by a </w:t>
      </w:r>
      <w:r>
        <w:t>NSW DNSP</w:t>
      </w:r>
      <w:r>
        <w:t xml:space="preserve">, and subsequent approval of such </w:t>
      </w:r>
      <w:r>
        <w:rPr>
          <w:i/>
        </w:rPr>
        <w:t>pricing proposal</w:t>
      </w:r>
      <w:r>
        <w:t xml:space="preserve"> 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the 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the relevant </w:t>
      </w:r>
      <w:r>
        <w:t>NSW DNSP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a </w:t>
      </w:r>
      <w:r>
        <w:t>NSW DNSP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a </w:t>
      </w:r>
      <w:r>
        <w:t>NSW DNSP</w:t>
      </w:r>
      <w:r>
        <w:t xml:space="preserve">'s </w:t>
      </w:r>
      <w:r>
        <w:rPr>
          <w:i/>
        </w:rPr>
        <w:t>tariff structure statement</w:t>
      </w:r>
      <w:r>
        <w:t xml:space="preserve"> varies from a </w:t>
      </w:r>
      <w:r>
        <w:rPr>
          <w:i/>
        </w:rPr>
        <w:t xml:space="preserve">tariff structure statement </w:t>
      </w:r>
      <w:r>
        <w:t xml:space="preserve">which would result from complying with the </w:t>
      </w:r>
      <w:r>
        <w:rPr>
          <w:i/>
        </w:rPr>
        <w:t>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a </w:t>
      </w:r>
      <w:r>
        <w:t>NSW DNSP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 xml:space="preserve">AER </w:t>
      </w:r>
      <w:r>
        <w:t>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8A.14.6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of one or more regulatory years for the </w:t>
      </w:r>
      <w:r>
        <w:t>subsequent regulatory control period</w:t>
      </w:r>
      <w:r>
        <w:t xml:space="preserve"> for the relevant </w:t>
      </w:r>
      <w:r>
        <w:t>NSW DNSP</w:t>
      </w:r>
      <w:r>
        <w:t xml:space="preserve"> under </w:t>
      </w:r>
      <w:r>
        <w:t>clause 8A.14.6(c)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8A.14.4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annual revenue amount</w:t>
      </w:r>
      <w:r>
        <w:t xml:space="preserve"> under </w:t>
      </w:r>
      <w:r>
        <w:t>clause 8A.14.4(d)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p>
      <w:pPr>
        <w:pStyle w:val="NER-Pt-Title"/>
      </w:pPr>
      <w:bookmarkStart w:id="30" w:name="_Toc256001040"/>
      <w:r>
        <w:t>Part 15</w:t>
        <w:tab/>
      </w:r>
      <w:r>
        <w:t>Derogations granted to ActewAGL</w:t>
      </w:r>
      <w:bookmarkEnd w:id="30"/>
    </w:p>
    <w:p>
      <w:pPr>
        <w:pStyle w:val="NER-Rule-Title-Lvl-3"/>
      </w:pPr>
      <w:bookmarkStart w:id="31" w:name="_Toc256001041"/>
      <w:r>
        <w:t>8A.15</w:t>
        <w:tab/>
      </w:r>
      <w:r>
        <w:t>Derogations from Chapter 6 for the current regulatory control period and subsequent regulatory control period</w:t>
      </w:r>
      <w:bookmarkEnd w:id="31"/>
    </w:p>
    <w:p>
      <w:pPr>
        <w:pStyle w:val="NER-Cl-Title-Lvl-4"/>
      </w:pPr>
      <w:bookmarkStart w:id="32" w:name="_Toc256001042"/>
      <w:r>
        <w:t>8A.15.1</w:t>
        <w:tab/>
      </w:r>
      <w:r>
        <w:t>Definitions</w:t>
      </w:r>
      <w:bookmarkEnd w:id="3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8A.15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 means 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ActewAGL</w:t>
      </w:r>
      <w:r>
        <w:t>.</w:t>
      </w:r>
    </w:p>
    <w:p>
      <w:pPr>
        <w:pStyle w:val="NER-RC-Para"/>
      </w:pPr>
      <w:r>
        <w:rPr>
          <w:b/>
        </w:rPr>
        <w:t>ActewAGL</w:t>
      </w:r>
      <w:r>
        <w:t xml:space="preserve"> means </w:t>
      </w:r>
      <w:r>
        <w:t>ActewAGL</w:t>
      </w:r>
      <w:r>
        <w:t xml:space="preserve"> Distribution, the joint venture between Icon Distribution Investments Limited ACN 073 025 224 and Jemena Networks (ACT) Pty Ltd ACN 008 552 663, which is registered by </w:t>
      </w:r>
      <w:r>
        <w:rPr>
          <w:i/>
        </w:rPr>
        <w:t>AEMO</w:t>
      </w:r>
      <w:r>
        <w:t xml:space="preserve"> as a </w:t>
      </w:r>
      <w:r>
        <w:rPr>
          <w:i/>
        </w:rPr>
        <w:t>Network Service Provider</w:t>
      </w:r>
      <w:r>
        <w:t xml:space="preserve"> in accordance with section 12(1) of the </w:t>
      </w:r>
      <w:r>
        <w:rPr>
          <w:i/>
        </w:rPr>
        <w:t>NEL</w:t>
      </w:r>
      <w:r>
        <w:t xml:space="preserve"> and </w:t>
      </w:r>
      <w:r>
        <w:t>clause 2.5.1</w:t>
      </w:r>
      <w:r>
        <w:t xml:space="preserve"> of the </w:t>
      </w:r>
      <w:r>
        <w:rPr>
          <w:i/>
        </w:rPr>
        <w:t>Rules</w:t>
      </w:r>
      <w:r>
        <w:t xml:space="preserve"> to own, control and operate the </w:t>
      </w:r>
      <w:r>
        <w:rPr>
          <w:i/>
        </w:rPr>
        <w:t>distribution system</w:t>
      </w:r>
      <w:r>
        <w:t xml:space="preserve"> in the Australian Capital Territory, or any successor to its business.</w:t>
      </w:r>
    </w:p>
    <w:p>
      <w:pPr>
        <w:pStyle w:val="NER-RC-Para"/>
      </w:pPr>
      <w:r>
        <w:rPr>
          <w:b/>
        </w:rPr>
        <w:t>adjustment amount</w:t>
      </w:r>
      <w:r>
        <w:t xml:space="preserve">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that may be earned by </w:t>
      </w:r>
      <w:r>
        <w:t>ActewAGL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</w:t>
      </w:r>
    </w:p>
    <w:p>
      <w:pPr>
        <w:pStyle w:val="NER-RC-List-1-MNum"/>
      </w:pPr>
      <w:r>
        <w:t>(d)</w:t>
        <w:tab/>
      </w:r>
      <w:r>
        <w:t>the applicable forecast demand (kWh); and</w:t>
      </w:r>
    </w:p>
    <w:p>
      <w:pPr>
        <w:pStyle w:val="NER-RC-List-1-MNum"/>
      </w:pPr>
      <w:r>
        <w:t>(e)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8A.15.4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and </w:t>
      </w:r>
      <w:r>
        <w:t>8A.15.4(d)(2)(ii)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of the relevant amounts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 means the period of five years that commenced on 1 July 2014 and ends on 30 June 2019, which includes </w:t>
      </w:r>
      <w:r>
        <w:t>ActewAGL</w:t>
      </w:r>
      <w:r>
        <w:t xml:space="preserve">'s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 means </w:t>
      </w:r>
      <w:r>
        <w:rPr>
          <w:i/>
        </w:rPr>
        <w:t>standard control services</w:t>
      </w:r>
      <w:r>
        <w:t xml:space="preserve"> provided by </w:t>
      </w:r>
      <w:r>
        <w:t>ActewAGL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demand (kWh); and</w:t>
      </w:r>
    </w:p>
    <w:p>
      <w:pPr>
        <w:pStyle w:val="NER-RC-List-2-MNum"/>
      </w:pPr>
      <w:r>
        <w:t>(3)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demand (kWh); and</w:t>
      </w:r>
    </w:p>
    <w:p>
      <w:pPr>
        <w:pStyle w:val="NER-RC-List-3-MNum"/>
      </w:pPr>
      <w:r>
        <w:t>(iii)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services</w:t>
      </w:r>
      <w:r>
        <w:t xml:space="preserve"> means type 5 and 6 </w:t>
      </w:r>
      <w:r>
        <w:t>metering services</w:t>
      </w:r>
      <w:r>
        <w:t xml:space="preserve"> classified as </w:t>
      </w:r>
      <w:r>
        <w:rPr>
          <w:i/>
        </w:rPr>
        <w:t xml:space="preserve">alternative control services </w:t>
      </w:r>
      <w:r>
        <w:t xml:space="preserve">and in respect of which annual metering service charges are specified in the </w:t>
      </w:r>
      <w:r>
        <w:t>remade 2015 determination</w:t>
      </w:r>
      <w:r>
        <w:t xml:space="preserve"> or </w:t>
      </w:r>
      <w:r>
        <w:t>2015 determination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volume; and</w:t>
      </w:r>
    </w:p>
    <w:p>
      <w:pPr>
        <w:pStyle w:val="NER-RC-List-2-MNum"/>
      </w:pPr>
      <w:r>
        <w:t>(3)</w:t>
        <w:tab/>
      </w:r>
      <w:r>
        <w:t>the applicable building block revenue requirement,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volume; and</w:t>
      </w:r>
    </w:p>
    <w:p>
      <w:pPr>
        <w:pStyle w:val="NER-RC-List-3-MNum"/>
      </w:pPr>
      <w:r>
        <w:t>(iii)</w:t>
        <w:tab/>
      </w:r>
      <w:r>
        <w:t>the applicable building block revenue requirement,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NUOS charges</w:t>
      </w:r>
      <w:r>
        <w:t xml:space="preserve"> means charges comprising </w:t>
      </w:r>
      <w:r>
        <w:t>ActewAGL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</w:t>
      </w:r>
      <w:r>
        <w:rPr>
          <w:i/>
        </w:rPr>
        <w:t xml:space="preserve"> 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 means the </w:t>
      </w:r>
      <w:r>
        <w:t>2015 determination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 means the principle that </w:t>
      </w:r>
      <w:r>
        <w:t>ActewAGL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 means the distribution determination for </w:t>
      </w:r>
      <w:r>
        <w:t>ActewAGL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 means the </w:t>
      </w:r>
      <w:r>
        <w:rPr>
          <w:i/>
        </w:rPr>
        <w:t>regulatory control period</w:t>
      </w:r>
      <w:r>
        <w:t xml:space="preserve"> for </w:t>
      </w:r>
      <w:r>
        <w:t>ActewAGL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revenue amount</w:t>
      </w:r>
      <w:r>
        <w:t xml:space="preserve"> has the meaning given in </w:t>
      </w:r>
      <w:r>
        <w:t>clause 8A.15.4(d)</w:t>
      </w:r>
      <w:r>
        <w:t>.</w:t>
      </w:r>
    </w:p>
    <w:p>
      <w:pPr>
        <w:pStyle w:val="NER-RC-Para"/>
      </w:pPr>
      <w:r>
        <w:rPr>
          <w:b/>
        </w:rPr>
        <w:t>total revenue</w:t>
      </w:r>
      <w:r>
        <w:t xml:space="preserve"> means the </w:t>
      </w:r>
      <w:r>
        <w:t>total revenue</w:t>
      </w:r>
      <w:r>
        <w:t xml:space="preserve"> that </w:t>
      </w:r>
      <w:r>
        <w:t>ActewAGL</w:t>
      </w:r>
      <w:r>
        <w:t xml:space="preserve"> is entitled to earn from the provision of </w:t>
      </w:r>
      <w:r>
        <w:t>distribution standard control services</w:t>
      </w:r>
      <w:r>
        <w:t xml:space="preserve">, </w:t>
      </w:r>
      <w:r>
        <w:rPr>
          <w:i/>
        </w:rPr>
        <w:t>transmission standard control services</w:t>
      </w:r>
      <w:r>
        <w:t xml:space="preserve"> or </w:t>
      </w:r>
      <w:r>
        <w:t>metering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</w:t>
      </w:r>
      <w:r>
        <w:rPr>
          <w:i/>
        </w:rPr>
        <w:t xml:space="preserve"> 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 xml:space="preserve">the sum of the </w:t>
      </w:r>
      <w:r>
        <w:t>total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means the Australian Competition </w:t>
      </w:r>
      <w:r>
        <w:t>Tribunal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National Electricity Law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National Electricity Law</w:t>
      </w:r>
      <w:r>
        <w:t xml:space="preserve"> in respect of the revenue earned and/or prices charged by </w:t>
      </w:r>
      <w:r>
        <w:t>ActewAGL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33" w:name="_Toc256001043"/>
      <w:r>
        <w:t>8A.15.2</w:t>
        <w:tab/>
      </w:r>
      <w:r>
        <w:t>Expiry date</w:t>
      </w:r>
      <w:bookmarkEnd w:id="3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4" w:name="_Toc256001044"/>
      <w:r>
        <w:t>8A.15.3</w:t>
        <w:tab/>
      </w:r>
      <w:r>
        <w:t>Application of Rule 8A.15</w:t>
      </w:r>
      <w:bookmarkEnd w:id="3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35" w:name="_Toc256001045"/>
      <w:r>
        <w:t>8A.15.4</w:t>
        <w:tab/>
      </w:r>
      <w:r>
        <w:t>Recovery of revenue across the current regulatory control period and subsequent regulatory control period</w:t>
      </w:r>
      <w:bookmarkEnd w:id="3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8A.15.4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</w:t>
      </w:r>
      <w:r>
        <w:t>ActewAGL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</w:t>
      </w:r>
      <w:r>
        <w:t>ActewAGL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 xml:space="preserve">AER </w:t>
      </w:r>
      <w:r>
        <w:t xml:space="preserve">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</w:t>
      </w:r>
      <w:r>
        <w:t>ActewAGL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</w:t>
      </w:r>
      <w:r>
        <w:t>ActewAGL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6" w:name="_Toc256001046"/>
      <w:r>
        <w:t>8A.15.5</w:t>
        <w:tab/>
      </w:r>
      <w:r>
        <w:t>Recovery of revenue in subsequent regulatory control period only and no reopening of subsequent distribution determination required</w:t>
      </w:r>
      <w:bookmarkEnd w:id="3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8A.15.5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>determined under paragraph (b) as: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(6)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1"/>
      </w:pPr>
      <w:r>
        <w:t xml:space="preserve">to </w:t>
      </w:r>
      <w:r>
        <w:t>ActewAGL</w:t>
      </w:r>
      <w:r>
        <w:t>'s:</w:t>
      </w:r>
    </w:p>
    <w:p>
      <w:pPr>
        <w:pStyle w:val="NER-RC-List-2-MNum"/>
      </w:pPr>
      <w:r>
        <w:t>(7)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>; and</w:t>
      </w:r>
    </w:p>
    <w:p>
      <w:pPr>
        <w:pStyle w:val="NER-RC-List-2-MNum"/>
      </w:pPr>
      <w:r>
        <w:t>(8)</w:t>
        <w:tab/>
      </w:r>
      <w:r>
        <w:t xml:space="preserve">in the case of the </w:t>
      </w:r>
      <w:r>
        <w:t>metering variation amount</w:t>
      </w:r>
      <w:r>
        <w:t>, applicable building block revenue requirement,</w:t>
      </w:r>
    </w:p>
    <w:p>
      <w:pPr>
        <w:pStyle w:val="NER-RC-Text-In-1"/>
      </w:pPr>
      <w:r>
        <w:t xml:space="preserve">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8A.15.5,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7" w:name="_Toc256001047"/>
      <w:r>
        <w:t>8A.15.6</w:t>
        <w:tab/>
      </w:r>
      <w:r>
        <w:t>Recovery of revenue in subsequent regulatory control period only and reopening of distribution determination is required</w:t>
      </w:r>
      <w:bookmarkEnd w:id="3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8A.15.6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revoke </w:t>
      </w:r>
      <w:r>
        <w:t>ActewAGL</w:t>
      </w:r>
      <w:r>
        <w:t xml:space="preserve">'s </w:t>
      </w:r>
      <w:r>
        <w:t>subsequent distribution determination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transmission variation amount</w:t>
      </w:r>
      <w:r>
        <w:t>;</w:t>
      </w:r>
    </w:p>
    <w:p>
      <w:pPr>
        <w:pStyle w:val="NER-RC-List-3-MNum"/>
      </w:pPr>
      <w:r>
        <w:t>(ii)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(iii)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2"/>
      </w:pPr>
      <w:r>
        <w:t xml:space="preserve">determined for </w:t>
      </w:r>
      <w:r>
        <w:t>ActewAGL</w:t>
      </w:r>
      <w:r>
        <w:t xml:space="preserve"> as: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(vi)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2"/>
      </w:pPr>
      <w:r>
        <w:t>to:</w:t>
      </w:r>
    </w:p>
    <w:p>
      <w:pPr>
        <w:pStyle w:val="NER-RC-List-3-MNum"/>
      </w:pPr>
      <w:r>
        <w:t>(vii)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 xml:space="preserve">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; and</w:t>
      </w:r>
    </w:p>
    <w:p>
      <w:pPr>
        <w:pStyle w:val="NER-RC-List-3-MNum"/>
      </w:pPr>
      <w:r>
        <w:t>(viii)</w:t>
        <w:tab/>
      </w:r>
      <w:r>
        <w:t xml:space="preserve">in the case of the </w:t>
      </w:r>
      <w:r>
        <w:t>metering variation amount</w:t>
      </w:r>
      <w:r>
        <w:t xml:space="preserve">, the applicable building block revenue requirement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</w:t>
      </w:r>
      <w:r>
        <w:t>metering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8A.15.6,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>vary from the revoked distribution determination to the extent necessary to reflect the increase or decrease (as the case may be) to:</w:t>
      </w:r>
    </w:p>
    <w:p>
      <w:pPr>
        <w:pStyle w:val="NER-RC-List-3-MNum"/>
      </w:pPr>
      <w:r>
        <w:t>(i)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in the case of the </w:t>
      </w:r>
      <w:r>
        <w:t>metering variation amount</w:t>
      </w:r>
      <w:r>
        <w:t>, the applicable building block revenue requirement,</w:t>
      </w:r>
    </w:p>
    <w:p>
      <w:pPr>
        <w:pStyle w:val="NER-RC-Text-In-2"/>
      </w:pPr>
      <w:r>
        <w:t xml:space="preserve">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</w:t>
      </w:r>
      <w:r>
        <w:t>ActewAGL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8" w:name="_Toc256001048"/>
      <w:r>
        <w:t>8A.15.7</w:t>
        <w:tab/>
      </w:r>
      <w:r>
        <w:t>Requirements for adjustment determination</w:t>
      </w:r>
      <w:bookmarkEnd w:id="3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</w:t>
      </w:r>
      <w:r>
        <w:t>ActewAGL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</w:t>
      </w:r>
      <w:r>
        <w:t>ActewAGL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8A.15.4</w:t>
      </w:r>
      <w:r>
        <w:t xml:space="preserve"> applies, the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Cl-Title-Lvl-4"/>
      </w:pPr>
      <w:bookmarkStart w:id="39" w:name="_Toc256001049"/>
      <w:r>
        <w:t>8A.15.8</w:t>
        <w:tab/>
      </w:r>
      <w:r>
        <w:t>Application of Chapter 6 under participant derogation</w:t>
      </w:r>
      <w:bookmarkEnd w:id="39"/>
    </w:p>
    <w:p>
      <w:pPr>
        <w:pStyle w:val="NER-RC-List-1-MNum"/>
      </w:pPr>
      <w:r>
        <w:t>(a)</w:t>
        <w:tab/>
      </w:r>
      <w:r>
        <w:t xml:space="preserve">Except as otherwise specified in this rule 8A.15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</w:t>
      </w:r>
      <w:r>
        <w:t>ActewAGL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8A.15.4</w:t>
      </w:r>
      <w:r>
        <w:t xml:space="preserve"> applies,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</w:t>
      </w:r>
      <w:r>
        <w:t>ActewAGL</w:t>
      </w:r>
      <w:r>
        <w:t xml:space="preserve">'s </w:t>
      </w:r>
      <w:r>
        <w:rPr>
          <w:i/>
        </w:rPr>
        <w:t>pricing proposal</w:t>
      </w:r>
      <w:r>
        <w:t xml:space="preserve"> under </w:t>
      </w:r>
      <w:r>
        <w:t>clause 8A.15.4(d)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8A.15.4</w:t>
      </w:r>
      <w:r>
        <w:t xml:space="preserve">, </w:t>
      </w:r>
      <w:r>
        <w:t>8A.15.5</w:t>
      </w:r>
      <w:r>
        <w:t xml:space="preserve"> and </w:t>
      </w:r>
      <w:r>
        <w:t>8A.15.6</w:t>
      </w:r>
      <w:r>
        <w:t xml:space="preserve"> (as applicable) in respect of </w:t>
      </w:r>
      <w:r>
        <w:t>ActewAGL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>tariff structure statement</w:t>
      </w:r>
      <w:r>
        <w:t xml:space="preserve"> does not apply to the extent necessary to allow for the submission of a </w:t>
      </w:r>
      <w:r>
        <w:rPr>
          <w:i/>
        </w:rPr>
        <w:t xml:space="preserve">pricing proposal </w:t>
      </w:r>
      <w:r>
        <w:t xml:space="preserve">by </w:t>
      </w:r>
      <w:r>
        <w:t>ActewAGL</w:t>
      </w:r>
      <w:r>
        <w:t xml:space="preserve">, and subsequent approval of such </w:t>
      </w:r>
      <w:r>
        <w:rPr>
          <w:i/>
        </w:rPr>
        <w:t xml:space="preserve">pricing proposal </w:t>
      </w:r>
      <w:r>
        <w:t xml:space="preserve">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</w:t>
      </w:r>
      <w:r>
        <w:t>ActewAGL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</w:t>
      </w:r>
      <w:r>
        <w:t>ActewAGL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</w:t>
      </w:r>
      <w:r>
        <w:t>ActewAGL</w:t>
      </w:r>
      <w:r>
        <w:t xml:space="preserve">'s </w:t>
      </w:r>
      <w:r>
        <w:rPr>
          <w:i/>
        </w:rPr>
        <w:t xml:space="preserve">tariff structure statement </w:t>
      </w:r>
      <w:r>
        <w:t xml:space="preserve">varies from a </w:t>
      </w:r>
      <w:r>
        <w:rPr>
          <w:i/>
        </w:rPr>
        <w:t xml:space="preserve">tariff structure statement </w:t>
      </w:r>
      <w:r>
        <w:t>which would result from complying with the</w:t>
      </w:r>
      <w:r>
        <w:rPr>
          <w:i/>
        </w:rPr>
        <w:t xml:space="preserve"> 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</w:t>
      </w:r>
      <w:r>
        <w:t>ActewAGL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>AER</w:t>
      </w:r>
      <w:r>
        <w:t xml:space="preserve"> 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8A.15.6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or other building block revenue requirement of one or more regulatory years for the </w:t>
      </w:r>
      <w:r>
        <w:t>subsequent regulatory control period</w:t>
      </w:r>
      <w:r>
        <w:t xml:space="preserve"> for </w:t>
      </w:r>
      <w:r>
        <w:t>ActewAGL</w:t>
      </w:r>
      <w:r>
        <w:t xml:space="preserve"> under </w:t>
      </w:r>
      <w:r>
        <w:t>clause 8A.15.6(c)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8A.15.4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revenue amount</w:t>
      </w:r>
      <w:r>
        <w:t xml:space="preserve"> under </w:t>
      </w:r>
      <w:r>
        <w:t>clause 8A.15.4(d)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