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designated network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For illustrative purposes only,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an owner of a </w:t>
      </w:r>
      <w:r>
        <w:rPr>
          <w:i/>
        </w:rPr>
        <w:t>designated network asset</w:t>
      </w:r>
      <w:r>
        <w:t xml:space="preserve"> to have an </w:t>
      </w:r>
      <w:r>
        <w:rPr>
          <w:i/>
        </w:rPr>
        <w:t>access policy</w:t>
      </w:r>
      <w:r>
        <w:t xml:space="preserve"> for a </w:t>
      </w:r>
      <w:r>
        <w:rPr>
          <w:i/>
        </w:rPr>
        <w:t>designated network asset</w:t>
      </w:r>
      <w:r>
        <w:t xml:space="preserve"> and for commercial arbitration under </w:t>
      </w:r>
      <w:r>
        <w:t>rule 5.5</w:t>
      </w:r>
      <w:r>
        <w:t xml:space="preserve"> to apply to a </w:t>
      </w:r>
      <w:r>
        <w:rPr>
          <w:i/>
        </w:rPr>
        <w:t>DNA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b/>
        </w:rPr>
        <w:t>non-registered embedded generator</w:t>
      </w:r>
      <w:r>
        <w:t> has the same meaning as in clause 5A.A.1</w:t>
      </w:r>
    </w:p>
    <w:p>
      <w:pPr>
        <w:pStyle w:val="NER-RC-Para"/>
      </w:pPr>
      <w:r>
        <w:rPr>
          <w:b/>
        </w:rPr>
        <w:t>relevant materiality threshold</w:t>
      </w:r>
      <w:r>
        <w:t>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 xml:space="preserve">, except that if the </w:t>
      </w:r>
      <w:r>
        <w:rPr>
          <w:i/>
        </w:rPr>
        <w:t>connection</w:t>
      </w:r>
      <w:r>
        <w:t xml:space="preserve"> is to a part of a </w:t>
      </w:r>
      <w:r>
        <w:rPr>
          <w:i/>
        </w:rPr>
        <w:t>network</w:t>
      </w:r>
      <w:r>
        <w:t xml:space="preserve"> that is a </w:t>
      </w:r>
      <w:r>
        <w:rPr>
          <w:i/>
        </w:rPr>
        <w:t>designated network asset</w:t>
      </w:r>
      <w:r>
        <w:t xml:space="preserve"> then that </w:t>
      </w:r>
      <w:r>
        <w:rPr>
          <w:i/>
        </w:rPr>
        <w:t>connection</w:t>
      </w:r>
      <w:r>
        <w:t xml:space="preserve"> and access will be subject to the relevant </w:t>
      </w:r>
      <w:r>
        <w:rPr>
          <w:i/>
        </w:rPr>
        <w:t>access policy</w:t>
      </w:r>
      <w:r>
        <w:t xml:space="preserve"> for that </w:t>
      </w:r>
      <w:r>
        <w:rPr>
          <w:i/>
        </w:rPr>
        <w:t>designated network asset</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designated network asset owners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An owner of a </w:t>
      </w:r>
      <w:r>
        <w:rPr>
          <w:i/>
        </w:rPr>
        <w:t>designated network asset</w:t>
      </w:r>
      <w:r>
        <w:t xml:space="preserve"> must plan, design and construct its </w:t>
      </w:r>
      <w:r>
        <w:rPr>
          <w:i/>
        </w:rPr>
        <w:t>designated network asset</w:t>
      </w:r>
      <w:r>
        <w:t xml:space="preserve"> to comply with:</w:t>
      </w:r>
    </w:p>
    <w:p>
      <w:pPr>
        <w:pStyle w:val="NER-RC-List-2-MNum"/>
      </w:pPr>
      <w:r>
        <w:t>(1)</w:t>
        <w:tab/>
      </w:r>
      <w:r>
        <w:t xml:space="preserve">the functional specifications applicable to those </w:t>
      </w:r>
      <w:r>
        <w:rPr>
          <w:i/>
        </w:rPr>
        <w:t>designated network assets</w:t>
      </w:r>
      <w:r>
        <w:t xml:space="preserve"> as specified by the </w:t>
      </w:r>
      <w:r>
        <w:rPr>
          <w:i/>
        </w:rPr>
        <w:t>Primary Transmission Network Service Provider</w:t>
      </w:r>
      <w:r>
        <w:t>; and</w:t>
      </w:r>
    </w:p>
    <w:p>
      <w:pPr>
        <w:pStyle w:val="NER-RC-List-2-MNum"/>
      </w:pPr>
      <w:r>
        <w:t>(2)</w:t>
        <w:tab/>
      </w:r>
      <w:r>
        <w:t xml:space="preserve">its </w:t>
      </w:r>
      <w:r>
        <w:rPr>
          <w:i/>
        </w:rPr>
        <w:t>network operating agreement</w:t>
      </w:r>
      <w:r>
        <w:t xml:space="preserve"> applicable to those </w:t>
      </w:r>
      <w:r>
        <w:rPr>
          <w:i/>
        </w:rPr>
        <w:t>designated network assets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An owner of a </w:t>
      </w:r>
      <w:r>
        <w:rPr>
          <w:i/>
        </w:rPr>
        <w:t>designated network asset</w:t>
      </w:r>
      <w:r>
        <w:t xml:space="preserve"> must prepare, maintain and publish an </w:t>
      </w:r>
      <w:r>
        <w:rPr>
          <w:i/>
        </w:rPr>
        <w:t>access policy</w:t>
      </w:r>
      <w:r>
        <w:t xml:space="preserve"> in accordance with </w:t>
      </w:r>
      <w:r>
        <w:t>clause 5.2A.8</w:t>
      </w:r>
      <w:r>
        <w:t>.</w:t>
      </w:r>
    </w:p>
    <w:p>
      <w:pPr>
        <w:pStyle w:val="NER-RC-List-1-MNum"/>
      </w:pPr>
      <w:r>
        <w:t>(d)</w:t>
        <w:tab/>
      </w:r>
      <w:r>
        <w:t xml:space="preserve">An owner of a </w:t>
      </w:r>
      <w:r>
        <w:rPr>
          <w:i/>
        </w:rPr>
        <w:t>designated network asset</w:t>
      </w:r>
      <w:r>
        <w:t xml:space="preserve"> must permit and participate in commissioning of </w:t>
      </w:r>
      <w:r>
        <w:rPr>
          <w:i/>
        </w:rPr>
        <w:t>facilities</w:t>
      </w:r>
      <w:r>
        <w:t xml:space="preserve"> and equipment that are to be </w:t>
      </w:r>
      <w:r>
        <w:rPr>
          <w:i/>
        </w:rPr>
        <w:t>connected</w:t>
      </w:r>
      <w:r>
        <w:t xml:space="preserve"> to a </w:t>
      </w:r>
      <w:r>
        <w:rPr>
          <w:i/>
        </w:rPr>
        <w:t>network</w:t>
      </w:r>
      <w:r>
        <w:t xml:space="preserve"> for the first time in accordance with </w:t>
      </w:r>
      <w:r>
        <w:t>rule 5.8</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3"/>
        <w:gridCol w:w="2982"/>
        <w:gridCol w:w="4025"/>
      </w:tblGrid>
      <w:tr>
        <w:tblPrEx>
          <w:tblW w:w="7370" w:type="dxa"/>
          <w:tblInd w:w="1741" w:type="dxa"/>
          <w:tblLayout w:type="fixed"/>
          <w:tblCellMar>
            <w:left w:w="40" w:type="dxa"/>
            <w:right w:w="40" w:type="dxa"/>
          </w:tblCellMar>
          <w:tblLook w:val="0000"/>
        </w:tblPrEx>
        <w:trPr>
          <w:cantSplit/>
          <w:tblHeader/>
        </w:trPr>
        <w:tc>
          <w:tcPr>
            <w:tcW w:w="42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3674"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4968"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1</w:t>
            </w:r>
          </w:p>
        </w:tc>
        <w:tc>
          <w:tcPr>
            <w:tcW w:w="3674" w:type="dxa"/>
            <w:tcBorders>
              <w:top w:val="nil"/>
              <w:left w:val="nil"/>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2</w:t>
            </w:r>
          </w:p>
        </w:tc>
        <w:tc>
          <w:tcPr>
            <w:tcW w:w="3674" w:type="dxa"/>
            <w:tcBorders>
              <w:top w:val="nil"/>
              <w:left w:val="nil"/>
              <w:bottom w:val="single" w:sz="4" w:space="0" w:color="000000"/>
              <w:right w:val="single" w:sz="4" w:space="0" w:color="000000"/>
            </w:tcBorders>
          </w:tcPr>
          <w:p>
            <w:pPr>
              <w:pStyle w:val="NER-Table-Para"/>
            </w:pPr>
            <w:r>
              <w:rPr>
                <w:i/>
              </w:rPr>
              <w:t>identified user shared asset</w:t>
            </w:r>
            <w:r>
              <w:t xml:space="preserve"> or </w:t>
            </w:r>
            <w:r>
              <w:rPr>
                <w:i/>
              </w:rPr>
              <w:t>designated network asset</w:t>
            </w:r>
            <w:r>
              <w:t xml:space="preserve">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3</w:t>
            </w:r>
          </w:p>
        </w:tc>
        <w:tc>
          <w:tcPr>
            <w:tcW w:w="3674" w:type="dxa"/>
            <w:tcBorders>
              <w:top w:val="nil"/>
              <w:left w:val="nil"/>
              <w:bottom w:val="single" w:sz="4" w:space="0" w:color="000000"/>
              <w:right w:val="single" w:sz="4" w:space="0" w:color="000000"/>
            </w:tcBorders>
          </w:tcPr>
          <w:p>
            <w:pPr>
              <w:pStyle w:val="NER-Table-Para"/>
            </w:pPr>
            <w:r>
              <w:rPr>
                <w:i/>
              </w:rPr>
              <w:t>third party IUSA</w:t>
            </w:r>
            <w:r>
              <w:rPr>
                <w:i/>
              </w:rPr>
              <w:t xml:space="preserve"> </w:t>
            </w:r>
            <w:r>
              <w:t xml:space="preserve">or </w:t>
            </w:r>
            <w:r>
              <w:rPr>
                <w:i/>
              </w:rPr>
              <w:t>designated network asset</w:t>
            </w:r>
            <w:r>
              <w:t xml:space="preserve"> not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and </w:t>
            </w:r>
            <w:r>
              <w:rPr>
                <w:i/>
              </w:rPr>
              <w:t>designated network asset</w:t>
            </w:r>
            <w:r>
              <w:t xml:space="preserve"> under a </w:t>
            </w:r>
            <w:r>
              <w:rPr>
                <w:i/>
              </w:rPr>
              <w:t>network operating agreement</w:t>
            </w:r>
            <w:r>
              <w:t>)</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4</w:t>
            </w:r>
          </w:p>
        </w:tc>
        <w:tc>
          <w:tcPr>
            <w:tcW w:w="3674" w:type="dxa"/>
            <w:tcBorders>
              <w:top w:val="nil"/>
              <w:left w:val="nil"/>
              <w:bottom w:val="single" w:sz="4" w:space="0" w:color="000000"/>
              <w:right w:val="single" w:sz="4" w:space="0" w:color="000000"/>
            </w:tcBorders>
          </w:tcPr>
          <w:p>
            <w:pPr>
              <w:pStyle w:val="NER-Table-Para"/>
            </w:pPr>
            <w:r>
              <w:rPr>
                <w:i/>
              </w:rPr>
              <w:t>dedicated connection asset</w:t>
            </w:r>
          </w:p>
        </w:tc>
        <w:tc>
          <w:tcPr>
            <w:tcW w:w="4968" w:type="dxa"/>
            <w:tcBorders>
              <w:top w:val="nil"/>
              <w:left w:val="nil"/>
              <w:bottom w:val="single" w:sz="4" w:space="0" w:color="000000"/>
              <w:right w:val="single" w:sz="4" w:space="0" w:color="000000"/>
            </w:tcBorders>
          </w:tcPr>
          <w:p>
            <w:pPr>
              <w:pStyle w:val="NER-Table-Para"/>
            </w:pPr>
            <w:r>
              <w:t>If owned, operated or controlled by a </w:t>
            </w:r>
            <w:r>
              <w:rPr>
                <w:i/>
              </w:rPr>
              <w:t>Primary</w:t>
            </w:r>
            <w:r>
              <w:rPr>
                <w:i/>
              </w:rPr>
              <w:t xml:space="preserve"> Transmission Network Service Provider</w:t>
            </w:r>
            <w:r>
              <w:rPr>
                <w:i/>
              </w:rPr>
              <w:t xml:space="preserve"> </w:t>
            </w:r>
            <w:r>
              <w:t xml:space="preserve">(forms part of that provider's broader </w:t>
            </w:r>
            <w:r>
              <w:rPr>
                <w:i/>
              </w:rPr>
              <w:t>transmission system</w:t>
            </w:r>
            <w:r>
              <w:t>)</w:t>
            </w:r>
          </w:p>
          <w:p>
            <w:pPr>
              <w:pStyle w:val="NER-Table-Para"/>
            </w:pPr>
            <w:r>
              <w:t xml:space="preserve">For a </w:t>
            </w:r>
            <w:r>
              <w:rPr>
                <w:i/>
              </w:rPr>
              <w:t>dedicated connection asset</w:t>
            </w:r>
            <w:r>
              <w:t xml:space="preserve"> that is not owned, operated or controlled by a </w:t>
            </w:r>
            <w:r>
              <w:rPr>
                <w:i/>
              </w:rPr>
              <w:t>Primary</w:t>
            </w:r>
            <w:r>
              <w:rPr>
                <w:i/>
              </w:rPr>
              <w:t xml:space="preserve"> Transmission Network Service Provider</w:t>
            </w:r>
            <w:r>
              <w:t>, that asset forms part of the asset owner's </w:t>
            </w:r>
            <w:r>
              <w:rPr>
                <w:i/>
              </w:rPr>
              <w:t>facility</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5</w:t>
            </w:r>
          </w:p>
        </w:tc>
        <w:tc>
          <w:tcPr>
            <w:tcW w:w="3674" w:type="dxa"/>
            <w:tcBorders>
              <w:top w:val="nil"/>
              <w:left w:val="nil"/>
              <w:bottom w:val="single" w:sz="4" w:space="0" w:color="000000"/>
              <w:right w:val="single" w:sz="4" w:space="0" w:color="000000"/>
            </w:tcBorders>
          </w:tcPr>
          <w:p>
            <w:pPr>
              <w:pStyle w:val="NER-Table-Para"/>
            </w:pPr>
            <w:r>
              <w:rPr>
                <w:i/>
              </w:rPr>
              <w:t xml:space="preserve">network connection asset </w:t>
            </w:r>
          </w:p>
        </w:tc>
        <w:tc>
          <w:tcPr>
            <w:tcW w:w="4968"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27" w:type="dxa"/>
            <w:tcBorders>
              <w:left w:val="single" w:sz="8" w:space="0" w:color="000000"/>
              <w:bottom w:val="single" w:sz="8" w:space="0" w:color="000000"/>
              <w:right w:val="single" w:sz="4" w:space="0" w:color="000000"/>
            </w:tcBorders>
          </w:tcPr>
          <w:p>
            <w:pPr>
              <w:pStyle w:val="NER-Table-Para"/>
            </w:pPr>
            <w:r>
              <w:t>6</w:t>
            </w:r>
          </w:p>
        </w:tc>
        <w:tc>
          <w:tcPr>
            <w:tcW w:w="3674" w:type="dxa"/>
            <w:tcBorders>
              <w:left w:val="nil"/>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968"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This clause sets out an overview of the framework relating to the ownership of, and </w:t>
      </w:r>
      <w:r>
        <w:rPr>
          <w:i/>
        </w:rPr>
        <w:t>connection</w:t>
      </w:r>
      <w:r>
        <w:t xml:space="preserve"> and access to, a </w:t>
      </w:r>
      <w:r>
        <w:rPr>
          <w:i/>
        </w:rPr>
        <w:t>designated network asset</w:t>
      </w:r>
      <w:r>
        <w:t>:</w:t>
      </w:r>
    </w:p>
    <w:p>
      <w:pPr>
        <w:pStyle w:val="NER-RC-List-2-MNum"/>
      </w:pPr>
      <w:r>
        <w:t>(1)</w:t>
        <w:tab/>
      </w:r>
      <w:r>
        <w:t>a </w:t>
      </w:r>
      <w:r>
        <w:rPr>
          <w:i/>
        </w:rPr>
        <w:t>designated network asset</w:t>
      </w:r>
      <w:r>
        <w:t xml:space="preserve"> is for the benefit of specific </w:t>
      </w:r>
      <w:r>
        <w:rPr>
          <w:i/>
        </w:rPr>
        <w:t>Transmission Network Users</w:t>
      </w:r>
      <w:r>
        <w:t xml:space="preserve"> and a </w:t>
      </w:r>
      <w:r>
        <w:rPr>
          <w:i/>
        </w:rPr>
        <w:t>Primary Transmission Network Service Provider</w:t>
      </w:r>
      <w:r>
        <w:t xml:space="preserve"> is not entitled to receive a charge for a </w:t>
      </w:r>
      <w:r>
        <w:rPr>
          <w:i/>
        </w:rPr>
        <w:t>designated network asset</w:t>
      </w:r>
      <w:r>
        <w:t xml:space="preserve"> under </w:t>
      </w:r>
      <w:r>
        <w:t>Chapter 6A</w:t>
      </w:r>
      <w:r>
        <w:t>;</w:t>
      </w:r>
    </w:p>
    <w:p>
      <w:pPr>
        <w:pStyle w:val="NER-RC-List-2-MNum"/>
      </w:pPr>
      <w:r>
        <w:t>(2)</w:t>
        <w:tab/>
      </w:r>
      <w:r>
        <w:t>a </w:t>
      </w:r>
      <w:r>
        <w:rPr>
          <w:i/>
        </w:rPr>
        <w:t>designated network asset</w:t>
      </w:r>
      <w:r>
        <w:t xml:space="preserve"> forms part of the </w:t>
      </w:r>
      <w:r>
        <w:rPr>
          <w:i/>
        </w:rPr>
        <w:t>Primary Transmission Network Service Provider's</w:t>
      </w:r>
      <w:r>
        <w:rPr>
          <w:i/>
        </w:rPr>
        <w:t> </w:t>
      </w:r>
      <w:r>
        <w:rPr>
          <w:i/>
        </w:rPr>
        <w:t>transmission network</w:t>
      </w:r>
      <w:r>
        <w:t>;</w:t>
      </w:r>
    </w:p>
    <w:p>
      <w:pPr>
        <w:pStyle w:val="NER-RC-List-2-MNum"/>
      </w:pPr>
      <w:r>
        <w:t>(3)</w:t>
        <w:tab/>
      </w:r>
      <w:r>
        <w:t>a </w:t>
      </w:r>
      <w:r>
        <w:rPr>
          <w:i/>
        </w:rPr>
        <w:t>designated network asset</w:t>
      </w:r>
      <w:r>
        <w:rPr>
          <w:i/>
        </w:rPr>
        <w:t xml:space="preserve"> </w:t>
      </w:r>
      <w:r>
        <w:t xml:space="preserve">may be owned by persons other than the </w:t>
      </w:r>
      <w:r>
        <w:rPr>
          <w:i/>
        </w:rPr>
        <w:t>Primary Transmission Network Service Provider</w:t>
      </w:r>
      <w:r>
        <w:t>;</w:t>
      </w:r>
    </w:p>
    <w:p>
      <w:pPr>
        <w:pStyle w:val="NER-RC-List-2-MNum"/>
      </w:pPr>
      <w:r>
        <w:t>(4)</w:t>
        <w:tab/>
      </w:r>
      <w:r>
        <w:t xml:space="preserve">there may be multiple </w:t>
      </w:r>
      <w:r>
        <w:rPr>
          <w:i/>
        </w:rPr>
        <w:t>designated network assets</w:t>
      </w:r>
      <w:r>
        <w:t xml:space="preserve"> owned by different persons behind a </w:t>
      </w:r>
      <w:r>
        <w:rPr>
          <w:i/>
        </w:rPr>
        <w:t>boundary point</w:t>
      </w:r>
      <w:r>
        <w:t xml:space="preserve">, who will have an </w:t>
      </w:r>
      <w:r>
        <w:rPr>
          <w:i/>
        </w:rPr>
        <w:t>access policy</w:t>
      </w:r>
      <w:r>
        <w:t xml:space="preserve"> for each </w:t>
      </w:r>
      <w:r>
        <w:rPr>
          <w:i/>
        </w:rPr>
        <w:t>designated network asset</w:t>
      </w:r>
      <w:r>
        <w:t xml:space="preserve"> and a </w:t>
      </w:r>
      <w:r>
        <w:rPr>
          <w:i/>
        </w:rPr>
        <w:t>network operating agreement</w:t>
      </w:r>
      <w:r>
        <w:rPr>
          <w:i/>
        </w:rPr>
        <w:t xml:space="preserve"> </w:t>
      </w:r>
      <w:r>
        <w:t xml:space="preserve">with the </w:t>
      </w:r>
      <w:r>
        <w:rPr>
          <w:i/>
        </w:rPr>
        <w:t>Primary Transmission Network Service Provider</w:t>
      </w:r>
      <w:r>
        <w:t xml:space="preserve"> for each </w:t>
      </w:r>
      <w:r>
        <w:rPr>
          <w:i/>
        </w:rPr>
        <w:t>designated network asset</w:t>
      </w:r>
      <w:r>
        <w:t>;</w:t>
      </w:r>
    </w:p>
    <w:p>
      <w:pPr>
        <w:pStyle w:val="NER-RC-List-2-MNum"/>
      </w:pPr>
      <w:r>
        <w:t>(5)</w:t>
        <w:tab/>
      </w:r>
      <w:r>
        <w:t>if the </w:t>
      </w:r>
      <w:r>
        <w:rPr>
          <w:i/>
        </w:rPr>
        <w:t>Primary Transmission Network Service Provider</w:t>
      </w:r>
      <w:r>
        <w:t xml:space="preserve"> does not own a </w:t>
      </w:r>
      <w:r>
        <w:rPr>
          <w:i/>
        </w:rPr>
        <w:t>designated network asset</w:t>
      </w:r>
      <w:r>
        <w:t xml:space="preserve">, the </w:t>
      </w:r>
      <w:r>
        <w:rPr>
          <w:i/>
        </w:rPr>
        <w:t>Primary Transmission Network Service Provider</w:t>
      </w:r>
      <w:r>
        <w:t xml:space="preserve"> controls, operates and maintains (in accordance with table 5.2A.4) that </w:t>
      </w:r>
      <w:r>
        <w:rPr>
          <w:i/>
        </w:rPr>
        <w:t>designated network asset</w:t>
      </w:r>
      <w:r>
        <w:rPr>
          <w:i/>
        </w:rPr>
        <w:t xml:space="preserve"> </w:t>
      </w:r>
      <w:r>
        <w:t xml:space="preserve">as part of its </w:t>
      </w:r>
      <w:r>
        <w:rPr>
          <w:i/>
        </w:rPr>
        <w:t>transmission network</w:t>
      </w:r>
      <w:r>
        <w:t xml:space="preserve"> under the relevant </w:t>
      </w:r>
      <w:r>
        <w:rPr>
          <w:i/>
        </w:rPr>
        <w:t>network operating agreement</w:t>
      </w:r>
      <w:r>
        <w:t>;</w:t>
      </w:r>
    </w:p>
    <w:p>
      <w:pPr>
        <w:pStyle w:val="NER-RC-List-2-MNum"/>
      </w:pPr>
      <w:r>
        <w:t>(6)</w:t>
        <w:tab/>
      </w:r>
      <w:r>
        <w:rPr>
          <w:i/>
        </w:rPr>
        <w:t>connection</w:t>
      </w:r>
      <w:r>
        <w:t xml:space="preserve"> to a part of a </w:t>
      </w:r>
      <w:r>
        <w:rPr>
          <w:i/>
        </w:rPr>
        <w:t>transmission network</w:t>
      </w:r>
      <w:r>
        <w:t xml:space="preserve"> that comprises one or more </w:t>
      </w:r>
      <w:r>
        <w:rPr>
          <w:i/>
        </w:rPr>
        <w:t>designated network assets</w:t>
      </w:r>
      <w:r>
        <w:t xml:space="preserve"> is:</w:t>
      </w:r>
    </w:p>
    <w:p>
      <w:pPr>
        <w:pStyle w:val="NER-RC-List-3-MNum"/>
      </w:pPr>
      <w:r>
        <w:t>(i)</w:t>
        <w:tab/>
      </w:r>
      <w:r>
        <w:t xml:space="preserve">in accordance with </w:t>
      </w:r>
      <w:r>
        <w:t>Chapter 5</w:t>
      </w:r>
      <w:r>
        <w:t>, and</w:t>
      </w:r>
    </w:p>
    <w:p>
      <w:pPr>
        <w:pStyle w:val="NER-RC-List-3-MNum"/>
      </w:pPr>
      <w:r>
        <w:t>(ii)</w:t>
        <w:tab/>
      </w:r>
      <w:r>
        <w:t xml:space="preserve">subject to confirmation, for each </w:t>
      </w:r>
      <w:r>
        <w:rPr>
          <w:i/>
        </w:rPr>
        <w:t>designated network asset</w:t>
      </w:r>
      <w:r>
        <w:t xml:space="preserve"> that is located between the </w:t>
      </w:r>
      <w:r>
        <w:rPr>
          <w:i/>
        </w:rPr>
        <w:t>Connection Applicant’s</w:t>
      </w:r>
      <w:r>
        <w:t xml:space="preserve"> proposed </w:t>
      </w:r>
      <w:r>
        <w:rPr>
          <w:i/>
        </w:rPr>
        <w:t>connection point</w:t>
      </w:r>
      <w:r>
        <w:t xml:space="preserve"> and the </w:t>
      </w:r>
      <w:r>
        <w:rPr>
          <w:i/>
        </w:rPr>
        <w:t>boundary point</w:t>
      </w:r>
      <w:r>
        <w:t>, that the owner of that</w:t>
      </w:r>
      <w:r>
        <w:rPr>
          <w:i/>
        </w:rPr>
        <w:t xml:space="preserve"> </w:t>
      </w:r>
      <w:r>
        <w:rPr>
          <w:i/>
        </w:rPr>
        <w:t>designated network asset</w:t>
      </w:r>
      <w:r>
        <w:t xml:space="preserve"> has granted access to the </w:t>
      </w:r>
      <w:r>
        <w:rPr>
          <w:i/>
        </w:rPr>
        <w:t>Connection Applicant</w:t>
      </w:r>
      <w:r>
        <w:t xml:space="preserve"> to that asset in accordance with the relevant </w:t>
      </w:r>
      <w:r>
        <w:rPr>
          <w:i/>
        </w:rPr>
        <w:t>access policy</w:t>
      </w:r>
      <w:r>
        <w:t>; and </w:t>
      </w:r>
    </w:p>
    <w:p>
      <w:pPr>
        <w:pStyle w:val="NER-RC-List-2-MNum"/>
      </w:pPr>
      <w:r>
        <w:t>(7)</w:t>
        <w:tab/>
      </w:r>
      <w:r>
        <w:t xml:space="preserve">all services relating to access to a </w:t>
      </w:r>
      <w:r>
        <w:rPr>
          <w:i/>
        </w:rPr>
        <w:t>designated network asset</w:t>
      </w:r>
      <w:r>
        <w:rPr>
          <w:i/>
        </w:rPr>
        <w:t xml:space="preserve"> </w:t>
      </w:r>
      <w:r>
        <w:t xml:space="preserve">will be provided by the owner of that </w:t>
      </w:r>
      <w:r>
        <w:rPr>
          <w:i/>
        </w:rPr>
        <w:t>designated network asset</w:t>
      </w:r>
      <w:r>
        <w:t xml:space="preserve">, in accordance with the relevant </w:t>
      </w:r>
      <w:r>
        <w:rPr>
          <w:i/>
        </w:rPr>
        <w:t>access policy</w:t>
      </w:r>
      <w:r>
        <w:t xml:space="preserve">. The </w:t>
      </w:r>
      <w:r>
        <w:rPr>
          <w:i/>
        </w:rPr>
        <w:t>Primary Transmission Network Service Provider</w:t>
      </w:r>
      <w:r>
        <w:rPr>
          <w:i/>
        </w:rPr>
        <w:t xml:space="preserve"> </w:t>
      </w:r>
      <w:r>
        <w:t xml:space="preserve">will provide the functional specifications and undertake operation and maintenance for a </w:t>
      </w:r>
      <w:r>
        <w:rPr>
          <w:i/>
        </w:rPr>
        <w:t>designated network asset</w:t>
      </w:r>
      <w:r>
        <w:t xml:space="preserve"> as a </w:t>
      </w:r>
      <w:r>
        <w:rPr>
          <w:i/>
        </w:rPr>
        <w:t>negotiated transmission service</w:t>
      </w:r>
      <w:r>
        <w:t>.</w:t>
      </w:r>
    </w:p>
    <w:p>
      <w:pPr>
        <w:pStyle w:val="NER-Explain-Title-UNum-In-2"/>
      </w:pPr>
      <w:r>
        <w:t>Note</w:t>
      </w:r>
    </w:p>
    <w:p>
      <w:pPr>
        <w:pStyle w:val="NER-Explain-Para-In-2"/>
      </w:pPr>
      <w:r>
        <w:t xml:space="preserve">For example, an </w:t>
      </w:r>
      <w:r>
        <w:rPr>
          <w:i/>
        </w:rPr>
        <w:t>identified user shared asset</w:t>
      </w:r>
      <w:r>
        <w:t xml:space="preserve"> </w:t>
      </w:r>
      <w:r>
        <w:rPr>
          <w:i/>
        </w:rPr>
        <w:t>connects</w:t>
      </w:r>
      <w:r>
        <w:t xml:space="preserve"> a </w:t>
      </w:r>
      <w:r>
        <w:rPr>
          <w:i/>
        </w:rPr>
        <w:t>dedicated connection asset</w:t>
      </w:r>
      <w:r>
        <w:t xml:space="preserve"> to, or provides the interface for a </w:t>
      </w:r>
      <w:r>
        <w:rPr>
          <w:i/>
        </w:rPr>
        <w:t>designated network asset</w:t>
      </w:r>
      <w:r>
        <w:t xml:space="preserve"> with, a part of the </w:t>
      </w:r>
      <w:r>
        <w:rPr>
          <w:i/>
        </w:rPr>
        <w:t>transmission network</w:t>
      </w:r>
      <w:r>
        <w:t xml:space="preserve"> that provides </w:t>
      </w:r>
      <w:r>
        <w:rPr>
          <w:i/>
        </w:rPr>
        <w:t>prescribed transmission services</w:t>
      </w:r>
      <w:r>
        <w:t xml:space="preserve">. An </w:t>
      </w:r>
      <w:r>
        <w:rPr>
          <w:i/>
        </w:rPr>
        <w:t>identified user shared asset</w:t>
      </w:r>
      <w:r>
        <w:t xml:space="preserve"> is subject to </w:t>
      </w:r>
      <w:r>
        <w:rPr>
          <w:i/>
        </w:rPr>
        <w:t>connection</w:t>
      </w:r>
      <w:r>
        <w:t xml:space="preserve"> and access under </w:t>
      </w:r>
      <w:r>
        <w:t>Chapter 5</w:t>
      </w:r>
      <w:r>
        <w:t xml:space="preserve">. However, a person seeking to </w:t>
      </w:r>
      <w:r>
        <w:rPr>
          <w:i/>
        </w:rPr>
        <w:t>connect</w:t>
      </w:r>
      <w:r>
        <w:t xml:space="preserve"> to a part of the </w:t>
      </w:r>
      <w:r>
        <w:rPr>
          <w:i/>
        </w:rPr>
        <w:t>transmission network</w:t>
      </w:r>
      <w:r>
        <w:t xml:space="preserve"> that is a</w:t>
      </w:r>
      <w:r>
        <w:rPr>
          <w:i/>
        </w:rPr>
        <w:t xml:space="preserve"> </w:t>
      </w:r>
      <w:r>
        <w:rPr>
          <w:i/>
        </w:rPr>
        <w:t>designated network asset</w:t>
      </w:r>
      <w:r>
        <w:t xml:space="preserve"> is subject to the </w:t>
      </w:r>
      <w:r>
        <w:rPr>
          <w:i/>
        </w:rPr>
        <w:t>connection</w:t>
      </w:r>
      <w:r>
        <w:t xml:space="preserve"> and access requirements under </w:t>
      </w:r>
      <w:r>
        <w:t>Chapter 5</w:t>
      </w:r>
      <w:r>
        <w:t xml:space="preserve"> and the relevant </w:t>
      </w:r>
      <w:r>
        <w:rPr>
          <w:i/>
        </w:rPr>
        <w:t>access policy</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460"/>
        <w:gridCol w:w="2277"/>
        <w:gridCol w:w="4633"/>
      </w:tblGrid>
      <w:tr>
        <w:tblPrEx>
          <w:tblW w:w="7370" w:type="dxa"/>
          <w:tblInd w:w="1741" w:type="dxa"/>
          <w:tblLayout w:type="fixed"/>
          <w:tblCellMar>
            <w:left w:w="40" w:type="dxa"/>
            <w:right w:w="40" w:type="dxa"/>
          </w:tblCellMar>
          <w:tblLook w:val="0000"/>
        </w:tblPrEx>
        <w:trPr>
          <w:cantSplit/>
          <w:tblHeader/>
        </w:trPr>
        <w:tc>
          <w:tcPr>
            <w:tcW w:w="546"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2801" w:type="dxa"/>
            <w:tcBorders>
              <w:top w:val="single" w:sz="8" w:space="0" w:color="000000"/>
              <w:left w:val="nil"/>
              <w:bottom w:val="single" w:sz="4" w:space="0" w:color="000000"/>
              <w:right w:val="single" w:sz="4" w:space="0" w:color="000000"/>
            </w:tcBorders>
            <w:shd w:val="clear" w:color="auto" w:fill="D9D9D9"/>
          </w:tcPr>
          <w:p>
            <w:pPr>
              <w:pStyle w:val="NER-Table-Col-Head"/>
            </w:pPr>
            <w:r>
              <w:t>Service classification</w:t>
            </w:r>
          </w:p>
        </w:tc>
        <w:tc>
          <w:tcPr>
            <w:tcW w:w="5723"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 in respect of the services</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1</w:t>
            </w:r>
          </w:p>
        </w:tc>
        <w:tc>
          <w:tcPr>
            <w:tcW w:w="2801" w:type="dxa"/>
            <w:tcBorders>
              <w:top w:val="nil"/>
              <w:left w:val="nil"/>
              <w:bottom w:val="single" w:sz="4" w:space="0" w:color="000000"/>
              <w:right w:val="single" w:sz="4" w:space="0" w:color="000000"/>
            </w:tcBorders>
          </w:tcPr>
          <w:p>
            <w:pPr>
              <w:pStyle w:val="NER-Table-Para"/>
            </w:pPr>
            <w:r>
              <w:rPr>
                <w:i/>
              </w:rPr>
              <w:t>prescribed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Chapter 5</w:t>
            </w:r>
            <w:r>
              <w:t xml:space="preserve">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2</w:t>
            </w:r>
          </w:p>
        </w:tc>
        <w:tc>
          <w:tcPr>
            <w:tcW w:w="2801" w:type="dxa"/>
            <w:tcBorders>
              <w:top w:val="nil"/>
              <w:left w:val="nil"/>
              <w:bottom w:val="single" w:sz="4" w:space="0" w:color="000000"/>
              <w:right w:val="single" w:sz="4" w:space="0" w:color="000000"/>
            </w:tcBorders>
          </w:tcPr>
          <w:p>
            <w:pPr>
              <w:pStyle w:val="NER-Table-Para"/>
            </w:pPr>
            <w:r>
              <w:rPr>
                <w:i/>
              </w:rPr>
              <w:t>negotiated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 xml:space="preserve">Chapter 5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left w:val="single" w:sz="8" w:space="0" w:color="000000"/>
              <w:bottom w:val="single" w:sz="8" w:space="0" w:color="000000"/>
              <w:right w:val="single" w:sz="4" w:space="0" w:color="000000"/>
            </w:tcBorders>
          </w:tcPr>
          <w:p>
            <w:pPr>
              <w:pStyle w:val="NER-Table-Para"/>
            </w:pPr>
            <w:r>
              <w:t>3</w:t>
            </w:r>
          </w:p>
        </w:tc>
        <w:tc>
          <w:tcPr>
            <w:tcW w:w="2801" w:type="dxa"/>
            <w:tcBorders>
              <w:left w:val="nil"/>
              <w:bottom w:val="single" w:sz="8" w:space="0" w:color="000000"/>
              <w:right w:val="single" w:sz="4" w:space="0" w:color="000000"/>
            </w:tcBorders>
          </w:tcPr>
          <w:p>
            <w:pPr>
              <w:pStyle w:val="NER-Table-Para"/>
            </w:pPr>
            <w:r>
              <w:rPr>
                <w:i/>
              </w:rPr>
              <w:t>non-regulated transmission services</w:t>
            </w:r>
          </w:p>
        </w:tc>
        <w:tc>
          <w:tcPr>
            <w:tcW w:w="5723" w:type="dxa"/>
            <w:tcBorders>
              <w:left w:val="nil"/>
              <w:bottom w:val="single" w:sz="8" w:space="0" w:color="000000"/>
              <w:right w:val="single" w:sz="4" w:space="0" w:color="000000"/>
            </w:tcBorders>
          </w:tcPr>
          <w:p>
            <w:pPr>
              <w:pStyle w:val="NER-Table-Para"/>
            </w:pPr>
            <w:r>
              <w:t xml:space="preserve">Not subject to </w:t>
            </w:r>
            <w:r>
              <w:rPr>
                <w:i/>
              </w:rPr>
              <w:t>connection</w:t>
            </w:r>
            <w:r>
              <w:t xml:space="preserve"> and access under </w:t>
            </w:r>
            <w:r>
              <w:t>Chapter 5</w:t>
            </w:r>
            <w:r>
              <w:t xml:space="preserve"> or economic regulation under </w:t>
            </w:r>
            <w:r>
              <w:t>Chapter 6</w:t>
            </w:r>
          </w:p>
          <w:p>
            <w:pPr>
              <w:pStyle w:val="NER-Table-Para"/>
            </w:pPr>
            <w:r>
              <w:t>(</w:t>
            </w:r>
            <w:r>
              <w:rPr>
                <w:i/>
              </w:rPr>
              <w:t>DNA services</w:t>
            </w:r>
            <w:r>
              <w:t xml:space="preserve"> are subject to access under the </w:t>
            </w:r>
            <w:r>
              <w:rPr>
                <w:i/>
              </w:rPr>
              <w:t>access policy</w:t>
            </w:r>
            <w:r>
              <w:t xml:space="preserve"> established by the owner of that </w:t>
            </w:r>
            <w:r>
              <w:rPr>
                <w:i/>
              </w:rPr>
              <w:t>designated network asset</w:t>
            </w:r>
            <w:r>
              <w:t>)</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or </w:t>
      </w:r>
      <w:r>
        <w:rPr>
          <w:i/>
        </w:rPr>
        <w:t>network operating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(d1)</w:t>
        <w:tab/>
      </w:r>
      <w:r>
        <w:t xml:space="preserve">A </w:t>
      </w:r>
      <w:r>
        <w:rPr>
          <w:i/>
        </w:rPr>
        <w:t>Connection Applicant</w:t>
      </w:r>
      <w:r>
        <w:t xml:space="preserve"> may:</w:t>
      </w:r>
    </w:p>
    <w:p>
      <w:pPr>
        <w:pStyle w:val="NER-RC-List-2-MNum"/>
      </w:pPr>
      <w:r>
        <w:t>(1)</w:t>
        <w:tab/>
      </w:r>
      <w:r>
        <w:t xml:space="preserve">for </w:t>
      </w:r>
      <w:r>
        <w:rPr>
          <w:i/>
        </w:rPr>
        <w:t>connection</w:t>
      </w:r>
      <w:r>
        <w:t xml:space="preserve"> to a </w:t>
      </w:r>
      <w:r>
        <w:rPr>
          <w:i/>
        </w:rPr>
        <w:t>designated network asset</w:t>
      </w:r>
      <w:r>
        <w:t xml:space="preserve">, apply to the </w:t>
      </w:r>
      <w:r>
        <w:rPr>
          <w:i/>
        </w:rPr>
        <w:t>Primary Transmission Network Service Provider</w:t>
      </w:r>
      <w:r>
        <w:t xml:space="preserve"> in accordance with </w:t>
      </w:r>
      <w:r>
        <w:t>rule 5.3</w:t>
      </w:r>
      <w:r>
        <w:t>; and </w:t>
      </w:r>
    </w:p>
    <w:p>
      <w:pPr>
        <w:pStyle w:val="NER-RC-List-2-MNum"/>
      </w:pPr>
      <w:r>
        <w:t>(2)</w:t>
        <w:tab/>
      </w:r>
      <w:r>
        <w:t xml:space="preserve">for access to </w:t>
      </w:r>
      <w:r>
        <w:rPr>
          <w:i/>
        </w:rPr>
        <w:t>DNA services</w:t>
      </w:r>
      <w:r>
        <w:t xml:space="preserve">, apply to an owner of a </w:t>
      </w:r>
      <w:r>
        <w:rPr>
          <w:i/>
        </w:rPr>
        <w:t>designated network asset</w:t>
      </w:r>
      <w:r>
        <w:t xml:space="preserve"> in accordance with the relevant </w:t>
      </w:r>
      <w:r>
        <w:rPr>
          <w:i/>
        </w:rPr>
        <w:t>access policy</w:t>
      </w:r>
      <w:r>
        <w:t>.</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 xml:space="preserve">, except in relation to cut-in works, upgrades to and increases in capacity of a </w:t>
      </w:r>
      <w:r>
        <w:rPr>
          <w:i/>
        </w:rPr>
        <w:t>designated network asset</w:t>
      </w:r>
      <w:r>
        <w:t xml:space="preserve">, in which case the owner of the </w:t>
      </w:r>
      <w:r>
        <w:rPr>
          <w:i/>
        </w:rPr>
        <w:t>designated network asset</w:t>
      </w:r>
      <w:r>
        <w:t xml:space="preserve"> will have the exclusive right to provide the services as a </w:t>
      </w:r>
      <w:r>
        <w:rPr>
          <w:i/>
        </w:rPr>
        <w:t>DNA service</w:t>
      </w:r>
      <w:r>
        <w:t xml:space="preserve"> in accordance with the relevant </w:t>
      </w:r>
      <w:r>
        <w:rPr>
          <w:i/>
        </w:rPr>
        <w:t>access policy</w:t>
      </w:r>
      <w:r>
        <w:t>.</w:t>
      </w:r>
    </w:p>
    <w:p>
      <w:pPr>
        <w:pStyle w:val="NER-Table-Anchor"/>
      </w:pPr>
    </w:p>
    <w:tbl>
      <w:tblPr>
        <w:tblStyle w:val="TableNormal"/>
        <w:tblW w:w="7937" w:type="dxa"/>
        <w:tblInd w:w="1174" w:type="dxa"/>
        <w:tblLayout w:type="fixed"/>
        <w:tblCellMar>
          <w:left w:w="40" w:type="dxa"/>
          <w:right w:w="40" w:type="dxa"/>
        </w:tblCellMar>
        <w:tblLook w:val="0000"/>
      </w:tblPr>
      <w:tblGrid>
        <w:gridCol w:w="413"/>
        <w:gridCol w:w="1602"/>
        <w:gridCol w:w="1444"/>
        <w:gridCol w:w="2913"/>
        <w:gridCol w:w="1565"/>
      </w:tblGrid>
      <w:tr>
        <w:tblPrEx>
          <w:tblW w:w="7937" w:type="dxa"/>
          <w:tblInd w:w="1174" w:type="dxa"/>
          <w:tblLayout w:type="fixed"/>
          <w:tblCellMar>
            <w:left w:w="40" w:type="dxa"/>
            <w:right w:w="40" w:type="dxa"/>
          </w:tblCellMar>
          <w:tblLook w:val="0000"/>
        </w:tblPrEx>
        <w:trPr>
          <w:cantSplit/>
          <w:tblHeader/>
        </w:trPr>
        <w:tc>
          <w:tcPr>
            <w:tcW w:w="46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1831"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1649"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341"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1788"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1</w:t>
            </w:r>
          </w:p>
        </w:tc>
        <w:tc>
          <w:tcPr>
            <w:tcW w:w="1831" w:type="dxa"/>
            <w:tcBorders>
              <w:top w:val="nil"/>
              <w:left w:val="nil"/>
              <w:bottom w:val="single" w:sz="4" w:space="0" w:color="000000"/>
              <w:right w:val="single" w:sz="4" w:space="0" w:color="000000"/>
            </w:tcBorders>
          </w:tcPr>
          <w:p>
            <w:pPr>
              <w:pStyle w:val="NER-Table-Para"/>
            </w:pPr>
            <w:r>
              <w:rPr>
                <w:i/>
              </w:rPr>
              <w:t>transmission network</w:t>
            </w:r>
            <w:r>
              <w:t xml:space="preserve"> including </w:t>
            </w:r>
            <w:r>
              <w:rPr>
                <w:i/>
              </w:rPr>
              <w:t>identified user shared asset</w:t>
            </w:r>
            <w:r>
              <w:t xml:space="preserve"> or </w:t>
            </w:r>
            <w:r>
              <w:rPr>
                <w:i/>
              </w:rPr>
              <w:t>designated network asset</w:t>
            </w:r>
          </w:p>
        </w:tc>
        <w:tc>
          <w:tcPr>
            <w:tcW w:w="1649" w:type="dxa"/>
            <w:tcBorders>
              <w:top w:val="nil"/>
              <w:left w:val="nil"/>
              <w:bottom w:val="single" w:sz="4" w:space="0" w:color="000000"/>
              <w:right w:val="single" w:sz="4" w:space="0" w:color="000000"/>
            </w:tcBorders>
          </w:tcPr>
          <w:p>
            <w:pPr>
              <w:pStyle w:val="NER-Table-Para"/>
            </w:pPr>
            <w:r>
              <w:t xml:space="preserve">Functional specification for an </w:t>
            </w:r>
            <w:r>
              <w:rPr>
                <w:i/>
              </w:rPr>
              <w:t>identified user shared asset</w:t>
            </w:r>
            <w:r>
              <w:t xml:space="preserve"> or a </w:t>
            </w:r>
            <w:r>
              <w:rPr>
                <w:i/>
              </w:rPr>
              <w:t>designated network asset</w:t>
            </w:r>
          </w:p>
        </w:tc>
        <w:tc>
          <w:tcPr>
            <w:tcW w:w="3341" w:type="dxa"/>
            <w:tcBorders>
              <w:top w:val="nil"/>
              <w:left w:val="nil"/>
              <w:bottom w:val="single" w:sz="4" w:space="0" w:color="000000"/>
              <w:right w:val="single" w:sz="4" w:space="0" w:color="000000"/>
            </w:tcBorders>
          </w:tcPr>
          <w:p>
            <w:pPr>
              <w:pStyle w:val="NER-Table-Para"/>
            </w:pPr>
            <w:r>
              <w:t>Specification of:</w:t>
            </w:r>
          </w:p>
          <w:p>
            <w:pPr>
              <w:pStyle w:val="NER-Table-Para"/>
            </w:pPr>
            <w:r>
              <w:t>•  preferred equipment suppliers;</w:t>
            </w:r>
          </w:p>
          <w:p>
            <w:pPr>
              <w:pStyle w:val="NER-Table-Para"/>
            </w:pPr>
            <w:r>
              <w:t>•  preferred equipment;</w:t>
            </w:r>
          </w:p>
          <w:p>
            <w:pPr>
              <w:pStyle w:val="NER-Table-Para"/>
            </w:pPr>
            <w:r>
              <w:t>•  land/access requirements;</w:t>
            </w:r>
          </w:p>
          <w:p>
            <w:pPr>
              <w:pStyle w:val="NER-Table-Para"/>
            </w:pPr>
            <w:r>
              <w:t>•  design specifications;</w:t>
            </w:r>
          </w:p>
          <w:p>
            <w:pPr>
              <w:pStyle w:val="NER-Table-Para"/>
            </w:pPr>
            <w:r>
              <w:t>•  single line diagrams;</w:t>
            </w:r>
          </w:p>
          <w:p>
            <w:pPr>
              <w:pStyle w:val="NER-Table-Para"/>
            </w:pPr>
            <w:r>
              <w:t>•  remote monitoring and communication requirements;</w:t>
            </w:r>
          </w:p>
          <w:p>
            <w:pPr>
              <w:pStyle w:val="NER-Table-Para"/>
            </w:pPr>
            <w:r>
              <w:t>•  protection, control and metering requirements;</w:t>
            </w:r>
          </w:p>
          <w:p>
            <w:pPr>
              <w:pStyle w:val="NER-Table-Para"/>
            </w:pPr>
            <w:r>
              <w:t>•  minimum operating conditions;</w:t>
            </w:r>
          </w:p>
          <w:p>
            <w:pPr>
              <w:pStyle w:val="NER-Table-Para"/>
            </w:pPr>
            <w:r>
              <w:t>•  supervisory control and data acquisition system interface requirements;</w:t>
            </w:r>
          </w:p>
          <w:p>
            <w:pPr>
              <w:pStyle w:val="NER-Table-Para"/>
            </w:pPr>
            <w:r>
              <w:t>•  equipment ratings;</w:t>
            </w:r>
          </w:p>
          <w:p>
            <w:pPr>
              <w:pStyle w:val="NER-Table-Para"/>
            </w:pPr>
            <w:r>
              <w:t>•  equipment protection ratings; and</w:t>
            </w:r>
          </w:p>
          <w:p>
            <w:pPr>
              <w:pStyle w:val="NER-Table-Para"/>
            </w:pPr>
            <w:r>
              <w:t>•  spare parts itineraries</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2</w:t>
            </w:r>
          </w:p>
        </w:tc>
        <w:tc>
          <w:tcPr>
            <w:tcW w:w="1831" w:type="dxa"/>
            <w:tcBorders>
              <w:top w:val="nil"/>
              <w:left w:val="nil"/>
              <w:bottom w:val="single" w:sz="4" w:space="0" w:color="000000"/>
              <w:right w:val="single" w:sz="4" w:space="0" w:color="000000"/>
            </w:tcBorders>
          </w:tcPr>
          <w:p>
            <w:pPr>
              <w:pStyle w:val="NER-Table-Para"/>
            </w:pPr>
            <w:r>
              <w:rPr>
                <w:i/>
              </w:rPr>
              <w:t>identified user shared asset</w:t>
            </w:r>
          </w:p>
        </w:tc>
        <w:tc>
          <w:tcPr>
            <w:tcW w:w="1649" w:type="dxa"/>
            <w:tcBorders>
              <w:top w:val="nil"/>
              <w:left w:val="nil"/>
              <w:bottom w:val="single" w:sz="4" w:space="0" w:color="000000"/>
              <w:right w:val="single" w:sz="4" w:space="0" w:color="000000"/>
            </w:tcBorders>
          </w:tcPr>
          <w:p>
            <w:pPr>
              <w:pStyle w:val="NER-Table-Para"/>
            </w:pPr>
            <w:r>
              <w:t xml:space="preserve">Detailed design for an </w:t>
            </w:r>
            <w:r>
              <w:rPr>
                <w:i/>
              </w:rPr>
              <w:t>identified user shared asset</w:t>
            </w:r>
          </w:p>
        </w:tc>
        <w:tc>
          <w:tcPr>
            <w:tcW w:w="3341" w:type="dxa"/>
            <w:tcBorders>
              <w:top w:val="nil"/>
              <w:left w:val="nil"/>
              <w:bottom w:val="single" w:sz="4" w:space="0" w:color="000000"/>
              <w:right w:val="single" w:sz="4" w:space="0" w:color="000000"/>
            </w:tcBorders>
          </w:tcPr>
          <w:p>
            <w:pPr>
              <w:pStyle w:val="NER-Table-Para"/>
            </w:pPr>
            <w:r>
              <w:t>Provision of:</w:t>
            </w:r>
          </w:p>
          <w:p>
            <w:pPr>
              <w:pStyle w:val="NER-Table-Para"/>
            </w:pPr>
            <w:r>
              <w:t>•  site plan;</w:t>
            </w:r>
          </w:p>
          <w:p>
            <w:pPr>
              <w:pStyle w:val="NER-Table-Para"/>
            </w:pPr>
            <w:r>
              <w:t>•  asset layout and configuration;</w:t>
            </w:r>
          </w:p>
          <w:p>
            <w:pPr>
              <w:pStyle w:val="NER-Table-Para"/>
            </w:pPr>
            <w:r>
              <w:t>•  the specification for vendor equipment;</w:t>
            </w:r>
          </w:p>
          <w:p>
            <w:pPr>
              <w:pStyle w:val="NER-Table-Para"/>
            </w:pPr>
            <w:r>
              <w:t>•  civil, structural, mechanical and electrical detailed design;</w:t>
            </w:r>
          </w:p>
          <w:p>
            <w:pPr>
              <w:pStyle w:val="NER-Table-Para"/>
            </w:pPr>
            <w:r>
              <w:t>•  issued for construction drawings;</w:t>
            </w:r>
          </w:p>
          <w:p>
            <w:pPr>
              <w:pStyle w:val="NER-Table-Para"/>
            </w:pPr>
            <w:r>
              <w:t>•  as built drawings;</w:t>
            </w:r>
          </w:p>
          <w:p>
            <w:pPr>
              <w:pStyle w:val="NER-Table-Para"/>
            </w:pPr>
            <w:r>
              <w:t>•  tender specifications;</w:t>
            </w:r>
          </w:p>
          <w:p>
            <w:pPr>
              <w:pStyle w:val="NER-Table-Para"/>
            </w:pPr>
            <w:r>
              <w:t>•  cable schedules;</w:t>
            </w:r>
          </w:p>
          <w:p>
            <w:pPr>
              <w:pStyle w:val="NER-Table-Para"/>
            </w:pPr>
            <w:r>
              <w:t>•  protection settings;</w:t>
            </w:r>
          </w:p>
          <w:p>
            <w:pPr>
              <w:pStyle w:val="NER-Table-Para"/>
            </w:pPr>
            <w:r>
              <w:t>•  applicable technical studies;</w:t>
            </w:r>
          </w:p>
          <w:p>
            <w:pPr>
              <w:pStyle w:val="NER-Table-Para"/>
            </w:pPr>
            <w:r>
              <w:t>•  earthing design;</w:t>
            </w:r>
          </w:p>
          <w:p>
            <w:pPr>
              <w:pStyle w:val="NER-Table-Para"/>
            </w:pPr>
            <w:r>
              <w:t>•  the design of lightning protection; and</w:t>
            </w:r>
          </w:p>
          <w:p>
            <w:pPr>
              <w:pStyle w:val="NER-Table-Para"/>
            </w:pPr>
            <w:r>
              <w:t>•  the design of insulation co-ordination,</w:t>
            </w:r>
          </w:p>
          <w:p>
            <w:pPr>
              <w:pStyle w:val="NER-Table-Para"/>
            </w:pPr>
            <w:r>
              <w:t>consistent with the functional specification.</w:t>
            </w:r>
          </w:p>
        </w:tc>
        <w:tc>
          <w:tcPr>
            <w:tcW w:w="1788" w:type="dxa"/>
            <w:tcBorders>
              <w:top w:val="nil"/>
              <w:left w:val="nil"/>
              <w:bottom w:val="single" w:sz="4" w:space="0" w:color="000000"/>
              <w:right w:val="single" w:sz="4" w:space="0" w:color="000000"/>
            </w:tcBorders>
          </w:tcPr>
          <w:p>
            <w:pPr>
              <w:pStyle w:val="NER-Table-Para"/>
            </w:pPr>
            <w:r>
              <w:rPr>
                <w:i/>
              </w:rPr>
              <w:t>contestable </w:t>
            </w:r>
            <w:r>
              <w:t xml:space="preserve">or non-contestable in accordance with </w:t>
            </w:r>
            <w:r>
              <w:t>clause 5.2A.4</w:t>
            </w:r>
            <w:r>
              <w:t xml:space="preserve"> paragraphs (b), (c) and (d)</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3</w:t>
            </w:r>
          </w:p>
        </w:tc>
        <w:tc>
          <w:tcPr>
            <w:tcW w:w="1831" w:type="dxa"/>
            <w:tcBorders>
              <w:top w:val="nil"/>
              <w:left w:val="nil"/>
              <w:bottom w:val="single" w:sz="4" w:space="0" w:color="000000"/>
              <w:right w:val="single" w:sz="4" w:space="0" w:color="000000"/>
            </w:tcBorders>
          </w:tcPr>
          <w:p>
            <w:pPr>
              <w:pStyle w:val="NER-Table-Para"/>
            </w:pPr>
            <w:r>
              <w:rPr>
                <w:i/>
              </w:rPr>
              <w:t>transmission network</w:t>
            </w:r>
          </w:p>
        </w:tc>
        <w:tc>
          <w:tcPr>
            <w:tcW w:w="1649" w:type="dxa"/>
            <w:tcBorders>
              <w:top w:val="nil"/>
              <w:left w:val="nil"/>
              <w:bottom w:val="single" w:sz="4" w:space="0" w:color="000000"/>
              <w:right w:val="single" w:sz="4" w:space="0" w:color="000000"/>
            </w:tcBorders>
          </w:tcPr>
          <w:p>
            <w:pPr>
              <w:pStyle w:val="NER-Table-Para"/>
            </w:pPr>
            <w:r>
              <w:t>Cut-in works and upgrades</w:t>
            </w:r>
          </w:p>
        </w:tc>
        <w:tc>
          <w:tcPr>
            <w:tcW w:w="3341" w:type="dxa"/>
            <w:tcBorders>
              <w:top w:val="nil"/>
              <w:left w:val="nil"/>
              <w:bottom w:val="single" w:sz="4" w:space="0" w:color="000000"/>
              <w:right w:val="single" w:sz="4" w:space="0" w:color="000000"/>
            </w:tcBorders>
          </w:tcPr>
          <w:p>
            <w:pPr>
              <w:pStyle w:val="NER-Table-Para"/>
            </w:pPr>
            <w:r>
              <w:t xml:space="preserve">•  Interface works that cut into the existing shared </w:t>
            </w:r>
            <w:r>
              <w:rPr>
                <w:i/>
              </w:rPr>
              <w:t>transmission network</w:t>
            </w:r>
            <w:r>
              <w:t>, which may include tower realignment, protection control and communications requirements5</w:t>
            </w:r>
          </w:p>
          <w:p>
            <w:pPr>
              <w:pStyle w:val="NER-Table-Para"/>
            </w:pPr>
            <w:r>
              <w:t xml:space="preserve">• Upgrades to existing assets that make up the existing shared </w:t>
            </w:r>
            <w:r>
              <w:rPr>
                <w:i/>
              </w:rPr>
              <w:t>transmission network</w:t>
            </w:r>
            <w:r>
              <w:t xml:space="preserve"> and increases to the capacity of the existing shared </w:t>
            </w:r>
            <w:r>
              <w:rPr>
                <w:i/>
              </w:rPr>
              <w:t>transmission network</w:t>
            </w:r>
          </w:p>
        </w:tc>
        <w:tc>
          <w:tcPr>
            <w:tcW w:w="1788" w:type="dxa"/>
            <w:tcBorders>
              <w:top w:val="nil"/>
              <w:left w:val="nil"/>
              <w:bottom w:val="single" w:sz="4" w:space="0" w:color="000000"/>
              <w:right w:val="single" w:sz="4" w:space="0" w:color="000000"/>
            </w:tcBorders>
          </w:tcPr>
          <w:p>
            <w:pPr>
              <w:pStyle w:val="NER-Table-Para"/>
            </w:pPr>
            <w:r>
              <w:t>non-contestable</w:t>
            </w:r>
          </w:p>
          <w:p>
            <w:pPr>
              <w:pStyle w:val="NER-Table-Para"/>
            </w:pPr>
            <w:r>
              <w:t xml:space="preserve">(for a </w:t>
            </w:r>
            <w:r>
              <w:rPr>
                <w:i/>
              </w:rPr>
              <w:t>designated network asset</w:t>
            </w:r>
            <w:r>
              <w:t xml:space="preserve">, the owner of the </w:t>
            </w:r>
            <w:r>
              <w:rPr>
                <w:i/>
              </w:rPr>
              <w:t>designated network asset</w:t>
            </w:r>
            <w:r>
              <w:t xml:space="preserve"> and otherwise,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4</w:t>
            </w:r>
          </w:p>
        </w:tc>
        <w:tc>
          <w:tcPr>
            <w:tcW w:w="1831" w:type="dxa"/>
            <w:tcBorders>
              <w:top w:val="nil"/>
              <w:left w:val="nil"/>
              <w:bottom w:val="single" w:sz="4" w:space="0" w:color="000000"/>
              <w:right w:val="single" w:sz="4" w:space="0" w:color="000000"/>
            </w:tcBorders>
          </w:tcPr>
          <w:p>
            <w:pPr>
              <w:pStyle w:val="NER-Table-Para"/>
            </w:pPr>
            <w:r>
              <w:rPr>
                <w:i/>
              </w:rPr>
              <w:t>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Construction and/or ownership of a substation and/or power lines</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5</w:t>
            </w:r>
          </w:p>
        </w:tc>
        <w:tc>
          <w:tcPr>
            <w:tcW w:w="1831" w:type="dxa"/>
            <w:tcBorders>
              <w:top w:val="nil"/>
              <w:left w:val="nil"/>
              <w:bottom w:val="single" w:sz="4" w:space="0" w:color="000000"/>
              <w:right w:val="single" w:sz="4" w:space="0" w:color="000000"/>
            </w:tcBorders>
          </w:tcPr>
          <w:p>
            <w:pPr>
              <w:pStyle w:val="NER-Table-Para"/>
            </w:pPr>
            <w:r>
              <w:rPr>
                <w:i/>
              </w:rPr>
              <w:t>non-contestable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 xml:space="preserve">Construction or installation and ownership of supervisory control and data acquisition systems and cabling forming part of the </w:t>
            </w:r>
            <w:r>
              <w:rPr>
                <w:i/>
              </w:rPr>
              <w:t>Primary Transmission Network Service Provider's</w:t>
            </w:r>
            <w:r>
              <w:rPr>
                <w:i/>
              </w:rPr>
              <w:t xml:space="preserve"> </w:t>
            </w:r>
            <w:r>
              <w:rPr>
                <w:i/>
              </w:rPr>
              <w:t>control system</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6</w:t>
            </w:r>
          </w:p>
        </w:tc>
        <w:tc>
          <w:tcPr>
            <w:tcW w:w="1831" w:type="dxa"/>
            <w:tcBorders>
              <w:top w:val="nil"/>
              <w:left w:val="nil"/>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Control, operation and maintenance</w:t>
            </w:r>
          </w:p>
        </w:tc>
        <w:tc>
          <w:tcPr>
            <w:tcW w:w="3341"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 </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7</w:t>
            </w:r>
          </w:p>
        </w:tc>
        <w:tc>
          <w:tcPr>
            <w:tcW w:w="1831" w:type="dxa"/>
            <w:tcBorders>
              <w:top w:val="nil"/>
              <w:left w:val="nil"/>
              <w:bottom w:val="single" w:sz="4" w:space="0" w:color="000000"/>
              <w:right w:val="single" w:sz="4" w:space="0" w:color="000000"/>
            </w:tcBorders>
          </w:tcPr>
          <w:p>
            <w:pPr>
              <w:pStyle w:val="NER-Table-Para"/>
            </w:pPr>
            <w:r>
              <w:rPr>
                <w:i/>
              </w:rPr>
              <w:t>third party IUSA</w:t>
            </w:r>
            <w:r>
              <w:t xml:space="preserve"> or </w:t>
            </w:r>
            <w:r>
              <w:rPr>
                <w:i/>
              </w:rPr>
              <w:t>designated network asset</w:t>
            </w:r>
            <w:r>
              <w:t xml:space="preserve"> not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341" w:type="dxa"/>
            <w:tcBorders>
              <w:top w:val="nil"/>
              <w:left w:val="nil"/>
              <w:bottom w:val="single" w:sz="4" w:space="0" w:color="000000"/>
              <w:right w:val="single" w:sz="4" w:space="0" w:color="000000"/>
            </w:tcBorders>
          </w:tcPr>
          <w:p>
            <w:pPr>
              <w:pStyle w:val="NER-Table-Para"/>
            </w:pPr>
            <w:r>
              <w:t>See clause 5.2A.7</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8</w:t>
            </w:r>
          </w:p>
        </w:tc>
        <w:tc>
          <w:tcPr>
            <w:tcW w:w="1831" w:type="dxa"/>
            <w:tcBorders>
              <w:top w:val="nil"/>
              <w:left w:val="nil"/>
              <w:bottom w:val="single" w:sz="4" w:space="0" w:color="000000"/>
              <w:right w:val="single" w:sz="4" w:space="0" w:color="000000"/>
            </w:tcBorders>
          </w:tcPr>
          <w:p>
            <w:pPr>
              <w:pStyle w:val="NER-Table-Para"/>
            </w:pPr>
            <w:r>
              <w:rPr>
                <w:i/>
              </w:rPr>
              <w:t>dedicated connection assets</w:t>
            </w:r>
          </w:p>
        </w:tc>
        <w:tc>
          <w:tcPr>
            <w:tcW w:w="1649" w:type="dxa"/>
            <w:tcBorders>
              <w:top w:val="nil"/>
              <w:left w:val="nil"/>
              <w:bottom w:val="single" w:sz="4" w:space="0" w:color="000000"/>
              <w:right w:val="single" w:sz="4" w:space="0" w:color="000000"/>
            </w:tcBorders>
          </w:tcPr>
          <w:p>
            <w:pPr>
              <w:pStyle w:val="NER-Table-Para"/>
            </w:pPr>
            <w:r>
              <w:t>All development aspects</w:t>
            </w:r>
          </w:p>
          <w:p>
            <w:pPr>
              <w:pStyle w:val="NER-Table-Para"/>
            </w:pPr>
            <w:r>
              <w:t> </w:t>
            </w:r>
          </w:p>
        </w:tc>
        <w:tc>
          <w:tcPr>
            <w:tcW w:w="3341" w:type="dxa"/>
            <w:tcBorders>
              <w:top w:val="nil"/>
              <w:left w:val="nil"/>
              <w:bottom w:val="single" w:sz="4"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left w:val="single" w:sz="8" w:space="0" w:color="000000"/>
              <w:bottom w:val="single" w:sz="8" w:space="0" w:color="000000"/>
              <w:right w:val="single" w:sz="4" w:space="0" w:color="000000"/>
            </w:tcBorders>
          </w:tcPr>
          <w:p>
            <w:pPr>
              <w:pStyle w:val="NER-Table-Para"/>
            </w:pPr>
            <w:r>
              <w:t>9</w:t>
            </w:r>
          </w:p>
        </w:tc>
        <w:tc>
          <w:tcPr>
            <w:tcW w:w="1831" w:type="dxa"/>
            <w:tcBorders>
              <w:left w:val="nil"/>
              <w:bottom w:val="single" w:sz="8" w:space="0" w:color="000000"/>
              <w:right w:val="single" w:sz="4" w:space="0" w:color="000000"/>
            </w:tcBorders>
          </w:tcPr>
          <w:p>
            <w:pPr>
              <w:pStyle w:val="NER-Table-Para"/>
            </w:pPr>
            <w:r>
              <w:rPr>
                <w:i/>
              </w:rPr>
              <w:t>designated network assets</w:t>
            </w:r>
          </w:p>
        </w:tc>
        <w:tc>
          <w:tcPr>
            <w:tcW w:w="1649" w:type="dxa"/>
            <w:tcBorders>
              <w:left w:val="nil"/>
              <w:bottom w:val="single" w:sz="8" w:space="0" w:color="000000"/>
              <w:right w:val="single" w:sz="4" w:space="0" w:color="000000"/>
            </w:tcBorders>
          </w:tcPr>
          <w:p>
            <w:pPr>
              <w:pStyle w:val="NER-Table-Para"/>
            </w:pPr>
            <w:r>
              <w:t>All development aspects (other than as specified above)</w:t>
            </w:r>
          </w:p>
        </w:tc>
        <w:tc>
          <w:tcPr>
            <w:tcW w:w="3341" w:type="dxa"/>
            <w:tcBorders>
              <w:left w:val="nil"/>
              <w:bottom w:val="single" w:sz="8" w:space="0" w:color="000000"/>
              <w:right w:val="single" w:sz="4" w:space="0" w:color="000000"/>
            </w:tcBorders>
          </w:tcPr>
          <w:p>
            <w:pPr>
              <w:pStyle w:val="NER-Table-Para"/>
            </w:pPr>
            <w:r>
              <w:t xml:space="preserve">Design, construction and ownership of a power line connecting a </w:t>
            </w:r>
            <w:r>
              <w:rPr>
                <w:i/>
              </w:rPr>
              <w:t>facility</w:t>
            </w:r>
            <w:r>
              <w:t xml:space="preserve"> through a </w:t>
            </w:r>
            <w:r>
              <w:rPr>
                <w:i/>
              </w:rPr>
              <w:t>connection asset</w:t>
            </w:r>
          </w:p>
        </w:tc>
        <w:tc>
          <w:tcPr>
            <w:tcW w:w="1788" w:type="dxa"/>
            <w:tcBorders>
              <w:left w:val="nil"/>
              <w:bottom w:val="single" w:sz="8" w:space="0" w:color="000000"/>
              <w:right w:val="single" w:sz="4" w:space="0" w:color="000000"/>
            </w:tcBorders>
          </w:tcPr>
          <w:p>
            <w:pPr>
              <w:pStyle w:val="NER-Table-Para"/>
            </w:pPr>
            <w:r>
              <w:rPr>
                <w:i/>
              </w:rPr>
              <w:t>contestable</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If an applicant seeks </w:t>
      </w:r>
      <w:r>
        <w:rPr>
          <w:i/>
        </w:rPr>
        <w:t>DNA services</w:t>
      </w:r>
      <w:r>
        <w:t xml:space="preserve">, the owner of the </w:t>
      </w:r>
      <w:r>
        <w:rPr>
          <w:i/>
        </w:rPr>
        <w:t>designated network asset</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owned network assets and network operating agreements</w:t>
      </w:r>
      <w:bookmarkEnd w:id="30"/>
    </w:p>
    <w:p>
      <w:pPr>
        <w:pStyle w:val="NER-Item-group-Title"/>
      </w:pPr>
      <w:r>
        <w:t>Definitions</w:t>
      </w:r>
    </w:p>
    <w:p>
      <w:pPr>
        <w:pStyle w:val="NER-RC-List-1-MNum"/>
      </w:pPr>
      <w:r>
        <w:t>(a0)</w:t>
        <w:tab/>
      </w:r>
      <w:r>
        <w:t xml:space="preserve">This clause applies only to a </w:t>
      </w:r>
      <w:r>
        <w:rPr>
          <w:i/>
        </w:rPr>
        <w:t>third party IUSA</w:t>
      </w:r>
      <w:r>
        <w:t xml:space="preserve"> and </w:t>
      </w:r>
      <w:r>
        <w:rPr>
          <w:i/>
        </w:rPr>
        <w:t>designated network asset</w:t>
      </w:r>
      <w:r>
        <w:t xml:space="preserve"> that is not owned or leased by the </w:t>
      </w:r>
      <w:r>
        <w:rPr>
          <w:i/>
        </w:rPr>
        <w:t>Primary Transmission Network Service Provider</w:t>
      </w:r>
      <w:r>
        <w:rPr>
          <w:i/>
        </w:rPr>
        <w:t xml:space="preserve"> </w:t>
      </w:r>
      <w:r>
        <w:t>(</w:t>
      </w:r>
      <w:r>
        <w:rPr>
          <w:b/>
        </w:rPr>
        <w:t>third party owned network asset</w:t>
      </w:r>
      <w:r>
        <w:t>).</w:t>
      </w:r>
    </w:p>
    <w:p>
      <w:pPr>
        <w:pStyle w:val="NER-RC-List-1-MNum"/>
      </w:pPr>
      <w:r>
        <w:t>(a)</w:t>
        <w:tab/>
      </w:r>
      <w:r>
        <w:t xml:space="preserve">A person must not commission, or permit the commissioning of, a third party owned network asset unless there is a </w:t>
      </w:r>
      <w:r>
        <w:rPr>
          <w:i/>
        </w:rPr>
        <w:t>network operating agreement</w:t>
      </w:r>
      <w:r>
        <w:t xml:space="preserve"> between the owner of that third party owned network asset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third party owned network asset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and negotiating principles in </w:t>
      </w:r>
      <w:r>
        <w:t>schedule 5.12</w:t>
      </w:r>
      <w:r>
        <w:t>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third party owned network asset..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third party owned network asset (including the rights and obligations to maintain that asset) for an agreed charge or based on an agreed charging methodology;</w:t>
      </w:r>
    </w:p>
    <w:p>
      <w:pPr>
        <w:pStyle w:val="NER-RC-List-2-MNum"/>
      </w:pPr>
      <w:r>
        <w:t>(2)</w:t>
        <w:tab/>
      </w:r>
      <w:r>
        <w:t>[</w:t>
      </w:r>
      <w:r>
        <w:rPr>
          <w:b/>
        </w:rPr>
        <w:t>Deleted</w:t>
      </w:r>
      <w:r>
        <w:t>]</w:t>
      </w:r>
    </w:p>
    <w:p>
      <w:pPr>
        <w:pStyle w:val="NER-RC-List-2-MNum"/>
      </w:pPr>
      <w:r>
        <w:t>(3)</w:t>
        <w:tab/>
      </w:r>
      <w:r>
        <w:t xml:space="preserve">alter, replace or augment the third party owned network asset but in the case of a </w:t>
      </w:r>
      <w:r>
        <w:rPr>
          <w:i/>
        </w:rPr>
        <w:t>designated network asset</w:t>
      </w:r>
      <w:r>
        <w:t xml:space="preserve">, only to the extent that such activities are necessary for the operation and maintenance of the </w:t>
      </w:r>
      <w:r>
        <w:rPr>
          <w:i/>
        </w:rPr>
        <w:t>designated network asset</w:t>
      </w:r>
      <w:r>
        <w:t>;;</w:t>
      </w:r>
    </w:p>
    <w:p>
      <w:pPr>
        <w:pStyle w:val="NER-RC-List-2-MNum"/>
      </w:pPr>
      <w:r>
        <w:t>(4)</w:t>
        <w:tab/>
      </w:r>
      <w:r>
        <w:t xml:space="preserve">have the right to connect other persons to the third party owned network asset in accordance with the </w:t>
      </w:r>
      <w:r>
        <w:rPr>
          <w:i/>
        </w:rPr>
        <w:t>Rules</w:t>
      </w:r>
      <w:r>
        <w:t>;</w:t>
      </w:r>
    </w:p>
    <w:p>
      <w:pPr>
        <w:pStyle w:val="NER-RC-List-2-MNum"/>
      </w:pPr>
      <w:r>
        <w:t>(5)</w:t>
        <w:tab/>
      </w:r>
      <w:r>
        <w:t xml:space="preserve">have unrestricted use of, and access to, the third party owned network asset in accordance with the </w:t>
      </w:r>
      <w:r>
        <w:rPr>
          <w:i/>
        </w:rPr>
        <w:t>Rules</w:t>
      </w:r>
      <w:r>
        <w:t>;</w:t>
      </w:r>
    </w:p>
    <w:p>
      <w:pPr>
        <w:pStyle w:val="NER-RC-List-2-MNum"/>
      </w:pPr>
      <w:r>
        <w:t>(6)</w:t>
        <w:tab/>
      </w:r>
      <w:r>
        <w:t xml:space="preserve">treat the third party owned network asset as forming part of the </w:t>
      </w:r>
      <w:r>
        <w:rPr>
          <w:i/>
        </w:rPr>
        <w:t>Primary Transmission Network Service Provider's transmission network</w:t>
      </w:r>
      <w:r>
        <w:t xml:space="preserve"> in all material respects and provide </w:t>
      </w:r>
      <w:r>
        <w:rPr>
          <w:i/>
        </w:rPr>
        <w:t>transmission services</w:t>
      </w:r>
      <w:r>
        <w:t xml:space="preserve"> to a </w:t>
      </w:r>
      <w:r>
        <w:rPr>
          <w:i/>
        </w:rPr>
        <w:t>Transmission Network User</w:t>
      </w:r>
      <w:r>
        <w:t xml:space="preserve"> in accordance with the </w:t>
      </w:r>
      <w:r>
        <w:rPr>
          <w:i/>
        </w:rPr>
        <w:t>Rules</w:t>
      </w:r>
      <w:r>
        <w:t>; and</w:t>
      </w:r>
    </w:p>
    <w:p>
      <w:pPr>
        <w:pStyle w:val="NER-RC-List-2-MNum"/>
      </w:pPr>
      <w:r>
        <w:t>(7)</w:t>
        <w:tab/>
      </w:r>
      <w:r>
        <w:t xml:space="preserve">distribute to or recover from the owner of the </w:t>
      </w:r>
      <w:r>
        <w:rPr>
          <w:i/>
        </w:rPr>
        <w:t>designated network asset</w:t>
      </w:r>
      <w:r>
        <w:t xml:space="preserve"> any </w:t>
      </w:r>
      <w:r>
        <w:rPr>
          <w:i/>
        </w:rPr>
        <w:t>settlements residue</w:t>
      </w:r>
      <w:r>
        <w:t xml:space="preserve"> accrued on the </w:t>
      </w:r>
      <w:r>
        <w:rPr>
          <w:i/>
        </w:rPr>
        <w:t>designated network asset</w:t>
      </w:r>
      <w:r>
        <w:rPr>
          <w:i/>
        </w:rPr>
        <w:t xml:space="preserve"> </w:t>
      </w:r>
      <w:r>
        <w:t xml:space="preserve">in accordance with the methodology set out in the </w:t>
      </w:r>
      <w:r>
        <w:rPr>
          <w:i/>
        </w:rPr>
        <w:t>network operating agreement</w:t>
      </w:r>
      <w:r>
        <w:t>.</w:t>
      </w:r>
    </w:p>
    <w:p>
      <w:pPr>
        <w:pStyle w:val="NER-RC-List-1-MNum"/>
      </w:pPr>
      <w:r>
        <w:t>(e)</w:t>
        <w:tab/>
      </w:r>
    </w:p>
    <w:p>
      <w:pPr>
        <w:pStyle w:val="NER-RC-Text-In-1"/>
      </w:pPr>
      <w:r>
        <w:t>[</w:t>
      </w:r>
      <w:r>
        <w:rPr>
          <w:b/>
        </w:rPr>
        <w:t>Deleted</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31" w:name="_Toc256000175"/>
      <w:r>
        <w:t>5.2A.8</w:t>
        <w:tab/>
      </w:r>
      <w:r>
        <w:t>Access framework for designated network assets</w:t>
      </w:r>
      <w:bookmarkEnd w:id="31"/>
    </w:p>
    <w:p>
      <w:pPr>
        <w:pStyle w:val="NER-RC-List-1-MNum"/>
      </w:pPr>
      <w:r>
        <w:t>(a)</w:t>
        <w:tab/>
      </w:r>
      <w:r>
        <w:t xml:space="preserve">This clause 5.2A.8 applies only to </w:t>
      </w:r>
      <w:r>
        <w:rPr>
          <w:i/>
        </w:rPr>
        <w:t>designated network assets</w:t>
      </w:r>
      <w:r>
        <w:t>..</w:t>
      </w:r>
    </w:p>
    <w:p>
      <w:pPr>
        <w:pStyle w:val="NER-RC-List-1-MNum"/>
      </w:pPr>
      <w:r>
        <w:t>(b)</w:t>
        <w:tab/>
      </w:r>
      <w:r>
        <w:t xml:space="preserve">An owner of a </w:t>
      </w:r>
      <w:r>
        <w:rPr>
          <w:i/>
        </w:rPr>
        <w:t>designated network asset</w:t>
      </w:r>
      <w:r>
        <w:t xml:space="preserve"> must prepare, maintain and publish an </w:t>
      </w:r>
      <w:r>
        <w:rPr>
          <w:i/>
        </w:rPr>
        <w:t>access policy</w:t>
      </w:r>
      <w:r>
        <w:t xml:space="preserve"> on its website to provide a framework for applicants to obtain </w:t>
      </w:r>
      <w:r>
        <w:rPr>
          <w:i/>
        </w:rPr>
        <w:t>DNA services</w:t>
      </w:r>
      <w:r>
        <w:t>.</w:t>
      </w:r>
    </w:p>
    <w:p>
      <w:pPr>
        <w:pStyle w:val="NER-RC-List-1-MNum"/>
      </w:pPr>
      <w:r>
        <w:t>(b1)</w:t>
        <w:tab/>
      </w:r>
      <w:r>
        <w:t>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designated network asset</w:t>
      </w:r>
      <w:r>
        <w:t xml:space="preserve">, including any limitations to increasing the capacity of the </w:t>
      </w:r>
      <w:r>
        <w:rPr>
          <w:i/>
        </w:rPr>
        <w:t>designated network asset</w:t>
      </w:r>
      <w:r>
        <w:t>; </w:t>
      </w:r>
    </w:p>
    <w:p>
      <w:pPr>
        <w:pStyle w:val="NER-RC-List-2-MNum"/>
      </w:pPr>
      <w:r>
        <w:t>(2)</w:t>
        <w:tab/>
      </w:r>
      <w:r>
        <w:t xml:space="preserve">any  limitations relating to the development, operation, upgrade to existing assets comprising the </w:t>
      </w:r>
      <w:r>
        <w:rPr>
          <w:i/>
        </w:rPr>
        <w:t>designated network asset</w:t>
      </w:r>
      <w:r>
        <w:t xml:space="preserve">, or increase in the capacity of the </w:t>
      </w:r>
      <w:r>
        <w:rPr>
          <w:i/>
        </w:rPr>
        <w:t>designated network asset</w:t>
      </w:r>
      <w:r>
        <w:t>, including environmental, planning or other similar limitations;</w:t>
      </w:r>
    </w:p>
    <w:p>
      <w:pPr>
        <w:pStyle w:val="NER-RC-List-2-MNum"/>
      </w:pPr>
      <w:r>
        <w:t>(3)</w:t>
        <w:tab/>
      </w:r>
      <w:r>
        <w:t xml:space="preserve">the key terms which are proposed to apply to the provision of </w:t>
      </w:r>
      <w:r>
        <w:rPr>
          <w:i/>
        </w:rPr>
        <w:t>DNA services</w:t>
      </w:r>
      <w:r>
        <w:t xml:space="preserve"> where such principles and terms must be consistent with </w:t>
      </w:r>
      <w:r>
        <w:t>schedule 5.12</w:t>
      </w:r>
      <w:r>
        <w:t>;</w:t>
      </w:r>
    </w:p>
    <w:p>
      <w:pPr>
        <w:pStyle w:val="NER-RC-List-2-MNum"/>
      </w:pPr>
      <w:r>
        <w:t>(4)</w:t>
        <w:tab/>
      </w:r>
      <w:r>
        <w:t xml:space="preserve">the pricing methodology that specifies how prices for </w:t>
      </w:r>
      <w:r>
        <w:rPr>
          <w:i/>
        </w:rPr>
        <w:t>DNA services</w:t>
      </w:r>
      <w:r>
        <w:t xml:space="preserve"> will be calculated and indications of likely charges for different types of </w:t>
      </w:r>
      <w:r>
        <w:rPr>
          <w:i/>
        </w:rPr>
        <w:t>facilities</w:t>
      </w:r>
      <w:r>
        <w:rPr>
          <w:i/>
        </w:rPr>
        <w:t xml:space="preserve"> </w:t>
      </w:r>
      <w:r>
        <w:rPr>
          <w:i/>
        </w:rPr>
        <w:t>connecting</w:t>
      </w:r>
      <w:r>
        <w:t xml:space="preserve"> to the </w:t>
      </w:r>
      <w:r>
        <w:rPr>
          <w:i/>
        </w:rPr>
        <w:t>designated network asset</w:t>
      </w:r>
      <w:r>
        <w:t xml:space="preserve"> at different times;</w:t>
      </w:r>
    </w:p>
    <w:p>
      <w:pPr>
        <w:pStyle w:val="NER-RC-List-2-MNum"/>
      </w:pPr>
      <w:r>
        <w:t>(5)</w:t>
        <w:tab/>
      </w:r>
      <w:r>
        <w:t xml:space="preserve">the process by which an applicant may seek access to </w:t>
      </w:r>
      <w:r>
        <w:rPr>
          <w:i/>
        </w:rPr>
        <w:t>DNA services</w:t>
      </w:r>
      <w:r>
        <w:t xml:space="preserve">, which must include timeframes that facilitate reasonable negotiations for access, a right for an applicant to obtain sufficient information to enable it to prepare a request for the </w:t>
      </w:r>
      <w:r>
        <w:rPr>
          <w:i/>
        </w:rPr>
        <w:t>DNA services</w:t>
      </w:r>
      <w:r>
        <w:t xml:space="preserve"> it requires and contact details for access enquiries; and</w:t>
      </w:r>
    </w:p>
    <w:p>
      <w:pPr>
        <w:pStyle w:val="NER-RC-List-2-MNum"/>
      </w:pPr>
      <w:r>
        <w:t>(6)</w:t>
        <w:tab/>
      </w:r>
      <w:r>
        <w:t xml:space="preserve">advice on the availability of commercial arbitration under </w:t>
      </w:r>
      <w:r>
        <w:t>rule 5.5</w:t>
      </w:r>
      <w:r>
        <w:t xml:space="preserve"> in the case of a dispute.</w:t>
      </w:r>
    </w:p>
    <w:p>
      <w:pPr>
        <w:pStyle w:val="NER-RC-List-1-MNum"/>
      </w:pPr>
      <w:r>
        <w:t>(b2)</w:t>
        <w:tab/>
      </w:r>
      <w:r>
        <w:t>An </w:t>
      </w:r>
      <w:r>
        <w:rPr>
          <w:i/>
        </w:rPr>
        <w:t>access policy</w:t>
      </w:r>
      <w:r>
        <w:t xml:space="preserve"> may include cost sharing arrangements between applicants who seek access to </w:t>
      </w:r>
      <w:r>
        <w:rPr>
          <w:i/>
        </w:rPr>
        <w:t>DNA services</w:t>
      </w:r>
      <w:r>
        <w:t xml:space="preserve"> and existing parties </w:t>
      </w:r>
      <w:r>
        <w:rPr>
          <w:i/>
        </w:rPr>
        <w:t>connected</w:t>
      </w:r>
      <w:r>
        <w:t xml:space="preserve"> to the </w:t>
      </w:r>
      <w:r>
        <w:rPr>
          <w:i/>
        </w:rPr>
        <w:t>designated network asset</w:t>
      </w:r>
      <w:r>
        <w:t>.</w:t>
      </w:r>
    </w:p>
    <w:p>
      <w:pPr>
        <w:pStyle w:val="NER-RC-List-1-MNum"/>
      </w:pPr>
      <w:r>
        <w:t>(b3)</w:t>
        <w:tab/>
      </w:r>
      <w:r>
        <w:t xml:space="preserve">An applicant for </w:t>
      </w:r>
      <w:r>
        <w:rPr>
          <w:i/>
        </w:rPr>
        <w:t>DNA services</w:t>
      </w:r>
      <w:r>
        <w:t xml:space="preserve"> and the owner of the </w:t>
      </w:r>
      <w:r>
        <w:rPr>
          <w:i/>
        </w:rPr>
        <w:t>designated network asset</w:t>
      </w:r>
      <w:r>
        <w:t xml:space="preserve"> must negotiate in good faithand comply with the timeframes to negotiate, the pricing for, and terms and conditions, of the </w:t>
      </w:r>
      <w:r>
        <w:rPr>
          <w:i/>
        </w:rPr>
        <w:t>DNA services</w:t>
      </w:r>
      <w:r>
        <w:t xml:space="preserve">, as set out in the relevant </w:t>
      </w:r>
      <w:r>
        <w:rPr>
          <w:i/>
        </w:rPr>
        <w:t>access policy</w:t>
      </w:r>
      <w:r>
        <w:t>.</w:t>
      </w:r>
    </w:p>
    <w:p>
      <w:pPr>
        <w:pStyle w:val="NER-RC-List-1-MNum"/>
      </w:pPr>
      <w:r>
        <w:t>(b4)</w:t>
        <w:tab/>
      </w:r>
      <w:r>
        <w:t>The price for a </w:t>
      </w:r>
      <w:r>
        <w:rPr>
          <w:i/>
        </w:rPr>
        <w:t>DNA service</w:t>
      </w:r>
      <w:r>
        <w:t xml:space="preserve"> must be determined in accordance with the pricing methodology set out in the </w:t>
      </w:r>
      <w:r>
        <w:rPr>
          <w:i/>
        </w:rPr>
        <w:t>access policy</w:t>
      </w:r>
      <w:r>
        <w:t>.</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An owner of a </w:t>
      </w:r>
      <w:r>
        <w:rPr>
          <w:i/>
        </w:rPr>
        <w:t>designated network asset</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 The owner of a </w:t>
      </w:r>
      <w:r>
        <w:rPr>
          <w:i/>
        </w:rPr>
        <w:t>designated network asset</w:t>
      </w:r>
      <w:r>
        <w:t xml:space="preserve"> may make minor or administrative amendments without seeking the </w:t>
      </w:r>
      <w:r>
        <w:rPr>
          <w:i/>
        </w:rPr>
        <w:t>AER's</w:t>
      </w:r>
      <w:r>
        <w:t> approval.</w:t>
      </w:r>
    </w:p>
    <w:p>
      <w:pPr>
        <w:pStyle w:val="NER-RC-List-1-MNum"/>
      </w:pPr>
      <w:r>
        <w:t>(f)</w:t>
        <w:tab/>
      </w:r>
      <w:r>
        <w:t xml:space="preserve">Within 60 </w:t>
      </w:r>
      <w:r>
        <w:rPr>
          <w:i/>
        </w:rPr>
        <w:t>business days</w:t>
      </w:r>
      <w:r>
        <w:t xml:space="preserve"> of receiving an </w:t>
      </w:r>
      <w:r>
        <w:rPr>
          <w:i/>
        </w:rPr>
        <w:t>access policy</w:t>
      </w:r>
      <w:r>
        <w:t xml:space="preserve"> submitted under paragraphs (d) or (e), the </w:t>
      </w:r>
      <w:r>
        <w:rPr>
          <w:i/>
        </w:rPr>
        <w:t>AER</w:t>
      </w:r>
      <w:r>
        <w:t xml:space="preserve"> must:</w:t>
      </w:r>
    </w:p>
    <w:p>
      <w:pPr>
        <w:pStyle w:val="NER-RC-List-2-MNum"/>
      </w:pPr>
      <w:r>
        <w:t>(1)</w:t>
        <w:tab/>
      </w:r>
      <w:r>
        <w:t xml:space="preserve">approve an </w:t>
      </w:r>
      <w:r>
        <w:rPr>
          <w:i/>
        </w:rPr>
        <w:t>access policy</w:t>
      </w:r>
      <w:r>
        <w:t xml:space="preserve">, or a variation to an </w:t>
      </w:r>
      <w:r>
        <w:rPr>
          <w:i/>
        </w:rPr>
        <w:t>access policy</w:t>
      </w:r>
      <w:r>
        <w:t>, if it is reasonably satisfied that it complies with paragraph (b1);</w:t>
      </w:r>
    </w:p>
    <w:p>
      <w:pPr>
        <w:pStyle w:val="NER-RC-List-2-MNum"/>
      </w:pPr>
      <w:r>
        <w:t>(2)</w:t>
        <w:tab/>
      </w:r>
      <w:r>
        <w:t xml:space="preserve">notify the owner of the </w:t>
      </w:r>
      <w:r>
        <w:rPr>
          <w:i/>
        </w:rPr>
        <w:t>designated network asset</w:t>
      </w:r>
      <w:r>
        <w:t xml:space="preserve"> of the reasons for not approving the </w:t>
      </w:r>
      <w:r>
        <w:rPr>
          <w:i/>
        </w:rPr>
        <w:t>access policy</w:t>
      </w:r>
      <w:r>
        <w:t>; or</w:t>
      </w:r>
    </w:p>
    <w:p>
      <w:pPr>
        <w:pStyle w:val="NER-RC-List-2-MNum"/>
      </w:pPr>
      <w:r>
        <w:t>(3)</w:t>
        <w:tab/>
      </w:r>
      <w:r>
        <w:t xml:space="preserve">request further information from the owner of the </w:t>
      </w:r>
      <w:r>
        <w:rPr>
          <w:i/>
        </w:rPr>
        <w:t>designated network asset</w:t>
      </w:r>
      <w:r>
        <w:t>.</w:t>
      </w:r>
    </w:p>
    <w:p>
      <w:pPr>
        <w:pStyle w:val="NER-RC-List-1-MNum"/>
      </w:pPr>
      <w:r>
        <w:t>(f1)</w:t>
        <w:tab/>
      </w:r>
      <w:r>
        <w:t>If the </w:t>
      </w:r>
      <w:r>
        <w:rPr>
          <w:i/>
        </w:rPr>
        <w:t>AER</w:t>
      </w:r>
      <w:r>
        <w:rPr>
          <w:i/>
        </w:rPr>
        <w:t xml:space="preserve"> </w:t>
      </w:r>
      <w:r>
        <w:t xml:space="preserve">notifies the owner of the </w:t>
      </w:r>
      <w:r>
        <w:rPr>
          <w:i/>
        </w:rPr>
        <w:t>designated network asset</w:t>
      </w:r>
      <w:r>
        <w:rPr>
          <w:i/>
        </w:rPr>
        <w:t xml:space="preserve"> </w:t>
      </w:r>
      <w:r>
        <w:t xml:space="preserve">under subparagraph (f)(2) or requests further information under subparagraph (f)(3), the owner of the </w:t>
      </w:r>
      <w:r>
        <w:rPr>
          <w:i/>
        </w:rPr>
        <w:t>designated network asset</w:t>
      </w:r>
      <w:r>
        <w:t xml:space="preserve"> must submit an amended </w:t>
      </w:r>
      <w:r>
        <w:rPr>
          <w:i/>
        </w:rPr>
        <w:t>access policy</w:t>
      </w:r>
      <w:r>
        <w:t xml:space="preserve"> addressing the </w:t>
      </w:r>
      <w:r>
        <w:rPr>
          <w:i/>
        </w:rPr>
        <w:t>AER's</w:t>
      </w:r>
      <w:r>
        <w:t xml:space="preserve"> reasons or provide the requested information (as applicable) as soon as reasonably practicable and in any case within 30 </w:t>
      </w:r>
      <w:r>
        <w:rPr>
          <w:i/>
        </w:rPr>
        <w:t>business days</w:t>
      </w:r>
      <w:r>
        <w:t xml:space="preserve"> of the </w:t>
      </w:r>
      <w:r>
        <w:rPr>
          <w:i/>
        </w:rPr>
        <w:t>AER's</w:t>
      </w:r>
      <w:r>
        <w:t> notification or request.</w:t>
      </w:r>
    </w:p>
    <w:p>
      <w:pPr>
        <w:pStyle w:val="NER-RC-List-1-MNum"/>
      </w:pPr>
      <w:r>
        <w:t>(f2)</w:t>
        <w:tab/>
      </w:r>
      <w:r>
        <w:t>If an </w:t>
      </w:r>
      <w:r>
        <w:rPr>
          <w:i/>
        </w:rPr>
        <w:t>access policy</w:t>
      </w:r>
      <w:r>
        <w:t xml:space="preserve"> is not approved within 6 months of submission of the </w:t>
      </w:r>
      <w:r>
        <w:rPr>
          <w:i/>
        </w:rPr>
        <w:t>access policy</w:t>
      </w:r>
      <w:r>
        <w:t xml:space="preserve"> under paragraphs (d) or (e), the </w:t>
      </w:r>
      <w:r>
        <w:rPr>
          <w:i/>
        </w:rPr>
        <w:t>AER</w:t>
      </w:r>
      <w:r>
        <w:t xml:space="preserve"> must itself develop an </w:t>
      </w:r>
      <w:r>
        <w:rPr>
          <w:i/>
        </w:rPr>
        <w:t>access policy</w:t>
      </w:r>
      <w:r>
        <w:t xml:space="preserve">. For the purposes of calculating the 6 months, the time taken by the owner of the </w:t>
      </w:r>
      <w:r>
        <w:rPr>
          <w:i/>
        </w:rPr>
        <w:t>designated network asset</w:t>
      </w:r>
      <w:r>
        <w:t xml:space="preserve"> to provide information requested by the </w:t>
      </w:r>
      <w:r>
        <w:rPr>
          <w:i/>
        </w:rPr>
        <w:t>AER</w:t>
      </w:r>
      <w:r>
        <w:t xml:space="preserve"> under paragraph (f)(3) or to make amendments under paragraph (f1), and time taken by stakeholders to provide submissions if the </w:t>
      </w:r>
      <w:r>
        <w:rPr>
          <w:i/>
        </w:rPr>
        <w:t>AER</w:t>
      </w:r>
      <w:r>
        <w:t xml:space="preserve"> chooses to consult pursuant to paragraph (h), will be disregarded.</w:t>
      </w:r>
    </w:p>
    <w:p>
      <w:pPr>
        <w:pStyle w:val="NER-RC-List-1-MNum"/>
      </w:pPr>
      <w:r>
        <w:t>(g)</w:t>
        <w:tab/>
      </w:r>
      <w:r>
        <w:t xml:space="preserve">The </w:t>
      </w:r>
      <w:r>
        <w:rPr>
          <w:i/>
        </w:rPr>
        <w:t>AER's</w:t>
      </w:r>
      <w:r>
        <w:t xml:space="preserve"> proposal for an </w:t>
      </w:r>
      <w:r>
        <w:rPr>
          <w:i/>
        </w:rPr>
        <w:t>access policy</w:t>
      </w:r>
      <w:r>
        <w:t xml:space="preserve"> is to be developed with regard to:</w:t>
      </w:r>
    </w:p>
    <w:p>
      <w:pPr>
        <w:pStyle w:val="NER-RC-List-2-MNum"/>
      </w:pPr>
      <w:r>
        <w:t>(1)</w:t>
        <w:tab/>
      </w:r>
      <w:r>
        <w:t>the minimum requirements set out in paragraph (b1);</w:t>
      </w:r>
    </w:p>
    <w:p>
      <w:pPr>
        <w:pStyle w:val="NER-RC-List-2-MNum"/>
      </w:pPr>
      <w:r>
        <w:t>(2)</w:t>
        <w:tab/>
      </w:r>
      <w:r>
        <w:t xml:space="preserve">the owner of the </w:t>
      </w:r>
      <w:r>
        <w:rPr>
          <w:i/>
        </w:rPr>
        <w:t>designated network asset's</w:t>
      </w:r>
      <w:r>
        <w:rPr>
          <w:i/>
        </w:rPr>
        <w:t> </w:t>
      </w:r>
      <w:r>
        <w:t xml:space="preserve">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p>
    <w:p>
      <w:pPr>
        <w:pStyle w:val="NER-RC-List-1-MNum"/>
      </w:pPr>
      <w:r>
        <w:t>(h)</w:t>
        <w:tab/>
      </w:r>
      <w:r>
        <w:t xml:space="preserve">The </w:t>
      </w:r>
      <w:r>
        <w:rPr>
          <w:i/>
        </w:rPr>
        <w:t>AER</w:t>
      </w:r>
      <w:r>
        <w:t xml:space="preserve"> may (but is not obliged to) consult on the </w:t>
      </w:r>
      <w:r>
        <w:rPr>
          <w:i/>
        </w:rPr>
        <w:t>access policy</w:t>
      </w:r>
      <w:r>
        <w:t xml:space="preserve"> as proposed by the owner of the </w:t>
      </w:r>
      <w:r>
        <w:rPr>
          <w:i/>
        </w:rPr>
        <w:t>designated network asset</w:t>
      </w:r>
      <w:r>
        <w:t xml:space="preserve"> or its own developed </w:t>
      </w:r>
      <w:r>
        <w:rPr>
          <w:i/>
        </w:rPr>
        <w:t>access policy</w:t>
      </w:r>
      <w:r>
        <w:t>.</w:t>
      </w:r>
    </w:p>
    <w:p>
      <w:pPr>
        <w:pStyle w:val="NER-RC-List-1-MNum"/>
      </w:pPr>
      <w:r>
        <w:t>(i)</w:t>
        <w:tab/>
      </w:r>
      <w:r>
        <w:t>If the </w:t>
      </w:r>
      <w:r>
        <w:rPr>
          <w:i/>
        </w:rPr>
        <w:t>AER</w:t>
      </w:r>
      <w:r>
        <w:t xml:space="preserve"> decides to approve an </w:t>
      </w:r>
      <w:r>
        <w:rPr>
          <w:i/>
        </w:rPr>
        <w:t>access policy</w:t>
      </w:r>
      <w:r>
        <w:t xml:space="preserve"> developed by the </w:t>
      </w:r>
      <w:r>
        <w:rPr>
          <w:i/>
        </w:rPr>
        <w:t>AER</w:t>
      </w:r>
      <w:r>
        <w:t>, it must:</w:t>
      </w:r>
    </w:p>
    <w:p>
      <w:pPr>
        <w:pStyle w:val="NER-RC-List-2-MNum"/>
      </w:pPr>
      <w:r>
        <w:t>(1)</w:t>
        <w:tab/>
      </w:r>
      <w:r>
        <w:t xml:space="preserve">give a copy of the decision to the owner of the </w:t>
      </w:r>
      <w:r>
        <w:rPr>
          <w:i/>
        </w:rPr>
        <w:t>designated network asset</w:t>
      </w:r>
      <w:r>
        <w:t>; and</w:t>
      </w:r>
    </w:p>
    <w:p>
      <w:pPr>
        <w:pStyle w:val="NER-RC-List-2-MNum"/>
      </w:pPr>
      <w:r>
        <w:t>(2)</w:t>
        <w:tab/>
      </w:r>
      <w:r>
        <w:rPr>
          <w:i/>
        </w:rPr>
        <w:t>publish</w:t>
      </w:r>
      <w:r>
        <w:t> the decision.</w:t>
      </w:r>
    </w:p>
    <w:p>
      <w:pPr>
        <w:pStyle w:val="NER-RC-List-1-MNum"/>
      </w:pPr>
      <w:r>
        <w:t>(i1)</w:t>
        <w:tab/>
      </w:r>
      <w:r>
        <w:t xml:space="preserve">Within 7 days after the </w:t>
      </w:r>
      <w:r>
        <w:rPr>
          <w:i/>
        </w:rPr>
        <w:t>AER</w:t>
      </w:r>
      <w:r>
        <w:t xml:space="preserve"> provides the owner of the </w:t>
      </w:r>
      <w:r>
        <w:rPr>
          <w:i/>
        </w:rPr>
        <w:t>designated network asset</w:t>
      </w:r>
      <w:r>
        <w:rPr>
          <w:i/>
        </w:rPr>
        <w:t xml:space="preserve"> </w:t>
      </w:r>
      <w:r>
        <w:t xml:space="preserve">with its decision under paragraph (i), the owner of the </w:t>
      </w:r>
      <w:r>
        <w:rPr>
          <w:i/>
        </w:rPr>
        <w:t>designated network asset</w:t>
      </w:r>
      <w:r>
        <w:t xml:space="preserve"> must publish on its website:</w:t>
      </w:r>
    </w:p>
    <w:p>
      <w:pPr>
        <w:pStyle w:val="NER-RC-List-2-MNum"/>
      </w:pPr>
      <w:r>
        <w:t>(1)</w:t>
        <w:tab/>
      </w:r>
      <w:r>
        <w:t xml:space="preserve">the approved </w:t>
      </w:r>
      <w:r>
        <w:rPr>
          <w:i/>
        </w:rPr>
        <w:t>access policy</w:t>
      </w:r>
      <w:r>
        <w:t xml:space="preserve"> or the </w:t>
      </w:r>
      <w:r>
        <w:rPr>
          <w:i/>
        </w:rPr>
        <w:t>AER</w:t>
      </w:r>
      <w:r>
        <w:t xml:space="preserve"> developed </w:t>
      </w:r>
      <w:r>
        <w:rPr>
          <w:i/>
        </w:rPr>
        <w:t>access policy</w:t>
      </w:r>
      <w:r>
        <w:t>; and</w:t>
      </w:r>
    </w:p>
    <w:p>
      <w:pPr>
        <w:pStyle w:val="NER-RC-List-2-MNum"/>
      </w:pPr>
      <w:r>
        <w:t>(2)</w:t>
        <w:tab/>
      </w:r>
      <w:r>
        <w:t xml:space="preserve">the </w:t>
      </w:r>
      <w:r>
        <w:rPr>
          <w:i/>
        </w:rPr>
        <w:t>AER's</w:t>
      </w:r>
      <w:r>
        <w:t xml:space="preserve"> decision for that </w:t>
      </w:r>
      <w:r>
        <w:rPr>
          <w:i/>
        </w:rPr>
        <w:t>access policy</w:t>
      </w:r>
      <w:r>
        <w:t>.</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An owner of a </w:t>
      </w:r>
      <w:r>
        <w:rPr>
          <w:i/>
        </w:rPr>
        <w:t>designated network asset</w:t>
      </w:r>
      <w:r>
        <w:t xml:space="preserve"> must report on written requests for access to a </w:t>
      </w:r>
      <w:r>
        <w:rPr>
          <w:i/>
        </w:rPr>
        <w:t>designated network asset</w:t>
      </w:r>
      <w:r>
        <w:t xml:space="preserve"> to the </w:t>
      </w:r>
      <w:r>
        <w:rPr>
          <w:i/>
        </w:rPr>
        <w:t>AER</w:t>
      </w:r>
      <w:r>
        <w:t xml:space="preserve"> when such requests are made and when an agreement for access is entered into, in the manner and form notified by the </w:t>
      </w:r>
      <w:r>
        <w:rPr>
          <w:i/>
        </w:rPr>
        <w:t>AER</w:t>
      </w:r>
      <w:r>
        <w:t>.</w:t>
      </w:r>
    </w:p>
    <w:p>
      <w:pPr>
        <w:pStyle w:val="NER-RC-List-1-MNum"/>
      </w:pPr>
      <w:r>
        <w:t>(l)</w:t>
        <w:tab/>
      </w:r>
      <w:r>
        <w:t xml:space="preserve">An owner of a </w:t>
      </w:r>
      <w:r>
        <w:rPr>
          <w:i/>
        </w:rPr>
        <w:t>designated network asset</w:t>
      </w:r>
      <w:r>
        <w:t xml:space="preserve"> or a person who is provided </w:t>
      </w:r>
      <w:r>
        <w:rPr>
          <w:i/>
        </w:rPr>
        <w:t>DNA services</w:t>
      </w:r>
      <w:r>
        <w:t xml:space="preserve"> must not engage in conduct for the purpose of preventing or hindering access to </w:t>
      </w:r>
      <w:r>
        <w:rPr>
          <w:i/>
        </w:rPr>
        <w:t>DNA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An owner of a </w:t>
      </w:r>
      <w:r>
        <w:rPr>
          <w:i/>
        </w:rPr>
        <w:t>designated network asset</w:t>
      </w:r>
      <w:r>
        <w:t xml:space="preserve"> may, but is not required to, give access to an applicant for </w:t>
      </w:r>
      <w:r>
        <w:rPr>
          <w:i/>
        </w:rPr>
        <w:t>DNA services</w:t>
      </w:r>
      <w:r>
        <w:t xml:space="preserve"> if doing so would mean the </w:t>
      </w:r>
      <w:r>
        <w:rPr>
          <w:i/>
        </w:rPr>
        <w:t>designated network asset</w:t>
      </w:r>
      <w:r>
        <w:rPr>
          <w:i/>
        </w:rPr>
        <w:t xml:space="preserve"> </w:t>
      </w:r>
      <w:r>
        <w:t xml:space="preserve">would no longer constitute a </w:t>
      </w:r>
      <w:r>
        <w:rPr>
          <w:i/>
        </w:rPr>
        <w:t>designated network asset</w:t>
      </w:r>
      <w:r>
        <w:t>.</w:t>
      </w:r>
    </w:p>
    <w:p>
      <w:pPr>
        <w:pStyle w:val="NER-Explain-Title-UNum-In-1"/>
      </w:pPr>
      <w:r>
        <w:t>Note</w:t>
      </w:r>
    </w:p>
    <w:p>
      <w:pPr>
        <w:pStyle w:val="NER-Explain-Para-In-1"/>
      </w:pPr>
      <w:r>
        <w:t xml:space="preserve">An example of where </w:t>
      </w:r>
      <w:r>
        <w:t>clause 5.2A.8(m)</w:t>
      </w:r>
      <w:r>
        <w:t xml:space="preserve"> may apply is where the applicant for access to </w:t>
      </w:r>
      <w:r>
        <w:rPr>
          <w:i/>
        </w:rPr>
        <w:t>DNA services</w:t>
      </w:r>
      <w:r>
        <w:rPr>
          <w:i/>
        </w:rPr>
        <w:t xml:space="preserve"> </w:t>
      </w:r>
      <w:r>
        <w:t xml:space="preserve">results in the creation of a closed path such that the </w:t>
      </w:r>
      <w:r>
        <w:rPr>
          <w:i/>
        </w:rPr>
        <w:t>designated network asset</w:t>
      </w:r>
      <w:r>
        <w:t xml:space="preserve"> involves a </w:t>
      </w:r>
      <w:r>
        <w:rPr>
          <w:i/>
        </w:rPr>
        <w:t>network loop</w:t>
      </w:r>
      <w:r>
        <w:t xml:space="preserve"> and therefore loses its asset classification.</w:t>
      </w:r>
    </w:p>
    <w:p>
      <w:pPr>
        <w:pStyle w:val="NER-RC-List-1-MNum"/>
      </w:pPr>
      <w:r>
        <w:t>(n)</w:t>
        <w:tab/>
      </w:r>
      <w:r>
        <w:t>An owner of a </w:t>
      </w:r>
      <w:r>
        <w:rPr>
          <w:i/>
        </w:rPr>
        <w:t>designated network asset</w:t>
      </w:r>
      <w:r>
        <w:t xml:space="preserve"> must publish and update supporting information on its website regarding the </w:t>
      </w:r>
      <w:r>
        <w:rPr>
          <w:i/>
        </w:rPr>
        <w:t>designated network asset</w:t>
      </w:r>
      <w:r>
        <w:t>, including:</w:t>
      </w:r>
    </w:p>
    <w:p>
      <w:pPr>
        <w:pStyle w:val="NER-RC-List-2-MNum"/>
      </w:pPr>
      <w:r>
        <w:t>(1)</w:t>
        <w:tab/>
      </w:r>
      <w:r>
        <w:t xml:space="preserve">the current transmission capacity of the </w:t>
      </w:r>
      <w:r>
        <w:rPr>
          <w:i/>
        </w:rPr>
        <w:t>designated network asset</w:t>
      </w:r>
      <w:r>
        <w:t>; and</w:t>
      </w:r>
    </w:p>
    <w:p>
      <w:pPr>
        <w:pStyle w:val="NER-RC-List-2-MNum"/>
      </w:pPr>
      <w:r>
        <w:t>(2)</w:t>
        <w:tab/>
      </w:r>
      <w:r>
        <w:t xml:space="preserve">the capacity of the </w:t>
      </w:r>
      <w:r>
        <w:rPr>
          <w:i/>
        </w:rPr>
        <w:t>generating plants</w:t>
      </w:r>
      <w:r>
        <w:t xml:space="preserve"> and </w:t>
      </w:r>
      <w:r>
        <w:rPr>
          <w:i/>
        </w:rPr>
        <w:t>loads</w:t>
      </w:r>
      <w:r>
        <w:t xml:space="preserve"> currently </w:t>
      </w:r>
      <w:r>
        <w:rPr>
          <w:i/>
        </w:rPr>
        <w:t>connected</w:t>
      </w:r>
      <w:r>
        <w:t xml:space="preserve"> to the </w:t>
      </w:r>
      <w:r>
        <w:rPr>
          <w:i/>
        </w:rPr>
        <w:t>designated network asset</w:t>
      </w:r>
      <w:r>
        <w:t>.</w:t>
      </w:r>
    </w:p>
    <w:p>
      <w:pPr>
        <w:pStyle w:val="NER-RC-List-1-MNum"/>
      </w:pPr>
      <w:r>
        <w:t>(o)</w:t>
        <w:tab/>
      </w:r>
      <w:r>
        <w:t>The </w:t>
      </w:r>
      <w:r>
        <w:rPr>
          <w:i/>
        </w:rPr>
        <w:t>AER</w:t>
      </w:r>
      <w:r>
        <w:t xml:space="preserve"> must </w:t>
      </w:r>
      <w:r>
        <w:rPr>
          <w:i/>
        </w:rPr>
        <w:t>publish</w:t>
      </w:r>
      <w:r>
        <w:t xml:space="preserve"> and maintain on its website a register that sets out each </w:t>
      </w:r>
      <w:r>
        <w:rPr>
          <w:i/>
        </w:rPr>
        <w:t>designated network asset</w:t>
      </w:r>
      <w:r>
        <w:t xml:space="preserve"> and the </w:t>
      </w:r>
      <w:r>
        <w:rPr>
          <w:i/>
        </w:rPr>
        <w:t>access policy</w:t>
      </w:r>
      <w:r>
        <w:t xml:space="preserve"> for and the identity of the owner of, each </w:t>
      </w:r>
      <w:r>
        <w:rPr>
          <w:i/>
        </w:rPr>
        <w:t>designated network asset</w:t>
      </w:r>
      <w:r>
        <w: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List-2-MNum"/>
      </w:pPr>
      <w:r>
        <w:t>(1)</w:t>
        <w:tab/>
      </w:r>
      <w:r>
        <w:rPr>
          <w:b/>
        </w:rPr>
        <w:t>establish a connection</w:t>
      </w:r>
      <w:r>
        <w:t> includes:</w:t>
      </w:r>
    </w:p>
    <w:p>
      <w:pPr>
        <w:pStyle w:val="NER-RC-List-3-MNum"/>
      </w:pPr>
      <w:r>
        <w:t>(i)</w:t>
        <w:tab/>
      </w:r>
      <w:r>
        <w:t xml:space="preserve">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 or</w:t>
      </w:r>
    </w:p>
    <w:p>
      <w:pPr>
        <w:pStyle w:val="NER-RC-List-3-MNum"/>
      </w:pPr>
      <w:r>
        <w:t>(ii)</w:t>
        <w:tab/>
      </w:r>
      <w:r>
        <w:t xml:space="preserve">incorporating a </w:t>
      </w:r>
      <w:r>
        <w:rPr>
          <w:i/>
        </w:rPr>
        <w:t>designated network asset</w:t>
      </w:r>
      <w:r>
        <w:t xml:space="preserve"> into a </w:t>
      </w:r>
      <w:r>
        <w:rPr>
          <w:i/>
        </w:rPr>
        <w:t>transmission network</w:t>
      </w:r>
      <w:r>
        <w:t>.</w:t>
      </w:r>
    </w:p>
    <w:p>
      <w:pPr>
        <w:pStyle w:val="NER-RC-List-2-MNum"/>
      </w:pPr>
      <w:r>
        <w:t>(2)</w:t>
        <w:tab/>
      </w:r>
      <w:r>
        <w:rPr>
          <w:b/>
        </w:rPr>
        <w:t>connect</w:t>
      </w:r>
      <w:r>
        <w:t xml:space="preserve"> includes the incorporation of a </w:t>
      </w:r>
      <w:r>
        <w:rPr>
          <w:i/>
        </w:rPr>
        <w:t>designated network asset</w:t>
      </w:r>
      <w:r>
        <w:t xml:space="preserve"> into a </w:t>
      </w:r>
      <w:r>
        <w:rPr>
          <w:i/>
        </w:rPr>
        <w:t>transmission network</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(b1)</w:t>
        <w:tab/>
      </w:r>
      <w:r>
        <w:t xml:space="preserve">If a </w:t>
      </w:r>
      <w:r>
        <w:rPr>
          <w:i/>
        </w:rPr>
        <w:t>Registered Participant</w:t>
      </w:r>
      <w:r>
        <w:t xml:space="preserve">, or person intending to become a </w:t>
      </w:r>
      <w:r>
        <w:rPr>
          <w:i/>
        </w:rPr>
        <w:t>Registered Participant</w:t>
      </w:r>
      <w:r>
        <w:t xml:space="preserve">, wishes to establish a </w:t>
      </w:r>
      <w:r>
        <w:rPr>
          <w:i/>
        </w:rPr>
        <w:t>connection</w:t>
      </w:r>
      <w:r>
        <w:t xml:space="preserve"> to a part of a </w:t>
      </w:r>
      <w:r>
        <w:rPr>
          <w:i/>
        </w:rPr>
        <w:t>network</w:t>
      </w:r>
      <w:r>
        <w:rPr>
          <w:i/>
        </w:rPr>
        <w:t xml:space="preserve"> </w:t>
      </w:r>
      <w:r>
        <w:t xml:space="preserve">that is a </w:t>
      </w:r>
      <w:r>
        <w:rPr>
          <w:i/>
        </w:rPr>
        <w:t>designated network asset</w:t>
      </w:r>
      <w:r>
        <w:rPr>
          <w:i/>
        </w:rPr>
        <w:t xml:space="preserve"> </w:t>
      </w:r>
      <w:r>
        <w:t xml:space="preserve">either through a </w:t>
      </w:r>
      <w:r>
        <w:rPr>
          <w:i/>
        </w:rPr>
        <w:t>dedicated connection asset</w:t>
      </w:r>
      <w:r>
        <w:t xml:space="preserve"> or by way of a new </w:t>
      </w:r>
      <w:r>
        <w:rPr>
          <w:i/>
        </w:rPr>
        <w:t>designated network asset</w:t>
      </w:r>
      <w:r>
        <w:t>, then:</w:t>
      </w:r>
    </w:p>
    <w:p>
      <w:pPr>
        <w:pStyle w:val="NER-RC-List-2-MNum"/>
      </w:pPr>
      <w:r>
        <w:t>(1)</w:t>
        <w:tab/>
      </w:r>
      <w:r>
        <w:t xml:space="preserve">for </w:t>
      </w:r>
      <w:r>
        <w:rPr>
          <w:i/>
        </w:rPr>
        <w:t>connection</w:t>
      </w:r>
      <w:r>
        <w:t xml:space="preserve">, the process in </w:t>
      </w:r>
      <w:r>
        <w:t>rule 5.3</w:t>
      </w:r>
      <w:r>
        <w:t xml:space="preserve"> applies; and</w:t>
      </w:r>
    </w:p>
    <w:p>
      <w:pPr>
        <w:pStyle w:val="NER-RC-List-2-MNum"/>
      </w:pPr>
      <w:r>
        <w:t>(2)</w:t>
        <w:tab/>
      </w:r>
      <w:r>
        <w:t xml:space="preserve">for access to </w:t>
      </w:r>
      <w:r>
        <w:rPr>
          <w:i/>
        </w:rPr>
        <w:t>DNA services</w:t>
      </w:r>
      <w:r>
        <w:t xml:space="preserve"> from the existing </w:t>
      </w:r>
      <w:r>
        <w:rPr>
          <w:i/>
        </w:rPr>
        <w:t>designated network asset</w:t>
      </w:r>
      <w:r>
        <w:t xml:space="preserve">, the access is governed by the relevant </w:t>
      </w:r>
      <w:r>
        <w:rPr>
          <w:i/>
        </w:rPr>
        <w:t>access policy</w:t>
      </w:r>
      <w:r>
        <w:t xml:space="preserve"> that applies.</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rPr>
          <w:i/>
        </w:rP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within:</w:t>
      </w:r>
    </w:p>
    <w:p>
      <w:pPr>
        <w:pStyle w:val="NER-RC-List-3-MNum"/>
      </w:pPr>
      <w:r>
        <w:t>(i)</w:t>
        <w:tab/>
      </w:r>
      <w:r>
        <w:t xml:space="preserve">40 </w:t>
      </w:r>
      <w:r>
        <w:rPr>
          <w:i/>
        </w:rPr>
        <w:t>business days</w:t>
      </w:r>
      <w:r>
        <w:t xml:space="preserve"> after receipt of the </w:t>
      </w:r>
      <w:r>
        <w:rPr>
          <w:i/>
        </w:rPr>
        <w:t>connection</w:t>
      </w:r>
      <w:r>
        <w:t xml:space="preserve"> enquiry which relates to a </w:t>
      </w:r>
      <w:r>
        <w:rPr>
          <w:i/>
        </w:rPr>
        <w:t>designated network asset</w:t>
      </w:r>
      <w:r>
        <w:t xml:space="preserve"> and all such additional information (if any) advised under </w:t>
      </w:r>
      <w:r>
        <w:t>clause 5.3.2(b)</w:t>
      </w:r>
      <w:r>
        <w:t>;</w:t>
      </w:r>
    </w:p>
    <w:p>
      <w:pPr>
        <w:pStyle w:val="NER-RC-List-3-MNum"/>
      </w:pPr>
      <w:r>
        <w:t>(ii)</w:t>
        <w:tab/>
      </w:r>
      <w:r>
        <w:t xml:space="preserve">30 </w:t>
      </w:r>
      <w:r>
        <w:rPr>
          <w:i/>
        </w:rPr>
        <w:t>business days</w:t>
      </w:r>
      <w:r>
        <w:rPr>
          <w:i/>
        </w:rPr>
        <w:t xml:space="preserve"> </w:t>
      </w:r>
      <w:r>
        <w:t xml:space="preserve">after receipt of any other </w:t>
      </w:r>
      <w:r>
        <w:rPr>
          <w:i/>
        </w:rPr>
        <w:t xml:space="preserve">connection </w:t>
      </w:r>
      <w:r>
        <w:t>enquiry</w:t>
      </w:r>
      <w:r>
        <w:rPr>
          <w:i/>
        </w:rPr>
        <w:t xml:space="preserve"> </w:t>
      </w:r>
      <w:r>
        <w:t xml:space="preserve">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(5B)</w:t>
        <w:tab/>
      </w:r>
      <w:r>
        <w:t xml:space="preserve">whether the </w:t>
      </w:r>
      <w:r>
        <w:rPr>
          <w:i/>
        </w:rPr>
        <w:t>connection</w:t>
      </w:r>
      <w:r>
        <w:t xml:space="preserve"> enquiry relates to </w:t>
      </w:r>
      <w:r>
        <w:rPr>
          <w:i/>
        </w:rPr>
        <w:t>connection</w:t>
      </w:r>
      <w:r>
        <w:t xml:space="preserve"> to a part of a </w:t>
      </w:r>
      <w:r>
        <w:rPr>
          <w:i/>
        </w:rPr>
        <w:t>network</w:t>
      </w:r>
      <w:r>
        <w:t xml:space="preserve"> that is a </w:t>
      </w:r>
      <w:r>
        <w:rPr>
          <w:i/>
        </w:rPr>
        <w:t>designated network asset</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or </w:t>
      </w:r>
      <w:r>
        <w:rPr>
          <w:i/>
        </w:rPr>
        <w:t>designated network asset</w:t>
      </w:r>
      <w:r>
        <w:t xml:space="preserve"> (as applicable), to the </w:t>
      </w:r>
      <w:r>
        <w:rPr>
          <w:i/>
        </w:rPr>
        <w:t>transmission network</w:t>
      </w:r>
      <w:r>
        <w:t xml:space="preserve"> and of the interface between the </w:t>
      </w:r>
      <w:r>
        <w:rPr>
          <w:i/>
        </w:rPr>
        <w:t>transmission network</w:t>
      </w:r>
      <w:r>
        <w:t xml:space="preserve"> and any </w:t>
      </w:r>
      <w:r>
        <w:rPr>
          <w:i/>
        </w:rPr>
        <w:t>contestable IUSA components</w:t>
      </w:r>
      <w:r>
        <w:t xml:space="preserve"> or </w:t>
      </w:r>
      <w:r>
        <w:rPr>
          <w:i/>
        </w:rPr>
        <w:t>designated network asset</w:t>
      </w:r>
      <w:r>
        <w:rPr>
          <w:i/>
        </w:rPr>
        <w:t>;</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or includes a </w:t>
      </w:r>
      <w:r>
        <w:rPr>
          <w:i/>
        </w:rPr>
        <w:t>designated network asset</w:t>
      </w:r>
      <w:r>
        <w:t>,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 xml:space="preserve"> or </w:t>
      </w:r>
      <w:r>
        <w:rPr>
          <w:i/>
        </w:rPr>
        <w:t>designated network asset</w:t>
      </w:r>
      <w:r>
        <w:t>; and;</w:t>
      </w:r>
    </w:p>
    <w:p>
      <w:pPr>
        <w:pStyle w:val="NER-RC-List-3-MNum"/>
      </w:pPr>
      <w:r>
        <w:t>(ii)</w:t>
        <w:tab/>
      </w:r>
      <w:r>
        <w:t xml:space="preserve">at the </w:t>
      </w:r>
      <w:r>
        <w:rPr>
          <w:i/>
        </w:rPr>
        <w:t>Primary Transmission Network Service Provider's</w:t>
      </w:r>
      <w:r>
        <w:t xml:space="preserve"> option in respect of an </w:t>
      </w:r>
      <w:r>
        <w:rPr>
          <w:i/>
        </w:rPr>
        <w:t>identified user shared asset</w:t>
      </w:r>
      <w:r>
        <w:t xml:space="preserve">,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or </w:t>
      </w:r>
      <w:r>
        <w:rPr>
          <w:i/>
        </w:rPr>
        <w:t>designated network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or a </w:t>
      </w:r>
      <w:r>
        <w:rPr>
          <w:i/>
        </w:rPr>
        <w:t>designated network asset</w:t>
      </w:r>
      <w:r>
        <w:t>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or assets and how risks of defects will be addressed;</w:t>
      </w:r>
    </w:p>
    <w:p>
      <w:pPr>
        <w:pStyle w:val="NER-RC-List-3-MNum"/>
      </w:pPr>
      <w:r>
        <w:t>(ii)</w:t>
        <w:tab/>
      </w:r>
      <w:r>
        <w:t>the detailed design of those components or assets;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or </w:t>
      </w:r>
      <w:r>
        <w:rPr>
          <w:i/>
        </w:rPr>
        <w:t>designated network asset</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or a </w:t>
      </w:r>
      <w:r>
        <w:rPr>
          <w:i/>
        </w:rPr>
        <w:t>designated network asset</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or assets, including details of the </w:t>
      </w:r>
      <w:r>
        <w:rPr>
          <w:i/>
        </w:rPr>
        <w:t>contestable IUSA components</w:t>
      </w:r>
      <w:r>
        <w:t xml:space="preserve"> or </w:t>
      </w:r>
      <w:r>
        <w:rPr>
          <w:i/>
        </w:rPr>
        <w:t>designated network assets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or </w:t>
      </w:r>
      <w:r>
        <w:rPr>
          <w:i/>
        </w:rPr>
        <w:t>designated network asset</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Subject to paragraph (a3), 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(a3)</w:t>
        <w:tab/>
      </w:r>
      <w:r>
        <w:t xml:space="preserve">In relation to a </w:t>
      </w:r>
      <w:r>
        <w:rPr>
          <w:i/>
        </w:rPr>
        <w:t>Connection Applicant's</w:t>
      </w:r>
      <w:r>
        <w:t> </w:t>
      </w:r>
      <w:r>
        <w:rPr>
          <w:i/>
        </w:rPr>
        <w:t>application to connect</w:t>
      </w:r>
      <w:r>
        <w:t xml:space="preserve"> made under </w:t>
      </w:r>
      <w:r>
        <w:t>clause 5.3.4(a)</w:t>
      </w:r>
      <w:r>
        <w:t xml:space="preserve"> for </w:t>
      </w:r>
      <w:r>
        <w:rPr>
          <w:i/>
        </w:rPr>
        <w:t>connection</w:t>
      </w:r>
      <w:r>
        <w:t xml:space="preserve"> to a part of a </w:t>
      </w:r>
      <w:r>
        <w:rPr>
          <w:i/>
        </w:rPr>
        <w:t>network</w:t>
      </w:r>
      <w:r>
        <w:t xml:space="preserve"> that is a </w:t>
      </w:r>
      <w:r>
        <w:rPr>
          <w:i/>
        </w:rPr>
        <w:t>designated network asset</w:t>
      </w:r>
      <w:r>
        <w:t xml:space="preserve">, the </w:t>
      </w:r>
      <w:r>
        <w:rPr>
          <w:i/>
        </w:rPr>
        <w:t>Network Service Provider</w:t>
      </w:r>
      <w:r>
        <w:t xml:space="preserve"> must not make an offer to </w:t>
      </w:r>
      <w:r>
        <w:rPr>
          <w:i/>
        </w:rPr>
        <w:t>connect</w:t>
      </w:r>
      <w:r>
        <w:t xml:space="preserve"> under paragraph (a), unless the owner of the </w:t>
      </w:r>
      <w:r>
        <w:rPr>
          <w:i/>
        </w:rPr>
        <w:t>designated network asset</w:t>
      </w:r>
      <w:r>
        <w:rPr>
          <w:i/>
        </w:rPr>
        <w:t xml:space="preserve"> </w:t>
      </w:r>
      <w:r>
        <w:t xml:space="preserve">has given notice to the </w:t>
      </w:r>
      <w:r>
        <w:rPr>
          <w:i/>
        </w:rPr>
        <w:t>Network Service Provider</w:t>
      </w:r>
      <w:r>
        <w:t>:</w:t>
      </w:r>
    </w:p>
    <w:p>
      <w:pPr>
        <w:pStyle w:val="NER-RC-List-2-MNum"/>
      </w:pPr>
      <w:r>
        <w:t>(1)</w:t>
        <w:tab/>
      </w:r>
      <w:r>
        <w:t xml:space="preserve">confirming access to </w:t>
      </w:r>
      <w:r>
        <w:rPr>
          <w:i/>
        </w:rPr>
        <w:t>DNA services</w:t>
      </w:r>
      <w:r>
        <w:t xml:space="preserve"> in respect of that the </w:t>
      </w:r>
      <w:r>
        <w:rPr>
          <w:i/>
        </w:rPr>
        <w:t>designated network asset</w:t>
      </w:r>
      <w:r>
        <w:t xml:space="preserve"> has been agreed with the </w:t>
      </w:r>
      <w:r>
        <w:rPr>
          <w:i/>
        </w:rPr>
        <w:t>Connection Applicant</w:t>
      </w:r>
      <w:r>
        <w:t xml:space="preserve"> in accordance with the relevant </w:t>
      </w:r>
      <w:r>
        <w:rPr>
          <w:i/>
        </w:rPr>
        <w:t>access policy</w:t>
      </w:r>
      <w:r>
        <w:t>; and</w:t>
      </w:r>
    </w:p>
    <w:p>
      <w:pPr>
        <w:pStyle w:val="NER-RC-List-2-MNum"/>
      </w:pPr>
      <w:r>
        <w:t>(2)</w:t>
        <w:tab/>
      </w:r>
      <w:r>
        <w:t xml:space="preserve">providing any details on technical requirements or limitations agreed as part of the </w:t>
      </w:r>
      <w:r>
        <w:rPr>
          <w:i/>
        </w:rPr>
        <w:t>DNA services</w:t>
      </w:r>
      <w:r>
        <w:t xml:space="preserve"> that are relevant to the offer to </w:t>
      </w:r>
      <w:r>
        <w:rPr>
          <w:i/>
        </w:rPr>
        <w:t>connect</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owner of a </w:t>
      </w:r>
      <w:r>
        <w:rPr>
          <w:i/>
        </w:rPr>
        <w:t>dedicated connection asset</w:t>
      </w:r>
      <w:r>
        <w:t xml:space="preserve"> or </w:t>
      </w:r>
      <w:r>
        <w:rPr>
          <w:i/>
        </w:rPr>
        <w:t>designated network asset</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p>
    <w:p>
      <w:pPr>
        <w:pStyle w:val="NER-RC-Text-In-1"/>
      </w:pPr>
      <w:r>
        <w:t>[</w:t>
      </w:r>
      <w:r>
        <w:rPr>
          <w:b/>
        </w:rPr>
        <w:t>Deleted</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rPr>
          <w:i/>
        </w:rP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owner of a </w:t>
      </w:r>
      <w:r>
        <w:rPr>
          <w:i/>
        </w:rPr>
        <w:t>designated network asset</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 form part of the </w:t>
      </w:r>
      <w:r>
        <w:rPr>
          <w:i/>
        </w:rPr>
        <w:t>network</w:t>
      </w:r>
      <w:r>
        <w:t xml:space="preserve"> (including either as a </w:t>
      </w:r>
      <w:r>
        <w:rPr>
          <w:i/>
        </w:rPr>
        <w:t>designated network asset</w:t>
      </w:r>
      <w:r>
        <w:t xml:space="preserve"> or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or </w:t>
      </w:r>
      <w:r>
        <w:rPr>
          <w:i/>
        </w:rPr>
        <w:t>designated network asset</w:t>
      </w:r>
      <w:r>
        <w:t> is consistent with the functional specification for that asset,,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owner of a </w:t>
      </w:r>
      <w:r>
        <w:rPr>
          <w:i/>
        </w:rPr>
        <w:t>designated network asset</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DNA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 </w:t>
        <w:tab/>
      </w:r>
      <w:r>
        <w:t xml:space="preserve">This rule 5.5 applies to any dispute which may arise between a </w:t>
      </w:r>
      <w:r>
        <w:rPr>
          <w:i/>
        </w:rPr>
        <w:t>Transmission Network Service Provider</w:t>
      </w:r>
      <w:r>
        <w:rPr>
          <w:i/>
        </w:rPr>
        <w:t>, </w:t>
      </w:r>
      <w:r>
        <w:t xml:space="preserve">and/or an owner of a </w:t>
      </w:r>
      <w:r>
        <w:rPr>
          <w:i/>
        </w:rPr>
        <w:t>designated network asset</w:t>
      </w:r>
      <w:r>
        <w:t xml:space="preserve"> (a </w:t>
      </w:r>
      <w:r>
        <w:rPr>
          <w:b/>
        </w:rPr>
        <w:t>provider</w:t>
      </w:r>
      <w:r>
        <w:t xml:space="preserve">) and a </w:t>
      </w:r>
      <w:r>
        <w:rPr>
          <w:i/>
        </w:rPr>
        <w:t>Connection Applicant</w:t>
      </w:r>
      <w:r>
        <w:t xml:space="preserve"> or a person seeking </w:t>
      </w:r>
      <w:r>
        <w:rPr>
          <w:i/>
        </w:rPr>
        <w:t>DNA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DNA services</w:t>
      </w:r>
      <w:r>
        <w:t xml:space="preserve"> (a </w:t>
      </w:r>
      <w:r>
        <w:rPr>
          <w:i/>
        </w:rPr>
        <w:t>DNA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DNA services</w:t>
      </w:r>
      <w:r>
        <w:t xml:space="preserve">, the </w:t>
      </w:r>
      <w:r>
        <w:rPr>
          <w:i/>
        </w:rPr>
        <w:t>terms and conditions of access</w:t>
      </w:r>
      <w:r>
        <w:t xml:space="preserve"> are the price of, and the other terms and conditions for, the provision of those </w:t>
      </w:r>
      <w:r>
        <w:rPr>
          <w:i/>
        </w:rPr>
        <w:t>DNA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DNA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DNA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DNA services access dispute</w:t>
      </w:r>
      <w:r>
        <w:t xml:space="preserve"> in relation to the </w:t>
      </w:r>
      <w:r>
        <w:rPr>
          <w:i/>
        </w:rPr>
        <w:t>terms and conditions of access</w:t>
      </w:r>
      <w:r>
        <w:t xml:space="preserve"> for the provision of </w:t>
      </w:r>
      <w:r>
        <w:rPr>
          <w:i/>
        </w:rPr>
        <w:t>DNA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owner of the </w:t>
      </w:r>
      <w:r>
        <w:rPr>
          <w:i/>
        </w:rPr>
        <w:t>designated network asset</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any owner of the </w:t>
      </w:r>
      <w:r>
        <w:rPr>
          <w:i/>
        </w:rPr>
        <w:t>designated network asset</w:t>
      </w:r>
      <w:r>
        <w:t>;</w:t>
      </w:r>
    </w:p>
    <w:p>
      <w:pPr>
        <w:pStyle w:val="NER-RC-List-2-MNum"/>
      </w:pPr>
      <w:r>
        <w:t>(4)</w:t>
        <w:tab/>
      </w:r>
      <w:r>
        <w:t xml:space="preserve">have regard to the interests of all persons who have rights to use the </w:t>
      </w:r>
      <w:r>
        <w:rPr>
          <w:i/>
        </w:rPr>
        <w:t>DNA services</w:t>
      </w:r>
      <w:r>
        <w:t>; and</w:t>
      </w:r>
    </w:p>
    <w:p>
      <w:pPr>
        <w:pStyle w:val="NER-RC-List-2-MNum"/>
      </w:pPr>
      <w:r>
        <w:t>(5)</w:t>
        <w:tab/>
      </w:r>
      <w:r>
        <w:t xml:space="preserve">have regard to the operational and technical requirements necessary for the safe and reliable operation of the </w:t>
      </w:r>
      <w:r>
        <w:rPr>
          <w:i/>
        </w:rPr>
        <w:t>designated network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DNA service</w:t>
      </w:r>
      <w:r>
        <w:t>, a price or charge in such a way that it is or is to be adjusted over time;</w:t>
      </w:r>
    </w:p>
    <w:p>
      <w:pPr>
        <w:pStyle w:val="NER-RC-List-2-MNum"/>
      </w:pPr>
      <w:r>
        <w:t>(3)</w:t>
        <w:tab/>
      </w:r>
      <w:r>
        <w:t xml:space="preserve">may direct the provision of </w:t>
      </w:r>
      <w:r>
        <w:rPr>
          <w:i/>
        </w:rPr>
        <w:t>DNA services</w:t>
      </w:r>
      <w:r>
        <w:t xml:space="preserve"> in accordance with the access policy of the owner of the </w:t>
      </w:r>
      <w:r>
        <w:rPr>
          <w:i/>
        </w:rPr>
        <w:t>designated network asset</w:t>
      </w:r>
      <w:r>
        <w:t>; and</w:t>
      </w:r>
    </w:p>
    <w:p>
      <w:pPr>
        <w:pStyle w:val="NER-RC-List-2-MNum"/>
      </w:pPr>
      <w:r>
        <w:t>(4)</w:t>
        <w:tab/>
      </w:r>
      <w:r>
        <w:t xml:space="preserve">only where the dispute is a </w:t>
      </w:r>
      <w:r>
        <w:rPr>
          <w:i/>
        </w:rPr>
        <w:t>DNA services access dispute</w:t>
      </w:r>
      <w:r>
        <w:t xml:space="preserve">, may require the enlargement or increase in capacity of, or alterations to, a </w:t>
      </w:r>
      <w:r>
        <w:rPr>
          <w:i/>
        </w:rPr>
        <w:t>designated network asset</w:t>
      </w:r>
      <w:r>
        <w:t xml:space="preserve"> in accordance with the </w:t>
      </w:r>
      <w:r>
        <w:rPr>
          <w:i/>
        </w:rPr>
        <w:t>access policy</w:t>
      </w:r>
      <w:r>
        <w:t xml:space="preserve"> but not an </w:t>
      </w:r>
      <w:r>
        <w:rPr>
          <w:i/>
        </w:rPr>
        <w:t xml:space="preserve">extension </w:t>
      </w:r>
      <w:r>
        <w:t xml:space="preserve">or replication of the </w:t>
      </w:r>
      <w:r>
        <w:rPr>
          <w:i/>
        </w:rPr>
        <w:t>designated network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DNA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Functional specifications compliance</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or </w:t>
      </w:r>
      <w:r>
        <w:rPr>
          <w:i/>
        </w:rPr>
        <w:t>designated network assets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or owner of the </w:t>
      </w:r>
      <w:r>
        <w:rPr>
          <w:i/>
        </w:rPr>
        <w:t>designated network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or owner of the </w:t>
      </w:r>
      <w:r>
        <w:rPr>
          <w:i/>
        </w:rPr>
        <w:t>designated network asset</w:t>
      </w:r>
      <w:r>
        <w:t xml:space="preserve"> must pay the reasonable costs of inspections and tests which are reasonably required by the </w:t>
      </w:r>
      <w:r>
        <w:rPr>
          <w:i/>
        </w:rPr>
        <w:t>Primary 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(6B)</w:t>
        <w:tab/>
      </w:r>
      <w:r>
        <w:t xml:space="preserve">information about which parts of its </w:t>
      </w:r>
      <w:r>
        <w:rPr>
          <w:i/>
        </w:rPr>
        <w:t>transmission network</w:t>
      </w:r>
      <w:r>
        <w:t xml:space="preserve"> are </w:t>
      </w:r>
      <w:r>
        <w:rPr>
          <w:i/>
        </w:rPr>
        <w:t>designated network assets</w:t>
      </w:r>
      <w:r>
        <w:t xml:space="preserve"> and the identities of the owners of those </w:t>
      </w:r>
      <w:r>
        <w:rPr>
          <w:i/>
        </w:rPr>
        <w:t>designated network assets</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and paragraph (d1), limitations on its </w:t>
      </w:r>
      <w:r>
        <w:rPr>
          <w:i/>
        </w:rPr>
        <w:t>network</w:t>
      </w:r>
      <w:r>
        <w:t>, including limitations caused by one or more of the following factors:</w:t>
      </w:r>
    </w:p>
    <w:p>
      <w:pPr>
        <w:pStyle w:val="NER-RC-List-3-MNum"/>
      </w:pPr>
      <w:r>
        <w:t>(i)</w:t>
        <w:tab/>
      </w:r>
      <w:r>
        <w:t xml:space="preserve">forecast </w:t>
      </w:r>
      <w:r>
        <w:rPr>
          <w:i/>
        </w:rPr>
        <w:t>load</w:t>
      </w:r>
      <w:r>
        <w:t xml:space="preserve"> or forecast use of </w:t>
      </w:r>
      <w:r>
        <w:rPr>
          <w:i/>
        </w:rPr>
        <w:t>distribution services</w:t>
      </w:r>
      <w:r>
        <w:t xml:space="preserve"> by </w:t>
      </w:r>
      <w:r>
        <w:rPr>
          <w:i/>
        </w:rPr>
        <w:t>embedded generating units</w:t>
      </w:r>
      <w:r>
        <w:t xml:space="preserve"> 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(d1)</w:t>
        <w:tab/>
      </w:r>
      <w:r>
        <w:t>Each </w:t>
      </w:r>
      <w:r>
        <w:rPr>
          <w:i/>
        </w:rPr>
        <w:t>Distribution Network Service Provider</w:t>
      </w:r>
      <w:r>
        <w:t xml:space="preserve"> must, in respect of its </w:t>
      </w:r>
      <w:r>
        <w:rPr>
          <w:i/>
        </w:rPr>
        <w:t>network</w:t>
      </w:r>
      <w:r>
        <w:t>,</w:t>
      </w:r>
      <w:r>
        <w:rPr>
          <w:i/>
        </w:rPr>
        <w:t xml:space="preserve"> </w:t>
      </w:r>
      <w:r>
        <w:t xml:space="preserve">prepare forecasts covering the </w:t>
      </w:r>
      <w:r>
        <w:rPr>
          <w:i/>
        </w:rPr>
        <w:t>forward planning period</w:t>
      </w:r>
      <w:r>
        <w:t xml:space="preserve"> of demand for </w:t>
      </w:r>
      <w:r>
        <w:rPr>
          <w:i/>
        </w:rPr>
        <w:t>distribution services</w:t>
      </w:r>
      <w:r>
        <w:t xml:space="preserve"> by </w:t>
      </w:r>
      <w:r>
        <w:rPr>
          <w:i/>
        </w:rPr>
        <w:t>embedded generating units</w:t>
      </w:r>
      <w:r>
        <w:t xml:space="preserve"> at:</w:t>
      </w:r>
    </w:p>
    <w:p>
      <w:pPr>
        <w:pStyle w:val="NER-RC-List-2-MNum"/>
      </w:pPr>
      <w:r>
        <w:t>(1)</w:t>
        <w:tab/>
      </w:r>
      <w:r>
        <w:rPr>
          <w:i/>
        </w:rPr>
        <w:t>sub-transmission lines</w:t>
      </w:r>
      <w:r>
        <w:t>;</w:t>
      </w:r>
    </w:p>
    <w:p>
      <w:pPr>
        <w:pStyle w:val="NER-RC-List-2-MNum"/>
      </w:pPr>
      <w:r>
        <w:t>(2)</w:t>
        <w:tab/>
      </w:r>
      <w:r>
        <w:rPr>
          <w:i/>
        </w:rPr>
        <w:t>zone substations</w:t>
      </w:r>
      <w:r>
        <w:t>; and</w:t>
      </w:r>
    </w:p>
    <w:p>
      <w:pPr>
        <w:pStyle w:val="NER-RC-List-2-MNum"/>
      </w:pPr>
      <w:r>
        <w:t>(3)</w:t>
        <w:tab/>
      </w:r>
      <w:r>
        <w:t xml:space="preserve">to the extent practicable, </w:t>
      </w:r>
      <w:r>
        <w:rPr>
          <w:i/>
        </w:rPr>
        <w:t>primary distribution feeders</w:t>
      </w:r>
      <w:r>
        <w:t>, having regard to:</w:t>
      </w:r>
    </w:p>
    <w:p>
      <w:pPr>
        <w:pStyle w:val="NER-RC-List-3-MNum"/>
      </w:pPr>
      <w:r>
        <w:t>(i)</w:t>
        <w:tab/>
      </w:r>
      <w:r>
        <w:t xml:space="preserve">the number of customer </w:t>
      </w:r>
      <w:r>
        <w:rPr>
          <w:i/>
        </w:rPr>
        <w:t>connections</w:t>
      </w:r>
      <w:r>
        <w:t>;</w:t>
      </w:r>
    </w:p>
    <w:p>
      <w:pPr>
        <w:pStyle w:val="NER-RC-List-3-MNum"/>
      </w:pPr>
      <w:r>
        <w:t>(ii)</w:t>
        <w:tab/>
      </w:r>
      <w:r>
        <w:rPr>
          <w:i/>
        </w:rPr>
        <w:t>energy</w:t>
      </w:r>
      <w:r>
        <w:t xml:space="preserve"> consumption; and</w:t>
      </w:r>
    </w:p>
    <w:p>
      <w:pPr>
        <w:pStyle w:val="NER-RC-List-3-MNum"/>
      </w:pPr>
      <w:r>
        <w:t>(iii)</w:t>
        <w:tab/>
      </w:r>
      <w:r>
        <w:t xml:space="preserve">estimated total output of known </w:t>
      </w:r>
      <w:r>
        <w:rPr>
          <w:i/>
        </w:rPr>
        <w:t>embedded generating units</w:t>
      </w:r>
      <w:r>
        <w:t>.</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5.16A.4,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 </w:t>
      </w:r>
      <w:r>
        <w:rPr>
          <w:i/>
        </w:rPr>
        <w:t>embedded generating units</w:t>
      </w:r>
      <w:r>
        <w:t xml:space="preserve"> 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161602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195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1838028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196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63612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197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or </w:t>
      </w:r>
      <w:r>
        <w:rPr>
          <w:i/>
        </w:rPr>
        <w:t>designated network assets</w:t>
      </w:r>
      <w:r>
        <w:t> must include provisions relating to:</w:t>
      </w:r>
    </w:p>
    <w:p>
      <w:pPr>
        <w:pStyle w:val="NER-RC-List-1-MNum"/>
      </w:pPr>
      <w:r>
        <w:t>(a)</w:t>
        <w:tab/>
      </w:r>
      <w:r>
        <w:t xml:space="preserve">agreed boundaries and physical connection obligations and interface between the </w:t>
      </w:r>
      <w:r>
        <w:rPr>
          <w:i/>
        </w:rPr>
        <w:t>identified user shared asset</w:t>
      </w:r>
      <w:r>
        <w:t xml:space="preserve">, </w:t>
      </w:r>
      <w:r>
        <w:rPr>
          <w:i/>
        </w:rPr>
        <w:t>designated network asset</w:t>
      </w:r>
      <w:r>
        <w:t xml:space="preserve"> and the rest of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(2A)</w:t>
        <w:tab/>
      </w:r>
      <w:r>
        <w:t xml:space="preserve">forecast use of </w:t>
      </w:r>
      <w:r>
        <w:rPr>
          <w:i/>
        </w:rPr>
        <w:t>distribution services</w:t>
      </w:r>
      <w:r>
        <w:t xml:space="preserve"> by </w:t>
      </w:r>
      <w:r>
        <w:rPr>
          <w:i/>
        </w:rPr>
        <w:t>embedded generating units</w:t>
      </w:r>
      <w:r>
        <w:t>:</w:t>
      </w:r>
    </w:p>
    <w:p>
      <w:pPr>
        <w:pStyle w:val="NER-RC-List-3-MNum"/>
      </w:pPr>
      <w:r>
        <w:t>(i)</w:t>
        <w:tab/>
      </w:r>
      <w:r>
        <w:t>at the </w:t>
      </w:r>
      <w:r>
        <w:rPr>
          <w:i/>
        </w:rPr>
        <w:t>transmission-distribution connection points</w:t>
      </w:r>
      <w:r>
        <w:t>;</w:t>
      </w:r>
    </w:p>
    <w:p>
      <w:pPr>
        <w:pStyle w:val="NER-RC-List-3-MNum"/>
      </w:pPr>
      <w:r>
        <w:t>(ii)</w:t>
        <w:tab/>
      </w:r>
      <w:r>
        <w:t>for </w:t>
      </w:r>
      <w:r>
        <w:rPr>
          <w:i/>
        </w:rPr>
        <w:t>sub-transmission lines</w:t>
      </w:r>
      <w:r>
        <w:t>; and</w:t>
      </w:r>
    </w:p>
    <w:p>
      <w:pPr>
        <w:pStyle w:val="NER-RC-List-3-MNum"/>
      </w:pPr>
      <w:r>
        <w:t>(iii)</w:t>
        <w:tab/>
      </w:r>
      <w:r>
        <w:t>for </w:t>
      </w:r>
      <w:r>
        <w:rPr>
          <w:i/>
        </w:rPr>
        <w:t>zone substations</w:t>
      </w:r>
      <w:r>
        <w:t>,</w:t>
      </w:r>
    </w:p>
    <w:p>
      <w:pPr>
        <w:pStyle w:val="NER-RC-Text-In-2"/>
      </w:pPr>
      <w:r>
        <w:t>including, where applicable, for each item specified above:</w:t>
      </w:r>
    </w:p>
    <w:p>
      <w:pPr>
        <w:pStyle w:val="NER-RC-List-3-MNum"/>
      </w:pPr>
      <w:r>
        <w:t>(iv)</w:t>
        <w:tab/>
      </w:r>
      <w:r>
        <w:rPr>
          <w:i/>
        </w:rPr>
        <w:t>total capacity</w:t>
      </w:r>
      <w:r>
        <w:t xml:space="preserve"> to accept </w:t>
      </w:r>
      <w:r>
        <w:rPr>
          <w:i/>
        </w:rPr>
        <w:t>supply</w:t>
      </w:r>
      <w:r>
        <w:t xml:space="preserve"> from </w:t>
      </w:r>
      <w:r>
        <w:rPr>
          <w:i/>
        </w:rPr>
        <w:t>embedded generating units</w:t>
      </w:r>
      <w:r>
        <w:t>;</w:t>
      </w:r>
    </w:p>
    <w:p>
      <w:pPr>
        <w:pStyle w:val="NER-RC-List-3-MNum"/>
      </w:pPr>
      <w:r>
        <w:t>(v)</w:t>
        <w:tab/>
      </w:r>
      <w:r>
        <w:rPr>
          <w:i/>
        </w:rPr>
        <w:t>firm delivery capacity</w:t>
      </w:r>
      <w:r>
        <w:t xml:space="preserve"> for each period during the year;</w:t>
      </w:r>
    </w:p>
    <w:p>
      <w:pPr>
        <w:pStyle w:val="NER-RC-List-3-MNum"/>
      </w:pPr>
      <w:r>
        <w:t>(vi)</w:t>
        <w:tab/>
      </w:r>
      <w:r>
        <w:t>peak </w:t>
      </w:r>
      <w:r>
        <w:rPr>
          <w:i/>
        </w:rPr>
        <w:t>supply</w:t>
      </w:r>
      <w:r>
        <w:t xml:space="preserve"> into the </w:t>
      </w:r>
      <w:r>
        <w:rPr>
          <w:i/>
        </w:rPr>
        <w:t>distribution network</w:t>
      </w:r>
      <w:r>
        <w:t xml:space="preserve"> from </w:t>
      </w:r>
      <w:r>
        <w:rPr>
          <w:i/>
        </w:rPr>
        <w:t>embedded generating units</w:t>
      </w:r>
      <w:r>
        <w:t> (at any time during the year) and an estimate of the number of hours per year that 95% of the peak is expected to be reached; and</w:t>
      </w:r>
    </w:p>
    <w:p>
      <w:pPr>
        <w:pStyle w:val="NER-RC-List-3-MNum"/>
      </w:pPr>
      <w:r>
        <w:t>(vii)</w:t>
        <w:tab/>
      </w:r>
      <w:r>
        <w:rPr>
          <w:i/>
        </w:rPr>
        <w:t>power factor</w:t>
      </w:r>
      <w:r>
        <w:t xml:space="preserve"> at time of peak </w:t>
      </w:r>
      <w:r>
        <w:rPr>
          <w:i/>
        </w:rPr>
        <w:t>supply</w:t>
      </w:r>
      <w:r>
        <w:t xml:space="preserve"> into the </w:t>
      </w:r>
      <w:r>
        <w:rPr>
          <w:i/>
        </w:rPr>
        <w:t>distribution network</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applicable performance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 xml:space="preserve">where an estimated change in forecast </w:t>
      </w:r>
      <w:r>
        <w:rPr>
          <w:i/>
        </w:rPr>
        <w:t>load</w:t>
      </w:r>
      <w:r>
        <w:t xml:space="preserve"> or forecast </w:t>
      </w:r>
      <w:r>
        <w:rPr>
          <w:i/>
        </w:rPr>
        <w:t>generation</w:t>
      </w:r>
      <w:r>
        <w:t xml:space="preserve"> from </w:t>
      </w:r>
      <w:r>
        <w:rPr>
          <w:i/>
        </w:rPr>
        <w:t>embedded generating units</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change in forecast </w:t>
      </w:r>
      <w:r>
        <w:rPr>
          <w:i/>
        </w:rPr>
        <w:t>load</w:t>
      </w:r>
      <w:r>
        <w:t xml:space="preserve"> or forecast </w:t>
      </w:r>
      <w:r>
        <w:rPr>
          <w:i/>
        </w:rPr>
        <w:t>generation</w:t>
      </w:r>
      <w:r>
        <w:t xml:space="preserve"> may occur; and</w:t>
      </w:r>
    </w:p>
    <w:p>
      <w:pPr>
        <w:pStyle w:val="NER-RC-List-3-MNum"/>
      </w:pPr>
      <w:r>
        <w:t>(iii)</w:t>
        <w:tab/>
      </w:r>
      <w:r>
        <w:t>the estimated change in forecast </w:t>
      </w:r>
      <w:r>
        <w:rPr>
          <w:i/>
        </w:rPr>
        <w:t>load</w:t>
      </w:r>
      <w:r>
        <w:t xml:space="preserve"> or forecast </w:t>
      </w:r>
      <w:r>
        <w:rPr>
          <w:i/>
        </w:rPr>
        <w:t>generation</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(d1)</w:t>
        <w:tab/>
      </w:r>
      <w:r>
        <w:t>for any </w:t>
      </w:r>
      <w:r>
        <w:rPr>
          <w:i/>
        </w:rPr>
        <w:t>primary distribution feeders</w:t>
      </w:r>
      <w:r>
        <w:t xml:space="preserve"> for which a </w:t>
      </w:r>
      <w:r>
        <w:rPr>
          <w:i/>
        </w:rPr>
        <w:t>Distribution Network Service Provider</w:t>
      </w:r>
      <w:r>
        <w:t xml:space="preserve"> has prepared forecasts of demand for </w:t>
      </w:r>
      <w:r>
        <w:rPr>
          <w:i/>
        </w:rPr>
        <w:t>distribution services</w:t>
      </w:r>
      <w:r>
        <w:t xml:space="preserve"> by </w:t>
      </w:r>
      <w:r>
        <w:rPr>
          <w:i/>
        </w:rPr>
        <w:t>embedded generating units</w:t>
      </w:r>
      <w:r>
        <w:t xml:space="preserve"> under </w:t>
      </w:r>
      <w:r>
        <w:t>clause 5.13.1(d1)(3)</w:t>
      </w:r>
      <w:r>
        <w:t xml:space="preserve"> and which are currently experiencing a </w:t>
      </w:r>
      <w:r>
        <w:rPr>
          <w:i/>
        </w:rPr>
        <w:t>system limitation</w:t>
      </w:r>
      <w:r>
        <w:t xml:space="preserve">, or are forecast to experience a </w:t>
      </w:r>
      <w:r>
        <w:rPr>
          <w:i/>
        </w:rPr>
        <w:t>system limitation</w:t>
      </w:r>
      <w:r>
        <w:t xml:space="preserve">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demand for </w:t>
      </w:r>
      <w:r>
        <w:rPr>
          <w:i/>
        </w:rPr>
        <w:t>distribution services</w:t>
      </w:r>
      <w:r>
        <w:t xml:space="preserve"> by </w:t>
      </w:r>
      <w:r>
        <w:rPr>
          <w:i/>
        </w:rPr>
        <w:t>embedded generating units</w:t>
      </w:r>
      <w:r>
        <w:t xml:space="preserve"> exceeds, or is forecast to exceed, 100% (or lower utilisation factor, as appropriate) of the normal capacity to provide those </w:t>
      </w:r>
      <w:r>
        <w:rPr>
          <w:i/>
        </w:rPr>
        <w:t>distribution services</w:t>
      </w:r>
      <w:r>
        <w:t xml:space="preserve"> under normal conditions;</w:t>
      </w:r>
    </w:p>
    <w:p>
      <w:pPr>
        <w:pStyle w:val="NER-RC-List-2-MNum"/>
      </w:pPr>
      <w:r>
        <w:t>(3)</w:t>
        <w:tab/>
      </w:r>
      <w:r>
        <w:t xml:space="preserve">the types of potential solutions that may address the </w:t>
      </w:r>
      <w:r>
        <w:rPr>
          <w:i/>
        </w:rPr>
        <w:t>system limitation</w:t>
      </w:r>
      <w:r>
        <w:t xml:space="preserve"> or forecast </w:t>
      </w:r>
      <w:r>
        <w:rPr>
          <w:i/>
        </w:rPr>
        <w:t>system limitation</w:t>
      </w:r>
      <w:r>
        <w:t>;</w:t>
      </w:r>
    </w:p>
    <w:p>
      <w:pPr>
        <w:pStyle w:val="NER-RC-List-2-MNum"/>
      </w:pPr>
      <w:r>
        <w:t>(4)</w:t>
        <w:tab/>
      </w:r>
      <w:r>
        <w:t xml:space="preserve">where an estimated reduction in demand for </w:t>
      </w:r>
      <w:r>
        <w:rPr>
          <w:i/>
        </w:rPr>
        <w:t>distribution services</w:t>
      </w:r>
      <w:r>
        <w:t xml:space="preserve"> by </w:t>
      </w:r>
      <w:r>
        <w:rPr>
          <w:i/>
        </w:rPr>
        <w:t>embedded generating units</w:t>
      </w:r>
      <w:r>
        <w:rPr>
          <w:i/>
        </w:rPr>
        <w:t xml:space="preserve"> </w:t>
      </w:r>
      <w:r>
        <w:t xml:space="preserve">would defer a forecast </w:t>
      </w:r>
      <w:r>
        <w:rPr>
          <w:i/>
        </w:rPr>
        <w:t>system limitation</w:t>
      </w:r>
      <w:r>
        <w:t xml:space="preserve"> for a period of 12 months, include:</w:t>
      </w:r>
    </w:p>
    <w:p>
      <w:pPr>
        <w:pStyle w:val="NER-RC-List-3-MNum"/>
      </w:pPr>
      <w:r>
        <w:t>(i)</w:t>
        <w:tab/>
      </w:r>
      <w:r>
        <w:t xml:space="preserve">an estimate of the month and year in which the </w:t>
      </w:r>
      <w:r>
        <w:rPr>
          <w:i/>
        </w:rPr>
        <w:t>system limitation</w:t>
      </w:r>
      <w:r>
        <w:t xml:space="preserve"> is forecast to occur;</w:t>
      </w:r>
    </w:p>
    <w:p>
      <w:pPr>
        <w:pStyle w:val="NER-RC-List-3-MNum"/>
      </w:pPr>
      <w:r>
        <w:t>(ii)</w:t>
        <w:tab/>
      </w:r>
      <w:r>
        <w:t xml:space="preserve">a summary of the location of relevant </w:t>
      </w:r>
      <w:r>
        <w:rPr>
          <w:i/>
        </w:rPr>
        <w:t>connection points</w:t>
      </w:r>
      <w:r>
        <w:t xml:space="preserve"> at which the estimated reduction in demand for </w:t>
      </w:r>
      <w:r>
        <w:rPr>
          <w:i/>
        </w:rPr>
        <w:t>distribution services</w:t>
      </w:r>
      <w:r>
        <w:t xml:space="preserve"> by </w:t>
      </w:r>
      <w:r>
        <w:rPr>
          <w:i/>
        </w:rPr>
        <w:t>embedded generating units</w:t>
      </w:r>
      <w:r>
        <w:t xml:space="preserve"> would defer the </w:t>
      </w:r>
      <w:r>
        <w:rPr>
          <w:i/>
        </w:rPr>
        <w:t>system limitation</w:t>
      </w:r>
      <w:r>
        <w:t>; and</w:t>
      </w:r>
    </w:p>
    <w:p>
      <w:pPr>
        <w:pStyle w:val="NER-RC-List-3-MNum"/>
      </w:pPr>
      <w:r>
        <w:t>(iii)</w:t>
        <w:tab/>
      </w:r>
      <w:r>
        <w:t xml:space="preserve">the estimated reduction in demand for </w:t>
      </w:r>
      <w:r>
        <w:rPr>
          <w:i/>
        </w:rPr>
        <w:t>distribution services</w:t>
      </w:r>
      <w:r>
        <w:t xml:space="preserve"> by </w:t>
      </w:r>
      <w:r>
        <w:rPr>
          <w:i/>
        </w:rPr>
        <w:t>embedded generating units</w:t>
      </w:r>
      <w:r>
        <w:t xml:space="preserve"> in MW needed to defer the forecast </w:t>
      </w:r>
      <w:r>
        <w:rPr>
          <w:i/>
        </w:rP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and activities relating to </w:t>
      </w:r>
      <w:r>
        <w:rPr>
          <w:i/>
        </w:rPr>
        <w:t>embedded generating units</w:t>
      </w:r>
      <w:r>
        <w:t>,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 xml:space="preserve"> and of the total, the number for </w:t>
      </w:r>
      <w:r>
        <w:rPr>
          <w:i/>
        </w:rPr>
        <w:t>non-registered embedded generators</w:t>
      </w:r>
      <w:r>
        <w:t>;</w:t>
      </w:r>
    </w:p>
    <w:p>
      <w:pPr>
        <w:pStyle w:val="NER-RC-List-3-MNum"/>
      </w:pPr>
      <w:r>
        <w:t>(ii)</w:t>
        <w:tab/>
      </w:r>
      <w:r>
        <w:rPr>
          <w:i/>
        </w:rPr>
        <w:t>applications to connect</w:t>
      </w:r>
      <w:r>
        <w:t xml:space="preserve"> received under </w:t>
      </w:r>
      <w:r>
        <w:t>clause 5.3A.9</w:t>
      </w:r>
      <w:r>
        <w:t xml:space="preserve"> and of the total, the number for</w:t>
      </w:r>
      <w:r>
        <w:rPr>
          <w:i/>
        </w:rPr>
        <w:t xml:space="preserve"> </w:t>
      </w:r>
      <w:r>
        <w:rPr>
          <w:i/>
        </w:rPr>
        <w:t>non-registered embedded generators</w:t>
      </w:r>
      <w:r>
        <w:t>; and</w:t>
      </w:r>
    </w:p>
    <w:p>
      <w:pPr>
        <w:pStyle w:val="NER-RC-List-3-MNum"/>
      </w:pPr>
      <w:r>
        <w:t>(iii)</w:t>
        <w:tab/>
      </w:r>
      <w:r>
        <w:t xml:space="preserve">the average time taken to complete </w:t>
      </w:r>
      <w:r>
        <w:rPr>
          <w:i/>
        </w:rPr>
        <w:t>applications to connect</w:t>
      </w:r>
      <w:r>
        <w:t>; and</w:t>
      </w:r>
    </w:p>
    <w:p>
      <w:pPr>
        <w:pStyle w:val="NER-RC-List-2-MNum"/>
      </w:pPr>
      <w:r>
        <w:t>(3)</w:t>
        <w:tab/>
      </w:r>
      <w:r>
        <w:t>a quantitative summary of:</w:t>
      </w:r>
    </w:p>
    <w:p>
      <w:pPr>
        <w:pStyle w:val="NER-RC-List-3-MNum"/>
      </w:pPr>
      <w:r>
        <w:t>(i)</w:t>
        <w:tab/>
      </w:r>
      <w:r>
        <w:rPr>
          <w:i/>
        </w:rPr>
        <w:t>enquiries</w:t>
      </w:r>
      <w:r>
        <w:t xml:space="preserve"> under </w:t>
      </w:r>
      <w:r>
        <w:t>clause 5A.D.2</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 and</w:t>
      </w:r>
    </w:p>
    <w:p>
      <w:pPr>
        <w:pStyle w:val="NER-RC-List-3-MNum"/>
      </w:pPr>
      <w:r>
        <w:t>(ii)</w:t>
        <w:tab/>
      </w:r>
      <w:r>
        <w:t>applications</w:t>
      </w:r>
      <w:r>
        <w:rPr>
          <w:i/>
        </w:rPr>
        <w:t xml:space="preserve"> </w:t>
      </w:r>
      <w:r>
        <w:t>for</w:t>
      </w:r>
      <w:r>
        <w:rPr>
          <w:i/>
        </w:rPr>
        <w:t xml:space="preserve"> </w:t>
      </w:r>
      <w:r>
        <w:t>a</w:t>
      </w:r>
      <w:r>
        <w:rPr>
          <w:i/>
        </w:rPr>
        <w:t xml:space="preserve"> connection service </w:t>
      </w:r>
      <w:r>
        <w:t>under</w:t>
      </w:r>
      <w:r>
        <w:rPr>
          <w:i/>
        </w:rPr>
        <w:t xml:space="preserve"> </w:t>
      </w:r>
      <w:r>
        <w:t>clause 5A.D.3</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Para"/>
      </w:pPr>
      <w:r>
        <w:t xml:space="preserve">This Schedule does not apply to </w:t>
      </w:r>
      <w:r>
        <w:rPr>
          <w:i/>
        </w:rPr>
        <w:t>DNA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DNA services</w:t>
      </w:r>
      <w:bookmarkEnd w:id="347"/>
    </w:p>
    <w:p>
      <w:pPr>
        <w:pStyle w:val="NER-RC-Para"/>
      </w:pPr>
      <w:r>
        <w:t xml:space="preserve">References to 'existing connecting party' in this Schedule means a person who has a </w:t>
      </w:r>
      <w:r>
        <w:rPr>
          <w:i/>
        </w:rPr>
        <w:t>connection agreement</w:t>
      </w:r>
      <w:r>
        <w:t xml:space="preserve"> in respect of a </w:t>
      </w:r>
      <w:r>
        <w:rPr>
          <w:i/>
        </w:rPr>
        <w:t>designated network asset </w:t>
      </w:r>
      <w:r>
        <w:t xml:space="preserve">and who may also be the owner of the </w:t>
      </w:r>
      <w:r>
        <w:rPr>
          <w:i/>
        </w:rPr>
        <w:t>designated network asset</w:t>
      </w:r>
      <w:r>
        <w:t>.</w:t>
      </w:r>
    </w:p>
    <w:p>
      <w:pPr>
        <w:pStyle w:val="NER-RC-List-1-MNum"/>
      </w:pPr>
      <w:r>
        <w:t>1</w:t>
        <w:tab/>
      </w:r>
      <w:r>
        <w:t xml:space="preserve">Subject to principle 2, the price for a </w:t>
      </w:r>
      <w:r>
        <w:rPr>
          <w:i/>
        </w:rPr>
        <w:t>DNA service</w:t>
      </w:r>
      <w:r>
        <w:t xml:space="preserve"> should be at least equal to the reasonable estimate of avoided cost of providing it but no more than the reasonable estimate of cost of providing it on a stand-alone basis.  Avoided costs may include, without limitation, the following costs that would be incurred by the existing </w:t>
      </w:r>
      <w:r>
        <w:rPr>
          <w:i/>
        </w:rPr>
        <w:t>connected</w:t>
      </w:r>
      <w:r>
        <w:rPr>
          <w:i/>
        </w:rPr>
        <w:t xml:space="preserve"> </w:t>
      </w:r>
      <w:r>
        <w:t xml:space="preserve">party and the owner of the </w:t>
      </w:r>
      <w:r>
        <w:rPr>
          <w:i/>
        </w:rPr>
        <w:t>designated network asset</w:t>
      </w:r>
      <w:r>
        <w:t>:</w:t>
      </w:r>
    </w:p>
    <w:p>
      <w:pPr>
        <w:pStyle w:val="NER-RC-List-2-MNum"/>
      </w:pPr>
      <w:r>
        <w:t>(a)</w:t>
        <w:tab/>
      </w:r>
      <w:r>
        <w:t xml:space="preserve">capital costs incurred by the owner of the </w:t>
      </w:r>
      <w:r>
        <w:rPr>
          <w:i/>
        </w:rPr>
        <w:t>designated network asset</w:t>
      </w:r>
      <w:r>
        <w:t xml:space="preserve"> for the increase in the capacity or alteration to, that existing </w:t>
      </w:r>
      <w:r>
        <w:rPr>
          <w:i/>
        </w:rPr>
        <w:t>designated network asset</w:t>
      </w:r>
      <w:r>
        <w:t xml:space="preserve"> including the moving of metering and other related equipment, to provide the </w:t>
      </w:r>
      <w:r>
        <w:rPr>
          <w:i/>
        </w:rPr>
        <w:t>DNA service</w:t>
      </w:r>
      <w:r>
        <w:t>;</w:t>
      </w:r>
    </w:p>
    <w:p>
      <w:pPr>
        <w:pStyle w:val="NER-RC-List-2-MNum"/>
      </w:pPr>
      <w:r>
        <w:t>(b)</w:t>
        <w:tab/>
      </w:r>
      <w:r>
        <w:t xml:space="preserve">any lost revenue incurred by the owner of the </w:t>
      </w:r>
      <w:r>
        <w:rPr>
          <w:i/>
        </w:rPr>
        <w:t>designated network asset</w:t>
      </w:r>
      <w:r>
        <w:rPr>
          <w:i/>
        </w:rPr>
        <w:t xml:space="preserve"> </w:t>
      </w:r>
      <w:r>
        <w:t xml:space="preserve">or existing connected party during an upgrade of, or alteration to the existing </w:t>
      </w:r>
      <w:r>
        <w:rPr>
          <w:i/>
        </w:rPr>
        <w:t>designated network asset</w:t>
      </w:r>
      <w:r>
        <w:t>; </w:t>
      </w:r>
    </w:p>
    <w:p>
      <w:pPr>
        <w:pStyle w:val="NER-RC-List-2-MNum"/>
      </w:pPr>
      <w:r>
        <w:t>(c)</w:t>
        <w:tab/>
      </w:r>
      <w:r>
        <w:t xml:space="preserve">any changes in revenue incurred by the existing connected party resulting from changes to its </w:t>
      </w:r>
      <w:r>
        <w:rPr>
          <w:i/>
        </w:rPr>
        <w:t>marginal loss factor</w:t>
      </w:r>
      <w:r>
        <w:rPr>
          <w:i/>
        </w:rPr>
        <w:t xml:space="preserve"> </w:t>
      </w:r>
      <w:r>
        <w:t xml:space="preserve">caused by the subsequent </w:t>
      </w:r>
      <w:r>
        <w:rPr>
          <w:i/>
        </w:rPr>
        <w:t>connection</w:t>
      </w:r>
      <w:r>
        <w:t xml:space="preserve"> to the </w:t>
      </w:r>
      <w:r>
        <w:rPr>
          <w:i/>
        </w:rPr>
        <w:t>designated network asset</w:t>
      </w:r>
      <w:r>
        <w:t>;</w:t>
      </w:r>
    </w:p>
    <w:p>
      <w:pPr>
        <w:pStyle w:val="NER-RC-List-2-MNum"/>
      </w:pPr>
      <w:r>
        <w:t>(d)</w:t>
        <w:tab/>
      </w:r>
      <w:r>
        <w:t xml:space="preserve">any increase in operation and maintenance costs incurred by the owner of the </w:t>
      </w:r>
      <w:r>
        <w:rPr>
          <w:i/>
        </w:rPr>
        <w:t>designated network asset</w:t>
      </w:r>
      <w:r>
        <w:t xml:space="preserve"> caused by the subsequent </w:t>
      </w:r>
      <w:r>
        <w:rPr>
          <w:i/>
        </w:rPr>
        <w:t>connection</w:t>
      </w:r>
      <w:r>
        <w:t xml:space="preserve"> to the </w:t>
      </w:r>
      <w:r>
        <w:rPr>
          <w:i/>
        </w:rPr>
        <w:t>designated network asset</w:t>
      </w:r>
      <w:r>
        <w:t>; and</w:t>
      </w:r>
    </w:p>
    <w:p>
      <w:pPr>
        <w:pStyle w:val="NER-RC-List-2-MNum"/>
      </w:pPr>
      <w:r>
        <w:t>(e)</w:t>
        <w:tab/>
      </w:r>
      <w:r>
        <w:t xml:space="preserve">increase in the costs of any charges for </w:t>
      </w:r>
      <w:r>
        <w:rPr>
          <w:i/>
        </w:rPr>
        <w:t>use of system services</w:t>
      </w:r>
      <w:r>
        <w:t xml:space="preserve"> incurred by the existing connected party caused by the subsequent </w:t>
      </w:r>
      <w:r>
        <w:rPr>
          <w:i/>
        </w:rPr>
        <w:t>connection</w:t>
      </w:r>
      <w:r>
        <w:t xml:space="preserve"> to the </w:t>
      </w:r>
      <w:r>
        <w:rPr>
          <w:i/>
        </w:rPr>
        <w:t>designated network asset</w:t>
      </w:r>
      <w:r>
        <w:t>.</w:t>
      </w:r>
    </w:p>
    <w:p>
      <w:pPr>
        <w:pStyle w:val="NER-RC-List-1-MNum"/>
      </w:pPr>
      <w:r>
        <w:t>2</w:t>
        <w:tab/>
      </w:r>
      <w:r>
        <w:t xml:space="preserve">If the avoided cost of providing a </w:t>
      </w:r>
      <w:r>
        <w:rPr>
          <w:i/>
        </w:rPr>
        <w:t>DNA service</w:t>
      </w:r>
      <w:r>
        <w:rPr>
          <w:i/>
        </w:rPr>
        <w:t xml:space="preserve"> </w:t>
      </w:r>
      <w:r>
        <w:t xml:space="preserve">is greater than the cost of providing that service on a stand-alone basis, the price for the </w:t>
      </w:r>
      <w:r>
        <w:rPr>
          <w:i/>
        </w:rPr>
        <w:t>DNA service</w:t>
      </w:r>
      <w:r>
        <w:t xml:space="preserve"> may be less, but must be no more, than the avoided cost.</w:t>
      </w:r>
    </w:p>
    <w:p>
      <w:pPr>
        <w:pStyle w:val="NER-Explain-Title-UNum-In-1"/>
      </w:pPr>
      <w:r>
        <w:t>Note:</w:t>
      </w:r>
    </w:p>
    <w:p>
      <w:pPr>
        <w:pStyle w:val="NER-Explain-Para-In-1"/>
      </w:pPr>
      <w:r>
        <w:t xml:space="preserve">As avoided costs includes revenue losses, there may be scenarios where the avoided cost of providing the </w:t>
      </w:r>
      <w:r>
        <w:rPr>
          <w:i/>
        </w:rPr>
        <w:t>DNA service</w:t>
      </w:r>
      <w:r>
        <w:t xml:space="preserve"> is higher than the stand-alone costs of constructing new assets to provide that </w:t>
      </w:r>
      <w:r>
        <w:rPr>
          <w:i/>
        </w:rPr>
        <w:t>DNA service</w:t>
      </w:r>
      <w:r>
        <w:t>.</w:t>
      </w:r>
    </w:p>
    <w:p>
      <w:pPr>
        <w:pStyle w:val="NER-RC-List-1-MNum"/>
      </w:pPr>
      <w:r>
        <w:t>3</w:t>
        <w:tab/>
      </w:r>
      <w:r>
        <w:t xml:space="preserve">The price for a </w:t>
      </w:r>
      <w:r>
        <w:rPr>
          <w:i/>
        </w:rPr>
        <w:t>DNA service</w:t>
      </w:r>
      <w:r>
        <w:t xml:space="preserve"> should be such as to enable the owner of the </w:t>
      </w:r>
      <w:r>
        <w:rPr>
          <w:i/>
        </w:rPr>
        <w:t>designated network asset</w:t>
      </w:r>
      <w:r>
        <w:t xml:space="preserve"> to recover the efficient costs of complying with all</w:t>
      </w:r>
      <w:r>
        <w:rPr>
          <w:i/>
        </w:rPr>
        <w:t xml:space="preserve"> regulatory obligations or requirements</w:t>
      </w:r>
      <w:r>
        <w:t xml:space="preserve"> associated with the provision of the </w:t>
      </w:r>
      <w:r>
        <w:rPr>
          <w:i/>
        </w:rPr>
        <w:t>DNA service</w:t>
      </w:r>
      <w:r>
        <w:t>. </w:t>
      </w:r>
    </w:p>
    <w:p>
      <w:pPr>
        <w:pStyle w:val="NER-RC-List-1-MNum"/>
      </w:pPr>
      <w:r>
        <w:t>4</w:t>
        <w:tab/>
      </w:r>
      <w:r>
        <w:t xml:space="preserve">The </w:t>
      </w:r>
      <w:r>
        <w:rPr>
          <w:i/>
        </w:rPr>
        <w:t>connection</w:t>
      </w:r>
      <w:r>
        <w:t xml:space="preserve"> of an applicant to an existing </w:t>
      </w:r>
      <w:r>
        <w:rPr>
          <w:i/>
        </w:rPr>
        <w:t>designated network asset</w:t>
      </w:r>
      <w:r>
        <w:t xml:space="preserve"> and access to </w:t>
      </w:r>
      <w:r>
        <w:rPr>
          <w:i/>
        </w:rPr>
        <w:t>DNA services</w:t>
      </w:r>
      <w:r>
        <w:t xml:space="preserve"> must not adversely affect contractual rights and obligations of an existing connected party to the </w:t>
      </w:r>
      <w:r>
        <w:rPr>
          <w:i/>
        </w:rPr>
        <w:t>designated network asset</w:t>
      </w:r>
      <w:r>
        <w:t xml:space="preserve"> with the relevant owner of a </w:t>
      </w:r>
      <w:r>
        <w:rPr>
          <w:i/>
        </w:rPr>
        <w:t>designated network asset</w:t>
      </w:r>
      <w:r>
        <w:t>.</w:t>
      </w:r>
    </w:p>
    <w:p>
      <w:pPr>
        <w:pStyle w:val="NER-RC-List-1-MNum"/>
      </w:pPr>
      <w:r>
        <w:t>5</w:t>
        <w:tab/>
      </w:r>
      <w:r>
        <w:t xml:space="preserve">The </w:t>
      </w:r>
      <w:r>
        <w:rPr>
          <w:i/>
        </w:rPr>
        <w:t>connection</w:t>
      </w:r>
      <w:r>
        <w:t xml:space="preserve"> of an applicant to a </w:t>
      </w:r>
      <w:r>
        <w:rPr>
          <w:i/>
        </w:rPr>
        <w:t>designated network asset</w:t>
      </w:r>
      <w:r>
        <w:t xml:space="preserve"> and access to </w:t>
      </w:r>
      <w:r>
        <w:rPr>
          <w:i/>
        </w:rPr>
        <w:t>DNA services</w:t>
      </w:r>
      <w:r>
        <w:t xml:space="preserve"> must not:</w:t>
      </w:r>
    </w:p>
    <w:p>
      <w:pPr>
        <w:pStyle w:val="NER-RC-List-2-MNum"/>
      </w:pPr>
      <w:r>
        <w:t>(a)</w:t>
        <w:tab/>
      </w:r>
      <w:r>
        <w:t xml:space="preserve">result in the applicant becoming the owner of any part of the existing </w:t>
      </w:r>
      <w:r>
        <w:rPr>
          <w:i/>
        </w:rPr>
        <w:t>designated network asset</w:t>
      </w:r>
      <w:r>
        <w:t xml:space="preserve"> or upgrade of that asset without the consent of the existing owner;</w:t>
      </w:r>
    </w:p>
    <w:p>
      <w:pPr>
        <w:pStyle w:val="NER-RC-List-2-MNum"/>
      </w:pPr>
      <w:r>
        <w:t>(b)</w:t>
        <w:tab/>
      </w:r>
      <w:r>
        <w:t xml:space="preserve">require an existing connected party or the owner of the </w:t>
      </w:r>
      <w:r>
        <w:rPr>
          <w:i/>
        </w:rPr>
        <w:t>designated network asset</w:t>
      </w:r>
      <w:r>
        <w:t xml:space="preserve"> to bear all or some of the costs of an upgrade of the </w:t>
      </w:r>
      <w:r>
        <w:rPr>
          <w:i/>
        </w:rPr>
        <w:t>designated network asset</w:t>
      </w:r>
      <w:r>
        <w:t xml:space="preserve"> or maintaining an upgrade;</w:t>
      </w:r>
    </w:p>
    <w:p>
      <w:pPr>
        <w:pStyle w:val="NER-RC-List-2-MNum"/>
      </w:pPr>
      <w:r>
        <w:t>(c)</w:t>
        <w:tab/>
      </w:r>
      <w:r>
        <w:t xml:space="preserve">require an existing connected party to the </w:t>
      </w:r>
      <w:r>
        <w:rPr>
          <w:i/>
        </w:rPr>
        <w:t>designated network asset</w:t>
      </w:r>
      <w:r>
        <w:t xml:space="preserve"> to bear all or some of the costs of a </w:t>
      </w:r>
      <w:r>
        <w:rPr>
          <w:i/>
        </w:rPr>
        <w:t xml:space="preserve">connection </w:t>
      </w:r>
      <w:r>
        <w:t xml:space="preserve">to the </w:t>
      </w:r>
      <w:r>
        <w:rPr>
          <w:i/>
        </w:rPr>
        <w:t>designated network </w:t>
      </w:r>
      <w:r>
        <w:t xml:space="preserve">asset or maintaining a </w:t>
      </w:r>
      <w:r>
        <w:rPr>
          <w:i/>
        </w:rPr>
        <w:t>connection</w:t>
      </w:r>
      <w:r>
        <w:t>; or</w:t>
      </w:r>
    </w:p>
    <w:p>
      <w:pPr>
        <w:pStyle w:val="NER-RC-List-2-MNum"/>
      </w:pPr>
      <w:r>
        <w:t>(d)</w:t>
        <w:tab/>
      </w:r>
      <w:r>
        <w:t xml:space="preserve">require the owner of a </w:t>
      </w:r>
      <w:r>
        <w:rPr>
          <w:i/>
        </w:rPr>
        <w:t>designated network asset</w:t>
      </w:r>
      <w:r>
        <w:t xml:space="preserve"> to extend or replicate the </w:t>
      </w:r>
      <w:r>
        <w:rPr>
          <w:i/>
        </w:rPr>
        <w:t>designated network asset</w:t>
      </w:r>
      <w:r>
        <w:t>.</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