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34530a70-d245-4c9a-a792-d645da4a359d"/>
      <w:bookmarkEnd w:id="0"/>
      <w:r>
        <w:t>Retailer Reliability Obligation</w:t>
      </w:r>
    </w:p>
    <w:p>
      <w:pPr>
        <w:pStyle w:val="NER-Ch-Num"/>
      </w:pPr>
      <w:r>
        <w:t>CHAPTER 4A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7"/>
          <w:cols w:space="720"/>
          <w:noEndnote/>
          <w:titlePg/>
        </w:sectPr>
      </w:pPr>
      <w:bookmarkStart w:id="1" w:name="GPSL_AU_INS CHAPTER 4A"/>
      <w:bookmarkEnd w:id="1"/>
    </w:p>
    <w:p>
      <w:pPr>
        <w:pStyle w:val="NER-Ch-Title"/>
      </w:pPr>
      <w:bookmarkStart w:id="2" w:name="_Toc256000031"/>
      <w:r>
        <w:t>4A.</w:t>
        <w:tab/>
      </w:r>
      <w:r>
        <w:t>Retailer Reliability Obligation</w:t>
      </w:r>
      <w:bookmarkEnd w:id="2"/>
    </w:p>
    <w:p>
      <w:pPr>
        <w:pStyle w:val="NER-Pt-Title"/>
      </w:pPr>
      <w:bookmarkStart w:id="3" w:name="_Toc256000032"/>
      <w:r>
        <w:t>Part A</w:t>
        <w:tab/>
      </w:r>
      <w:r>
        <w:t>Introduction</w:t>
      </w:r>
      <w:bookmarkEnd w:id="3"/>
    </w:p>
    <w:p>
      <w:pPr>
        <w:pStyle w:val="NER-Rule-Title-Lvl-2"/>
      </w:pPr>
      <w:bookmarkStart w:id="4" w:name="_Toc256000033"/>
      <w:r>
        <w:t>4A.A</w:t>
        <w:tab/>
      </w:r>
      <w:r>
        <w:t>Definitions</w:t>
      </w:r>
      <w:bookmarkEnd w:id="4"/>
    </w:p>
    <w:p>
      <w:pPr>
        <w:pStyle w:val="NER-Cl-Title-Lvl-4"/>
      </w:pPr>
      <w:bookmarkStart w:id="5" w:name="_Toc256000034"/>
      <w:r>
        <w:t>4A.A.1</w:t>
        <w:tab/>
      </w:r>
      <w:r>
        <w:t>Definitions</w:t>
      </w:r>
      <w:bookmarkEnd w:id="5"/>
    </w:p>
    <w:p>
      <w:pPr>
        <w:pStyle w:val="NER-RC-Para"/>
      </w:pPr>
      <w:r>
        <w:t>In this Chapter:</w:t>
      </w:r>
    </w:p>
    <w:p>
      <w:pPr>
        <w:pStyle w:val="NER-RC-Para"/>
      </w:pPr>
      <w:r>
        <w:rPr>
          <w:b/>
        </w:rPr>
        <w:t>actual demand</w:t>
      </w:r>
      <w:r>
        <w:t xml:space="preserve"> means the demand determined in accordance with </w:t>
      </w:r>
      <w:r>
        <w:t>clause 4A.A.4(b)</w:t>
      </w:r>
      <w:r>
        <w:t>.</w:t>
      </w:r>
    </w:p>
    <w:p>
      <w:pPr>
        <w:pStyle w:val="NER-RC-Para"/>
      </w:pPr>
      <w:r>
        <w:rPr>
          <w:b/>
        </w:rPr>
        <w:t>adjustment day</w:t>
      </w:r>
      <w:r>
        <w:t xml:space="preserve"> has the meaning given in </w:t>
      </w:r>
      <w:r>
        <w:t>clause 4A.E.7(f)</w:t>
      </w:r>
      <w:r>
        <w:t>.</w:t>
      </w:r>
    </w:p>
    <w:p>
      <w:pPr>
        <w:pStyle w:val="NER-RC-Para"/>
      </w:pPr>
      <w:r>
        <w:rPr>
          <w:b/>
        </w:rPr>
        <w:t>AEMO Opt-In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4A.D.12</w:t>
      </w:r>
      <w:r>
        <w:t>.</w:t>
      </w:r>
    </w:p>
    <w:p>
      <w:pPr>
        <w:pStyle w:val="NER-RC-Para"/>
      </w:pPr>
      <w:r>
        <w:rPr>
          <w:b/>
        </w:rPr>
        <w:t>AER Opt-In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4A.D.13</w:t>
      </w:r>
      <w:r>
        <w:t>.</w:t>
      </w:r>
    </w:p>
    <w:p>
      <w:pPr>
        <w:pStyle w:val="NER-RC-Para"/>
      </w:pPr>
      <w:r>
        <w:rPr>
          <w:b/>
        </w:rPr>
        <w:t>AER PoLR report</w:t>
      </w:r>
      <w:r>
        <w:t xml:space="preserve"> has the meaning given in </w:t>
      </w:r>
      <w:r>
        <w:t>clause 4A.F.8(a)</w:t>
      </w:r>
      <w:r>
        <w:t>.</w:t>
      </w:r>
    </w:p>
    <w:p>
      <w:pPr>
        <w:pStyle w:val="NER-RC-Para"/>
      </w:pPr>
      <w:r>
        <w:rPr>
          <w:b/>
        </w:rPr>
        <w:t>aggregate MLO Group transactions</w:t>
      </w:r>
      <w:r>
        <w:t xml:space="preserve"> has the meaning given in </w:t>
      </w:r>
      <w:r>
        <w:t>clause 4A.G.19(c)</w:t>
      </w:r>
      <w:r>
        <w:t>.</w:t>
      </w:r>
    </w:p>
    <w:p>
      <w:pPr>
        <w:pStyle w:val="NER-RC-Para"/>
      </w:pPr>
      <w:r>
        <w:rPr>
          <w:b/>
        </w:rPr>
        <w:t>application for adjustment</w:t>
      </w:r>
      <w:r>
        <w:t xml:space="preserve"> has the meaning given in </w:t>
      </w:r>
      <w:r>
        <w:t>clause 4A.E.7(a)</w:t>
      </w:r>
      <w:r>
        <w:t>.</w:t>
      </w:r>
    </w:p>
    <w:p>
      <w:pPr>
        <w:pStyle w:val="NER-RC-Para"/>
      </w:pPr>
      <w:r>
        <w:rPr>
          <w:b/>
        </w:rPr>
        <w:t>Auditors Panel</w:t>
      </w:r>
      <w:r>
        <w:t xml:space="preserve"> means the panel of persons (who may be individuals or firms) from whom an </w:t>
      </w:r>
      <w:r>
        <w:t>Independent Auditor</w:t>
      </w:r>
      <w:r>
        <w:t xml:space="preserve"> may be appointed in accordance with </w:t>
      </w:r>
      <w:r>
        <w:t>clause 4A.E.5</w:t>
      </w:r>
      <w:r>
        <w:t>.</w:t>
      </w:r>
    </w:p>
    <w:p>
      <w:pPr>
        <w:pStyle w:val="NER-RC-Para"/>
      </w:pPr>
      <w:r>
        <w:rPr>
          <w:b/>
        </w:rPr>
        <w:t>bespoke firmness methodology</w:t>
      </w:r>
      <w:r>
        <w:t xml:space="preserve"> means a </w:t>
      </w:r>
      <w:r>
        <w:t>firmness methodology</w:t>
      </w:r>
      <w:r>
        <w:t xml:space="preserve"> which is not a </w:t>
      </w:r>
      <w:r>
        <w:t>default firmness methodology</w:t>
      </w:r>
      <w:r>
        <w:t>.</w:t>
      </w:r>
    </w:p>
    <w:p>
      <w:pPr>
        <w:pStyle w:val="NER-RC-Para"/>
      </w:pPr>
      <w:r>
        <w:rPr>
          <w:b/>
        </w:rPr>
        <w:t>bid-offer spread</w:t>
      </w:r>
      <w:r>
        <w:t xml:space="preserve"> has the meaning given in </w:t>
      </w:r>
      <w:r>
        <w:t>clause 4A.G.18(h)</w:t>
      </w:r>
      <w:r>
        <w:t>.</w:t>
      </w:r>
    </w:p>
    <w:p>
      <w:pPr>
        <w:pStyle w:val="NER-RC-Para"/>
      </w:pPr>
      <w:r>
        <w:rPr>
          <w:b/>
        </w:rPr>
        <w:t>book build contract</w:t>
      </w:r>
      <w:r>
        <w:t xml:space="preserve"> means a contract which satisfies the relevant criteria set out under the </w:t>
      </w:r>
      <w:r>
        <w:t>Book Build Procedures</w:t>
      </w:r>
      <w:r>
        <w:t xml:space="preserve"> and which may be offered to other </w:t>
      </w:r>
      <w:r>
        <w:rPr>
          <w:i/>
        </w:rPr>
        <w:t>book build participants</w:t>
      </w:r>
      <w:r>
        <w:t xml:space="preserve"> as part of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fees</w:t>
      </w:r>
      <w:r>
        <w:t xml:space="preserve"> means fees imposed on </w:t>
      </w:r>
      <w:r>
        <w:rPr>
          <w:i/>
        </w:rPr>
        <w:t>book build participants</w:t>
      </w:r>
      <w:r>
        <w:t xml:space="preserve"> to reimburse </w:t>
      </w:r>
      <w:r>
        <w:rPr>
          <w:i/>
        </w:rPr>
        <w:t>AEMO</w:t>
      </w:r>
      <w:r>
        <w:t xml:space="preserve"> for its costs incurred in developing, establishing and conducting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participation agreement</w:t>
      </w:r>
      <w:r>
        <w:t xml:space="preserve"> has the meaning given in </w:t>
      </w:r>
      <w:r>
        <w:t>clause 4A.H.4(b)(1)</w:t>
      </w:r>
      <w:r>
        <w:t>.</w:t>
      </w:r>
    </w:p>
    <w:p>
      <w:pPr>
        <w:pStyle w:val="NER-RC-Para"/>
      </w:pPr>
      <w:r>
        <w:rPr>
          <w:b/>
        </w:rPr>
        <w:t>Book Build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4A.H.2</w:t>
      </w:r>
      <w:r>
        <w:t>.</w:t>
      </w:r>
    </w:p>
    <w:p>
      <w:pPr>
        <w:pStyle w:val="NER-RC-Para"/>
      </w:pPr>
      <w:r>
        <w:rPr>
          <w:b/>
        </w:rPr>
        <w:t>change event</w:t>
      </w:r>
      <w:r>
        <w:t xml:space="preserve"> has the meaning given in </w:t>
      </w:r>
      <w:r>
        <w:t>clause 4A.G.13(a)(3)</w:t>
      </w:r>
      <w:r>
        <w:t>.</w:t>
      </w:r>
    </w:p>
    <w:p>
      <w:pPr>
        <w:pStyle w:val="NER-RC-Para"/>
      </w:pPr>
      <w:r>
        <w:rPr>
          <w:b/>
        </w:rPr>
        <w:t>compliance TIs</w:t>
      </w:r>
      <w:r>
        <w:t xml:space="preserve"> has the meaning given in </w:t>
      </w:r>
      <w:r>
        <w:t>clause 4A.F.2</w:t>
      </w:r>
      <w:r>
        <w:t>.</w:t>
      </w:r>
    </w:p>
    <w:p>
      <w:pPr>
        <w:pStyle w:val="NER-RC-Para"/>
      </w:pPr>
      <w:r>
        <w:rPr>
          <w:b/>
        </w:rPr>
        <w:t>contract position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Contracts and Firmness Guidelines</w:t>
      </w:r>
      <w:r>
        <w:t xml:space="preserve"> means the guidelines made by the </w:t>
      </w:r>
      <w:r>
        <w:rPr>
          <w:i/>
        </w:rPr>
        <w:t>AER</w:t>
      </w:r>
      <w:r>
        <w:t xml:space="preserve"> in accordance with </w:t>
      </w:r>
      <w:r>
        <w:t>clause 4A.E.8</w:t>
      </w:r>
      <w:r>
        <w:t>.</w:t>
      </w:r>
    </w:p>
    <w:p>
      <w:pPr>
        <w:pStyle w:val="NER-RC-Para"/>
      </w:pPr>
      <w:r>
        <w:rPr>
          <w:b/>
        </w:rPr>
        <w:t>controlling entity</w:t>
      </w:r>
      <w:r>
        <w:t xml:space="preserve"> has the meaning given in </w:t>
      </w:r>
      <w:r>
        <w:t>clause 4A.G.6(a)</w:t>
      </w:r>
      <w:r>
        <w:t>.</w:t>
      </w:r>
    </w:p>
    <w:p>
      <w:pPr>
        <w:pStyle w:val="NER-RC-Para"/>
      </w:pPr>
      <w:r>
        <w:rPr>
          <w:b/>
        </w:rPr>
        <w:t>default firmness methodology</w:t>
      </w:r>
      <w:r>
        <w:t xml:space="preserve"> has the meaning given in </w:t>
      </w:r>
      <w:r>
        <w:t>clause 4A.E.4</w:t>
      </w:r>
      <w:r>
        <w:t>.</w:t>
      </w:r>
    </w:p>
    <w:p>
      <w:pPr>
        <w:pStyle w:val="NER-RC-Para"/>
      </w:pPr>
      <w:r>
        <w:rPr>
          <w:b/>
        </w:rPr>
        <w:t>dispatch control</w:t>
      </w:r>
      <w:r>
        <w:t xml:space="preserve"> has the meaning given in </w:t>
      </w:r>
      <w:r>
        <w:t>clause 4A.G.4(b)</w:t>
      </w:r>
      <w:r>
        <w:t>.</w:t>
      </w:r>
    </w:p>
    <w:p>
      <w:pPr>
        <w:pStyle w:val="NER-RC-Para"/>
      </w:pPr>
      <w:r>
        <w:rPr>
          <w:b/>
        </w:rPr>
        <w:t>firmness methodology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firmness principles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Forecasting Best Practice Guidelines</w:t>
      </w:r>
      <w:r>
        <w:t xml:space="preserve"> means the guideline made by the </w:t>
      </w:r>
      <w:r>
        <w:rPr>
          <w:i/>
        </w:rPr>
        <w:t>AER</w:t>
      </w:r>
      <w:r>
        <w:t xml:space="preserve"> under </w:t>
      </w:r>
      <w:r>
        <w:t>clause 4A.B.5</w:t>
      </w:r>
      <w:r>
        <w:t>.</w:t>
      </w:r>
    </w:p>
    <w:p>
      <w:pPr>
        <w:pStyle w:val="NER-RC-Para"/>
      </w:pPr>
      <w:r>
        <w:rPr>
          <w:b/>
        </w:rPr>
        <w:t>forecast reliability gap period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gap trading intervals</w:t>
      </w:r>
      <w:r>
        <w:t xml:space="preserve"> means the </w:t>
      </w:r>
      <w:r>
        <w:rPr>
          <w:i/>
        </w:rPr>
        <w:t>trading intervals</w:t>
      </w:r>
      <w:r>
        <w:t xml:space="preserve">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generator capacity</w:t>
      </w:r>
      <w:r>
        <w:t xml:space="preserve"> has the meaning given in </w:t>
      </w:r>
      <w:r>
        <w:t>clause 4A.G.3(b)</w:t>
      </w:r>
      <w:r>
        <w:t>.</w:t>
      </w:r>
    </w:p>
    <w:p>
      <w:pPr>
        <w:pStyle w:val="NER-RC-Para"/>
      </w:pPr>
      <w:r>
        <w:rPr>
          <w:b/>
        </w:rPr>
        <w:t>Independent Auditor</w:t>
      </w:r>
      <w:r>
        <w:t xml:space="preserve"> means a member of the </w:t>
      </w:r>
      <w:r>
        <w:t>Auditors Panel</w:t>
      </w:r>
      <w:r>
        <w:t>.</w:t>
      </w:r>
    </w:p>
    <w:p>
      <w:pPr>
        <w:pStyle w:val="NER-RC-Para"/>
      </w:pPr>
      <w:r>
        <w:rPr>
          <w:b/>
        </w:rPr>
        <w:t>large opt-in customer</w:t>
      </w:r>
      <w:r>
        <w:t xml:space="preserve"> means a person registered as a </w:t>
      </w:r>
      <w:r>
        <w:t>large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4A.D.4</w:t>
      </w:r>
      <w:r>
        <w:t>.</w:t>
      </w:r>
    </w:p>
    <w:p>
      <w:pPr>
        <w:pStyle w:val="NER-RC-Para"/>
      </w:pPr>
      <w:r>
        <w:rPr>
          <w:b/>
        </w:rPr>
        <w:t>liable entity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4A.D.2</w:t>
      </w:r>
      <w:r>
        <w:t>.</w:t>
      </w:r>
    </w:p>
    <w:p>
      <w:pPr>
        <w:pStyle w:val="NER-RC-Para"/>
      </w:pPr>
      <w:r>
        <w:rPr>
          <w:b/>
        </w:rPr>
        <w:t>liable load</w:t>
      </w:r>
      <w:r>
        <w:t xml:space="preserve"> means the load determined under </w:t>
      </w:r>
      <w:r>
        <w:t>clause 4A.F.3(b)</w:t>
      </w:r>
      <w:r>
        <w:t>.</w:t>
      </w:r>
    </w:p>
    <w:p>
      <w:pPr>
        <w:pStyle w:val="NER-RC-Para"/>
      </w:pPr>
      <w:r>
        <w:rPr>
          <w:b/>
        </w:rPr>
        <w:t>liable share</w:t>
      </w:r>
      <w:r>
        <w:t xml:space="preserve"> has the meaning given in </w:t>
      </w:r>
      <w:r>
        <w:t>clause 4A.F.3(a)</w:t>
      </w:r>
      <w:r>
        <w:t>.</w:t>
      </w:r>
    </w:p>
    <w:p>
      <w:pPr>
        <w:pStyle w:val="NER-RC-Para"/>
      </w:pPr>
      <w:r>
        <w:rPr>
          <w:b/>
        </w:rPr>
        <w:t>liquidity obligation</w:t>
      </w:r>
      <w:r>
        <w:t xml:space="preserve"> means the obligation to be performed by a </w:t>
      </w:r>
      <w:r>
        <w:t>MLO generator</w:t>
      </w:r>
      <w:r>
        <w:t xml:space="preserve"> in a </w:t>
      </w:r>
      <w:r>
        <w:rPr>
          <w:i/>
        </w:rPr>
        <w:t>region</w:t>
      </w:r>
      <w:r>
        <w:t xml:space="preserve"> under rule 4A.G.17.</w:t>
      </w:r>
    </w:p>
    <w:p>
      <w:pPr>
        <w:pStyle w:val="NER-RC-Para"/>
      </w:pPr>
      <w:r>
        <w:rPr>
          <w:b/>
        </w:rPr>
        <w:t>liquidity period</w:t>
      </w:r>
      <w:r>
        <w:t xml:space="preserve"> means the period during which a </w:t>
      </w:r>
      <w:r>
        <w:t>liquidity obligation</w:t>
      </w:r>
      <w:r>
        <w:t xml:space="preserve"> is in effect with respect to a </w:t>
      </w:r>
      <w:r>
        <w:rPr>
          <w:i/>
        </w:rPr>
        <w:t>forecast reliability gap</w:t>
      </w:r>
      <w:r>
        <w:t xml:space="preserve">, as determined under </w:t>
      </w:r>
      <w:r>
        <w:t>clause 4A.G.16</w:t>
      </w:r>
      <w:r>
        <w:t>.</w:t>
      </w:r>
    </w:p>
    <w:p>
      <w:pPr>
        <w:pStyle w:val="NER-RC-Para"/>
      </w:pPr>
      <w:r>
        <w:rPr>
          <w:b/>
        </w:rPr>
        <w:t>matched book build participant</w:t>
      </w:r>
      <w:r>
        <w:t xml:space="preserve"> means a </w:t>
      </w:r>
      <w:r>
        <w:rPr>
          <w:i/>
        </w:rPr>
        <w:t>book build participant</w:t>
      </w:r>
      <w:r>
        <w:t>:</w:t>
      </w:r>
    </w:p>
    <w:p>
      <w:pPr>
        <w:pStyle w:val="NER-RC-List-1-MNum"/>
      </w:pPr>
      <w:r>
        <w:t>(a)</w:t>
        <w:tab/>
      </w:r>
      <w:r>
        <w:t xml:space="preserve">who offers to buy or sell a </w:t>
      </w:r>
      <w:r>
        <w:t>book build contract</w:t>
      </w:r>
      <w:r>
        <w:t xml:space="preserve"> through the </w:t>
      </w:r>
      <w:r>
        <w:rPr>
          <w:i/>
        </w:rPr>
        <w:t>voluntary book build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which </w:t>
      </w:r>
      <w:r>
        <w:rPr>
          <w:i/>
        </w:rPr>
        <w:t>AEMO</w:t>
      </w:r>
      <w:r>
        <w:t xml:space="preserve"> has identified another </w:t>
      </w:r>
      <w:r>
        <w:rPr>
          <w:i/>
        </w:rPr>
        <w:t>book build participant</w:t>
      </w:r>
      <w:r>
        <w:t xml:space="preserve"> who has made an offer to buy or sell (as applicable) the </w:t>
      </w:r>
      <w:r>
        <w:t>book build contract</w:t>
      </w:r>
      <w:r>
        <w:t xml:space="preserve"> referred to in paragraph (a),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Para"/>
      </w:pPr>
      <w:r>
        <w:rPr>
          <w:b/>
        </w:rPr>
        <w:t>minimum opt-in threshold</w:t>
      </w:r>
      <w:r>
        <w:t xml:space="preserve"> has the meaning given in </w:t>
      </w:r>
      <w:r>
        <w:t>clause 4A.D.6(a)(2)</w:t>
      </w:r>
      <w:r>
        <w:t>.</w:t>
      </w:r>
    </w:p>
    <w:p>
      <w:pPr>
        <w:pStyle w:val="NER-RC-Para"/>
      </w:pPr>
      <w:r>
        <w:rPr>
          <w:b/>
        </w:rPr>
        <w:t>MLO exchange</w:t>
      </w:r>
      <w:r>
        <w:t xml:space="preserve"> has the meaning given in </w:t>
      </w:r>
      <w:r>
        <w:t>clause 4A.G.23(a)</w:t>
      </w:r>
      <w:r>
        <w:t>.</w:t>
      </w:r>
    </w:p>
    <w:p>
      <w:pPr>
        <w:pStyle w:val="NER-RC-Para"/>
      </w:pPr>
      <w:r>
        <w:rPr>
          <w:b/>
        </w:rPr>
        <w:t>MLO exit notice</w:t>
      </w:r>
      <w:r>
        <w:t xml:space="preserve"> has the meaning given in </w:t>
      </w:r>
      <w:r>
        <w:t>clause 4A.G.12(e)</w:t>
      </w:r>
      <w:r>
        <w:t>.</w:t>
      </w:r>
    </w:p>
    <w:p>
      <w:pPr>
        <w:pStyle w:val="NER-RC-Para"/>
      </w:pPr>
      <w:r>
        <w:rPr>
          <w:b/>
        </w:rPr>
        <w:t>MLO generator</w:t>
      </w:r>
      <w:r>
        <w:t xml:space="preserve"> has the meaning given in </w:t>
      </w:r>
      <w:r>
        <w:t>clause 4A.G.11</w:t>
      </w:r>
      <w:r>
        <w:t>.</w:t>
      </w:r>
    </w:p>
    <w:p>
      <w:pPr>
        <w:pStyle w:val="NER-RC-Para"/>
      </w:pPr>
      <w:r>
        <w:rPr>
          <w:b/>
        </w:rPr>
        <w:t>MLO group</w:t>
      </w:r>
      <w:r>
        <w:t xml:space="preserve"> has the meaning given in </w:t>
      </w:r>
      <w:r>
        <w:t>clause 4A.G.10</w:t>
      </w:r>
      <w:r>
        <w:t>.</w:t>
      </w:r>
    </w:p>
    <w:p>
      <w:pPr>
        <w:pStyle w:val="NER-RC-Para"/>
      </w:pPr>
      <w:r>
        <w:rPr>
          <w:b/>
        </w:rPr>
        <w:t>MLO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4A.G.25</w:t>
      </w:r>
      <w:r>
        <w:t>.</w:t>
      </w:r>
    </w:p>
    <w:p>
      <w:pPr>
        <w:pStyle w:val="NER-RC-Para"/>
      </w:pPr>
      <w:r>
        <w:rPr>
          <w:b/>
        </w:rPr>
        <w:t>MLO nominee</w:t>
      </w:r>
      <w:r>
        <w:t xml:space="preserve"> has the meaning given in </w:t>
      </w:r>
      <w:r>
        <w:t>clause 4A.G.20(a)</w:t>
      </w:r>
      <w:r>
        <w:t>.</w:t>
      </w:r>
    </w:p>
    <w:p>
      <w:pPr>
        <w:pStyle w:val="NER-RC-Para"/>
      </w:pPr>
      <w:r>
        <w:rPr>
          <w:b/>
        </w:rPr>
        <w:t>MLO products</w:t>
      </w:r>
      <w:r>
        <w:t xml:space="preserve"> means any product which satisfies the criteria set out under </w:t>
      </w:r>
      <w:r>
        <w:t>clause 4A.G.22(a)</w:t>
      </w:r>
      <w:r>
        <w:t xml:space="preserve"> or which the </w:t>
      </w:r>
      <w:r>
        <w:rPr>
          <w:i/>
        </w:rPr>
        <w:t>AER</w:t>
      </w:r>
      <w:r>
        <w:t xml:space="preserve"> approves to be a MLO product under </w:t>
      </w:r>
      <w:r>
        <w:t>clause 4A.G.22(b)</w:t>
      </w:r>
      <w:r>
        <w:t>.</w:t>
      </w:r>
    </w:p>
    <w:p>
      <w:pPr>
        <w:pStyle w:val="NER-RC-Para"/>
      </w:pPr>
      <w:r>
        <w:rPr>
          <w:b/>
        </w:rPr>
        <w:t>MLO register</w:t>
      </w:r>
      <w:r>
        <w:t xml:space="preserve"> means the register established, maintained and </w:t>
      </w:r>
      <w:r>
        <w:rPr>
          <w:i/>
        </w:rPr>
        <w:t>published</w:t>
      </w:r>
      <w:r>
        <w:t xml:space="preserve"> by the </w:t>
      </w:r>
      <w:r>
        <w:rPr>
          <w:i/>
        </w:rPr>
        <w:t>AER</w:t>
      </w:r>
      <w:r>
        <w:t xml:space="preserve"> under </w:t>
      </w:r>
      <w:r>
        <w:t>clause 4A.G.12</w:t>
      </w:r>
      <w:r>
        <w:t>.</w:t>
      </w:r>
    </w:p>
    <w:p>
      <w:pPr>
        <w:pStyle w:val="NER-RC-Para"/>
      </w:pPr>
      <w:r>
        <w:rPr>
          <w:b/>
        </w:rPr>
        <w:t>NCP report</w:t>
      </w:r>
      <w:r>
        <w:t xml:space="preserve"> has the meaning given in </w:t>
      </w:r>
      <w:r>
        <w:t>clause 4A.E.6(a)</w:t>
      </w:r>
      <w:r>
        <w:t>.</w:t>
      </w:r>
    </w:p>
    <w:p>
      <w:pPr>
        <w:pStyle w:val="NER-RC-Para"/>
      </w:pPr>
      <w:r>
        <w:rPr>
          <w:b/>
        </w:rPr>
        <w:t>net contract position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4A.E.2</w:t>
      </w:r>
      <w:r>
        <w:t>.</w:t>
      </w:r>
    </w:p>
    <w:p>
      <w:pPr>
        <w:pStyle w:val="NER-RC-Para"/>
      </w:pPr>
      <w:r>
        <w:rPr>
          <w:b/>
        </w:rPr>
        <w:t>new entrant</w:t>
      </w:r>
      <w:r>
        <w:t xml:space="preserve"> has the meaning given in </w:t>
      </w:r>
      <w:r>
        <w:t>clause 4A.D.3</w:t>
      </w:r>
      <w:r>
        <w:t>.</w:t>
      </w:r>
    </w:p>
    <w:p>
      <w:pPr>
        <w:pStyle w:val="NER-RC-Para"/>
      </w:pPr>
      <w:r>
        <w:rPr>
          <w:b/>
        </w:rPr>
        <w:t>new entrant contract position day</w:t>
      </w:r>
      <w:r>
        <w:t xml:space="preserve"> means the first day of a </w:t>
      </w:r>
      <w:r>
        <w:rPr>
          <w:i/>
        </w:rPr>
        <w:t>reliability gap period</w:t>
      </w:r>
      <w:r>
        <w:t xml:space="preserve">, unless an alternative date is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non-standard qualifying contract</w:t>
      </w:r>
      <w:r>
        <w:t xml:space="preserve"> means a </w:t>
      </w:r>
      <w:r>
        <w:t>qualifying contract</w:t>
      </w:r>
      <w:r>
        <w:t xml:space="preserve"> which is not a </w:t>
      </w:r>
      <w:r>
        <w:t>standard qualifying contract</w:t>
      </w:r>
      <w:r>
        <w:t>.</w:t>
      </w:r>
    </w:p>
    <w:p>
      <w:pPr>
        <w:pStyle w:val="NER-RC-Para"/>
      </w:pPr>
      <w:r>
        <w:rPr>
          <w:b/>
        </w:rPr>
        <w:t>one-in-two year peak demand forecast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4A.A.3</w:t>
      </w:r>
      <w:r>
        <w:t>.</w:t>
      </w:r>
    </w:p>
    <w:p>
      <w:pPr>
        <w:pStyle w:val="NER-RC-Para"/>
      </w:pPr>
      <w:r>
        <w:rPr>
          <w:b/>
        </w:rPr>
        <w:t>opt-in customer</w:t>
      </w:r>
      <w:r>
        <w:t xml:space="preserve"> means a </w:t>
      </w:r>
      <w:r>
        <w:t>large opt-in customer</w:t>
      </w:r>
      <w:r>
        <w:t xml:space="preserve"> or a </w:t>
      </w:r>
      <w:r>
        <w:t>prescribed opt-in customer</w:t>
      </w:r>
      <w:r>
        <w:t>.</w:t>
      </w:r>
    </w:p>
    <w:p>
      <w:pPr>
        <w:pStyle w:val="NER-RC-Para"/>
      </w:pPr>
      <w:r>
        <w:rPr>
          <w:b/>
        </w:rPr>
        <w:t>opt-in customer threshold</w:t>
      </w:r>
      <w:r>
        <w:t xml:space="preserve"> has the meaning given in </w:t>
      </w:r>
      <w:r>
        <w:t>clause 4A.D.6(a)(1)</w:t>
      </w:r>
      <w:r>
        <w:t>.</w:t>
      </w:r>
    </w:p>
    <w:p>
      <w:pPr>
        <w:pStyle w:val="NER-RC-Para"/>
      </w:pPr>
      <w:r>
        <w:rPr>
          <w:b/>
        </w:rPr>
        <w:t>opt-in cut-off day</w:t>
      </w:r>
      <w:r>
        <w:t xml:space="preserve"> means the day determined in accordance with </w:t>
      </w:r>
      <w:r>
        <w:t>clause 4A.D.7</w:t>
      </w:r>
      <w:r>
        <w:t>.</w:t>
      </w:r>
    </w:p>
    <w:p>
      <w:pPr>
        <w:pStyle w:val="NER-RC-Para"/>
      </w:pPr>
      <w:r>
        <w:rPr>
          <w:b/>
        </w:rPr>
        <w:t>opt-in register</w:t>
      </w:r>
      <w:r>
        <w:t xml:space="preserve"> means a register established and maintained by the </w:t>
      </w:r>
      <w:r>
        <w:rPr>
          <w:i/>
        </w:rPr>
        <w:t>AER</w:t>
      </w:r>
      <w:r>
        <w:t xml:space="preserve"> in accordance with </w:t>
      </w:r>
      <w:r>
        <w:t>clause 4A.D.9</w:t>
      </w:r>
      <w:r>
        <w:t>.</w:t>
      </w:r>
    </w:p>
    <w:p>
      <w:pPr>
        <w:pStyle w:val="NER-RC-Para"/>
      </w:pPr>
      <w:r>
        <w:rPr>
          <w:b/>
        </w:rPr>
        <w:t>peak demand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4A.A.4</w:t>
      </w:r>
      <w:r>
        <w:t>.</w:t>
      </w:r>
    </w:p>
    <w:p>
      <w:pPr>
        <w:pStyle w:val="NER-RC-Para"/>
      </w:pPr>
      <w:r>
        <w:rPr>
          <w:b/>
        </w:rPr>
        <w:t>PoLR liable entity</w:t>
      </w:r>
      <w:r>
        <w:t xml:space="preserve"> has the meaning given in </w:t>
      </w:r>
      <w:r>
        <w:t>clause 4A.F.8(a)(1)</w:t>
      </w:r>
      <w:r>
        <w:t>.</w:t>
      </w:r>
    </w:p>
    <w:p>
      <w:pPr>
        <w:pStyle w:val="NER-RC-Para"/>
      </w:pPr>
      <w:r>
        <w:rPr>
          <w:b/>
        </w:rPr>
        <w:t>PoLR TI</w:t>
      </w:r>
      <w:r>
        <w:t xml:space="preserve"> has the meaning given in </w:t>
      </w:r>
      <w:r>
        <w:t>clause 4A.F.8(a)(2)</w:t>
      </w:r>
      <w:r>
        <w:t>.</w:t>
      </w:r>
    </w:p>
    <w:p>
      <w:pPr>
        <w:pStyle w:val="NER-RC-Para"/>
      </w:pPr>
      <w:r>
        <w:rPr>
          <w:b/>
        </w:rPr>
        <w:t>position day</w:t>
      </w:r>
      <w:r>
        <w:t xml:space="preserve"> means a </w:t>
      </w:r>
      <w:r>
        <w:t>contract position day</w:t>
      </w:r>
      <w:r>
        <w:t xml:space="preserve"> or, for a </w:t>
      </w:r>
      <w:r>
        <w:t>new entrant</w:t>
      </w:r>
      <w:r>
        <w:t xml:space="preserve">, a </w:t>
      </w:r>
      <w:r>
        <w:t>new entrant contract position day</w:t>
      </w:r>
      <w:r>
        <w:t>.</w:t>
      </w:r>
    </w:p>
    <w:p>
      <w:pPr>
        <w:pStyle w:val="NER-RC-Para"/>
      </w:pPr>
      <w:r>
        <w:rPr>
          <w:b/>
        </w:rPr>
        <w:t>prescribed opt-in customer</w:t>
      </w:r>
      <w:r>
        <w:t xml:space="preserve"> means a person registered as a </w:t>
      </w:r>
      <w:r>
        <w:t>prescribed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4A.D.5</w:t>
      </w:r>
      <w:r>
        <w:t>.</w:t>
      </w:r>
    </w:p>
    <w:p>
      <w:pPr>
        <w:pStyle w:val="NER-RC-Para"/>
      </w:pPr>
      <w:r>
        <w:rPr>
          <w:b/>
        </w:rPr>
        <w:t>qualifying contract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4A.E.1</w:t>
      </w:r>
      <w:r>
        <w:t>.</w:t>
      </w:r>
    </w:p>
    <w:p>
      <w:pPr>
        <w:pStyle w:val="NER-RC-Para"/>
      </w:pPr>
      <w:r>
        <w:rPr>
          <w:b/>
        </w:rPr>
        <w:t>registered capacity</w:t>
      </w:r>
      <w:r>
        <w:t xml:space="preserve"> means in respect of a </w:t>
      </w:r>
      <w:r>
        <w:rPr>
          <w:i/>
        </w:rPr>
        <w:t>generating unit</w:t>
      </w:r>
      <w:r>
        <w:t>, the amount, in MW, shown as '</w:t>
      </w:r>
      <w:r>
        <w:t>registered capacity</w:t>
      </w:r>
      <w:r>
        <w:t xml:space="preserve">' attributable to that </w:t>
      </w:r>
      <w:r>
        <w:rPr>
          <w:i/>
        </w:rPr>
        <w:t>generating unit</w:t>
      </w:r>
      <w:r>
        <w:t xml:space="preserve"> in the 'NEM registration and exemption list' published by </w:t>
      </w:r>
      <w:r>
        <w:rPr>
          <w:i/>
        </w:rPr>
        <w:t>AEMO</w:t>
      </w:r>
      <w:r>
        <w:t>.</w:t>
      </w:r>
    </w:p>
    <w:p>
      <w:pPr>
        <w:pStyle w:val="NER-RC-Para"/>
      </w:pPr>
      <w:r>
        <w:rPr>
          <w:b/>
        </w:rPr>
        <w:t>Reliability Compliance Procedures and Guidelines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4A.C.12</w:t>
      </w:r>
      <w:r>
        <w:t>.</w:t>
      </w:r>
    </w:p>
    <w:p>
      <w:pPr>
        <w:pStyle w:val="NER-RC-Para"/>
      </w:pPr>
      <w:r>
        <w:rPr>
          <w:b/>
        </w:rPr>
        <w:t>reporting day</w:t>
      </w:r>
    </w:p>
    <w:p>
      <w:pPr>
        <w:pStyle w:val="NER-RC-List-1-MNum"/>
      </w:pPr>
      <w:r>
        <w:t>(a)</w:t>
        <w:tab/>
      </w:r>
      <w:r>
        <w:t xml:space="preserve">has the meaning given in the </w:t>
      </w:r>
      <w:r>
        <w:rPr>
          <w:i/>
        </w:rPr>
        <w:t>NEL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a </w:t>
      </w:r>
      <w:r>
        <w:t>new entrant</w:t>
      </w:r>
      <w:r>
        <w:t xml:space="preserve">, means the day stated in the relevant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standard qualifying contract</w:t>
      </w:r>
      <w:r>
        <w:t xml:space="preserve"> means a </w:t>
      </w:r>
      <w:r>
        <w:t>qualifying contract</w:t>
      </w:r>
      <w:r>
        <w:t xml:space="preserve"> which is specified to be a </w:t>
      </w:r>
      <w:r>
        <w:t>standard qualifying contract</w:t>
      </w:r>
      <w:r>
        <w:t xml:space="preserve"> under the </w:t>
      </w:r>
      <w:r>
        <w:t>Contracts and Firmness Guidelines</w:t>
      </w:r>
      <w:r>
        <w:t>.</w:t>
      </w:r>
    </w:p>
    <w:p>
      <w:pPr>
        <w:pStyle w:val="NER-RC-Para"/>
      </w:pPr>
      <w:r>
        <w:rPr>
          <w:b/>
        </w:rPr>
        <w:t>target trading periods</w:t>
      </w:r>
      <w:r>
        <w:t xml:space="preserve"> has the meaning given in </w:t>
      </w:r>
      <w:r>
        <w:t>clause 4A.G.18(c)</w:t>
      </w:r>
      <w:r>
        <w:t>.</w:t>
      </w:r>
    </w:p>
    <w:p>
      <w:pPr>
        <w:pStyle w:val="NER-RC-Para"/>
      </w:pPr>
      <w:r>
        <w:rPr>
          <w:b/>
        </w:rPr>
        <w:t>traced capacity</w:t>
      </w:r>
      <w:r>
        <w:t xml:space="preserve"> has the meaning given in </w:t>
      </w:r>
      <w:r>
        <w:t>clause 4A.G.7(a)</w:t>
      </w:r>
      <w:r>
        <w:t>.</w:t>
      </w:r>
    </w:p>
    <w:p>
      <w:pPr>
        <w:pStyle w:val="NER-RC-Para"/>
      </w:pPr>
      <w:r>
        <w:rPr>
          <w:b/>
        </w:rPr>
        <w:t>trading group</w:t>
      </w:r>
      <w:r>
        <w:t xml:space="preserve"> has the meaning given in </w:t>
      </w:r>
      <w:r>
        <w:t>clause 4A.G.5</w:t>
      </w:r>
      <w:r>
        <w:t>.</w:t>
      </w:r>
    </w:p>
    <w:p>
      <w:pPr>
        <w:pStyle w:val="NER-RC-Para"/>
      </w:pPr>
      <w:r>
        <w:rPr>
          <w:b/>
        </w:rPr>
        <w:t>trading group capacity</w:t>
      </w:r>
      <w:r>
        <w:t xml:space="preserve"> has the meaning given in </w:t>
      </w:r>
      <w:r>
        <w:t>clause 4A.G.9(a)</w:t>
      </w:r>
      <w:r>
        <w:t>.</w:t>
      </w:r>
    </w:p>
    <w:p>
      <w:pPr>
        <w:pStyle w:val="NER-RC-Para"/>
      </w:pPr>
      <w:r>
        <w:rPr>
          <w:b/>
        </w:rPr>
        <w:t>trading period</w:t>
      </w:r>
      <w:r>
        <w:t xml:space="preserve"> has the meaning given in </w:t>
      </w:r>
      <w:r>
        <w:t>clause 4A.G.18(a)</w:t>
      </w:r>
      <w:r>
        <w:t>.</w:t>
      </w:r>
    </w:p>
    <w:p>
      <w:pPr>
        <w:pStyle w:val="NER-RC-Para"/>
      </w:pPr>
      <w:r>
        <w:rPr>
          <w:b/>
        </w:rPr>
        <w:t>trading right</w:t>
      </w:r>
      <w:r>
        <w:t xml:space="preserve"> has the meaning given in </w:t>
      </w:r>
      <w:r>
        <w:t>clause 4A.G.4</w:t>
      </w:r>
      <w:r>
        <w:t>.</w:t>
      </w:r>
    </w:p>
    <w:p>
      <w:pPr>
        <w:pStyle w:val="NER-RC-Para"/>
      </w:pPr>
      <w:r>
        <w:rPr>
          <w:b/>
        </w:rPr>
        <w:t>trading right holder</w:t>
      </w:r>
      <w:r>
        <w:t xml:space="preserve"> has the meaning given in </w:t>
      </w:r>
      <w:r>
        <w:t>clause 4A.G.4(a)</w:t>
      </w:r>
      <w:r>
        <w:t>.</w:t>
      </w:r>
    </w:p>
    <w:p>
      <w:pPr>
        <w:pStyle w:val="NER-RC-Para"/>
      </w:pPr>
      <w:r>
        <w:rPr>
          <w:b/>
        </w:rPr>
        <w:t>T-1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T-1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ultimate controlling entity</w:t>
      </w:r>
      <w:r>
        <w:t xml:space="preserve"> has the meaning given in </w:t>
      </w:r>
      <w:r>
        <w:t>clause 4A.G.6(b)</w:t>
      </w:r>
      <w:r>
        <w:t>.</w:t>
      </w:r>
    </w:p>
    <w:p>
      <w:pPr>
        <w:pStyle w:val="NER-RC-Para"/>
      </w:pPr>
      <w:r>
        <w:rPr>
          <w:b/>
        </w:rPr>
        <w:t>uncontracted MW position</w:t>
      </w:r>
      <w:r>
        <w:t xml:space="preserve"> has the meaning given in </w:t>
      </w:r>
      <w:r>
        <w:t>clause 4A.F.8(b)</w:t>
      </w:r>
      <w:r>
        <w:t>.</w:t>
      </w:r>
    </w:p>
    <w:p>
      <w:pPr>
        <w:pStyle w:val="NER-RC-Para"/>
      </w:pPr>
      <w:r>
        <w:rPr>
          <w:b/>
        </w:rPr>
        <w:t>unscheduled generation</w:t>
      </w:r>
      <w:r>
        <w:t xml:space="preserve"> has the meaning given in clause 3.7D(a).</w:t>
      </w:r>
    </w:p>
    <w:p>
      <w:pPr>
        <w:pStyle w:val="NER-Cl-Title-Lvl-3"/>
      </w:pPr>
      <w:bookmarkStart w:id="6" w:name="_Toc256000035"/>
      <w:r>
        <w:t>4A.A.2</w:t>
        <w:tab/>
      </w:r>
      <w:r>
        <w:t>Forecast reliability gap materiality</w:t>
      </w:r>
      <w:bookmarkEnd w:id="6"/>
    </w:p>
    <w:p>
      <w:pPr>
        <w:pStyle w:val="NER-RC-Para"/>
      </w:pPr>
      <w:r>
        <w:t xml:space="preserve">For the purposes of section 14G(1) of the </w:t>
      </w:r>
      <w:r>
        <w:rPr>
          <w:i/>
        </w:rPr>
        <w:t>NEL</w:t>
      </w:r>
      <w:r>
        <w:t xml:space="preserve">, a </w:t>
      </w:r>
      <w:r>
        <w:rPr>
          <w:i/>
        </w:rPr>
        <w:t>forecast reliability gap</w:t>
      </w:r>
      <w:r>
        <w:t xml:space="preserve"> occurs in a </w:t>
      </w:r>
      <w:r>
        <w:rPr>
          <w:i/>
        </w:rPr>
        <w:t>region</w:t>
      </w:r>
      <w:r>
        <w:t xml:space="preserve"> in a </w:t>
      </w:r>
      <w:r>
        <w:rPr>
          <w:i/>
        </w:rPr>
        <w:t>financial year</w:t>
      </w:r>
      <w:r>
        <w:t xml:space="preserve"> if identified in a </w:t>
      </w:r>
      <w:r>
        <w:rPr>
          <w:i/>
        </w:rPr>
        <w:t>reliability forecast</w:t>
      </w:r>
      <w:r>
        <w:t xml:space="preserve"> and is material if it exceeds the </w:t>
      </w:r>
      <w:r>
        <w:rPr>
          <w:i/>
        </w:rPr>
        <w:t>reliability standard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14G(1)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"/>
      </w:pPr>
      <w:r>
        <w:t xml:space="preserve">A </w:t>
      </w:r>
      <w:r>
        <w:rPr>
          <w:i/>
        </w:rPr>
        <w:t>forecast reliability gap</w:t>
      </w:r>
      <w:r>
        <w:t xml:space="preserve"> occurs when the amount of electricity forecast for a </w:t>
      </w:r>
      <w:r>
        <w:rPr>
          <w:i/>
        </w:rPr>
        <w:t>region</w:t>
      </w:r>
      <w:r>
        <w:t xml:space="preserve">, in accordance with the </w:t>
      </w:r>
      <w:r>
        <w:rPr>
          <w:i/>
        </w:rPr>
        <w:t>Rules</w:t>
      </w:r>
      <w:r>
        <w:t xml:space="preserve">, does not meet the </w:t>
      </w:r>
      <w:r>
        <w:rPr>
          <w:i/>
        </w:rPr>
        <w:t>reliability standard</w:t>
      </w:r>
      <w:r>
        <w:t xml:space="preserve"> to an extent that, in accordance with the </w:t>
      </w:r>
      <w:r>
        <w:rPr>
          <w:i/>
        </w:rPr>
        <w:t>Rules</w:t>
      </w:r>
      <w:r>
        <w:t>, is material.</w:t>
      </w:r>
    </w:p>
    <w:p>
      <w:pPr>
        <w:pStyle w:val="NER-Explain-Para"/>
      </w:pPr>
      <w:r>
        <w:t xml:space="preserve">Under </w:t>
      </w:r>
      <w:r>
        <w:t>rule 11.132</w:t>
      </w:r>
      <w:r>
        <w:t xml:space="preserve">, the reference to the </w:t>
      </w:r>
      <w:r>
        <w:rPr>
          <w:i/>
        </w:rPr>
        <w:t>reliability standard</w:t>
      </w:r>
      <w:r>
        <w:t xml:space="preserve"> is replaced with the </w:t>
      </w:r>
      <w:r>
        <w:rPr>
          <w:i/>
        </w:rPr>
        <w:t>interim reliability measure</w:t>
      </w:r>
      <w:r>
        <w:t xml:space="preserve"> until 30 June 2025.</w:t>
      </w:r>
    </w:p>
    <w:p>
      <w:pPr>
        <w:pStyle w:val="NER-Cl-Title-Lvl-3"/>
      </w:pPr>
      <w:bookmarkStart w:id="7" w:name="_Toc256000036"/>
      <w:r>
        <w:t>4A.A.3</w:t>
        <w:tab/>
      </w:r>
      <w:r>
        <w:t>One-in-two year peak demand forecast</w:t>
      </w:r>
      <w:bookmarkEnd w:id="7"/>
    </w:p>
    <w:p>
      <w:pPr>
        <w:pStyle w:val="NER-RC-Para"/>
      </w:pPr>
      <w:r>
        <w:t xml:space="preserve">For the purposes of section 14C of the </w:t>
      </w:r>
      <w:r>
        <w:rPr>
          <w:i/>
        </w:rPr>
        <w:t>NEL</w:t>
      </w:r>
      <w:r>
        <w:t xml:space="preserve">, the </w:t>
      </w:r>
      <w:r>
        <w:t>one-in-two year peak demand forecast</w:t>
      </w:r>
      <w:r>
        <w:t xml:space="preserve"> for a </w:t>
      </w:r>
      <w:r>
        <w:rPr>
          <w:i/>
        </w:rPr>
        <w:t>region</w:t>
      </w:r>
      <w:r>
        <w:t xml:space="preserve"> is:</w:t>
      </w:r>
    </w:p>
    <w:p>
      <w:pPr>
        <w:pStyle w:val="NER-RC-List-1-MNum"/>
      </w:pPr>
      <w:r>
        <w:t>(a)</w:t>
        <w:tab/>
      </w:r>
      <w:r>
        <w:t xml:space="preserve">the forecast made in accordance with the </w:t>
      </w:r>
      <w:r>
        <w:rPr>
          <w:i/>
        </w:rPr>
        <w:t>Reliability Forecast Guidelines</w:t>
      </w:r>
      <w:r>
        <w:t>; and</w:t>
      </w:r>
    </w:p>
    <w:p>
      <w:pPr>
        <w:pStyle w:val="NER-RC-List-1-MNum"/>
      </w:pPr>
      <w:r>
        <w:t>(b)</w:t>
        <w:tab/>
      </w:r>
      <w:r>
        <w:t xml:space="preserve">specified in a </w:t>
      </w:r>
      <w:r>
        <w:rPr>
          <w:i/>
        </w:rPr>
        <w:t>reliability forecast</w:t>
      </w:r>
      <w:r>
        <w:t xml:space="preserve"> to be that forecast for that </w:t>
      </w:r>
      <w:r>
        <w:rPr>
          <w:i/>
        </w:rPr>
        <w:t>region</w:t>
      </w:r>
      <w:r>
        <w:t xml:space="preserve"> for that </w:t>
      </w:r>
      <w:r>
        <w:rPr>
          <w:i/>
        </w:rPr>
        <w:t>financial year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one-in-two year peak demand forecast</w:t>
      </w:r>
      <w:r>
        <w:t xml:space="preserve">, for a region during a specified period, means the </w:t>
      </w:r>
      <w:r>
        <w:t>peak demand</w:t>
      </w:r>
      <w:r>
        <w:t xml:space="preserve"> forecast in accordance with the </w:t>
      </w:r>
      <w:r>
        <w:rPr>
          <w:i/>
        </w:rPr>
        <w:t>Rules</w:t>
      </w:r>
      <w:r>
        <w:t xml:space="preserve"> –</w:t>
      </w:r>
    </w:p>
    <w:p>
      <w:pPr>
        <w:pStyle w:val="NER-Explain-Para-In-1"/>
      </w:pPr>
      <w:r>
        <w:t>(a)</w:t>
        <w:tab/>
      </w:r>
      <w:r>
        <w:t xml:space="preserve">to occur for a </w:t>
      </w:r>
      <w:r>
        <w:rPr>
          <w:i/>
        </w:rPr>
        <w:t>region</w:t>
      </w:r>
      <w:r>
        <w:t xml:space="preserve"> during the period; and</w:t>
      </w:r>
    </w:p>
    <w:p>
      <w:pPr>
        <w:pStyle w:val="NER-Explain-Para-In-1"/>
      </w:pPr>
      <w:r>
        <w:t>(b)</w:t>
        <w:tab/>
      </w:r>
      <w:r>
        <w:t>where the likelihood is that the forecast amount will be exceeded once in any two-year period.</w:t>
      </w:r>
    </w:p>
    <w:p>
      <w:pPr>
        <w:pStyle w:val="NER-Cl-Title-Lvl-3"/>
      </w:pPr>
      <w:bookmarkStart w:id="8" w:name="_Toc256000037"/>
      <w:r>
        <w:t>4A.A.4</w:t>
        <w:tab/>
      </w:r>
      <w:r>
        <w:t>Peak demand</w:t>
      </w:r>
      <w:bookmarkEnd w:id="8"/>
    </w:p>
    <w:p>
      <w:pPr>
        <w:pStyle w:val="NER-RC-List-1-MNum"/>
      </w:pPr>
      <w:r>
        <w:t>(a)</w:t>
        <w:tab/>
      </w:r>
      <w:r>
        <w:t xml:space="preserve">For the purposes of section 14C of the </w:t>
      </w:r>
      <w:r>
        <w:rPr>
          <w:i/>
        </w:rPr>
        <w:t>NEL</w:t>
      </w:r>
      <w:r>
        <w:t xml:space="preserve">, the maximum electricity demanded is the highest </w:t>
      </w:r>
      <w:r>
        <w:t>actual demand</w:t>
      </w:r>
      <w:r>
        <w:t xml:space="preserve"> in a </w:t>
      </w:r>
      <w:r>
        <w:rPr>
          <w:i/>
        </w:rPr>
        <w:t>trading interval</w:t>
      </w:r>
      <w:r>
        <w:t xml:space="preserve"> in a </w:t>
      </w:r>
      <w:r>
        <w:rPr>
          <w:i/>
        </w:rPr>
        <w:t>region</w:t>
      </w:r>
      <w:r>
        <w:t xml:space="preserve"> (in MW).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peak demand</w:t>
      </w:r>
      <w:r>
        <w:t xml:space="preserve">, for a period in a </w:t>
      </w:r>
      <w:r>
        <w:rPr>
          <w:i/>
        </w:rPr>
        <w:t>region</w:t>
      </w:r>
      <w:r>
        <w:t xml:space="preserve">, means the maximum electricity demanded, in megawatts, in the region during the period, determined in accordance with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actual demand</w:t>
      </w:r>
      <w:r>
        <w:t xml:space="preserve"> for a </w:t>
      </w:r>
      <w:r>
        <w:rPr>
          <w:i/>
        </w:rPr>
        <w:t>region</w:t>
      </w:r>
      <w:r>
        <w:t xml:space="preserve"> for a </w:t>
      </w:r>
      <w:r>
        <w:rPr>
          <w:i/>
        </w:rPr>
        <w:t>trading interval</w:t>
      </w:r>
      <w:r>
        <w:t xml:space="preserve"> is:</w:t>
      </w:r>
    </w:p>
    <w:p>
      <w:pPr>
        <w:pStyle w:val="NER-RC-List-2-MNum"/>
      </w:pPr>
      <w:r>
        <w:t>(1)</w:t>
        <w:tab/>
      </w:r>
      <w:r>
        <w:t xml:space="preserve">the demand for that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adjusted, to reflect what would have been the demand but for the following adjustments in the </w:t>
      </w:r>
      <w:r>
        <w:rPr>
          <w:i/>
        </w:rPr>
        <w:t>market</w:t>
      </w:r>
      <w:r>
        <w:t>:</w:t>
      </w:r>
    </w:p>
    <w:p>
      <w:pPr>
        <w:pStyle w:val="NER-RC-List-3-MNum"/>
      </w:pPr>
      <w:r>
        <w:t>(i)</w:t>
        <w:tab/>
      </w:r>
      <w:r>
        <w:t xml:space="preserve">directions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(ii)</w:t>
        <w:tab/>
      </w:r>
      <w:r>
        <w:rPr>
          <w:i/>
        </w:rPr>
        <w:t>RERT activated</w:t>
      </w:r>
      <w:r>
        <w:t xml:space="preserve"> or </w:t>
      </w:r>
      <w:r>
        <w:rPr>
          <w:i/>
        </w:rPr>
        <w:t>dispatched</w:t>
      </w:r>
      <w:r>
        <w:t xml:space="preserve">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(iii)</w:t>
        <w:tab/>
      </w:r>
      <w:r>
        <w:rPr>
          <w:i/>
        </w:rPr>
        <w:t>load shedding</w:t>
      </w:r>
      <w:r>
        <w:t xml:space="preserve"> by </w:t>
      </w:r>
      <w:r>
        <w:rPr>
          <w:i/>
        </w:rPr>
        <w:t>AEMO</w:t>
      </w:r>
      <w:r>
        <w:t>; and</w:t>
      </w:r>
    </w:p>
    <w:p>
      <w:pPr>
        <w:pStyle w:val="NER-RC-List-3-MNum"/>
      </w:pPr>
      <w:r>
        <w:t>(iv)</w:t>
        <w:tab/>
      </w:r>
      <w:r>
        <w:t xml:space="preserve">any other adjustments as set out in the </w:t>
      </w:r>
      <w:r>
        <w:rPr>
          <w:i/>
        </w:rPr>
        <w:t>Reliability Forecast Guidelines</w:t>
      </w:r>
      <w:r>
        <w:t>,</w:t>
      </w:r>
    </w:p>
    <w:p>
      <w:pPr>
        <w:pStyle w:val="NER-RC-Text-In-2"/>
      </w:pPr>
      <w:r>
        <w:t xml:space="preserve">in each case as determined in accordance with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the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 xml:space="preserve"> for all </w:t>
      </w:r>
      <w:r>
        <w:rPr>
          <w:i/>
        </w:rPr>
        <w:t>regions</w:t>
      </w:r>
      <w:r>
        <w:t xml:space="preserve"> on its website as soon as practicable after the end of that </w:t>
      </w:r>
      <w:r>
        <w:rPr>
          <w:i/>
        </w:rPr>
        <w:t>trading interval</w:t>
      </w:r>
      <w:r>
        <w:t>.</w:t>
      </w:r>
    </w:p>
    <w:p>
      <w:pPr>
        <w:pStyle w:val="NER-Pt-Title"/>
      </w:pPr>
      <w:bookmarkStart w:id="9" w:name="_Toc256000038"/>
      <w:r>
        <w:t>Part B</w:t>
        <w:tab/>
      </w:r>
      <w:r>
        <w:t>Reliability Forecasts</w:t>
      </w:r>
      <w:bookmarkEnd w:id="9"/>
    </w:p>
    <w:p>
      <w:pPr>
        <w:pStyle w:val="NER-Cl-Title-Lvl-3"/>
      </w:pPr>
      <w:bookmarkStart w:id="10" w:name="_Toc256000039"/>
      <w:r>
        <w:t>4A.B.1</w:t>
        <w:tab/>
      </w:r>
      <w:r>
        <w:t>Reliability forecast</w:t>
      </w:r>
      <w:bookmarkEnd w:id="10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statement of opportunities</w:t>
      </w:r>
      <w:r>
        <w:t xml:space="preserve"> must, for a </w:t>
      </w:r>
      <w:r>
        <w:rPr>
          <w:i/>
        </w:rPr>
        <w:t>reliability forecast</w:t>
      </w:r>
      <w:r>
        <w:t xml:space="preserve">, specify which parts of the </w:t>
      </w:r>
      <w:r>
        <w:rPr>
          <w:i/>
        </w:rPr>
        <w:t>statement of opportunities</w:t>
      </w:r>
      <w:r>
        <w:t xml:space="preserve"> form part of that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must include the matters set out in </w:t>
      </w:r>
      <w:r>
        <w:t>clause 4A.B.2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the supporting material for a </w:t>
      </w:r>
      <w:r>
        <w:rPr>
          <w:i/>
        </w:rPr>
        <w:t>reliability forecast</w:t>
      </w:r>
      <w:r>
        <w:t xml:space="preserve"> as set out in </w:t>
      </w:r>
      <w:r>
        <w:t>clause 4A.B.3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maintain the </w:t>
      </w:r>
      <w:r>
        <w:rPr>
          <w:i/>
        </w:rPr>
        <w:t>Reliability Forecast Guidelines</w:t>
      </w:r>
      <w:r>
        <w:t xml:space="preserve"> in accordance with </w:t>
      </w:r>
      <w:r>
        <w:t>clause 4A.B.4</w:t>
      </w:r>
      <w:r>
        <w:t>.</w:t>
      </w:r>
    </w:p>
    <w:p>
      <w:pPr>
        <w:pStyle w:val="NER-RC-List-1-MNum"/>
      </w:pPr>
      <w:r>
        <w:t>(e)</w:t>
        <w:tab/>
      </w:r>
      <w:r>
        <w:rPr>
          <w:i/>
        </w:rPr>
        <w:t>AEMO</w:t>
      </w:r>
      <w:r>
        <w:t xml:space="preserve"> must use reasonable endeavours to prepare a </w:t>
      </w:r>
      <w:r>
        <w:rPr>
          <w:i/>
        </w:rPr>
        <w:t>reliability forecast</w:t>
      </w:r>
      <w:r>
        <w:t xml:space="preserve"> and an </w:t>
      </w:r>
      <w:r>
        <w:rPr>
          <w:i/>
        </w:rPr>
        <w:t>indicative 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will have complied with section 14F(b) of the </w:t>
      </w:r>
      <w:r>
        <w:rPr>
          <w:i/>
        </w:rPr>
        <w:t>NEL</w:t>
      </w:r>
      <w:r>
        <w:t xml:space="preserve"> if it prepares and publishes on its website a </w:t>
      </w:r>
      <w:r>
        <w:rPr>
          <w:i/>
        </w:rPr>
        <w:t>reliability forecast</w:t>
      </w:r>
      <w:r>
        <w:t xml:space="preserve"> and supporting material required by and in accordance with this Chapter 4A and clauses </w:t>
      </w:r>
      <w:r>
        <w:t>3.13.3A(a)</w:t>
      </w:r>
      <w:r>
        <w:t xml:space="preserve"> or </w:t>
      </w:r>
      <w:r>
        <w:t>(b)</w:t>
      </w:r>
      <w:r>
        <w:t>.</w:t>
      </w:r>
    </w:p>
    <w:p>
      <w:pPr>
        <w:pStyle w:val="NER-Cl-Title-Lvl-3"/>
      </w:pPr>
      <w:bookmarkStart w:id="11" w:name="_Toc256000040"/>
      <w:r>
        <w:t>4A.B.2</w:t>
        <w:tab/>
      </w:r>
      <w:r>
        <w:t>Reliability forecast components</w:t>
      </w:r>
      <w:bookmarkEnd w:id="11"/>
    </w:p>
    <w:p>
      <w:pPr>
        <w:pStyle w:val="NER-RC-Para"/>
      </w:pP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for a </w:t>
      </w:r>
      <w:r>
        <w:rPr>
          <w:i/>
        </w:rPr>
        <w:t>region</w:t>
      </w:r>
      <w:r>
        <w:t xml:space="preserve"> for each </w:t>
      </w:r>
      <w:r>
        <w:rPr>
          <w:i/>
        </w:rPr>
        <w:t>financial year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rPr>
          <w:i/>
        </w:rPr>
        <w:t>AEMO's unserved energy</w:t>
      </w:r>
      <w:r>
        <w:t xml:space="preserve"> forecast and whether or not there is a </w:t>
      </w:r>
      <w:r>
        <w:rPr>
          <w:i/>
        </w:rPr>
        <w:t>forecast reliability gap</w:t>
      </w:r>
      <w:r>
        <w:t>;</w:t>
      </w:r>
    </w:p>
    <w:p>
      <w:pPr>
        <w:pStyle w:val="NER-RC-List-1-MNum"/>
      </w:pPr>
      <w:r>
        <w:t>(b)</w:t>
        <w:tab/>
      </w:r>
      <w:r>
        <w:t xml:space="preserve">if there is a </w:t>
      </w:r>
      <w:r>
        <w:rPr>
          <w:i/>
        </w:rPr>
        <w:t>forecast reliability gap</w:t>
      </w:r>
      <w:r>
        <w:t>:</w:t>
      </w:r>
    </w:p>
    <w:p>
      <w:pPr>
        <w:pStyle w:val="NER-RC-List-2-MNum"/>
      </w:pPr>
      <w:r>
        <w:t>(1)</w:t>
        <w:tab/>
      </w:r>
      <w:r>
        <w:t xml:space="preserve">the expected </w:t>
      </w:r>
      <w:r>
        <w:rPr>
          <w:i/>
        </w:rPr>
        <w:t>unserved energy</w:t>
      </w:r>
      <w:r>
        <w:t xml:space="preserve"> for the </w:t>
      </w:r>
      <w:r>
        <w:t>forecast reliability gap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the size of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the </w:t>
      </w:r>
      <w:r>
        <w:t>forecast reliability gap period</w:t>
      </w:r>
      <w:r>
        <w:t>; and</w:t>
      </w:r>
    </w:p>
    <w:p>
      <w:pPr>
        <w:pStyle w:val="NER-RC-List-1-MNum"/>
      </w:pPr>
      <w:r>
        <w:t>(c)</w:t>
        <w:tab/>
      </w:r>
      <w:r>
        <w:t xml:space="preserve">if there is a </w:t>
      </w:r>
      <w:r>
        <w:rPr>
          <w:i/>
        </w:rPr>
        <w:t>forecast reliability gap</w:t>
      </w:r>
      <w:r>
        <w:t xml:space="preserve"> in a </w:t>
      </w:r>
      <w:r>
        <w:rPr>
          <w:i/>
        </w:rPr>
        <w:t>reliability forecast</w:t>
      </w:r>
      <w:r>
        <w:t xml:space="preserve">, the </w:t>
      </w:r>
      <w:r>
        <w:rPr>
          <w:i/>
        </w:rPr>
        <w:t>trading intervals</w:t>
      </w:r>
      <w:r>
        <w:t xml:space="preserve"> during the </w:t>
      </w:r>
      <w:r>
        <w:t>forecast reliability gap period</w:t>
      </w:r>
      <w:r>
        <w:t xml:space="preserve"> in which the forecast </w:t>
      </w:r>
      <w:r>
        <w:rPr>
          <w:i/>
        </w:rPr>
        <w:t>unserved energy</w:t>
      </w:r>
      <w:r>
        <w:t xml:space="preserve"> observed during the </w:t>
      </w:r>
      <w:r>
        <w:rPr>
          <w:i/>
        </w:rPr>
        <w:t>forecast reliability gap</w:t>
      </w:r>
      <w:r>
        <w:t xml:space="preserve"> is likely to occur.</w:t>
      </w:r>
    </w:p>
    <w:p>
      <w:pPr>
        <w:pStyle w:val="NER-Cl-Title-Lvl-3"/>
      </w:pPr>
      <w:bookmarkStart w:id="12" w:name="_Toc256000041"/>
      <w:r>
        <w:t>4A.B.3</w:t>
        <w:tab/>
      </w:r>
      <w:r>
        <w:t>Supporting materials</w:t>
      </w:r>
      <w:bookmarkEnd w:id="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publish on its website the supporting information specified in, and in the form and timeframes required by, the </w:t>
      </w:r>
      <w:r>
        <w:rPr>
          <w:i/>
        </w:rPr>
        <w:t>Reliability Forecast Guidelines</w:t>
      </w:r>
      <w:r>
        <w:t xml:space="preserve"> in relation to a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publication of supporting material to assist with understanding a </w:t>
      </w:r>
      <w:r>
        <w:rPr>
          <w:i/>
        </w:rPr>
        <w:t>reliability forecast</w:t>
      </w:r>
      <w:r>
        <w:t>, having regard to:</w:t>
      </w:r>
    </w:p>
    <w:p>
      <w:pPr>
        <w:pStyle w:val="NER-RC-List-2-MNum"/>
      </w:pPr>
      <w:r>
        <w:t>(1)</w:t>
        <w:tab/>
      </w:r>
      <w:r>
        <w:t xml:space="preserve">the </w:t>
      </w:r>
      <w:r>
        <w:rPr>
          <w:i/>
        </w:rPr>
        <w:t>Forecasting Best Practice Guidelines</w:t>
      </w:r>
      <w:r>
        <w:t>;</w:t>
      </w:r>
    </w:p>
    <w:p>
      <w:pPr>
        <w:pStyle w:val="NER-RC-List-2-MNum"/>
      </w:pPr>
      <w:r>
        <w:t>(2)</w:t>
        <w:tab/>
      </w:r>
      <w:r>
        <w:rPr>
          <w:i/>
        </w:rPr>
        <w:t>AEMO's</w:t>
      </w:r>
      <w:r>
        <w:t xml:space="preserve"> obligations regarding </w:t>
      </w:r>
      <w:r>
        <w:rPr>
          <w:i/>
        </w:rPr>
        <w:t>confidential information</w:t>
      </w:r>
      <w:r>
        <w:t>; and</w:t>
      </w:r>
    </w:p>
    <w:p>
      <w:pPr>
        <w:pStyle w:val="NER-RC-List-2-MNum"/>
      </w:pPr>
      <w:r>
        <w:t>(3)</w:t>
        <w:tab/>
      </w:r>
      <w:r>
        <w:t>the best form of the information for this purpose.</w:t>
      </w:r>
    </w:p>
    <w:p>
      <w:pPr>
        <w:pStyle w:val="NER-Cl-Title-Lvl-4"/>
      </w:pPr>
      <w:bookmarkStart w:id="13" w:name="_Toc256000042"/>
      <w:r>
        <w:t>4A.B.4</w:t>
        <w:tab/>
      </w:r>
      <w:r>
        <w:t>Reliability Forecast Guidelines</w:t>
      </w:r>
      <w:bookmarkEnd w:id="13"/>
    </w:p>
    <w:p>
      <w:pPr>
        <w:pStyle w:val="NER-Item-group-Title"/>
      </w:pPr>
      <w:r>
        <w:t>Purpose of the Reliability Forecast Guidelines</w:t>
      </w:r>
    </w:p>
    <w:p>
      <w:pPr>
        <w:pStyle w:val="NER-RC-List-1-MNum"/>
      </w:pPr>
      <w:r>
        <w:t>(a)</w:t>
        <w:tab/>
      </w:r>
      <w:r>
        <w:t xml:space="preserve">The purpose of the </w:t>
      </w:r>
      <w:r>
        <w:rPr>
          <w:i/>
        </w:rPr>
        <w:t>Reliability Forecast Guidelines</w:t>
      </w:r>
      <w:r>
        <w:t xml:space="preserve"> is to:</w:t>
      </w:r>
    </w:p>
    <w:p>
      <w:pPr>
        <w:pStyle w:val="NER-RC-List-2-MNum"/>
      </w:pPr>
      <w:r>
        <w:t>(1)</w:t>
        <w:tab/>
      </w:r>
      <w:r>
        <w:t xml:space="preserve">explain to liable entities and other interested parties how a </w:t>
      </w:r>
      <w:r>
        <w:rPr>
          <w:i/>
        </w:rPr>
        <w:t>reliability forecast</w:t>
      </w:r>
      <w:r>
        <w:t xml:space="preserve"> is prepared and the underlying procedures, information requirements and methodologies that govern its preparation and operation; and</w:t>
      </w:r>
    </w:p>
    <w:p>
      <w:pPr>
        <w:pStyle w:val="NER-RC-List-2-MNum"/>
      </w:pPr>
      <w:r>
        <w:t>(2)</w:t>
        <w:tab/>
      </w:r>
      <w:r>
        <w:t xml:space="preserve">describe how </w:t>
      </w:r>
      <w:r>
        <w:rPr>
          <w:i/>
        </w:rPr>
        <w:t>AEMO</w:t>
      </w:r>
      <w:r>
        <w:t xml:space="preserve"> will implement the </w:t>
      </w:r>
      <w:r>
        <w:rPr>
          <w:i/>
        </w:rPr>
        <w:t>Forecasting Best Practice Guidelines</w:t>
      </w:r>
      <w:r>
        <w:t xml:space="preserve"> in preparing a </w:t>
      </w:r>
      <w:r>
        <w:rPr>
          <w:i/>
        </w:rPr>
        <w:t>reliability forecast</w:t>
      </w:r>
      <w:r>
        <w:t>.</w:t>
      </w:r>
    </w:p>
    <w:p>
      <w:pPr>
        <w:pStyle w:val="NER-Item-group-Title"/>
      </w:pPr>
      <w:r>
        <w:t>Reliability Forecast Guidelines components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following:</w:t>
      </w:r>
    </w:p>
    <w:p>
      <w:pPr>
        <w:pStyle w:val="NER-RC-List-2-MNum"/>
      </w:pPr>
      <w:r>
        <w:t>(1)</w:t>
        <w:tab/>
      </w:r>
      <w:r>
        <w:t xml:space="preserve">the methodology for determining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>;</w:t>
      </w:r>
    </w:p>
    <w:p>
      <w:pPr>
        <w:pStyle w:val="NER-RC-List-2-MNum"/>
      </w:pPr>
      <w:r>
        <w:t>(2)</w:t>
        <w:tab/>
      </w:r>
      <w:r>
        <w:t xml:space="preserve">the manner in which information requests under </w:t>
      </w:r>
      <w:r>
        <w:t>clause 3.13.3A(d)</w:t>
      </w:r>
      <w:r>
        <w:t xml:space="preserve"> can be made (which may include standing or individual requests) and the nature, scope and form of the information which can be requested;</w:t>
      </w:r>
    </w:p>
    <w:p>
      <w:pPr>
        <w:pStyle w:val="NER-RC-List-2-MNum"/>
      </w:pPr>
      <w:r>
        <w:t>(3)</w:t>
        <w:tab/>
      </w:r>
      <w:r>
        <w:t xml:space="preserve">identification by </w:t>
      </w:r>
      <w:r>
        <w:rPr>
          <w:i/>
        </w:rPr>
        <w:t>Registered Participants</w:t>
      </w:r>
      <w:r>
        <w:t xml:space="preserve"> of </w:t>
      </w:r>
      <w:r>
        <w:rPr>
          <w:i/>
        </w:rPr>
        <w:t>confidential information</w:t>
      </w:r>
      <w:r>
        <w:t xml:space="preserve"> provided in response to an information request;</w:t>
      </w:r>
    </w:p>
    <w:p>
      <w:pPr>
        <w:pStyle w:val="NER-RC-List-2-MNum"/>
      </w:pPr>
      <w:r>
        <w:t>(4)</w:t>
        <w:tab/>
      </w:r>
      <w:r>
        <w:t xml:space="preserve">the criteria for determining timeframes to respond to an information request, which must allow a reasonable time for </w:t>
      </w:r>
      <w:r>
        <w:rPr>
          <w:i/>
        </w:rPr>
        <w:t>Registered Participants</w:t>
      </w:r>
      <w:r>
        <w:t xml:space="preserve"> to respond having regard to the nature of the information request;</w:t>
      </w:r>
    </w:p>
    <w:p>
      <w:pPr>
        <w:pStyle w:val="NER-RC-List-2-MNum"/>
      </w:pPr>
      <w:r>
        <w:t>(5)</w:t>
        <w:tab/>
      </w:r>
      <w:r>
        <w:t xml:space="preserve">the consultation processes with relevant stakeholders in preparing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;</w:t>
      </w:r>
    </w:p>
    <w:p>
      <w:pPr>
        <w:pStyle w:val="NER-RC-List-2-MNum"/>
      </w:pPr>
      <w:r>
        <w:t>(6)</w:t>
        <w:tab/>
      </w:r>
      <w:r>
        <w:t xml:space="preserve">the methodology, assumptions and inputs to be used for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, including:</w:t>
      </w:r>
    </w:p>
    <w:p>
      <w:pPr>
        <w:pStyle w:val="NER-RC-List-3-MNum"/>
      </w:pPr>
      <w:r>
        <w:t>(i)</w:t>
        <w:tab/>
      </w:r>
      <w:r>
        <w:t>a high level description of how the modelling assumptions and inputs are derived and sourced;</w:t>
      </w:r>
    </w:p>
    <w:p>
      <w:pPr>
        <w:pStyle w:val="NER-RC-List-3-MNum"/>
      </w:pPr>
      <w:r>
        <w:t>(ii)</w:t>
        <w:tab/>
      </w:r>
      <w:r>
        <w:t xml:space="preserve">an explanation of how a </w:t>
      </w:r>
      <w:r>
        <w:rPr>
          <w:i/>
        </w:rPr>
        <w:t>reliability forecast</w:t>
      </w:r>
      <w:r>
        <w:t xml:space="preserve">, </w:t>
      </w:r>
      <w:r>
        <w:rPr>
          <w:i/>
        </w:rPr>
        <w:t>indicative reliability forecast</w:t>
      </w:r>
      <w:r>
        <w:t xml:space="preserve">, </w:t>
      </w:r>
      <w:r>
        <w:rPr>
          <w:i/>
        </w:rPr>
        <w:t>forecast reliability gap</w:t>
      </w:r>
      <w:r>
        <w:t xml:space="preserve"> and </w:t>
      </w:r>
      <w:r>
        <w:t>forecast reliability gap period</w:t>
      </w:r>
      <w:r>
        <w:t xml:space="preserve"> are determined; and</w:t>
      </w:r>
    </w:p>
    <w:p>
      <w:pPr>
        <w:pStyle w:val="NER-RC-List-3-MNum"/>
      </w:pPr>
      <w:r>
        <w:t>(iii)</w:t>
        <w:tab/>
      </w:r>
      <w:r>
        <w:t xml:space="preserve">explanatory material about how demand forecasts (including the </w:t>
      </w:r>
      <w:r>
        <w:t>one-in-two year peak demand forecast</w:t>
      </w:r>
      <w:r>
        <w:t>) are calculated and produced;</w:t>
      </w:r>
    </w:p>
    <w:p>
      <w:pPr>
        <w:pStyle w:val="NER-RC-List-2-MNum"/>
      </w:pPr>
      <w:r>
        <w:t>(7)</w:t>
        <w:tab/>
      </w:r>
      <w:r>
        <w:t xml:space="preserve">the supporting materials to be published for a </w:t>
      </w:r>
      <w:r>
        <w:rPr>
          <w:i/>
        </w:rPr>
        <w:t>reliability forecast</w:t>
      </w:r>
      <w:r>
        <w:t>, the form of the supporting materials and the timeframe for the publication of the supporting materials;</w:t>
      </w:r>
    </w:p>
    <w:p>
      <w:pPr>
        <w:pStyle w:val="NER-RC-List-2-MNum"/>
      </w:pPr>
      <w:r>
        <w:t>(8)</w:t>
        <w:tab/>
      </w:r>
      <w:r>
        <w:t xml:space="preserve">the process for updates to a </w:t>
      </w:r>
      <w:r>
        <w:rPr>
          <w:i/>
        </w:rPr>
        <w:t>reliability forecast</w:t>
      </w:r>
      <w:r>
        <w:t xml:space="preserve"> in accordance with </w:t>
      </w:r>
      <w:r>
        <w:t>clause 3.13.3A(b)</w:t>
      </w:r>
      <w:r>
        <w:t>;</w:t>
      </w:r>
    </w:p>
    <w:p>
      <w:pPr>
        <w:pStyle w:val="NER-RC-List-2-MNum"/>
      </w:pPr>
      <w:r>
        <w:t>(9)</w:t>
        <w:tab/>
      </w:r>
      <w:r>
        <w:t xml:space="preserve">the process for </w:t>
      </w:r>
      <w:r>
        <w:rPr>
          <w:i/>
        </w:rPr>
        <w:t>AEMO</w:t>
      </w:r>
      <w:r>
        <w:t xml:space="preserve"> preparing, reporting on and implementing its annual improvement program in accordance with its obligations under </w:t>
      </w:r>
      <w:r>
        <w:t>clause 3.13.3A(h)</w:t>
      </w:r>
      <w:r>
        <w:t>; and</w:t>
      </w:r>
    </w:p>
    <w:p>
      <w:pPr>
        <w:pStyle w:val="NER-RC-List-2-MNum"/>
      </w:pPr>
      <w:r>
        <w:t>(10)</w:t>
        <w:tab/>
      </w:r>
      <w:r>
        <w:t>any other matters required to be provided for under this Chapter.</w:t>
      </w:r>
    </w:p>
    <w:p>
      <w:pPr>
        <w:pStyle w:val="NER-Item-group-Title"/>
      </w:pPr>
      <w:r>
        <w:t>Administration of the Reliability Forecast Guidelines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may provide for different processes and requirements between </w:t>
      </w:r>
      <w:r>
        <w:rPr>
          <w:i/>
        </w:rPr>
        <w:t>reliability forecasts</w:t>
      </w:r>
      <w:r>
        <w:t xml:space="preserve">, </w:t>
      </w:r>
      <w:r>
        <w:rPr>
          <w:i/>
        </w:rPr>
        <w:t>indicative reliability forecasts</w:t>
      </w:r>
      <w:r>
        <w:t xml:space="preserve"> and updated </w:t>
      </w:r>
      <w:r>
        <w:rPr>
          <w:i/>
        </w:rPr>
        <w:t>reliability forecasts</w:t>
      </w:r>
      <w:r>
        <w:t xml:space="preserve"> under </w:t>
      </w:r>
      <w:r>
        <w:t>clause 3.13.3A(b)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may amend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Subject to paragraph (f), </w:t>
      </w:r>
      <w:r>
        <w:rPr>
          <w:i/>
        </w:rPr>
        <w:t>AEMO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may make minor or administrative amendments to the </w:t>
      </w:r>
      <w:r>
        <w:rPr>
          <w:i/>
        </w:rPr>
        <w:t>Reliability Forecast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(g)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not be inconsistent with the </w:t>
      </w:r>
      <w:r>
        <w:rPr>
          <w:i/>
        </w:rPr>
        <w:t>reliability standard implementation guidelines</w:t>
      </w:r>
      <w:r>
        <w:t>.</w:t>
      </w:r>
    </w:p>
    <w:p>
      <w:pPr>
        <w:pStyle w:val="NER-RC-List-1-MNum"/>
      </w:pPr>
      <w:r>
        <w:t>(h)</w:t>
        <w:tab/>
      </w:r>
      <w:r>
        <w:t xml:space="preserve">In </w:t>
      </w:r>
      <w:r>
        <w:rPr>
          <w:i/>
        </w:rPr>
        <w:t>developing</w:t>
      </w:r>
      <w:r>
        <w:t xml:space="preserve"> and amending the </w:t>
      </w:r>
      <w:r>
        <w:rPr>
          <w:i/>
        </w:rPr>
        <w:t>Reliability Forecast Guidelines</w:t>
      </w:r>
      <w:r>
        <w:t xml:space="preserve"> as they relate to information requests under </w:t>
      </w:r>
      <w:r>
        <w:t>clause 3.13.3A(d)</w:t>
      </w:r>
      <w:r>
        <w:t xml:space="preserve">, </w:t>
      </w:r>
      <w:r>
        <w:rPr>
          <w:i/>
        </w:rPr>
        <w:t>AEMO</w:t>
      </w:r>
      <w:r>
        <w:t xml:space="preserve"> must have regard to the reasonable costs of efficient compliance by </w:t>
      </w:r>
      <w:r>
        <w:rPr>
          <w:i/>
        </w:rPr>
        <w:t>Registered Participants</w:t>
      </w:r>
      <w:r>
        <w:t xml:space="preserve"> with such a request compared to the likely benefits from the use of the requested information in producing </w:t>
      </w:r>
      <w:r>
        <w:rPr>
          <w:i/>
        </w:rPr>
        <w:t>reliability forecasts</w:t>
      </w:r>
      <w:r>
        <w:t xml:space="preserve"> and </w:t>
      </w:r>
      <w:r>
        <w:rPr>
          <w:i/>
        </w:rPr>
        <w:t>indicative reliability forecasts</w:t>
      </w:r>
      <w:r>
        <w:t>.</w:t>
      </w:r>
    </w:p>
    <w:p>
      <w:pPr>
        <w:pStyle w:val="NER-Cl-Title-Lvl-4"/>
      </w:pPr>
      <w:bookmarkStart w:id="14" w:name="_Toc256000043"/>
      <w:r>
        <w:t>4A.B.5</w:t>
        <w:tab/>
      </w:r>
      <w:r>
        <w:t>AER Forecasting Best Practice Guidelines</w:t>
      </w:r>
      <w:bookmarkEnd w:id="14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rPr>
          <w:i/>
        </w:rPr>
        <w:t>Forecasting Best Practice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Forecasting Best Practice Guidelines</w:t>
      </w:r>
      <w:r>
        <w:t xml:space="preserve"> are to provide guidance for </w:t>
      </w:r>
      <w:r>
        <w:rPr>
          <w:i/>
        </w:rPr>
        <w:t>AEMO's</w:t>
      </w:r>
      <w:r>
        <w:t xml:space="preserve"> forecasting practices and processes as they relate to a </w:t>
      </w:r>
      <w:r>
        <w:rPr>
          <w:i/>
        </w:rPr>
        <w:t>reliability forecast</w:t>
      </w:r>
      <w:r>
        <w:t xml:space="preserve"> having regard to the following principles:</w:t>
      </w:r>
    </w:p>
    <w:p>
      <w:pPr>
        <w:pStyle w:val="NER-RC-List-2-MNum"/>
      </w:pPr>
      <w:r>
        <w:t>(1)</w:t>
        <w:tab/>
      </w:r>
      <w:r>
        <w:t>forecasts should be as accurate as possible, based on comprehensive information and prepared in an unbiased manner;</w:t>
      </w:r>
    </w:p>
    <w:p>
      <w:pPr>
        <w:pStyle w:val="NER-RC-List-2-MNum"/>
      </w:pPr>
      <w:r>
        <w:t>(2)</w:t>
        <w:tab/>
      </w:r>
      <w:r>
        <w:t>the basic inputs, assumptions and methodology that underpin forecasts should be disclosed; and</w:t>
      </w:r>
    </w:p>
    <w:p>
      <w:pPr>
        <w:pStyle w:val="NER-RC-List-2-MNum"/>
      </w:pPr>
      <w:r>
        <w:t>(3)</w:t>
        <w:tab/>
      </w:r>
      <w:r>
        <w:t>stakeholders should have as much opportunity to engage as is practicable, through effective consultation and access to documents and information.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rPr>
          <w:i/>
        </w:rPr>
        <w:t>Forecasting Best Practice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>The </w:t>
      </w:r>
      <w:r>
        <w:rPr>
          <w:i/>
        </w:rPr>
        <w:t>Forecasting Best Practice Guidelines</w:t>
      </w:r>
      <w:r>
        <w:t xml:space="preserve"> must also take into account and provide guidance for those matters referred to under </w:t>
      </w:r>
      <w:r>
        <w:t>clause 5.22.5(i)</w:t>
      </w:r>
      <w:r>
        <w:t xml:space="preserve"> of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15" w:name="_Toc256000044"/>
      <w:r>
        <w:t>Part C</w:t>
        <w:tab/>
      </w:r>
      <w:r>
        <w:t>Reliability Instruments</w:t>
      </w:r>
      <w:bookmarkEnd w:id="15"/>
    </w:p>
    <w:p>
      <w:pPr>
        <w:pStyle w:val="NER-Div-Title"/>
      </w:pPr>
      <w:bookmarkStart w:id="16" w:name="_Toc256000045"/>
      <w:r>
        <w:t>Division 1</w:t>
        <w:tab/>
      </w:r>
      <w:r>
        <w:t>AEMO request for a reliability instrument</w:t>
      </w:r>
      <w:bookmarkEnd w:id="16"/>
    </w:p>
    <w:p>
      <w:pPr>
        <w:pStyle w:val="NER-Cl-Title-Lvl-4"/>
      </w:pPr>
      <w:bookmarkStart w:id="17" w:name="_Toc256000046"/>
      <w:r>
        <w:t>4A.C.1</w:t>
        <w:tab/>
      </w:r>
      <w:r>
        <w:t>AEMO request for a reliability instrument</w:t>
      </w:r>
      <w:bookmarkEnd w:id="17"/>
    </w:p>
    <w:p>
      <w:pPr>
        <w:pStyle w:val="NER-RC-List-1-MNum"/>
      </w:pPr>
      <w:r>
        <w:t>(a)</w:t>
        <w:tab/>
      </w:r>
      <w:r>
        <w:t xml:space="preserve">Subject to clauses </w:t>
      </w:r>
      <w:r>
        <w:t>4A.C.2</w:t>
      </w:r>
      <w:r>
        <w:t xml:space="preserve"> and </w:t>
      </w:r>
      <w:r>
        <w:t>4A.C.3</w:t>
      </w:r>
      <w:r>
        <w:t xml:space="preserve">, if a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identifies a </w:t>
      </w:r>
      <w:r>
        <w:rPr>
          <w:i/>
        </w:rPr>
        <w:t>forecast reliability gap</w:t>
      </w:r>
      <w:r>
        <w:t xml:space="preserve"> for a </w:t>
      </w:r>
      <w:r>
        <w:rPr>
          <w:i/>
        </w:rPr>
        <w:t>region</w:t>
      </w:r>
      <w:r>
        <w:t xml:space="preserve">, </w:t>
      </w:r>
      <w:r>
        <w:rPr>
          <w:i/>
        </w:rPr>
        <w:t>AEMO</w:t>
      </w:r>
      <w:r>
        <w:t xml:space="preserve"> must request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in accordance with section 14I of the </w:t>
      </w:r>
      <w:r>
        <w:rPr>
          <w:i/>
        </w:rPr>
        <w:t>NEL</w:t>
      </w:r>
      <w:r>
        <w:t xml:space="preserve"> and the requirements of this Part C, Division 1.</w:t>
      </w:r>
    </w:p>
    <w:p>
      <w:pPr>
        <w:pStyle w:val="NER-RC-List-1-MNum"/>
      </w:pPr>
      <w:r>
        <w:t>(b)</w:t>
        <w:tab/>
      </w:r>
      <w:r>
        <w:t xml:space="preserve">A request by </w:t>
      </w:r>
      <w:r>
        <w:rPr>
          <w:i/>
        </w:rPr>
        <w:t>AEMO</w:t>
      </w:r>
      <w:r>
        <w:t xml:space="preserve"> for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under this Part C, Division 1 must be consistent with the </w:t>
      </w:r>
      <w:r>
        <w:rPr>
          <w:i/>
        </w:rPr>
        <w:t>reliability forecast</w:t>
      </w:r>
      <w:r>
        <w:t xml:space="preserve"> to which the request relates.</w:t>
      </w:r>
    </w:p>
    <w:p>
      <w:pPr>
        <w:pStyle w:val="NER-Cl-Title-Lvl-4"/>
      </w:pPr>
      <w:bookmarkStart w:id="18" w:name="_Toc256000047"/>
      <w:r>
        <w:t>4A.C.2</w:t>
        <w:tab/>
      </w:r>
      <w:r>
        <w:t>AEMO request for a T-3 reliability instrument</w:t>
      </w:r>
      <w:bookmarkEnd w:id="18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T-3 reliability instrument</w:t>
      </w:r>
      <w:r>
        <w:t xml:space="preserve"> must be made at least three months before the </w:t>
      </w:r>
      <w:r>
        <w:t>T-3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T-3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6 months immediately preceding the </w:t>
      </w:r>
      <w:r>
        <w:t>T-3 cut-off day</w:t>
      </w:r>
      <w:r>
        <w:t xml:space="preserve"> identifies that </w:t>
      </w:r>
      <w:r>
        <w:rPr>
          <w:i/>
        </w:rPr>
        <w:t>forecast reliability gap</w:t>
      </w:r>
      <w:r>
        <w:t>; and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T-3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19" w:name="_Toc256000048"/>
      <w:r>
        <w:t>4A.C.3</w:t>
        <w:tab/>
      </w:r>
      <w:r>
        <w:t>AEMO request for a T-1 reliability instrument</w:t>
      </w:r>
      <w:bookmarkEnd w:id="19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T-1 reliability instrument</w:t>
      </w:r>
      <w:r>
        <w:t xml:space="preserve"> must be made at least three months before the </w:t>
      </w:r>
      <w:r>
        <w:t>T-1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T-1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second </w:t>
      </w:r>
      <w:r>
        <w:rPr>
          <w:i/>
        </w:rPr>
        <w:t>financial year</w:t>
      </w:r>
      <w:r>
        <w:t xml:space="preserve"> following the related </w:t>
      </w:r>
      <w:r>
        <w:t>T-3 reliability instrument</w:t>
      </w:r>
      <w:r>
        <w:t xml:space="preserve"> identifies that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; and</w:t>
      </w:r>
    </w:p>
    <w:p>
      <w:pPr>
        <w:pStyle w:val="NER-RC-List-2-MNum"/>
      </w:pPr>
      <w:r>
        <w:t>(5)</w:t>
        <w:tab/>
      </w:r>
      <w:r>
        <w:t xml:space="preserve">not make the request unless there has been a related </w:t>
      </w:r>
      <w:r>
        <w:t>T-3 reliability instrument</w:t>
      </w:r>
      <w:r>
        <w:t xml:space="preserve"> made in relation to the </w:t>
      </w:r>
      <w:r>
        <w:t>T-1 reliability instrument</w:t>
      </w:r>
      <w:r>
        <w:t xml:space="preserve"> the subject of the request in accordance with </w:t>
      </w:r>
      <w:r>
        <w:t>clause 4A.C.4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T-1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20" w:name="_Toc256000049"/>
      <w:r>
        <w:t>4A.C.4</w:t>
        <w:tab/>
      </w:r>
      <w:r>
        <w:t>Related T-3 reliability instrument</w:t>
      </w:r>
      <w:bookmarkEnd w:id="20"/>
    </w:p>
    <w:p>
      <w:pPr>
        <w:pStyle w:val="NER-RC-List-1-MNum"/>
      </w:pPr>
      <w:r>
        <w:t>(a)</w:t>
        <w:tab/>
      </w:r>
      <w:r>
        <w:t xml:space="preserve">A </w:t>
      </w:r>
      <w:r>
        <w:t>T-3 reliability instrument</w:t>
      </w:r>
      <w:r>
        <w:t xml:space="preserve"> is related to a </w:t>
      </w:r>
      <w:r>
        <w:t>T-1 reliability instrument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for the same </w:t>
      </w:r>
      <w:r>
        <w:rPr>
          <w:i/>
        </w:rPr>
        <w:t>region</w:t>
      </w:r>
      <w:r>
        <w:t xml:space="preserve"> as the requested </w:t>
      </w:r>
      <w:r>
        <w:t>T-1 reliability instrument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forecast reliability gap period</w:t>
      </w:r>
      <w:r>
        <w:t xml:space="preserve"> requested in the </w:t>
      </w:r>
      <w:r>
        <w:t>T-1 reliability instrument</w:t>
      </w:r>
      <w:r>
        <w:t xml:space="preserve"> is the same as, or is for a </w:t>
      </w:r>
      <w:r>
        <w:t>forecast reliability gap period</w:t>
      </w:r>
      <w:r>
        <w:t xml:space="preserve"> that is shorter than but still within, the </w:t>
      </w:r>
      <w:r>
        <w:t>forecast reliability gap period</w:t>
      </w:r>
      <w:r>
        <w:t xml:space="preserve"> set out in the </w:t>
      </w:r>
      <w:r>
        <w:t>T-3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gap trading intervals</w:t>
      </w:r>
      <w:r>
        <w:t xml:space="preserve"> requested in the </w:t>
      </w:r>
      <w:r>
        <w:t>T-1 reliability instrument</w:t>
      </w:r>
      <w:r>
        <w:t xml:space="preserve"> are the same, or are within the same range of the </w:t>
      </w:r>
      <w:r>
        <w:t>gap trading intervals</w:t>
      </w:r>
      <w:r>
        <w:t xml:space="preserve">, as set out in the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T-3 reliability instrument</w:t>
      </w:r>
      <w:r>
        <w:t xml:space="preserve"> will still be related to a </w:t>
      </w:r>
      <w:r>
        <w:t>T-1 reliability instrument</w:t>
      </w:r>
      <w:r>
        <w:t xml:space="preserve"> despite the size of the </w:t>
      </w:r>
      <w:r>
        <w:rPr>
          <w:i/>
        </w:rPr>
        <w:t>forecast reliability gap</w:t>
      </w:r>
      <w:r>
        <w:t xml:space="preserve"> being different.</w:t>
      </w:r>
    </w:p>
    <w:p>
      <w:pPr>
        <w:pStyle w:val="NER-Cl-Title-Lvl-4"/>
      </w:pPr>
      <w:bookmarkStart w:id="21" w:name="_Toc256000050"/>
      <w:r>
        <w:t>4A.C.5</w:t>
        <w:tab/>
      </w:r>
      <w:r>
        <w:t>Notification of a closed forecast reliability gap at T-1</w:t>
      </w:r>
      <w:bookmarkEnd w:id="21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 and the </w:t>
      </w:r>
      <w:r>
        <w:rPr>
          <w:i/>
        </w:rPr>
        <w:t>reliability forecast</w:t>
      </w:r>
      <w:r>
        <w:t xml:space="preserve"> in the </w:t>
      </w:r>
      <w:r>
        <w:rPr>
          <w:i/>
        </w:rPr>
        <w:t>statement of opportunities</w:t>
      </w:r>
      <w:r>
        <w:t xml:space="preserve"> published in the second </w:t>
      </w:r>
      <w:r>
        <w:rPr>
          <w:i/>
        </w:rPr>
        <w:t>financial year</w:t>
      </w:r>
      <w:r>
        <w:t xml:space="preserve"> following that </w:t>
      </w:r>
      <w:r>
        <w:t>T-3 reliability instrument</w:t>
      </w:r>
      <w:r>
        <w:t xml:space="preserve"> shows that the </w:t>
      </w:r>
      <w:r>
        <w:rPr>
          <w:i/>
        </w:rPr>
        <w:t>forecast reliability gap</w:t>
      </w:r>
      <w:r>
        <w:t xml:space="preserve"> is no longer forecast to occur, </w:t>
      </w:r>
      <w:r>
        <w:rPr>
          <w:i/>
        </w:rPr>
        <w:t>AEMO</w:t>
      </w:r>
      <w:r>
        <w:t xml:space="preserve"> must provide written notice to the </w:t>
      </w:r>
      <w:r>
        <w:rPr>
          <w:i/>
        </w:rPr>
        <w:t>AER</w:t>
      </w:r>
      <w:r>
        <w:t xml:space="preserve"> of that, and publish that notice on its website, within 5 </w:t>
      </w:r>
      <w:r>
        <w:rPr>
          <w:i/>
        </w:rPr>
        <w:t>business days</w:t>
      </w:r>
      <w:r>
        <w:t xml:space="preserve"> of that </w:t>
      </w:r>
      <w:r>
        <w:rPr>
          <w:i/>
        </w:rPr>
        <w:t>reliability forecast</w:t>
      </w:r>
      <w:r>
        <w:t xml:space="preserve"> being published.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provides a written notice under paragraph (a) and a request for a </w:t>
      </w:r>
      <w:r>
        <w:t>T-1 reliability instrument</w:t>
      </w:r>
      <w:r>
        <w:t xml:space="preserve"> is not made by </w:t>
      </w:r>
      <w:r>
        <w:rPr>
          <w:i/>
        </w:rPr>
        <w:t>AEMO</w:t>
      </w:r>
      <w:r>
        <w:t xml:space="preserve"> in the time provided in </w:t>
      </w:r>
      <w:r>
        <w:t>clause 4A.C.3(a)</w:t>
      </w:r>
      <w:r>
        <w:t xml:space="preserve">, the </w:t>
      </w:r>
      <w:r>
        <w:rPr>
          <w:i/>
        </w:rPr>
        <w:t>AER</w:t>
      </w:r>
      <w:r>
        <w:t xml:space="preserve"> will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that date that a </w:t>
      </w:r>
      <w:r>
        <w:t>T-1 reliability instrument</w:t>
      </w:r>
      <w:r>
        <w:t xml:space="preserve"> cannot be made in respect of the related </w:t>
      </w:r>
      <w:r>
        <w:t>T-3 reliability instrument</w:t>
      </w:r>
      <w:r>
        <w:t>.</w:t>
      </w:r>
    </w:p>
    <w:p>
      <w:pPr>
        <w:pStyle w:val="NER-Cl-Title-Lvl-4"/>
      </w:pPr>
      <w:bookmarkStart w:id="22" w:name="_Toc256000051"/>
      <w:r>
        <w:t>4A.C.6</w:t>
        <w:tab/>
      </w:r>
      <w:r>
        <w:t>Corrections to a request</w:t>
      </w:r>
      <w:bookmarkEnd w:id="2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only correct a request for a </w:t>
      </w:r>
      <w:r>
        <w:t>reliability instrument</w:t>
      </w:r>
      <w:r>
        <w:t xml:space="preserve"> under section 14J of the </w:t>
      </w:r>
      <w:r>
        <w:rPr>
          <w:i/>
        </w:rPr>
        <w:t>NEL</w:t>
      </w:r>
      <w:r>
        <w:t xml:space="preserve"> within 2 weeks of the original request for the </w:t>
      </w:r>
      <w:r>
        <w:t>reliability instrument</w:t>
      </w:r>
      <w:r>
        <w:t xml:space="preserve">. </w:t>
      </w:r>
      <w:r>
        <w:rPr>
          <w:i/>
        </w:rPr>
        <w:t>AEMO</w:t>
      </w:r>
      <w:r>
        <w:t xml:space="preserve"> must publish that corrected request on its website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submits a corrected request to the </w:t>
      </w:r>
      <w:r>
        <w:rPr>
          <w:i/>
        </w:rPr>
        <w:t>AER</w:t>
      </w:r>
      <w:r>
        <w:t xml:space="preserve">, the </w:t>
      </w:r>
      <w:r>
        <w:rPr>
          <w:i/>
        </w:rPr>
        <w:t>AER</w:t>
      </w:r>
      <w:r>
        <w:t xml:space="preserve"> must use reasonable endeavours to make a decision within the time required under </w:t>
      </w:r>
      <w:r>
        <w:t>clause 4A.C.9(c)</w:t>
      </w:r>
      <w:r>
        <w:t xml:space="preserve"> but, if that is not practicable, the </w:t>
      </w:r>
      <w:r>
        <w:rPr>
          <w:i/>
        </w:rPr>
        <w:t>AER</w:t>
      </w:r>
      <w:r>
        <w:t xml:space="preserve"> must only increase that timeframe to make a decision by the time elapsed between receiving </w:t>
      </w:r>
      <w:r>
        <w:rPr>
          <w:i/>
        </w:rPr>
        <w:t>AEMO's</w:t>
      </w:r>
      <w:r>
        <w:t xml:space="preserve"> original request for the </w:t>
      </w:r>
      <w:r>
        <w:t>reliability instrument</w:t>
      </w:r>
      <w:r>
        <w:t xml:space="preserve"> and receiving the corrected request under paragraph (a).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receiving the corrected request under paragraph (a) the new timeframe for its decision under </w:t>
      </w:r>
      <w:r>
        <w:t>clause 4A.C.9(c)</w:t>
      </w:r>
      <w:r>
        <w:t>.</w:t>
      </w:r>
    </w:p>
    <w:p>
      <w:pPr>
        <w:pStyle w:val="NER-Cl-Title-Lvl-4"/>
      </w:pPr>
      <w:bookmarkStart w:id="23" w:name="_Toc256000052"/>
      <w:r>
        <w:t>4A.C.7</w:t>
        <w:tab/>
      </w:r>
      <w:r>
        <w:t>Withdrawing a request</w:t>
      </w:r>
      <w:bookmarkEnd w:id="23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withdraw a request for a </w:t>
      </w:r>
      <w:r>
        <w:t>reliability instrument</w:t>
      </w:r>
      <w:r>
        <w:t xml:space="preserve"> if there is a material error in the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withdraws a request for a </w:t>
      </w:r>
      <w:r>
        <w:t>reliability instrument</w:t>
      </w:r>
      <w:r>
        <w:t xml:space="preserve"> under paragraph (a), </w:t>
      </w:r>
      <w:r>
        <w:rPr>
          <w:i/>
        </w:rPr>
        <w:t>AEMO</w:t>
      </w:r>
      <w:r>
        <w:t xml:space="preserve"> must provide written notice of the withdrawal to the </w:t>
      </w:r>
      <w:r>
        <w:rPr>
          <w:i/>
        </w:rPr>
        <w:t>AER</w:t>
      </w:r>
      <w:r>
        <w:t xml:space="preserve"> and publish that withdrawal notice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issue a withdrawal notice at any time prior to the </w:t>
      </w:r>
      <w:r>
        <w:rPr>
          <w:i/>
        </w:rPr>
        <w:t>AER</w:t>
      </w:r>
      <w:r>
        <w:t xml:space="preserve"> making its decision under </w:t>
      </w:r>
      <w:r>
        <w:t>clause 4A.C.9</w:t>
      </w:r>
      <w:r>
        <w:t xml:space="preserve"> as to whether or not to make the </w:t>
      </w:r>
      <w:r>
        <w:t>reliability instrument</w:t>
      </w:r>
      <w:r>
        <w:t xml:space="preserve"> requested.</w:t>
      </w:r>
    </w:p>
    <w:p>
      <w:pPr>
        <w:pStyle w:val="NER-RC-List-1-MNum"/>
      </w:pPr>
      <w:r>
        <w:t>(d)</w:t>
        <w:tab/>
      </w:r>
      <w:r>
        <w:t xml:space="preserve">Subject to complying with the requirements of this Division 1, </w:t>
      </w:r>
      <w:r>
        <w:rPr>
          <w:i/>
        </w:rPr>
        <w:t>AEMO</w:t>
      </w:r>
      <w:r>
        <w:t xml:space="preserve"> may make another request for a </w:t>
      </w:r>
      <w:r>
        <w:t>reliability instrument</w:t>
      </w:r>
      <w:r>
        <w:t xml:space="preserve"> in respect of a </w:t>
      </w:r>
      <w:r>
        <w:rPr>
          <w:i/>
        </w:rPr>
        <w:t>forecast reliability gap</w:t>
      </w:r>
      <w:r>
        <w:t xml:space="preserve"> within the same </w:t>
      </w:r>
      <w:r>
        <w:t>forecast reliability gap period</w:t>
      </w:r>
      <w:r>
        <w:t xml:space="preserve"> that was the subject of a withdrawn request.</w:t>
      </w:r>
    </w:p>
    <w:p>
      <w:pPr>
        <w:pStyle w:val="NER-Div-Title"/>
      </w:pPr>
      <w:bookmarkStart w:id="24" w:name="_Toc256000053"/>
      <w:r>
        <w:t>Division 2</w:t>
        <w:tab/>
      </w:r>
      <w:r>
        <w:t>AER making of a reliability instrument</w:t>
      </w:r>
      <w:bookmarkEnd w:id="24"/>
    </w:p>
    <w:p>
      <w:pPr>
        <w:pStyle w:val="NER-Cl-Title-Lvl-4"/>
      </w:pPr>
      <w:bookmarkStart w:id="25" w:name="_Toc256000054"/>
      <w:r>
        <w:t>4A.C.8</w:t>
        <w:tab/>
      </w:r>
      <w:r>
        <w:t>AER making of a reliability instrument</w:t>
      </w:r>
      <w:bookmarkEnd w:id="25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requests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 and the request has not been withdrawn under </w:t>
      </w:r>
      <w:r>
        <w:t>clause 4A.C.7</w:t>
      </w:r>
      <w:r>
        <w:t xml:space="preserve">, the </w:t>
      </w:r>
      <w:r>
        <w:rPr>
          <w:i/>
        </w:rPr>
        <w:t>AER</w:t>
      </w:r>
      <w:r>
        <w:t xml:space="preserve"> must consider the request and make or not make a </w:t>
      </w:r>
      <w:r>
        <w:t>reliability instrument</w:t>
      </w:r>
      <w:r>
        <w:t xml:space="preserve"> in accordance with section 14K of the </w:t>
      </w:r>
      <w:r>
        <w:rPr>
          <w:i/>
        </w:rPr>
        <w:t>NEL</w:t>
      </w:r>
      <w:r>
        <w:t xml:space="preserve"> and the requirements of this Part C, Division 2.</w:t>
      </w:r>
    </w:p>
    <w:p>
      <w:pPr>
        <w:pStyle w:val="NER-Cl-Title-Lvl-4"/>
      </w:pPr>
      <w:bookmarkStart w:id="26" w:name="_Toc256000055"/>
      <w:r>
        <w:t>4A.C.9</w:t>
        <w:tab/>
      </w:r>
      <w:r>
        <w:t>When a decision by the AER must be made</w:t>
      </w:r>
      <w:bookmarkEnd w:id="2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makes a request for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in making its decision as to whether to make or not make the </w:t>
      </w:r>
      <w:r>
        <w:t>reliability instrument</w:t>
      </w:r>
      <w:r>
        <w:t xml:space="preserve">, consider the criteria set out in </w:t>
      </w:r>
      <w:r>
        <w:t>clause 4A.C.11</w:t>
      </w:r>
      <w:r>
        <w:t>;</w:t>
      </w:r>
    </w:p>
    <w:p>
      <w:pPr>
        <w:pStyle w:val="NER-RC-List-1-MNum"/>
      </w:pPr>
      <w:r>
        <w:t>(b)</w:t>
        <w:tab/>
      </w:r>
      <w:r>
        <w:t xml:space="preserve">consult with stakeholders in accordance with the </w:t>
      </w:r>
      <w:r>
        <w:t>Reliability Instrument Guidelines</w:t>
      </w:r>
      <w:r>
        <w:t>; and</w:t>
      </w:r>
    </w:p>
    <w:p>
      <w:pPr>
        <w:pStyle w:val="NER-RC-List-1-MNum"/>
      </w:pPr>
      <w:r>
        <w:t>(c)</w:t>
        <w:tab/>
      </w:r>
      <w:r>
        <w:t xml:space="preserve">subject to </w:t>
      </w:r>
      <w:r>
        <w:t>clause 4A.C.6(b)</w:t>
      </w:r>
      <w:r>
        <w:t xml:space="preserve">, within 2 months of receiving </w:t>
      </w:r>
      <w:r>
        <w:rPr>
          <w:i/>
        </w:rPr>
        <w:t>AEMO's</w:t>
      </w:r>
      <w:r>
        <w:t xml:space="preserve"> request for a </w:t>
      </w:r>
      <w:r>
        <w:t>reliability instrument</w:t>
      </w:r>
      <w:r>
        <w:t>:</w:t>
      </w:r>
    </w:p>
    <w:p>
      <w:pPr>
        <w:pStyle w:val="NER-RC-List-2-MNum"/>
      </w:pPr>
      <w:r>
        <w:t>(1)</w:t>
        <w:tab/>
      </w:r>
      <w:r>
        <w:t xml:space="preserve">decide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its reasons for the decision and, if applicable, the </w:t>
      </w:r>
      <w:r>
        <w:t>reliability instrument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14K(5) of the </w:t>
      </w:r>
      <w:r>
        <w:rPr>
          <w:i/>
        </w:rPr>
        <w:t>NEL</w:t>
      </w:r>
      <w:r>
        <w:t xml:space="preserve"> states that a </w:t>
      </w:r>
      <w:r>
        <w:t>reliability instrument</w:t>
      </w:r>
      <w:r>
        <w:t xml:space="preserve"> takes effect when it is published on the </w:t>
      </w:r>
      <w:r>
        <w:rPr>
          <w:i/>
        </w:rPr>
        <w:t>AER’</w:t>
      </w:r>
      <w:r>
        <w:t>s website.</w:t>
      </w:r>
    </w:p>
    <w:p>
      <w:pPr>
        <w:pStyle w:val="NER-Cl-Title-Lvl-4"/>
      </w:pPr>
      <w:bookmarkStart w:id="27" w:name="_Toc256000056"/>
      <w:r>
        <w:t>4A.C.10</w:t>
        <w:tab/>
      </w:r>
      <w:r>
        <w:t>T-1 reliability instrument components</w:t>
      </w:r>
      <w:bookmarkEnd w:id="27"/>
    </w:p>
    <w:p>
      <w:pPr>
        <w:pStyle w:val="NER-RC-Para"/>
      </w:pPr>
      <w:r>
        <w:t xml:space="preserve">If the </w:t>
      </w:r>
      <w:r>
        <w:rPr>
          <w:i/>
        </w:rPr>
        <w:t>AER</w:t>
      </w:r>
      <w:r>
        <w:t xml:space="preserve"> makes a </w:t>
      </w:r>
      <w:r>
        <w:t>T-1 reliability instrument</w:t>
      </w:r>
      <w:r>
        <w:t xml:space="preserve">, the </w:t>
      </w:r>
      <w:r>
        <w:rPr>
          <w:i/>
        </w:rPr>
        <w:t>AER</w:t>
      </w:r>
      <w:r>
        <w:t>:</w:t>
      </w:r>
    </w:p>
    <w:p>
      <w:pPr>
        <w:pStyle w:val="NER-RC-List-1-MNum"/>
      </w:pPr>
      <w:r>
        <w:t>(a)</w:t>
        <w:tab/>
      </w:r>
      <w:r>
        <w:t xml:space="preserve">must state the information required under section 14K(4)(a) of the </w:t>
      </w:r>
      <w:r>
        <w:rPr>
          <w:i/>
        </w:rPr>
        <w:t>NEL</w:t>
      </w:r>
      <w:r>
        <w:t>;</w:t>
      </w:r>
    </w:p>
    <w:p>
      <w:pPr>
        <w:pStyle w:val="NER-RC-List-1-MNum"/>
      </w:pPr>
      <w:r>
        <w:t>(b)</w:t>
        <w:tab/>
      </w:r>
      <w:r>
        <w:t xml:space="preserve">must set the </w:t>
      </w:r>
      <w:r>
        <w:t>contract position day</w:t>
      </w:r>
      <w:r>
        <w:t xml:space="preserve">, which must be a day in the period which starts 7 days before the </w:t>
      </w:r>
      <w:r>
        <w:t>T-1 cut-off day</w:t>
      </w:r>
      <w:r>
        <w:t xml:space="preserve"> and ends on that day (inclusive);</w:t>
      </w:r>
    </w:p>
    <w:p>
      <w:pPr>
        <w:pStyle w:val="NER-RC-List-1-MNum"/>
      </w:pPr>
      <w:r>
        <w:t>(c)</w:t>
        <w:tab/>
      </w:r>
      <w:r>
        <w:t xml:space="preserve">must set a </w:t>
      </w:r>
      <w:r>
        <w:t>new entrant contract position day</w:t>
      </w:r>
      <w:r>
        <w:t xml:space="preserve">, which day must be after the first day of the </w:t>
      </w:r>
      <w:r>
        <w:rPr>
          <w:i/>
        </w:rPr>
        <w:t>reliability gap period</w:t>
      </w:r>
      <w:r>
        <w:t>; and</w:t>
      </w:r>
    </w:p>
    <w:p>
      <w:pPr>
        <w:pStyle w:val="NER-RC-List-1-MNum"/>
      </w:pPr>
      <w:r>
        <w:t>(d)</w:t>
        <w:tab/>
      </w:r>
      <w:r>
        <w:t xml:space="preserve">must not set a </w:t>
      </w:r>
      <w:r>
        <w:t>reporting day</w:t>
      </w:r>
      <w:r>
        <w:t xml:space="preserve"> within 2 months of the </w:t>
      </w:r>
      <w:r>
        <w:t>contract position day</w:t>
      </w:r>
      <w:r>
        <w:t xml:space="preserve"> or, for new entrants, within 10 </w:t>
      </w:r>
      <w:r>
        <w:rPr>
          <w:i/>
        </w:rPr>
        <w:t>business days</w:t>
      </w:r>
      <w:r>
        <w:t xml:space="preserve"> of the </w:t>
      </w:r>
      <w:r>
        <w:t>new entrant contract position day</w:t>
      </w:r>
      <w:r>
        <w:t>.</w:t>
      </w:r>
    </w:p>
    <w:p>
      <w:pPr>
        <w:pStyle w:val="NER-Cl-Title-Lvl-4"/>
      </w:pPr>
      <w:bookmarkStart w:id="28" w:name="_Toc256000057"/>
      <w:r>
        <w:t>4A.C.11</w:t>
        <w:tab/>
      </w:r>
      <w:r>
        <w:t>AER decision making criteria</w:t>
      </w:r>
      <w:bookmarkEnd w:id="28"/>
    </w:p>
    <w:p>
      <w:pPr>
        <w:pStyle w:val="NER-RC-Para"/>
      </w:pPr>
      <w:r>
        <w:t xml:space="preserve">For the purposes of section 14K(3)(a)(ii) of the </w:t>
      </w:r>
      <w:r>
        <w:rPr>
          <w:i/>
        </w:rPr>
        <w:t>NEL</w:t>
      </w:r>
      <w:r>
        <w:t xml:space="preserve">, in considering whether it is appropriate in the circumstances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 only have regard to the following criteria:</w:t>
      </w:r>
    </w:p>
    <w:p>
      <w:pPr>
        <w:pStyle w:val="NER-RC-List-1-MNum"/>
      </w:pPr>
      <w:r>
        <w:t>(a)</w:t>
        <w:tab/>
      </w:r>
      <w:r>
        <w:t xml:space="preserve">there are no material errors in </w:t>
      </w:r>
      <w:r>
        <w:rPr>
          <w:i/>
        </w:rPr>
        <w:t>AEMO's</w:t>
      </w:r>
      <w:r>
        <w:t xml:space="preserve"> calculations or input data as it relates to the </w:t>
      </w:r>
      <w:r>
        <w:rPr>
          <w:i/>
        </w:rPr>
        <w:t>reliability forecast</w:t>
      </w:r>
      <w:r>
        <w:t>;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has not made any assumptions underpinning its forecast data that are inaccurate and which have had a material impact on </w:t>
      </w:r>
      <w:r>
        <w:rPr>
          <w:i/>
        </w:rPr>
        <w:t>unserved energy</w:t>
      </w:r>
      <w:r>
        <w:t xml:space="preserve"> outcomes in the </w:t>
      </w:r>
      <w:r>
        <w:rPr>
          <w:i/>
        </w:rPr>
        <w:t>reliability forecast</w:t>
      </w:r>
      <w:r>
        <w:t>; and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has used reasonable endeavours to prepare the </w:t>
      </w:r>
      <w:r>
        <w:rPr>
          <w:i/>
        </w:rPr>
        <w:t>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Cl-Title-Lvl-4"/>
      </w:pPr>
      <w:bookmarkStart w:id="29" w:name="_Toc256000058"/>
      <w:r>
        <w:t>4A.C.12</w:t>
        <w:tab/>
      </w:r>
      <w:r>
        <w:t>Reliability Instrument Guidelines</w:t>
      </w:r>
      <w:bookmarkEnd w:id="2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Instrument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Reliability Instrument Guidelines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the consultation process with stakeholders in deciding whether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how the </w:t>
      </w:r>
      <w:r>
        <w:rPr>
          <w:i/>
        </w:rPr>
        <w:t>AER</w:t>
      </w:r>
      <w:r>
        <w:t xml:space="preserve"> will consider the criteria set out in </w:t>
      </w:r>
      <w:r>
        <w:t>clause 4A.C.11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Instrument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30" w:name="_Toc256000059"/>
      <w:r>
        <w:t>Part D</w:t>
        <w:tab/>
      </w:r>
      <w:r>
        <w:t>Liable Entities</w:t>
      </w:r>
      <w:bookmarkEnd w:id="30"/>
    </w:p>
    <w:p>
      <w:pPr>
        <w:pStyle w:val="NER-Cl-Title-Lvl-4"/>
      </w:pPr>
      <w:bookmarkStart w:id="31" w:name="_Toc256000060"/>
      <w:r>
        <w:t>4A.D.1</w:t>
        <w:tab/>
      </w:r>
      <w:r>
        <w:t>Application</w:t>
      </w:r>
      <w:bookmarkEnd w:id="31"/>
    </w:p>
    <w:p>
      <w:pPr>
        <w:pStyle w:val="NER-RC-Para"/>
      </w:pPr>
      <w:r>
        <w:t xml:space="preserve">This Part D applies in relation to each </w:t>
      </w:r>
      <w:r>
        <w:t>T-1 reliability instrument</w:t>
      </w:r>
      <w:r>
        <w:t xml:space="preserve"> and a reference to:</w:t>
      </w:r>
    </w:p>
    <w:p>
      <w:pPr>
        <w:pStyle w:val="NER-RC-List-1-MNum"/>
      </w:pPr>
      <w:r>
        <w:t>(a)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connection point</w:t>
      </w:r>
      <w:r>
        <w:t xml:space="preserve"> is a reference to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>;</w:t>
      </w:r>
    </w:p>
    <w:p>
      <w:pPr>
        <w:pStyle w:val="NER-RC-List-1-MNum"/>
      </w:pPr>
      <w:r>
        <w:t>(c)</w:t>
        <w:tab/>
      </w:r>
      <w:r>
        <w:t xml:space="preserve">a </w:t>
      </w:r>
      <w:r>
        <w:rPr>
          <w:i/>
        </w:rPr>
        <w:t>reliability gap period</w:t>
      </w:r>
      <w:r>
        <w:t xml:space="preserve"> is a reference to that period stated in that </w:t>
      </w:r>
      <w:r>
        <w:t>T-1 reliability instrument</w:t>
      </w:r>
      <w:r>
        <w:t>;</w:t>
      </w:r>
    </w:p>
    <w:p>
      <w:pPr>
        <w:pStyle w:val="NER-RC-List-1-MNum"/>
      </w:pPr>
      <w:r>
        <w:t>(d)</w:t>
        <w:tab/>
      </w:r>
      <w:r>
        <w:t xml:space="preserve">a </w:t>
      </w:r>
      <w:r>
        <w:t>T-3 reliability instrument</w:t>
      </w:r>
      <w:r>
        <w:t xml:space="preserve"> is to be construed as a reference to the </w:t>
      </w:r>
      <w:r>
        <w:t>T-3 reliability instrument</w:t>
      </w:r>
      <w:r>
        <w:t xml:space="preserve"> related to the </w:t>
      </w:r>
      <w:r>
        <w:t>T-1 reliability instrument</w:t>
      </w:r>
      <w:r>
        <w:t xml:space="preserve"> (and vice versa); and</w:t>
      </w:r>
    </w:p>
    <w:p>
      <w:pPr>
        <w:pStyle w:val="NER-RC-List-1-MNum"/>
      </w:pPr>
      <w:r>
        <w:t>(e)</w:t>
        <w:tab/>
      </w:r>
      <w:r>
        <w:t xml:space="preserve">a </w:t>
      </w:r>
      <w:r>
        <w:t>position day</w:t>
      </w:r>
      <w:r>
        <w:t xml:space="preserve">, </w:t>
      </w:r>
      <w:r>
        <w:t>opt-in cut-off day</w:t>
      </w:r>
      <w:r>
        <w:t xml:space="preserve"> or </w:t>
      </w:r>
      <w:r>
        <w:t>opt-in register</w:t>
      </w:r>
      <w:r>
        <w:t xml:space="preserve"> is a reference to those matters as stated in, or related to, that </w:t>
      </w:r>
      <w:r>
        <w:t>T-1 reliability instrument</w:t>
      </w:r>
      <w:r>
        <w:t>.</w:t>
      </w:r>
    </w:p>
    <w:p>
      <w:pPr>
        <w:pStyle w:val="NER-Cl-Title-Lvl-4"/>
      </w:pPr>
      <w:bookmarkStart w:id="32" w:name="_Toc256000061"/>
      <w:r>
        <w:t>4A.D.2</w:t>
        <w:tab/>
      </w:r>
      <w:r>
        <w:t>Liable entities</w:t>
      </w:r>
      <w:bookmarkEnd w:id="32"/>
    </w:p>
    <w:p>
      <w:pPr>
        <w:pStyle w:val="NER-RC-List-1-MNum"/>
      </w:pPr>
      <w:r>
        <w:t>(a)</w:t>
        <w:tab/>
      </w:r>
      <w:r>
        <w:t xml:space="preserve">A person is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the person is registered as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 xml:space="preserve"> but only to the extent there is no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Explain-Title-UNum-In-2"/>
      </w:pPr>
      <w:r>
        <w:t>Note</w:t>
      </w:r>
    </w:p>
    <w:p>
      <w:pPr>
        <w:pStyle w:val="NER-Explain-Para-In-2"/>
      </w:pPr>
      <w:r>
        <w:t xml:space="preserve">Section 14D(1)(a) of the </w:t>
      </w:r>
      <w:r>
        <w:rPr>
          <w:i/>
        </w:rPr>
        <w:t>NEL</w:t>
      </w:r>
      <w:r>
        <w:t xml:space="preserve"> provides that a person who is a </w:t>
      </w:r>
      <w:r>
        <w:rPr>
          <w:i/>
        </w:rPr>
        <w:t>Registered Participant</w:t>
      </w:r>
      <w:r>
        <w:t xml:space="preserve"> mentioned in section 11(4)(a) of the </w:t>
      </w:r>
      <w:r>
        <w:rPr>
          <w:i/>
        </w:rPr>
        <w:t>NEL</w:t>
      </w:r>
      <w:r>
        <w:t xml:space="preserve"> is a </w:t>
      </w:r>
      <w:r>
        <w:t>liable entity</w:t>
      </w:r>
      <w:r>
        <w:t>.</w:t>
      </w:r>
    </w:p>
    <w:p>
      <w:pPr>
        <w:pStyle w:val="NER-RC-List-2-MNum"/>
      </w:pPr>
      <w:r>
        <w:t>(2)</w:t>
        <w:tab/>
      </w:r>
      <w:r>
        <w:t xml:space="preserve">the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 registered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person is a </w:t>
      </w:r>
      <w:r>
        <w:t>new entrant</w:t>
      </w:r>
      <w:r>
        <w:t xml:space="preserve"> in that </w:t>
      </w:r>
      <w:r>
        <w:rPr>
          <w:i/>
        </w:rPr>
        <w:t>region</w:t>
      </w:r>
      <w:r>
        <w:t xml:space="preserve"> under </w:t>
      </w:r>
      <w:r>
        <w:t>clause 4A.D.3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who is a </w:t>
      </w:r>
      <w:r>
        <w:rPr>
          <w:i/>
        </w:rPr>
        <w:t>Market Customer</w:t>
      </w:r>
      <w:r>
        <w:t xml:space="preserve"> is not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not registered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contract position day</w:t>
      </w:r>
      <w:r>
        <w:t xml:space="preserve"> is equal to or less than 10 GWh per annum as determined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33" w:name="_Toc256000062"/>
      <w:r>
        <w:t>4A.D.3</w:t>
        <w:tab/>
      </w:r>
      <w:r>
        <w:t>New entrants</w:t>
      </w:r>
      <w:bookmarkEnd w:id="33"/>
    </w:p>
    <w:p>
      <w:pPr>
        <w:pStyle w:val="NER-RC-Para"/>
      </w:pPr>
      <w:r>
        <w:t xml:space="preserve">A person is a </w:t>
      </w:r>
      <w:r>
        <w:t>new entrant</w:t>
      </w:r>
      <w:r>
        <w:t xml:space="preserve"> for a </w:t>
      </w:r>
      <w:r>
        <w:rPr>
          <w:i/>
        </w:rPr>
        <w:t>region</w:t>
      </w:r>
      <w:r>
        <w:t xml:space="preserve"> if the person:</w:t>
      </w:r>
    </w:p>
    <w:p>
      <w:pPr>
        <w:pStyle w:val="NER-RC-List-1-MNum"/>
      </w:pPr>
      <w:r>
        <w:t>(a)</w:t>
        <w:tab/>
      </w:r>
      <w:r>
        <w:t xml:space="preserve">is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new entrant contract position day</w:t>
      </w:r>
      <w:r>
        <w:t>;</w:t>
      </w:r>
    </w:p>
    <w:p>
      <w:pPr>
        <w:pStyle w:val="NER-RC-List-1-MNum"/>
      </w:pPr>
      <w:r>
        <w:t>(b)</w:t>
        <w:tab/>
      </w:r>
      <w:r>
        <w:t xml:space="preserve">was not a </w:t>
      </w:r>
      <w:r>
        <w:t>liable entity</w:t>
      </w:r>
      <w:r>
        <w:t xml:space="preserve"> for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new entrant contract position day</w:t>
      </w:r>
      <w:r>
        <w:t xml:space="preserve"> exceeds, or is expected to exceed, 10 GWh per annum as determined in accordance with the </w:t>
      </w:r>
      <w:r>
        <w:t>Contracts and Firmness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14N(1)(c)(ii) of the </w:t>
      </w:r>
      <w:r>
        <w:rPr>
          <w:i/>
        </w:rPr>
        <w:t>NEL</w:t>
      </w:r>
      <w:r>
        <w:t xml:space="preserve"> provides that Part 2A, Division 3 of the </w:t>
      </w:r>
      <w:r>
        <w:rPr>
          <w:i/>
        </w:rPr>
        <w:t>National Electricity Law</w:t>
      </w:r>
      <w:r>
        <w:t xml:space="preserve"> applies to a person who is a </w:t>
      </w:r>
      <w:r>
        <w:t>liable entity</w:t>
      </w:r>
      <w:r>
        <w:t xml:space="preserve"> on the </w:t>
      </w:r>
      <w:r>
        <w:t>contract position day</w:t>
      </w:r>
      <w:r>
        <w:t xml:space="preserve"> or, in circumstances for which a later day is prescribed by the </w:t>
      </w:r>
      <w:r>
        <w:rPr>
          <w:i/>
        </w:rPr>
        <w:t>Rules</w:t>
      </w:r>
      <w:r>
        <w:t xml:space="preserve">, the later day. The </w:t>
      </w:r>
      <w:r>
        <w:t>new entrant contract position day</w:t>
      </w:r>
      <w:r>
        <w:t xml:space="preserve"> is the later day for new entrants.</w:t>
      </w:r>
    </w:p>
    <w:p>
      <w:pPr>
        <w:pStyle w:val="NER-Cl-Title-Lvl-4"/>
      </w:pPr>
      <w:bookmarkStart w:id="34" w:name="_Toc256000063"/>
      <w:r>
        <w:t>4A.D.4</w:t>
        <w:tab/>
      </w:r>
      <w:r>
        <w:t>Application to register as large opt-in customer</w:t>
      </w:r>
      <w:bookmarkEnd w:id="34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 under </w:t>
      </w:r>
      <w:r>
        <w:t>clause 4A.D.9</w:t>
      </w:r>
      <w:r>
        <w:t>;</w:t>
      </w:r>
    </w:p>
    <w:p>
      <w:pPr>
        <w:pStyle w:val="NER-RC-List-2-MNum"/>
      </w:pPr>
      <w:r>
        <w:t>(2)</w:t>
        <w:tab/>
      </w:r>
      <w:r>
        <w:t xml:space="preserve">the person purchases electricity supplied to that </w:t>
      </w:r>
      <w:r>
        <w:rPr>
          <w:i/>
        </w:rPr>
        <w:t>connection point</w:t>
      </w:r>
      <w:r>
        <w:t xml:space="preserve"> from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person's aggregate consumption of electricity at all </w:t>
      </w:r>
      <w:r>
        <w:rPr>
          <w:i/>
        </w:rPr>
        <w:t>connection points</w:t>
      </w:r>
      <w:r>
        <w:t xml:space="preserve"> in the </w:t>
      </w:r>
      <w:r>
        <w:rPr>
          <w:i/>
        </w:rPr>
        <w:t>region</w:t>
      </w:r>
      <w:r>
        <w:t xml:space="preserve"> exceeds, or is expected to exceed, 50 GWh per annum as determined in accordance with the </w:t>
      </w:r>
      <w:r>
        <w:t>AER Opt-In Guidelines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</w:t>
      </w:r>
    </w:p>
    <w:p>
      <w:pPr>
        <w:pStyle w:val="NER-RC-List-2-MNum"/>
      </w:pPr>
      <w:r>
        <w:t>(5)</w:t>
        <w:tab/>
      </w:r>
      <w:r>
        <w:t xml:space="preserve">there are one or more </w:t>
      </w:r>
      <w:r>
        <w:rPr>
          <w:i/>
        </w:rPr>
        <w:t>connection points</w:t>
      </w:r>
      <w:r>
        <w:t xml:space="preserve"> at a site as determined in accordance with the AER Opt In Guidelines, the person opts-in for all </w:t>
      </w:r>
      <w:r>
        <w:rPr>
          <w:i/>
        </w:rPr>
        <w:t>connection points</w:t>
      </w:r>
      <w:r>
        <w:t xml:space="preserve"> at that site;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large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and for the entire </w:t>
      </w:r>
      <w:r>
        <w:t>forecast reliability gap period</w:t>
      </w:r>
      <w:r>
        <w:t>.</w:t>
      </w:r>
    </w:p>
    <w:p>
      <w:pPr>
        <w:pStyle w:val="NER-Cl-Title-Lvl-4"/>
      </w:pPr>
      <w:bookmarkStart w:id="35" w:name="_Toc256000064"/>
      <w:r>
        <w:t>4A.D.5</w:t>
        <w:tab/>
      </w:r>
      <w:r>
        <w:t>Application to register as prescribed opt-in customer</w:t>
      </w:r>
      <w:bookmarkEnd w:id="35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instrument;</w:t>
      </w:r>
    </w:p>
    <w:p>
      <w:pPr>
        <w:pStyle w:val="NER-RC-List-2-MNum"/>
      </w:pPr>
      <w:r>
        <w:t>(2)</w:t>
        <w:tab/>
      </w:r>
      <w:r>
        <w:t xml:space="preserve">the person is not eligible to register as a </w:t>
      </w:r>
      <w:r>
        <w:t>large opt-in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is, in accordance with the </w:t>
      </w:r>
      <w:r>
        <w:t>AER Opt-In Guidelines</w:t>
      </w:r>
      <w:r>
        <w:t xml:space="preserve">, financially exposed to the cost of some or all of the </w:t>
      </w:r>
      <w:r>
        <w:rPr>
          <w:i/>
        </w:rPr>
        <w:t>load</w:t>
      </w:r>
      <w:r>
        <w:t xml:space="preserve"> at the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person satisfies the </w:t>
      </w:r>
      <w:r>
        <w:t>prescribed opt-in customer</w:t>
      </w:r>
      <w:r>
        <w:t xml:space="preserve"> thresholds in </w:t>
      </w:r>
      <w:r>
        <w:t>clause 4A.D.6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(5)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and any existing </w:t>
      </w:r>
      <w:r>
        <w:t>prescribed opt-in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 An existing </w:t>
      </w:r>
      <w:r>
        <w:t>prescribed opt-in customer</w:t>
      </w:r>
      <w:r>
        <w:t xml:space="preserve">'s consent is not required unless approval of the application would require a change to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prescribed opt-in customer</w:t>
      </w:r>
      <w:r>
        <w:t xml:space="preserve"> for the entire </w:t>
      </w:r>
      <w:r>
        <w:t>forecast 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may register a person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. A person may not be registered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where that percentage of the </w:t>
      </w:r>
      <w:r>
        <w:rPr>
          <w:i/>
        </w:rPr>
        <w:t>load</w:t>
      </w:r>
      <w:r>
        <w:t xml:space="preserve"> is less than the </w:t>
      </w:r>
      <w:r>
        <w:t>minimum opt-in threshold</w:t>
      </w:r>
      <w:r>
        <w:t>.</w:t>
      </w:r>
    </w:p>
    <w:p>
      <w:pPr>
        <w:pStyle w:val="NER-Cl-Title-Lvl-4"/>
      </w:pPr>
      <w:bookmarkStart w:id="36" w:name="_Toc256000065"/>
      <w:r>
        <w:t>4A.D.6</w:t>
        <w:tab/>
      </w:r>
      <w:r>
        <w:t>Thresholds</w:t>
      </w:r>
      <w:bookmarkEnd w:id="36"/>
    </w:p>
    <w:p>
      <w:pPr>
        <w:pStyle w:val="NER-RC-List-1-MNum"/>
      </w:pPr>
      <w:r>
        <w:t>(a)</w:t>
        <w:tab/>
      </w:r>
      <w:r>
        <w:t>A person satisfies the thresholds for prescribed opt-in customers if: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equal to or greater than 30 MW ("</w:t>
      </w:r>
      <w:r>
        <w:rPr>
          <w:b/>
        </w:rPr>
        <w:t>opt-in customer threshold</w:t>
      </w:r>
      <w:r>
        <w:t>"); and</w:t>
      </w:r>
    </w:p>
    <w:p>
      <w:pPr>
        <w:pStyle w:val="NER-RC-List-2-MNum"/>
      </w:pPr>
      <w:r>
        <w:t>(2)</w:t>
        <w:tab/>
      </w:r>
      <w:r>
        <w:t xml:space="preserve">the percentage (for which the person is seeking registration or has been registered) of the annual </w:t>
      </w:r>
      <w:r>
        <w:t>peak demand</w:t>
      </w:r>
      <w:r>
        <w:t xml:space="preserve"> for that </w:t>
      </w:r>
      <w:r>
        <w:rPr>
          <w:i/>
        </w:rPr>
        <w:t>connection point</w:t>
      </w:r>
      <w:r>
        <w:t xml:space="preserve"> is equal to or greater than 5 MW ("</w:t>
      </w:r>
      <w:r>
        <w:rPr>
          <w:b/>
        </w:rPr>
        <w:t>minimum opt-in threshold</w:t>
      </w:r>
      <w:r>
        <w:t>").</w:t>
      </w:r>
    </w:p>
    <w:p>
      <w:pPr>
        <w:pStyle w:val="NER-RC-List-1-MNum"/>
      </w:pPr>
      <w:r>
        <w:t>(b)</w:t>
        <w:tab/>
      </w:r>
      <w:r>
        <w:t xml:space="preserve">For the purposes of determining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>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is the maximum demand at that </w:t>
      </w:r>
      <w:r>
        <w:rPr>
          <w:i/>
        </w:rPr>
        <w:t>connection point</w:t>
      </w:r>
      <w:r>
        <w:t xml:space="preserve"> for a </w:t>
      </w:r>
      <w:r>
        <w:rPr>
          <w:i/>
        </w:rPr>
        <w:t>trading interval</w:t>
      </w:r>
      <w:r>
        <w:t xml:space="preserve"> in the 12 months preceding the application for registration with the </w:t>
      </w:r>
      <w:r>
        <w:rPr>
          <w:i/>
        </w:rPr>
        <w:t>AER</w:t>
      </w:r>
      <w:r>
        <w:t xml:space="preserve"> unless the </w:t>
      </w:r>
      <w:r>
        <w:rPr>
          <w:i/>
        </w:rPr>
        <w:t>AER</w:t>
      </w:r>
      <w:r>
        <w:t xml:space="preserve"> considers it appropriate to have regard to other information; and</w:t>
      </w:r>
    </w:p>
    <w:p>
      <w:pPr>
        <w:pStyle w:val="NER-RC-List-2-MNum"/>
      </w:pPr>
      <w:r>
        <w:t>(2)</w:t>
        <w:tab/>
      </w:r>
      <w:r>
        <w:t xml:space="preserve">if there are one or more </w:t>
      </w:r>
      <w:r>
        <w:rPr>
          <w:i/>
        </w:rPr>
        <w:t>connection points</w:t>
      </w:r>
      <w:r>
        <w:t xml:space="preserve"> at a site, as determined in accordance with the </w:t>
      </w:r>
      <w:r>
        <w:t>AER Opt-In Guidelines</w:t>
      </w:r>
      <w:r>
        <w:t xml:space="preserve">, the </w:t>
      </w:r>
      <w:r>
        <w:rPr>
          <w:i/>
        </w:rPr>
        <w:t>loads</w:t>
      </w:r>
      <w:r>
        <w:t xml:space="preserve"> for those </w:t>
      </w:r>
      <w:r>
        <w:rPr>
          <w:i/>
        </w:rPr>
        <w:t>connection points</w:t>
      </w:r>
      <w:r>
        <w:t xml:space="preserve"> at that site may be aggregated in which case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the maximum coincident demand for that site for a </w:t>
      </w:r>
      <w:r>
        <w:rPr>
          <w:i/>
        </w:rPr>
        <w:t>trading interval</w:t>
      </w:r>
      <w:r>
        <w:t xml:space="preserve"> and each of those </w:t>
      </w:r>
      <w:r>
        <w:rPr>
          <w:i/>
        </w:rPr>
        <w:t>connection points</w:t>
      </w:r>
      <w:r>
        <w:t xml:space="preserve"> will be taken to have that annual </w:t>
      </w:r>
      <w:r>
        <w:t>peak demand</w:t>
      </w:r>
      <w:r>
        <w:t>,</w:t>
      </w:r>
    </w:p>
    <w:p>
      <w:pPr>
        <w:pStyle w:val="NER-RC-Text-In-1"/>
      </w:pPr>
      <w:r>
        <w:t xml:space="preserve">in each case, as determined in accordance with the </w:t>
      </w:r>
      <w:r>
        <w:t>AER Opt-In Guidelines</w:t>
      </w:r>
      <w:r>
        <w:t>.</w:t>
      </w:r>
    </w:p>
    <w:p>
      <w:pPr>
        <w:pStyle w:val="NER-Cl-Title-Lvl-4"/>
      </w:pPr>
      <w:bookmarkStart w:id="37" w:name="_Toc256000066"/>
      <w:r>
        <w:t>4A.D.7</w:t>
        <w:tab/>
      </w:r>
      <w:r>
        <w:t>Opt-in cut-off day</w:t>
      </w:r>
      <w:bookmarkEnd w:id="37"/>
    </w:p>
    <w:p>
      <w:pPr>
        <w:pStyle w:val="NER-RC-Para"/>
      </w:pPr>
      <w:r>
        <w:t xml:space="preserve">The </w:t>
      </w:r>
      <w:r>
        <w:t>opt-in cut-off day</w:t>
      </w:r>
      <w:r>
        <w:t xml:space="preserve"> is the day that is 18 months after the date the relevant </w:t>
      </w:r>
      <w:r>
        <w:t>T-3 reliability instrument</w:t>
      </w:r>
      <w:r>
        <w:t xml:space="preserve"> is effective.</w:t>
      </w:r>
    </w:p>
    <w:p>
      <w:pPr>
        <w:pStyle w:val="NER-Cl-Title-Lvl-4"/>
      </w:pPr>
      <w:bookmarkStart w:id="38" w:name="_Toc256000067"/>
      <w:r>
        <w:t>4A.D.8</w:t>
        <w:tab/>
      </w:r>
      <w:r>
        <w:t>AER approval of applications</w:t>
      </w:r>
      <w:bookmarkEnd w:id="3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approve or reject an application submitted under clauses </w:t>
      </w:r>
      <w:r>
        <w:t>4A.D.4</w:t>
      </w:r>
      <w:r>
        <w:t xml:space="preserve"> or </w:t>
      </w:r>
      <w:r>
        <w:t>4A.D.5</w:t>
      </w:r>
      <w:r>
        <w:t xml:space="preserve"> in accordance with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rejects an application for registration, it must give the applicant written reasons for its decision. The </w:t>
      </w:r>
      <w:r>
        <w:rPr>
          <w:i/>
        </w:rPr>
        <w:t>AER</w:t>
      </w:r>
      <w:r>
        <w:t xml:space="preserve"> may inform the </w:t>
      </w:r>
      <w:r>
        <w:rPr>
          <w:i/>
        </w:rPr>
        <w:t>Market Customer</w:t>
      </w:r>
      <w:r>
        <w:t xml:space="preserve"> for the relevant </w:t>
      </w:r>
      <w:r>
        <w:rPr>
          <w:i/>
        </w:rPr>
        <w:t>connection point</w:t>
      </w:r>
      <w:r>
        <w:t xml:space="preserve"> of the rejection in accordance with the </w:t>
      </w:r>
      <w:r>
        <w:t>AER Opt-In Guidelines</w:t>
      </w:r>
      <w:r>
        <w:t xml:space="preserve">, or must inform the </w:t>
      </w:r>
      <w:r>
        <w:rPr>
          <w:i/>
        </w:rPr>
        <w:t>Market Customer</w:t>
      </w:r>
      <w:r>
        <w:t xml:space="preserve"> on request.</w:t>
      </w:r>
    </w:p>
    <w:p>
      <w:pPr>
        <w:pStyle w:val="NER-RC-List-1-MNum"/>
      </w:pPr>
      <w:r>
        <w:t>(c)</w:t>
        <w:tab/>
      </w:r>
      <w:r>
        <w:t xml:space="preserve">If a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(d)</w:t>
        <w:tab/>
      </w:r>
      <w:r>
        <w:t xml:space="preserve">If a person is registered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If a person is registered as a </w:t>
      </w:r>
      <w:r>
        <w:t>prescribed opt-in customer</w:t>
      </w:r>
      <w:r>
        <w:t xml:space="preserve">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prescribed opt-in customer</w:t>
      </w:r>
      <w:r>
        <w:t xml:space="preserve"> is the </w:t>
      </w:r>
      <w:r>
        <w:t>liable entity</w:t>
      </w:r>
      <w:r>
        <w:t xml:space="preserve"> for that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will be the </w:t>
      </w:r>
      <w:r>
        <w:t>liable entity</w:t>
      </w:r>
      <w:r>
        <w:t xml:space="preserve"> for any remaining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 for which a </w:t>
      </w:r>
      <w:r>
        <w:t>prescribed opt-in customer</w:t>
      </w:r>
      <w:r>
        <w:t xml:space="preserve"> is not the </w:t>
      </w:r>
      <w:r>
        <w:t>liable entity</w:t>
      </w:r>
      <w:r>
        <w:t>.</w:t>
      </w:r>
    </w:p>
    <w:p>
      <w:pPr>
        <w:pStyle w:val="NER-Cl-Title-Lvl-4"/>
      </w:pPr>
      <w:bookmarkStart w:id="39" w:name="_Toc256000068"/>
      <w:r>
        <w:t>4A.D.9</w:t>
        <w:tab/>
      </w:r>
      <w:r>
        <w:t>AER opt-in register</w:t>
      </w:r>
      <w:bookmarkEnd w:id="39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the </w:t>
      </w:r>
      <w:r>
        <w:rPr>
          <w:i/>
        </w:rPr>
        <w:t>AER</w:t>
      </w:r>
      <w:r>
        <w:t xml:space="preserve"> must establish, within 30 </w:t>
      </w:r>
      <w:r>
        <w:rPr>
          <w:i/>
        </w:rPr>
        <w:t>business days</w:t>
      </w:r>
      <w:r>
        <w:t xml:space="preserve"> of that instrument being published, an </w:t>
      </w:r>
      <w:r>
        <w:t>opt-in register</w:t>
      </w:r>
      <w:r>
        <w:t xml:space="preserve"> for that </w:t>
      </w:r>
      <w:r>
        <w:rPr>
          <w:i/>
        </w:rPr>
        <w:t>region</w:t>
      </w:r>
      <w:r>
        <w:t xml:space="preserve"> in relation to the </w:t>
      </w:r>
      <w:r>
        <w:t>forecast reliability gap period</w:t>
      </w:r>
      <w:r>
        <w:t xml:space="preserve"> under that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 separate </w:t>
      </w:r>
      <w:r>
        <w:t>opt-in register</w:t>
      </w:r>
      <w:r>
        <w:t xml:space="preserve"> in relation to each </w:t>
      </w:r>
      <w:r>
        <w:t>T-3 reliability instrument</w:t>
      </w:r>
      <w:r>
        <w:t>.</w:t>
      </w:r>
    </w:p>
    <w:p>
      <w:pPr>
        <w:pStyle w:val="NER-RC-List-1-MNum"/>
      </w:pPr>
      <w:r>
        <w:t>(c)</w:t>
        <w:tab/>
      </w:r>
      <w:r>
        <w:t xml:space="preserve">An </w:t>
      </w:r>
      <w:r>
        <w:t>opt-in register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a list of registered large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registered prescribed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(3)</w:t>
        <w:tab/>
      </w:r>
      <w:r>
        <w:t xml:space="preserve">for prescribed opt-in customers, the percentage of the </w:t>
      </w:r>
      <w:r>
        <w:rPr>
          <w:i/>
        </w:rPr>
        <w:t>load</w:t>
      </w:r>
      <w:r>
        <w:t xml:space="preserve"> for which they are a </w:t>
      </w:r>
      <w:r>
        <w:t>liable entity</w:t>
      </w:r>
      <w:r>
        <w:t xml:space="preserve"> at their </w:t>
      </w:r>
      <w:r>
        <w:rPr>
          <w:i/>
        </w:rPr>
        <w:t>connection points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matters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AER's</w:t>
      </w:r>
      <w:r>
        <w:t xml:space="preserve"> obligation to maintain an </w:t>
      </w:r>
      <w:r>
        <w:t>opt-in register</w:t>
      </w:r>
      <w:r>
        <w:t xml:space="preserve"> ends on publication of a notice by the </w:t>
      </w:r>
      <w:r>
        <w:rPr>
          <w:i/>
        </w:rPr>
        <w:t>AER</w:t>
      </w:r>
      <w:r>
        <w:t xml:space="preserve"> under </w:t>
      </w:r>
      <w:r>
        <w:t>clause 4A.C.5(b)</w:t>
      </w:r>
      <w:r>
        <w:t xml:space="preserve"> or, if a </w:t>
      </w:r>
      <w:r>
        <w:t>T-1 reliability instrument</w:t>
      </w:r>
      <w:r>
        <w:t xml:space="preserve"> is made, at the end of the </w:t>
      </w:r>
      <w:r>
        <w:rPr>
          <w:i/>
        </w:rPr>
        <w:t>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A person must apply to be an </w:t>
      </w:r>
      <w:r>
        <w:t>opt-in customer</w:t>
      </w:r>
      <w:r>
        <w:t xml:space="preserve"> for each </w:t>
      </w:r>
      <w:r>
        <w:t>opt-in register</w:t>
      </w:r>
      <w:r>
        <w:t>.</w:t>
      </w:r>
    </w:p>
    <w:p>
      <w:pPr>
        <w:pStyle w:val="NER-Cl-Title-Lvl-4"/>
      </w:pPr>
      <w:bookmarkStart w:id="40" w:name="_Toc256000069"/>
      <w:r>
        <w:t>4A.D.10</w:t>
        <w:tab/>
      </w:r>
      <w:r>
        <w:t>Changes to register</w:t>
      </w:r>
      <w:bookmarkEnd w:id="40"/>
    </w:p>
    <w:p>
      <w:pPr>
        <w:pStyle w:val="NER-RC-List-1-MNum"/>
      </w:pPr>
      <w:r>
        <w:t>(a)</w:t>
        <w:tab/>
      </w:r>
      <w:r>
        <w:t xml:space="preserve">An </w:t>
      </w:r>
      <w:r>
        <w:t>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be deregistered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prescribed 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change the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for which it is registered.</w:t>
      </w:r>
    </w:p>
    <w:p>
      <w:pPr>
        <w:pStyle w:val="NER-RC-List-1-MNum"/>
      </w:pPr>
      <w:r>
        <w:t>(c)</w:t>
        <w:tab/>
      </w:r>
      <w:r>
        <w:t xml:space="preserve">An application under paragraph (a) or (b) must comply with the </w:t>
      </w:r>
      <w:r>
        <w:t>AER Opt-In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(a) unless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consents to the application and/or the </w:t>
      </w:r>
      <w:r>
        <w:rPr>
          <w:i/>
        </w:rPr>
        <w:t>AER</w:t>
      </w:r>
      <w:r>
        <w:t xml:space="preserve"> has approved an application for another person to be an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(b) unless the </w:t>
      </w:r>
      <w:r>
        <w:rPr>
          <w:i/>
        </w:rPr>
        <w:t>Market Customer</w:t>
      </w:r>
      <w:r>
        <w:t xml:space="preserve"> and/or any </w:t>
      </w:r>
      <w:r>
        <w:t>prescribed opt-in customer</w:t>
      </w:r>
      <w:r>
        <w:t xml:space="preserve"> (where the change would affect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registered) at that </w:t>
      </w:r>
      <w:r>
        <w:rPr>
          <w:i/>
        </w:rPr>
        <w:t>connection point</w:t>
      </w:r>
      <w:r>
        <w:t xml:space="preserve"> consents to the application.</w:t>
      </w:r>
    </w:p>
    <w:p>
      <w:pPr>
        <w:pStyle w:val="NER-Cl-Title-Lvl-4"/>
      </w:pPr>
      <w:bookmarkStart w:id="41" w:name="_Toc256000070"/>
      <w:r>
        <w:t>4A.D.11</w:t>
        <w:tab/>
      </w:r>
      <w:r>
        <w:t>AER register taken to be correct</w:t>
      </w:r>
      <w:bookmarkEnd w:id="41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4A.D.11:</w:t>
      </w:r>
    </w:p>
    <w:p>
      <w:pPr>
        <w:pStyle w:val="NER-RC-Text-In-1"/>
      </w:pPr>
      <w:r>
        <w:rPr>
          <w:b/>
        </w:rPr>
        <w:t>authorised officer</w:t>
      </w:r>
      <w:r>
        <w:t xml:space="preserve">, of the </w:t>
      </w:r>
      <w:r>
        <w:rPr>
          <w:i/>
        </w:rPr>
        <w:t>AER</w:t>
      </w:r>
      <w:r>
        <w:t>, means –</w:t>
      </w:r>
    </w:p>
    <w:p>
      <w:pPr>
        <w:pStyle w:val="NER-RC-List-2-MNum"/>
      </w:pPr>
      <w:r>
        <w:t>(1)</w:t>
        <w:tab/>
      </w:r>
      <w:r>
        <w:t xml:space="preserve">an </w:t>
      </w:r>
      <w:r>
        <w:rPr>
          <w:i/>
        </w:rPr>
        <w:t>AER</w:t>
      </w:r>
      <w:r>
        <w:t xml:space="preserve"> member; or</w:t>
      </w:r>
    </w:p>
    <w:p>
      <w:pPr>
        <w:pStyle w:val="NER-RC-List-2-MNum"/>
      </w:pPr>
      <w:r>
        <w:t>(2)</w:t>
        <w:tab/>
      </w:r>
      <w:r>
        <w:t xml:space="preserve">a person authorised by the </w:t>
      </w:r>
      <w:r>
        <w:rPr>
          <w:i/>
        </w:rPr>
        <w:t>AER</w:t>
      </w:r>
      <w:r>
        <w:t xml:space="preserve"> to issue certificates under this clause.</w:t>
      </w:r>
    </w:p>
    <w:p>
      <w:pPr>
        <w:pStyle w:val="NER-RC-List-1-MNum"/>
      </w:pPr>
      <w:r>
        <w:t>(a)</w:t>
        <w:tab/>
      </w:r>
      <w:r>
        <w:t xml:space="preserve">A certificate signed by an </w:t>
      </w:r>
      <w:r>
        <w:t>authorised officer</w:t>
      </w:r>
      <w:r>
        <w:t xml:space="preserve"> of the </w:t>
      </w:r>
      <w:r>
        <w:rPr>
          <w:i/>
        </w:rPr>
        <w:t>AER</w:t>
      </w:r>
      <w:r>
        <w:t xml:space="preserve"> stating that a person was recorded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 xml:space="preserve"> in the </w:t>
      </w:r>
      <w:r>
        <w:t>opt-in register</w:t>
      </w:r>
      <w:r>
        <w:t xml:space="preserve"> at a particular time is evidence that the person was registered in that </w:t>
      </w:r>
      <w:r>
        <w:t>opt-in register</w:t>
      </w:r>
      <w:r>
        <w:t xml:space="preserve"> at that time.</w:t>
      </w:r>
    </w:p>
    <w:p>
      <w:pPr>
        <w:pStyle w:val="NER-Cl-Title-Lvl-4"/>
      </w:pPr>
      <w:bookmarkStart w:id="42" w:name="_Toc256000071"/>
      <w:r>
        <w:t>4A.D.12</w:t>
        <w:tab/>
      </w:r>
      <w:r>
        <w:t>AEMO Opt-In Procedures</w:t>
      </w:r>
      <w:bookmarkEnd w:id="4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may, but is not required to,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AEMO Opt-In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AEMO</w:t>
      </w:r>
      <w:r>
        <w:t xml:space="preserve"> Opt-In Procedures may include:</w:t>
      </w:r>
    </w:p>
    <w:p>
      <w:pPr>
        <w:pStyle w:val="NER-RC-List-2-MNum"/>
      </w:pPr>
      <w:r>
        <w:t>(1)</w:t>
        <w:tab/>
      </w:r>
      <w:r>
        <w:t xml:space="preserve">the creditworthiness requirements to register as an </w:t>
      </w:r>
      <w:r>
        <w:t>opt-in customer</w:t>
      </w:r>
      <w:r>
        <w:t>;</w:t>
      </w:r>
    </w:p>
    <w:p>
      <w:pPr>
        <w:pStyle w:val="NER-RC-List-2-MNum"/>
      </w:pPr>
      <w:r>
        <w:t>(2)</w:t>
        <w:tab/>
      </w:r>
      <w:r>
        <w:t>the methodology for determining the amount of credit support required; and</w:t>
      </w:r>
    </w:p>
    <w:p>
      <w:pPr>
        <w:pStyle w:val="NER-RC-List-2-MNum"/>
      </w:pPr>
      <w:r>
        <w:t>(3)</w:t>
        <w:tab/>
      </w:r>
      <w:r>
        <w:t>the form of credit support, the criteria for acceptable credit support providers and the process for lodging, drawing upon, maintaining, replacing, changing or returning credit support.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AEMO Opt-In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43" w:name="_Toc256000072"/>
      <w:r>
        <w:t>4A.D.13</w:t>
        <w:tab/>
      </w:r>
      <w:r>
        <w:t>AER Opt-In Guidelines</w:t>
      </w:r>
      <w:bookmarkEnd w:id="43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AER Opt-In Guidelines</w:t>
      </w:r>
      <w:r>
        <w:t xml:space="preserve"> 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AER Opt-In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the process for establishing and maintaining the </w:t>
      </w:r>
      <w:r>
        <w:t>opt-in register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information to be included in the </w:t>
      </w:r>
      <w:r>
        <w:t>opt-in register</w:t>
      </w:r>
      <w:r>
        <w:t>;</w:t>
      </w:r>
    </w:p>
    <w:p>
      <w:pPr>
        <w:pStyle w:val="NER-RC-List-2-MNum"/>
      </w:pPr>
      <w:r>
        <w:t>(3)</w:t>
        <w:tab/>
      </w:r>
      <w:r>
        <w:t xml:space="preserve">the extent to which some or all of the information on the </w:t>
      </w:r>
      <w:r>
        <w:t>opt-in register</w:t>
      </w:r>
      <w:r>
        <w:t xml:space="preserve"> is to be accessible to </w:t>
      </w:r>
      <w:r>
        <w:rPr>
          <w:i/>
        </w:rPr>
        <w:t>Market Customers</w:t>
      </w:r>
      <w:r>
        <w:t xml:space="preserve"> and the public;</w:t>
      </w:r>
    </w:p>
    <w:p>
      <w:pPr>
        <w:pStyle w:val="NER-RC-List-2-MNum"/>
      </w:pPr>
      <w:r>
        <w:t>(4)</w:t>
        <w:tab/>
      </w:r>
      <w:r>
        <w:t xml:space="preserve">the process, manner and form of application for approval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(5)</w:t>
        <w:tab/>
      </w:r>
      <w:r>
        <w:t xml:space="preserve">the criteria to be applied by the </w:t>
      </w:r>
      <w:r>
        <w:rPr>
          <w:i/>
        </w:rPr>
        <w:t>AER</w:t>
      </w:r>
      <w:r>
        <w:t xml:space="preserve"> in determining whether to approve an application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by the </w:t>
      </w:r>
      <w:r>
        <w:rPr>
          <w:i/>
        </w:rPr>
        <w:t>AER</w:t>
      </w:r>
      <w:r>
        <w:t xml:space="preserve"> to determine whether to approve an </w:t>
      </w:r>
      <w:r>
        <w:t>opt-in customer</w:t>
      </w:r>
      <w:r>
        <w:t xml:space="preserve"> application and, if required, how that information will be verified (including with </w:t>
      </w:r>
      <w:r>
        <w:rPr>
          <w:i/>
        </w:rPr>
        <w:t>AEMO</w:t>
      </w:r>
      <w:r>
        <w:t xml:space="preserve"> or the relevant </w:t>
      </w:r>
      <w:r>
        <w:rPr>
          <w:i/>
        </w:rPr>
        <w:t>Market Customer</w:t>
      </w:r>
      <w:r>
        <w:t>);</w:t>
      </w:r>
    </w:p>
    <w:p>
      <w:pPr>
        <w:pStyle w:val="NER-RC-List-2-MNum"/>
      </w:pPr>
      <w:r>
        <w:t>(7)</w:t>
        <w:tab/>
      </w:r>
      <w:r>
        <w:t xml:space="preserve">when a site is considered to have more than one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(8)</w:t>
        <w:tab/>
      </w:r>
      <w:r>
        <w:t xml:space="preserve">the circumstances in which, in an </w:t>
      </w:r>
      <w:r>
        <w:t>opt-in customer</w:t>
      </w:r>
      <w:r>
        <w:t xml:space="preserve"> application, an applicant must apply to opt-in for all </w:t>
      </w:r>
      <w:r>
        <w:rPr>
          <w:i/>
        </w:rPr>
        <w:t>connection points</w:t>
      </w:r>
      <w:r>
        <w:t xml:space="preserve"> at a site;</w:t>
      </w:r>
    </w:p>
    <w:p>
      <w:pPr>
        <w:pStyle w:val="NER-RC-List-2-MNum"/>
      </w:pPr>
      <w:r>
        <w:t>(9)</w:t>
        <w:tab/>
      </w:r>
      <w:r>
        <w:t xml:space="preserve">how annual </w:t>
      </w:r>
      <w:r>
        <w:t>peak demand</w:t>
      </w:r>
      <w:r>
        <w:t xml:space="preserve"> for the purposes of the </w:t>
      </w:r>
      <w:r>
        <w:t>opt-in customer threshold</w:t>
      </w:r>
      <w:r>
        <w:t xml:space="preserve"> and </w:t>
      </w:r>
      <w:r>
        <w:t>minimum opt-in threshold</w:t>
      </w:r>
      <w:r>
        <w:t xml:space="preserve"> are determined;</w:t>
      </w:r>
    </w:p>
    <w:p>
      <w:pPr>
        <w:pStyle w:val="NER-RC-List-2-MNum"/>
      </w:pPr>
      <w:r>
        <w:t>(10)</w:t>
        <w:tab/>
      </w:r>
      <w:r>
        <w:t xml:space="preserve">any requirements for a </w:t>
      </w:r>
      <w:r>
        <w:t>prescribed opt-in customer</w:t>
      </w:r>
      <w:r>
        <w:t xml:space="preserve"> to register in respect of a percentage of a </w:t>
      </w:r>
      <w:r>
        <w:rPr>
          <w:i/>
        </w:rPr>
        <w:t>load</w:t>
      </w:r>
      <w:r>
        <w:t>; and</w:t>
      </w:r>
    </w:p>
    <w:p>
      <w:pPr>
        <w:pStyle w:val="NER-RC-List-2-MNum"/>
      </w:pPr>
      <w:r>
        <w:t>(11)</w:t>
        <w:tab/>
      </w:r>
      <w:r>
        <w:t xml:space="preserve">the requirements for notification to, and consent of, relevant persons at the </w:t>
      </w:r>
      <w:r>
        <w:rPr>
          <w:i/>
        </w:rPr>
        <w:t>connection point</w:t>
      </w:r>
      <w:r>
        <w:t xml:space="preserve"> for registrations and changes to registrations.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AER Opt-In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44" w:name="_Toc256000073"/>
      <w:r>
        <w:t>Part E</w:t>
        <w:tab/>
      </w:r>
      <w:r>
        <w:t>Qualifying Contracts and Net Contract Position</w:t>
      </w:r>
      <w:bookmarkEnd w:id="44"/>
    </w:p>
    <w:p>
      <w:pPr>
        <w:pStyle w:val="NER-Div-Title"/>
      </w:pPr>
      <w:bookmarkStart w:id="45" w:name="_Toc256000074"/>
      <w:r>
        <w:t>Division 1</w:t>
        <w:tab/>
      </w:r>
      <w:r>
        <w:t>Key concepts</w:t>
      </w:r>
      <w:bookmarkEnd w:id="45"/>
    </w:p>
    <w:p>
      <w:pPr>
        <w:pStyle w:val="NER-Cl-Title-Lvl-4"/>
      </w:pPr>
      <w:bookmarkStart w:id="46" w:name="_Toc256000075"/>
      <w:r>
        <w:t>4A.E.1</w:t>
        <w:tab/>
      </w:r>
      <w:r>
        <w:t>Qualifying contracts</w:t>
      </w:r>
      <w:bookmarkEnd w:id="46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, in the </w:t>
      </w:r>
      <w:r>
        <w:t>Contracts and Firmness Guidelines</w:t>
      </w:r>
      <w:r>
        <w:t>:</w:t>
      </w:r>
    </w:p>
    <w:p>
      <w:pPr>
        <w:pStyle w:val="NER-RC-List-2-MNum"/>
      </w:pPr>
      <w:r>
        <w:t>(1)</w:t>
        <w:tab/>
      </w:r>
      <w:r>
        <w:t xml:space="preserve">may include guidance for liable entities to determine whether a contract or arrangement is a </w:t>
      </w:r>
      <w:r>
        <w:t>qualifying contract</w:t>
      </w:r>
      <w:r>
        <w:t>;</w:t>
      </w:r>
    </w:p>
    <w:p>
      <w:pPr>
        <w:pStyle w:val="NER-RC-List-2-MNum"/>
      </w:pPr>
      <w:r>
        <w:t>(2)</w:t>
        <w:tab/>
      </w:r>
      <w:r>
        <w:t xml:space="preserve">must not prescribe other types of contracts or arrangements that are taken to be qualifying contracts under section 14O(1)(b) of the </w:t>
      </w:r>
      <w:r>
        <w:rPr>
          <w:i/>
        </w:rPr>
        <w:t>NEL</w:t>
      </w:r>
      <w:r>
        <w:t>; and</w:t>
      </w:r>
    </w:p>
    <w:p>
      <w:pPr>
        <w:pStyle w:val="NER-RC-List-2-MNum"/>
      </w:pPr>
      <w:r>
        <w:t>(3)</w:t>
        <w:tab/>
      </w:r>
      <w:r>
        <w:t xml:space="preserve">may specify the types of contracts or other arrangements that are taken to be excluded contracts (and therefore not qualifying contracts) under section 14O(2) of the </w:t>
      </w:r>
      <w:r>
        <w:rPr>
          <w:i/>
        </w:rPr>
        <w:t>NEL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14O(1) of the </w:t>
      </w:r>
      <w:r>
        <w:rPr>
          <w:i/>
        </w:rPr>
        <w:t>NEL</w:t>
      </w:r>
      <w:r>
        <w:t xml:space="preserve"> defines a </w:t>
      </w:r>
      <w:r>
        <w:t>qualifying contract</w:t>
      </w:r>
      <w:r>
        <w:t xml:space="preserve"> of a </w:t>
      </w:r>
      <w:r>
        <w:t>liable entity</w:t>
      </w:r>
      <w:r>
        <w:t xml:space="preserve"> as a contract or other arrangement to which the </w:t>
      </w:r>
      <w:r>
        <w:t>liable entity</w:t>
      </w:r>
      <w:r>
        <w:t xml:space="preserve"> is a party –</w:t>
      </w:r>
    </w:p>
    <w:p>
      <w:pPr>
        <w:pStyle w:val="NER-Explain-Para-In-1"/>
      </w:pPr>
      <w:r>
        <w:t>(a)</w:t>
        <w:tab/>
      </w:r>
      <w:r>
        <w:t>that -</w:t>
      </w:r>
    </w:p>
    <w:p>
      <w:pPr>
        <w:pStyle w:val="NER-Explain-Para-In-2"/>
      </w:pPr>
      <w:r>
        <w:t>(i)</w:t>
        <w:tab/>
      </w:r>
      <w:r>
        <w:t xml:space="preserve">is directly related to the purchase or sale, or price for the purchase or sale, of electricity from the </w:t>
      </w:r>
      <w:r>
        <w:rPr>
          <w:i/>
        </w:rPr>
        <w:t>wholesale exchange</w:t>
      </w:r>
      <w:r>
        <w:t xml:space="preserve"> during a stated period; and</w:t>
      </w:r>
    </w:p>
    <w:p>
      <w:pPr>
        <w:pStyle w:val="NER-Explain-Para-In-2"/>
      </w:pPr>
      <w:r>
        <w:t>(ii)</w:t>
        <w:tab/>
      </w:r>
      <w:r>
        <w:t xml:space="preserve">the </w:t>
      </w:r>
      <w:r>
        <w:t>liable entity</w:t>
      </w:r>
      <w:r>
        <w:t xml:space="preserve"> entered into to manage its exposure in relation to the volatility of the spot price; or</w:t>
      </w:r>
    </w:p>
    <w:p>
      <w:pPr>
        <w:pStyle w:val="NER-Explain-Para-In-1"/>
      </w:pPr>
      <w:r>
        <w:t>(b)</w:t>
        <w:tab/>
      </w:r>
      <w:r>
        <w:t xml:space="preserve">of another type prescribed by the </w:t>
      </w:r>
      <w:r>
        <w:rPr>
          <w:i/>
        </w:rPr>
        <w:t>Rules</w:t>
      </w:r>
      <w:r>
        <w:t xml:space="preserve"> to be a </w:t>
      </w:r>
      <w:r>
        <w:t>qualifying contract</w:t>
      </w:r>
      <w:r>
        <w:t>.</w:t>
      </w:r>
    </w:p>
    <w:p>
      <w:pPr>
        <w:pStyle w:val="NER-Explain-Para-In-1"/>
      </w:pPr>
      <w:r>
        <w:t xml:space="preserve">Section 14O(2) of the </w:t>
      </w:r>
      <w:r>
        <w:rPr>
          <w:i/>
        </w:rPr>
        <w:t>National Electricity Law</w:t>
      </w:r>
      <w:r>
        <w:t xml:space="preserve"> states a </w:t>
      </w:r>
      <w:r>
        <w:t>qualifying contract</w:t>
      </w:r>
      <w:r>
        <w:t xml:space="preserve"> does not include a contract or arrangement mentioned in subsection (1)(a) that is prescribed by the Rules to be an excluded contract for the reliability obligations.</w:t>
      </w:r>
    </w:p>
    <w:p>
      <w:pPr>
        <w:pStyle w:val="NER-RC-List-1-MNum"/>
      </w:pPr>
      <w:r>
        <w:t>(b)</w:t>
        <w:tab/>
      </w:r>
      <w:r>
        <w:t xml:space="preserve">In providing guidance under subparagraph (a)(1) in the </w:t>
      </w:r>
      <w:r>
        <w:t>Contracts and Firmness Guidelines</w:t>
      </w:r>
      <w:r>
        <w:t xml:space="preserve">, the </w:t>
      </w:r>
      <w:r>
        <w:rPr>
          <w:i/>
        </w:rPr>
        <w:t>AER</w:t>
      </w:r>
      <w:r>
        <w:t xml:space="preserve"> must have regard to the principle that the contract or other arrangement should support (directly or indirectly) investment in plant or other arrangements that:</w:t>
      </w:r>
    </w:p>
    <w:p>
      <w:pPr>
        <w:pStyle w:val="NER-RC-List-2-MNum"/>
      </w:pPr>
      <w:r>
        <w:t>(1)</w:t>
        <w:tab/>
      </w:r>
      <w:r>
        <w:t xml:space="preserve">can supply </w:t>
      </w:r>
      <w:r>
        <w:rPr>
          <w:i/>
        </w:rPr>
        <w:t>energy</w:t>
      </w:r>
      <w:r>
        <w:t xml:space="preserve"> that may be </w:t>
      </w:r>
      <w:r>
        <w:rPr>
          <w:i/>
        </w:rPr>
        <w:t>dispatched</w:t>
      </w:r>
      <w:r>
        <w:t>; or</w:t>
      </w:r>
    </w:p>
    <w:p>
      <w:pPr>
        <w:pStyle w:val="NER-RC-List-2-MNum"/>
      </w:pPr>
      <w:r>
        <w:t>(2)</w:t>
        <w:tab/>
      </w:r>
      <w:r>
        <w:t xml:space="preserve">can reduce demand of </w:t>
      </w:r>
      <w:r>
        <w:rPr>
          <w:i/>
        </w:rPr>
        <w:t>energy</w:t>
      </w:r>
      <w:r>
        <w:t xml:space="preserve"> that may be activated,</w:t>
      </w:r>
    </w:p>
    <w:p>
      <w:pPr>
        <w:pStyle w:val="NER-RC-Text-In-1"/>
      </w:pPr>
      <w:r>
        <w:t xml:space="preserve">as required to meet </w:t>
      </w:r>
      <w:r>
        <w:rPr>
          <w:i/>
        </w:rPr>
        <w:t>energy</w:t>
      </w:r>
      <w:r>
        <w:t xml:space="preserve"> requirements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A demand side participation contract or other arrangement, under which a person curtails </w:t>
      </w:r>
      <w:r>
        <w:rPr>
          <w:i/>
        </w:rPr>
        <w:t>non-scheduled load</w:t>
      </w:r>
      <w:r>
        <w:t xml:space="preserve"> or the provision of </w:t>
      </w:r>
      <w:r>
        <w:rPr>
          <w:i/>
        </w:rPr>
        <w:t>unscheduled generation</w:t>
      </w:r>
      <w:r>
        <w:t xml:space="preserve"> in certain specified circumstances, will only be a </w:t>
      </w:r>
      <w:r>
        <w:t>qualifying contract</w:t>
      </w:r>
      <w:r>
        <w:t xml:space="preserve"> if it meets the requirements of section 14O(1)(a) of the </w:t>
      </w:r>
      <w:r>
        <w:rPr>
          <w:i/>
        </w:rPr>
        <w:t>NEL</w:t>
      </w:r>
      <w:r>
        <w:t xml:space="preserve"> and is registered in </w:t>
      </w:r>
      <w:r>
        <w:rPr>
          <w:i/>
        </w:rPr>
        <w:t>AEMO's</w:t>
      </w:r>
      <w:r>
        <w:t xml:space="preserve"> Demand Side Participation Information Portal.</w:t>
      </w:r>
    </w:p>
    <w:p>
      <w:pPr>
        <w:pStyle w:val="NER-RC-List-1-MNum"/>
      </w:pPr>
      <w:r>
        <w:t>(d)</w:t>
        <w:tab/>
      </w:r>
      <w:r>
        <w:t xml:space="preserve">A MLO product is taken to be a </w:t>
      </w:r>
      <w:r>
        <w:t>qualifying contract</w:t>
      </w:r>
      <w:r>
        <w:t xml:space="preserve"> and have a firmness factor of one for the buyer of that product.</w:t>
      </w:r>
    </w:p>
    <w:p>
      <w:pPr>
        <w:pStyle w:val="NER-RC-List-1-MNum"/>
      </w:pPr>
      <w:r>
        <w:t>(e)</w:t>
        <w:tab/>
      </w:r>
      <w:r>
        <w:t xml:space="preserve">Subject to paragraph (c), a </w:t>
      </w:r>
      <w:r>
        <w:t>liable entity</w:t>
      </w:r>
      <w:r>
        <w:t xml:space="preserve">'s own </w:t>
      </w:r>
      <w:r>
        <w:rPr>
          <w:i/>
        </w:rPr>
        <w:t>generation</w:t>
      </w:r>
      <w:r>
        <w:t xml:space="preserve"> or </w:t>
      </w:r>
      <w:r>
        <w:rPr>
          <w:i/>
        </w:rPr>
        <w:t>load</w:t>
      </w:r>
      <w:r>
        <w:t xml:space="preserve"> curtailment may be an arrangement that is a </w:t>
      </w:r>
      <w:r>
        <w:t>qualifying contract</w:t>
      </w:r>
      <w:r>
        <w:t xml:space="preserve">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47" w:name="_Toc256000076"/>
      <w:r>
        <w:t>4A.E.2</w:t>
        <w:tab/>
      </w:r>
      <w:r>
        <w:t>Net contract position</w:t>
      </w:r>
      <w:bookmarkEnd w:id="47"/>
    </w:p>
    <w:p>
      <w:pPr>
        <w:pStyle w:val="NER-RC-Para"/>
      </w:pPr>
      <w:r>
        <w:t xml:space="preserve">For the purpose of section 14O(3)(b) of the </w:t>
      </w:r>
      <w:r>
        <w:rPr>
          <w:i/>
        </w:rPr>
        <w:t>NEL</w:t>
      </w:r>
      <w:r>
        <w:t xml:space="preserve">, the number of megawatts of electricity under a </w:t>
      </w:r>
      <w:r>
        <w:t>liable entity</w:t>
      </w:r>
      <w:r>
        <w:t xml:space="preserve">'s qualifying contracts is to be adjusted to determine a </w:t>
      </w:r>
      <w:r>
        <w:t>net contract position</w:t>
      </w:r>
      <w:r>
        <w:t xml:space="preserve"> for that </w:t>
      </w:r>
      <w:r>
        <w:t>liable entity</w:t>
      </w:r>
      <w:r>
        <w:t xml:space="preserve"> as follows:</w:t>
      </w:r>
    </w:p>
    <w:p>
      <w:pPr>
        <w:pStyle w:val="NER-RC-List-1-MNum"/>
      </w:pPr>
      <w:r>
        <w:t>(a)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reducing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 to each of those qualifying contracts (a positive amount);</w:t>
      </w:r>
    </w:p>
    <w:p>
      <w:pPr>
        <w:pStyle w:val="NER-RC-List-1-MNum"/>
      </w:pPr>
      <w:r>
        <w:t>(b)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increasing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applied, as if the counterparty to that contract was a </w:t>
      </w:r>
      <w:r>
        <w:t>liable entity</w:t>
      </w:r>
      <w:r>
        <w:t>, to each of those qualifying contracts (a negative amount); and</w:t>
      </w:r>
    </w:p>
    <w:p>
      <w:pPr>
        <w:pStyle w:val="NER-RC-List-1-MNum"/>
      </w:pPr>
      <w:r>
        <w:t>(c)</w:t>
        <w:tab/>
      </w:r>
      <w:r>
        <w:t xml:space="preserve">any further adjustments required to be made in accordance with the </w:t>
      </w:r>
      <w:r>
        <w:t>Contracts and Firmness Guidelines</w:t>
      </w:r>
      <w:r>
        <w:t xml:space="preserve"> to account for the effect of any contracts or other arrangements which are not qualifying contracts but which would increase the exposure of the </w:t>
      </w:r>
      <w:r>
        <w:t>liable entity</w:t>
      </w:r>
      <w:r>
        <w:t xml:space="preserve">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(a negative amount),</w:t>
      </w:r>
    </w:p>
    <w:p>
      <w:pPr>
        <w:pStyle w:val="NER-RC-Para"/>
      </w:pPr>
      <w:r>
        <w:t xml:space="preserve">in each case determined in accordance with the </w:t>
      </w:r>
      <w:r>
        <w:t>Contracts and Firmness Guidelines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14O(3) of the </w:t>
      </w:r>
      <w:r>
        <w:rPr>
          <w:i/>
        </w:rPr>
        <w:t>NEL</w:t>
      </w:r>
      <w:r>
        <w:t xml:space="preserve"> states that a </w:t>
      </w:r>
      <w:r>
        <w:t>liable entity</w:t>
      </w:r>
      <w:r>
        <w:t xml:space="preserve">'s </w:t>
      </w:r>
      <w:r>
        <w:t>net contract position</w:t>
      </w:r>
      <w:r>
        <w:t xml:space="preserve"> during a particular period is –</w:t>
      </w:r>
    </w:p>
    <w:p>
      <w:pPr>
        <w:pStyle w:val="NER-Explain-Para"/>
      </w:pPr>
      <w:r>
        <w:t>(a)</w:t>
        <w:tab/>
      </w:r>
      <w:r>
        <w:t xml:space="preserve">the number of megawatts of electricity to which the </w:t>
      </w:r>
      <w:r>
        <w:t>liable entity</w:t>
      </w:r>
      <w:r>
        <w:t>'s qualifying contracts under section(14)(1) relate for the period; and</w:t>
      </w:r>
    </w:p>
    <w:p>
      <w:pPr>
        <w:pStyle w:val="NER-Explain-Para"/>
      </w:pPr>
      <w:r>
        <w:t>(b)</w:t>
        <w:tab/>
      </w:r>
      <w:r>
        <w:t xml:space="preserve">adjusted in accordance with the Rules to account for the likelihood that, despite the qualifying contracts, the </w:t>
      </w:r>
      <w:r>
        <w:t>liable entity</w:t>
      </w:r>
      <w:r>
        <w:t xml:space="preserve"> retains exposure in relation to the volatility of the spot price during the period.</w:t>
      </w:r>
    </w:p>
    <w:p>
      <w:pPr>
        <w:pStyle w:val="NER-Div-Title"/>
      </w:pPr>
      <w:bookmarkStart w:id="48" w:name="_Toc256000077"/>
      <w:r>
        <w:t>Division 2</w:t>
        <w:tab/>
      </w:r>
      <w:r>
        <w:t>Firmness methodologies</w:t>
      </w:r>
      <w:bookmarkEnd w:id="48"/>
    </w:p>
    <w:p>
      <w:pPr>
        <w:pStyle w:val="NER-Cl-Title-Lvl-4"/>
      </w:pPr>
      <w:bookmarkStart w:id="49" w:name="_Toc256000078"/>
      <w:r>
        <w:t>4A.E.3</w:t>
        <w:tab/>
      </w:r>
      <w:r>
        <w:t>Firmness methodology</w:t>
      </w:r>
      <w:bookmarkEnd w:id="49"/>
    </w:p>
    <w:p>
      <w:pPr>
        <w:pStyle w:val="NER-RC-List-1-MNum"/>
      </w:pPr>
      <w:r>
        <w:t>(a)</w:t>
        <w:tab/>
      </w:r>
      <w:r>
        <w:t xml:space="preserve">A </w:t>
      </w:r>
      <w:r>
        <w:t>firmness methodology</w:t>
      </w:r>
      <w:r>
        <w:t xml:space="preserve"> is a methodology for determining the extent to which a </w:t>
      </w:r>
      <w:r>
        <w:t>liable entity</w:t>
      </w:r>
      <w:r>
        <w:t xml:space="preserve">'s qualifying contracts reduce that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which methodology is to be determined having regard to the following principles ("</w:t>
      </w:r>
      <w:r>
        <w:rPr>
          <w:b/>
        </w:rPr>
        <w:t>firmness principles</w:t>
      </w:r>
      <w:r>
        <w:t>"):</w:t>
      </w:r>
    </w:p>
    <w:p>
      <w:pPr>
        <w:pStyle w:val="NER-RC-List-2-MNum"/>
      </w:pPr>
      <w:r>
        <w:t>(1)</w:t>
        <w:tab/>
      </w:r>
      <w:r>
        <w:t xml:space="preserve">the megawatts the subject of a </w:t>
      </w:r>
      <w:r>
        <w:t>qualifying contract</w:t>
      </w:r>
      <w:r>
        <w:t xml:space="preserve"> are to be attributed with a firmness factor between zero and one;</w:t>
      </w:r>
    </w:p>
    <w:p>
      <w:pPr>
        <w:pStyle w:val="NER-RC-List-2-MNum"/>
      </w:pPr>
      <w:r>
        <w:t>(2)</w:t>
        <w:tab/>
      </w:r>
      <w:r>
        <w:t xml:space="preserve">the firmness factor when applied to a </w:t>
      </w:r>
      <w:r>
        <w:t>qualifying contract</w:t>
      </w:r>
      <w:r>
        <w:t xml:space="preserve"> will take into account:</w:t>
      </w:r>
    </w:p>
    <w:p>
      <w:pPr>
        <w:pStyle w:val="NER-RC-List-3-MNum"/>
      </w:pPr>
      <w:r>
        <w:t>(i)</w:t>
        <w:tab/>
      </w:r>
      <w:r>
        <w:t xml:space="preserve">the degree to which the price terms of the </w:t>
      </w:r>
      <w:r>
        <w:t>qualifying contract</w:t>
      </w:r>
      <w:r>
        <w:t xml:space="preserve"> reduces the </w:t>
      </w:r>
      <w:r>
        <w:t>liable entity</w:t>
      </w:r>
      <w:r>
        <w:t xml:space="preserve">'s exposure to the volatility of </w:t>
      </w:r>
      <w:r>
        <w:rPr>
          <w:i/>
        </w:rPr>
        <w:t>spot prices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3-MNum"/>
      </w:pPr>
      <w:r>
        <w:t>(ii)</w:t>
        <w:tab/>
      </w:r>
      <w:r>
        <w:t xml:space="preserve">the variability and profile of the volume settled or supplied under the </w:t>
      </w:r>
      <w:r>
        <w:t>qualifying contract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likelihood of the </w:t>
      </w:r>
      <w:r>
        <w:t>qualifying contract</w:t>
      </w:r>
      <w:r>
        <w:t xml:space="preserve"> providing cover to the </w:t>
      </w:r>
      <w:r>
        <w:t>liable entity</w:t>
      </w:r>
      <w:r>
        <w:t xml:space="preserve"> during the </w:t>
      </w:r>
      <w:r>
        <w:t>gap trading intervals</w:t>
      </w:r>
      <w:r>
        <w:t xml:space="preserve"> (including the extent to which that contract endures for the </w:t>
      </w:r>
      <w:r>
        <w:rPr>
          <w:i/>
        </w:rPr>
        <w:t>reliability gap period</w:t>
      </w:r>
      <w:r>
        <w:t>);</w:t>
      </w:r>
    </w:p>
    <w:p>
      <w:pPr>
        <w:pStyle w:val="NER-RC-List-3-MNum"/>
      </w:pPr>
      <w:r>
        <w:t>(iv)</w:t>
        <w:tab/>
      </w:r>
      <w:r>
        <w:t xml:space="preserve">any other contractual terms which limit the cover under the contract or otherwise reduce the incentive for the counterparty to the </w:t>
      </w:r>
      <w:r>
        <w:t>qualifying contract</w:t>
      </w:r>
      <w:r>
        <w:t xml:space="preserve"> to cover its contract position during the </w:t>
      </w:r>
      <w:r>
        <w:t>gap trading intervals</w:t>
      </w:r>
      <w:r>
        <w:t>; and</w:t>
      </w:r>
    </w:p>
    <w:p>
      <w:pPr>
        <w:pStyle w:val="NER-RC-List-3-MNum"/>
      </w:pPr>
      <w:r>
        <w:t>(v)</w:t>
        <w:tab/>
      </w:r>
      <w:r>
        <w:t xml:space="preserve">any other matters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>In paragraph (a), "cover" includes the making of financial payments, generation of electricity or reduction in consumption of electricity.</w:t>
      </w:r>
    </w:p>
    <w:p>
      <w:pPr>
        <w:pStyle w:val="NER-RC-List-1-MNum"/>
      </w:pPr>
      <w:r>
        <w:t>(c)</w:t>
        <w:tab/>
      </w:r>
      <w:r>
        <w:t xml:space="preserve">In determining a firmness factor for a </w:t>
      </w:r>
      <w:r>
        <w:t>qualifying contract</w:t>
      </w:r>
      <w:r>
        <w:t xml:space="preserve">, a </w:t>
      </w:r>
      <w:r>
        <w:t>liable entity</w:t>
      </w:r>
      <w:r>
        <w:t xml:space="preserve"> must apply the </w:t>
      </w:r>
      <w:r>
        <w:t>firmness methodology</w:t>
      </w:r>
      <w:r>
        <w:t xml:space="preserve"> relevant to that </w:t>
      </w:r>
      <w:r>
        <w:t>qualifying contract</w:t>
      </w:r>
      <w:r>
        <w:t xml:space="preserve"> under </w:t>
      </w:r>
      <w:r>
        <w:t>clause 4A.E.4</w:t>
      </w:r>
      <w:r>
        <w:t>.</w:t>
      </w:r>
    </w:p>
    <w:p>
      <w:pPr>
        <w:pStyle w:val="NER-Cl-Title-Lvl-4"/>
      </w:pPr>
      <w:bookmarkStart w:id="50" w:name="_Toc256000079"/>
      <w:r>
        <w:t>4A.E.4</w:t>
        <w:tab/>
      </w:r>
      <w:r>
        <w:t>Types of methodologies</w:t>
      </w:r>
      <w:bookmarkEnd w:id="50"/>
    </w:p>
    <w:p>
      <w:pPr>
        <w:pStyle w:val="NER-RC-List-1-MNum"/>
      </w:pPr>
      <w:r>
        <w:t>(a)</w:t>
        <w:tab/>
      </w:r>
      <w:r>
        <w:t xml:space="preserve">A </w:t>
      </w:r>
      <w:r>
        <w:t>default firmness methodology</w:t>
      </w:r>
      <w:r>
        <w:t xml:space="preserve"> is, for a </w:t>
      </w:r>
      <w:r>
        <w:t>standard qualifying contract</w:t>
      </w:r>
      <w:r>
        <w:t xml:space="preserve">, the </w:t>
      </w:r>
      <w:r>
        <w:t>firmness methodology</w:t>
      </w:r>
      <w:r>
        <w:t xml:space="preserve"> that is specified to be the </w:t>
      </w:r>
      <w:r>
        <w:t>default firmness methodology</w:t>
      </w:r>
      <w:r>
        <w:t xml:space="preserve"> for that </w:t>
      </w:r>
      <w:r>
        <w:t>standard qualifying contract</w:t>
      </w:r>
      <w:r>
        <w:t xml:space="preserve">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bespoke firmness methodology</w:t>
      </w:r>
      <w:r>
        <w:t xml:space="preserve"> is, for a </w:t>
      </w:r>
      <w:r>
        <w:t>non-standard qualifying contract</w:t>
      </w:r>
      <w:r>
        <w:t xml:space="preserve">, a </w:t>
      </w:r>
      <w:r>
        <w:t>firmness methodology</w:t>
      </w:r>
      <w:r>
        <w:t xml:space="preserve"> for that </w:t>
      </w:r>
      <w:r>
        <w:t>non-standard qualifying contract</w:t>
      </w:r>
      <w:r>
        <w:t xml:space="preserve"> approved by an </w:t>
      </w:r>
      <w:r>
        <w:t>Independent Auditor</w:t>
      </w:r>
      <w:r>
        <w:t xml:space="preserve"> in accordance with </w:t>
      </w:r>
      <w:r>
        <w:t>clause 4A.E.5</w:t>
      </w:r>
      <w:r>
        <w:t>.</w:t>
      </w:r>
    </w:p>
    <w:p>
      <w:pPr>
        <w:pStyle w:val="NER-Cl-Title-Lvl-4"/>
      </w:pPr>
      <w:bookmarkStart w:id="51" w:name="_Toc256000080"/>
      <w:r>
        <w:t>4A.E.5</w:t>
        <w:tab/>
      </w:r>
      <w:r>
        <w:t>Approval of a bespoke firmness methodology</w:t>
      </w:r>
      <w:bookmarkEnd w:id="51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an </w:t>
      </w:r>
      <w:r>
        <w:t>Auditors Panel</w:t>
      </w:r>
      <w:r>
        <w:t xml:space="preserve"> and, in doing so, must have regard to:</w:t>
      </w:r>
    </w:p>
    <w:p>
      <w:pPr>
        <w:pStyle w:val="NER-RC-List-2-MNum"/>
      </w:pPr>
      <w:r>
        <w:t>(1)</w:t>
        <w:tab/>
      </w:r>
      <w:r>
        <w:t xml:space="preserve">the need for a person to have sufficient experience and expertise in energy derivatives and energy contracts to carry out the functions of the </w:t>
      </w:r>
      <w:r>
        <w:t>Independent Auditor</w:t>
      </w:r>
      <w:r>
        <w:t>;</w:t>
      </w:r>
    </w:p>
    <w:p>
      <w:pPr>
        <w:pStyle w:val="NER-RC-List-2-MNum"/>
      </w:pPr>
      <w:r>
        <w:t>(2)</w:t>
        <w:tab/>
      </w:r>
      <w:r>
        <w:t xml:space="preserve">whether the person is an </w:t>
      </w:r>
      <w:r>
        <w:rPr>
          <w:i/>
        </w:rPr>
        <w:t>independent person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criteria set out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 must appoint an </w:t>
      </w:r>
      <w:r>
        <w:t>Independent Auditor</w:t>
      </w:r>
      <w:r>
        <w:t xml:space="preserve"> who is independent from the </w:t>
      </w:r>
      <w:r>
        <w:t>liable entity</w:t>
      </w:r>
      <w:r>
        <w:t xml:space="preserve"> to approve any </w:t>
      </w:r>
      <w:r>
        <w:t>bespoke firmness methodology</w:t>
      </w:r>
      <w:r>
        <w:t xml:space="preserve"> and firmness factor which the </w:t>
      </w:r>
      <w:r>
        <w:t>liable entity</w:t>
      </w:r>
      <w:r>
        <w:t xml:space="preserve"> uses in relation to a </w:t>
      </w:r>
      <w:r>
        <w:t>non-standard qualifying contract</w:t>
      </w:r>
      <w:r>
        <w:t xml:space="preserve">, in accordance with the </w:t>
      </w:r>
      <w:r>
        <w:t>firmness principles</w:t>
      </w:r>
      <w:r>
        <w:t xml:space="preserve"> and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costs of engaging an </w:t>
      </w:r>
      <w:r>
        <w:t>Independent Auditor</w:t>
      </w:r>
      <w:r>
        <w:t xml:space="preserve"> under this clause are to be borne by the </w:t>
      </w:r>
      <w:r>
        <w:t>liable entity</w:t>
      </w:r>
      <w:r>
        <w:t xml:space="preserve"> appointing that </w:t>
      </w:r>
      <w:r>
        <w:t>Independent Auditor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review the composition of the </w:t>
      </w:r>
      <w:r>
        <w:t>Auditors Panel</w:t>
      </w:r>
      <w:r>
        <w:t xml:space="preserve"> at least every four years and may, at any time, add or remove an </w:t>
      </w:r>
      <w:r>
        <w:t>Independent Auditor</w:t>
      </w:r>
      <w:r>
        <w:t xml:space="preserve"> to the pool at its discretion.</w:t>
      </w:r>
    </w:p>
    <w:p>
      <w:pPr>
        <w:pStyle w:val="NER-RC-List-1-MNum"/>
      </w:pPr>
      <w:r>
        <w:t>(e)</w:t>
        <w:tab/>
      </w:r>
      <w:r>
        <w:t xml:space="preserve">A </w:t>
      </w:r>
      <w:r>
        <w:t>bespoke firmness methodology</w:t>
      </w:r>
      <w:r>
        <w:t xml:space="preserve"> and firmness factor approved by an </w:t>
      </w:r>
      <w:r>
        <w:t>Independent Auditor</w:t>
      </w:r>
      <w:r>
        <w:t xml:space="preserve"> and included by a </w:t>
      </w:r>
      <w:r>
        <w:t>liable entity</w:t>
      </w:r>
      <w:r>
        <w:t xml:space="preserve"> in its </w:t>
      </w:r>
      <w:r>
        <w:t>NCP report</w:t>
      </w:r>
      <w:r>
        <w:t xml:space="preserve"> is binding on the </w:t>
      </w:r>
      <w:r>
        <w:rPr>
          <w:i/>
        </w:rPr>
        <w:t>AER</w:t>
      </w:r>
      <w:r>
        <w:t xml:space="preserve"> in the absence of fraud or manifest error.</w:t>
      </w:r>
    </w:p>
    <w:p>
      <w:pPr>
        <w:pStyle w:val="NER-Div-Title"/>
      </w:pPr>
      <w:bookmarkStart w:id="52" w:name="_Toc256000081"/>
      <w:r>
        <w:t>Division 3</w:t>
        <w:tab/>
      </w:r>
      <w:r>
        <w:t>Reporting net contract position</w:t>
      </w:r>
      <w:bookmarkEnd w:id="52"/>
    </w:p>
    <w:p>
      <w:pPr>
        <w:pStyle w:val="NER-Cl-Title-Lvl-4"/>
      </w:pPr>
      <w:bookmarkStart w:id="53" w:name="_Toc256000082"/>
      <w:r>
        <w:t>4A.E.6</w:t>
        <w:tab/>
      </w:r>
      <w:r>
        <w:t>Reporting requirements</w:t>
      </w:r>
      <w:bookmarkEnd w:id="53"/>
    </w:p>
    <w:p>
      <w:pPr>
        <w:pStyle w:val="NER-RC-List-1-MNum"/>
      </w:pPr>
      <w:r>
        <w:t>(a)</w:t>
        <w:tab/>
      </w:r>
      <w:r>
        <w:t xml:space="preserve">A </w:t>
      </w:r>
      <w:r>
        <w:t>liable entity</w:t>
      </w:r>
      <w:r>
        <w:t xml:space="preserve">'s report on its </w:t>
      </w:r>
      <w:r>
        <w:t>net contract position</w:t>
      </w:r>
      <w:r>
        <w:t xml:space="preserve"> must be provided to the </w:t>
      </w:r>
      <w:r>
        <w:rPr>
          <w:i/>
        </w:rPr>
        <w:t>AER</w:t>
      </w:r>
      <w:r>
        <w:t xml:space="preserve"> on or before the </w:t>
      </w:r>
      <w:r>
        <w:t>reporting day</w:t>
      </w:r>
      <w:r>
        <w:t xml:space="preserve"> ("</w:t>
      </w:r>
      <w:r>
        <w:rPr>
          <w:b/>
        </w:rPr>
        <w:t>NCP report</w:t>
      </w:r>
      <w:r>
        <w:t>") in accordance with this clause.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14P of the </w:t>
      </w:r>
      <w:r>
        <w:rPr>
          <w:i/>
        </w:rPr>
        <w:t>NEL</w:t>
      </w:r>
      <w:r>
        <w:t xml:space="preserve"> states a </w:t>
      </w:r>
      <w:r>
        <w:t>liable entity</w:t>
      </w:r>
      <w:r>
        <w:t xml:space="preserve"> must give the </w:t>
      </w:r>
      <w:r>
        <w:rPr>
          <w:i/>
        </w:rPr>
        <w:t>AER</w:t>
      </w:r>
      <w:r>
        <w:t xml:space="preserve"> a report about the </w:t>
      </w:r>
      <w:r>
        <w:t>liable entity</w:t>
      </w:r>
      <w:r>
        <w:t xml:space="preserve">'s </w:t>
      </w:r>
      <w:r>
        <w:t>net contract position</w:t>
      </w:r>
      <w:r>
        <w:t xml:space="preserve"> on or before the </w:t>
      </w:r>
      <w:r>
        <w:t>reporting day</w:t>
      </w:r>
      <w:r>
        <w:t xml:space="preserve"> stated in the </w:t>
      </w:r>
      <w:r>
        <w:t>T-1 reliability instrument</w:t>
      </w:r>
      <w:r>
        <w:t xml:space="preserve">. The report must include the information required under the </w:t>
      </w:r>
      <w:r>
        <w:rPr>
          <w:i/>
        </w:rPr>
        <w:t>Rules</w:t>
      </w:r>
      <w:r>
        <w:t xml:space="preserve"> and be prepared and given in the manner and form required by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NCP report</w:t>
      </w:r>
      <w:r>
        <w:t xml:space="preserve"> must include the following information: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</w:t>
      </w:r>
      <w:r>
        <w:t>net contract position</w:t>
      </w:r>
      <w:r>
        <w:t xml:space="preserve"> as at the end of the </w:t>
      </w:r>
      <w:r>
        <w:t>position day</w:t>
      </w:r>
      <w:r>
        <w:t xml:space="preserve"> for each of the </w:t>
      </w:r>
      <w:r>
        <w:t>gap trading intervals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each </w:t>
      </w:r>
      <w:r>
        <w:t>qualifying contract</w:t>
      </w:r>
      <w:r>
        <w:t xml:space="preserve"> (including the volume of each </w:t>
      </w:r>
      <w:r>
        <w:t>qualifying contract</w:t>
      </w:r>
      <w:r>
        <w:t xml:space="preserve"> in MW) and whether it increases or decreases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NMI</w:t>
      </w:r>
      <w:r>
        <w:t xml:space="preserve"> and volume (in MW) of any demand side participation contract or other arrangement included in the </w:t>
      </w:r>
      <w:r>
        <w:t>liable entity</w:t>
      </w:r>
      <w:r>
        <w:t xml:space="preserve">'s </w:t>
      </w:r>
      <w:r>
        <w:t>NCP report</w:t>
      </w:r>
      <w:r>
        <w:t>;</w:t>
      </w:r>
    </w:p>
    <w:p>
      <w:pPr>
        <w:pStyle w:val="NER-RC-List-2-MNum"/>
      </w:pPr>
      <w:r>
        <w:t>(4)</w:t>
        <w:tab/>
      </w:r>
      <w:r>
        <w:t xml:space="preserve">the firmness factor applied to each </w:t>
      </w:r>
      <w:r>
        <w:t>qualifying contract</w:t>
      </w:r>
      <w:r>
        <w:t>;</w:t>
      </w:r>
    </w:p>
    <w:p>
      <w:pPr>
        <w:pStyle w:val="NER-RC-List-2-MNum"/>
      </w:pPr>
      <w:r>
        <w:t>(5)</w:t>
        <w:tab/>
      </w:r>
      <w:r>
        <w:t xml:space="preserve">which qualifying contracts are standard qualifying contracts and the </w:t>
      </w:r>
      <w:r>
        <w:t>firmness methodology</w:t>
      </w:r>
      <w:r>
        <w:t xml:space="preserve"> applied in each case;</w:t>
      </w:r>
    </w:p>
    <w:p>
      <w:pPr>
        <w:pStyle w:val="NER-RC-List-2-MNum"/>
      </w:pPr>
      <w:r>
        <w:t>(6)</w:t>
        <w:tab/>
      </w:r>
      <w:r>
        <w:t xml:space="preserve">which qualifying contracts are non-standard qualifying contracts and the </w:t>
      </w:r>
      <w:r>
        <w:t>bespoke firmness methodology</w:t>
      </w:r>
      <w:r>
        <w:t xml:space="preserve"> approved by an </w:t>
      </w:r>
      <w:r>
        <w:t>Independent Auditor</w:t>
      </w:r>
      <w:r>
        <w:t xml:space="preserve"> and applied in each case;</w:t>
      </w:r>
    </w:p>
    <w:p>
      <w:pPr>
        <w:pStyle w:val="NER-RC-List-2-MNum"/>
      </w:pPr>
      <w:r>
        <w:t>(7)</w:t>
        <w:tab/>
      </w:r>
      <w:r>
        <w:t xml:space="preserve">any adjustments made for contracts or arrangements which are not qualifying contracts but have the effect of increasing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and an explanation of the adjustment in each case;</w:t>
      </w:r>
    </w:p>
    <w:p>
      <w:pPr>
        <w:pStyle w:val="NER-RC-List-2-MNum"/>
      </w:pPr>
      <w:r>
        <w:t>(8)</w:t>
        <w:tab/>
      </w:r>
      <w:r>
        <w:t xml:space="preserve">confirmation that all qualifying contracts,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 xml:space="preserve">, and non-qualifying contracts or arrangements relevant to the </w:t>
      </w:r>
      <w:r>
        <w:rPr>
          <w:i/>
        </w:rPr>
        <w:t>region</w:t>
      </w:r>
      <w:r>
        <w:t xml:space="preserve"> and the </w:t>
      </w:r>
      <w:r>
        <w:t>gap trading intervals</w:t>
      </w:r>
      <w:r>
        <w:t xml:space="preserve"> in the </w:t>
      </w:r>
      <w:r>
        <w:t>T-1 reliability instrument</w:t>
      </w:r>
      <w:r>
        <w:t xml:space="preserve"> have been accounted for in the </w:t>
      </w:r>
      <w:r>
        <w:t>NCP report</w:t>
      </w:r>
      <w:r>
        <w:t>;</w:t>
      </w:r>
    </w:p>
    <w:p>
      <w:pPr>
        <w:pStyle w:val="NER-RC-List-2-MNum"/>
      </w:pPr>
      <w:r>
        <w:t>(9)</w:t>
        <w:tab/>
      </w:r>
      <w:r>
        <w:t xml:space="preserve">the </w:t>
      </w:r>
      <w:r>
        <w:t>liable entity</w:t>
      </w:r>
      <w:r>
        <w:t xml:space="preserve">'s expected maximum demand for the </w:t>
      </w:r>
      <w:r>
        <w:t>gap trading intervals</w:t>
      </w:r>
      <w:r>
        <w:t xml:space="preserve"> based on its </w:t>
      </w:r>
      <w:r>
        <w:t>net contract position</w:t>
      </w:r>
      <w:r>
        <w:t xml:space="preserve"> for those </w:t>
      </w:r>
      <w:r>
        <w:t>gap trading intervals</w:t>
      </w:r>
      <w:r>
        <w:t xml:space="preserve"> without taking into account any demand side participation contracts or other arrangements; and</w:t>
      </w:r>
    </w:p>
    <w:p>
      <w:pPr>
        <w:pStyle w:val="NER-RC-List-2-MNum"/>
      </w:pPr>
      <w:r>
        <w:t>(10)</w:t>
        <w:tab/>
      </w:r>
      <w:r>
        <w:t xml:space="preserve">any other information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t>NCP report</w:t>
      </w:r>
      <w:r>
        <w:t xml:space="preserve"> must be:</w:t>
      </w:r>
    </w:p>
    <w:p>
      <w:pPr>
        <w:pStyle w:val="NER-RC-List-2-MNum"/>
      </w:pPr>
      <w:r>
        <w:t>(1)</w:t>
        <w:tab/>
      </w:r>
      <w:r>
        <w:t xml:space="preserve">certified by a director of the </w:t>
      </w:r>
      <w:r>
        <w:t>liable entity</w:t>
      </w:r>
      <w:r>
        <w:t xml:space="preserve"> in accordance with the </w:t>
      </w:r>
      <w:r>
        <w:t>Contracts and Firmness Guidelines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lodged in accordance with, and in the form specified by, the </w:t>
      </w:r>
      <w:r>
        <w:t>Contracts and Firmness Guidelines</w:t>
      </w:r>
      <w:r>
        <w:t>.</w:t>
      </w:r>
    </w:p>
    <w:p>
      <w:pPr>
        <w:pStyle w:val="NER-Div-Title"/>
      </w:pPr>
      <w:bookmarkStart w:id="54" w:name="_Toc256000083"/>
      <w:r>
        <w:t>Division 4</w:t>
        <w:tab/>
      </w:r>
      <w:r>
        <w:t>Adjustment of net contract position</w:t>
      </w:r>
      <w:bookmarkEnd w:id="54"/>
    </w:p>
    <w:p>
      <w:pPr>
        <w:pStyle w:val="NER-Cl-Title-Lvl-4"/>
      </w:pPr>
      <w:bookmarkStart w:id="55" w:name="_Toc256000084"/>
      <w:r>
        <w:t>4A.E.7</w:t>
        <w:tab/>
      </w:r>
      <w:r>
        <w:t>Adjustment of net contract position</w:t>
      </w:r>
      <w:bookmarkEnd w:id="55"/>
    </w:p>
    <w:p>
      <w:pPr>
        <w:pStyle w:val="NER-RC-List-1-MNum"/>
      </w:pPr>
      <w:r>
        <w:t>(a)</w:t>
        <w:tab/>
      </w:r>
      <w:r>
        <w:t xml:space="preserve">If an adjustment event occurs under paragraph (b), a </w:t>
      </w:r>
      <w:r>
        <w:t>liable entity</w:t>
      </w:r>
      <w:r>
        <w:t xml:space="preserve"> may apply to the </w:t>
      </w:r>
      <w:r>
        <w:rPr>
          <w:i/>
        </w:rPr>
        <w:t>AER</w:t>
      </w:r>
      <w:r>
        <w:t xml:space="preserve"> for approval to adjust its </w:t>
      </w:r>
      <w:r>
        <w:t>net contract position</w:t>
      </w:r>
      <w:r>
        <w:t xml:space="preserve"> for a </w:t>
      </w:r>
      <w:r>
        <w:rPr>
          <w:i/>
        </w:rPr>
        <w:t>region</w:t>
      </w:r>
      <w:r>
        <w:t xml:space="preserve"> in its </w:t>
      </w:r>
      <w:r>
        <w:t>NCP report</w:t>
      </w:r>
      <w:r>
        <w:t xml:space="preserve"> for qualifying contracts entered into after the </w:t>
      </w:r>
      <w:r>
        <w:t>position day</w:t>
      </w:r>
      <w:r>
        <w:t xml:space="preserve"> but only to the extent required to cover the increase in expected maximum demand during the </w:t>
      </w:r>
      <w:r>
        <w:t>gap trading intervals</w:t>
      </w:r>
      <w:r>
        <w:t xml:space="preserve"> ("</w:t>
      </w:r>
      <w:r>
        <w:rPr>
          <w:b/>
        </w:rPr>
        <w:t>application for adjustment</w:t>
      </w:r>
      <w:r>
        <w:t>").</w:t>
      </w:r>
    </w:p>
    <w:p>
      <w:pPr>
        <w:pStyle w:val="NER-RC-List-1-MNum"/>
      </w:pPr>
      <w:r>
        <w:t>(b)</w:t>
        <w:tab/>
      </w:r>
      <w:r>
        <w:t xml:space="preserve">An adjustment event occurs if, after the </w:t>
      </w:r>
      <w:r>
        <w:t>position day</w:t>
      </w:r>
      <w:r>
        <w:t>:</w:t>
      </w:r>
    </w:p>
    <w:p>
      <w:pPr>
        <w:pStyle w:val="NER-RC-List-2-MNum"/>
      </w:pPr>
      <w:r>
        <w:t>(1)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small customers</w:t>
      </w:r>
      <w:r>
        <w:t xml:space="preserve">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10%;</w:t>
      </w:r>
    </w:p>
    <w:p>
      <w:pPr>
        <w:pStyle w:val="NER-RC-List-2-MNum"/>
      </w:pPr>
      <w:r>
        <w:t>(2)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large customers</w:t>
      </w:r>
      <w:r>
        <w:t xml:space="preserve"> (who are below the </w:t>
      </w:r>
      <w:r>
        <w:t>opt-in customer threshold</w:t>
      </w:r>
      <w:r>
        <w:t xml:space="preserve">)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(3)</w:t>
        <w:tab/>
      </w:r>
      <w:r>
        <w:t xml:space="preserve">the </w:t>
      </w:r>
      <w:r>
        <w:t>liable entity</w:t>
      </w:r>
      <w:r>
        <w:t xml:space="preserve"> becomes </w:t>
      </w:r>
      <w:r>
        <w:rPr>
          <w:i/>
        </w:rPr>
        <w:t>financially responsible</w:t>
      </w:r>
      <w:r>
        <w:t xml:space="preserve"> for a new </w:t>
      </w:r>
      <w:r>
        <w:rPr>
          <w:i/>
        </w:rPr>
        <w:t>connection point</w:t>
      </w:r>
      <w:r>
        <w:t xml:space="preserve"> established after the </w:t>
      </w:r>
      <w:r>
        <w:t>position day</w:t>
      </w:r>
      <w:r>
        <w:t xml:space="preserve"> where the </w:t>
      </w:r>
      <w:r>
        <w:rPr>
          <w:i/>
        </w:rPr>
        <w:t>large customer</w:t>
      </w:r>
      <w:r>
        <w:t xml:space="preserve"> at that </w:t>
      </w:r>
      <w:r>
        <w:rPr>
          <w:i/>
        </w:rPr>
        <w:t>connection point</w:t>
      </w:r>
      <w:r>
        <w:t xml:space="preserve"> is at or above the </w:t>
      </w:r>
      <w:r>
        <w:t>opt-in customer threshold</w:t>
      </w:r>
      <w:r>
        <w:t xml:space="preserve">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(4)</w:t>
        <w:tab/>
      </w:r>
      <w:r>
        <w:t xml:space="preserve">a </w:t>
      </w:r>
      <w:r>
        <w:t>liable entity</w:t>
      </w:r>
      <w:r>
        <w:t xml:space="preserve"> is transferred </w:t>
      </w:r>
      <w:r>
        <w:rPr>
          <w:i/>
        </w:rPr>
        <w:t>retail customers</w:t>
      </w:r>
      <w:r>
        <w:t xml:space="preserve"> in the </w:t>
      </w:r>
      <w:r>
        <w:rPr>
          <w:i/>
        </w:rPr>
        <w:t>region</w:t>
      </w:r>
      <w:r>
        <w:t xml:space="preserve"> in its capacity as a </w:t>
      </w:r>
      <w:r>
        <w:rPr>
          <w:i/>
        </w:rPr>
        <w:t>RoLR</w:t>
      </w:r>
      <w:r>
        <w:t>; or</w:t>
      </w:r>
    </w:p>
    <w:p>
      <w:pPr>
        <w:pStyle w:val="NER-RC-List-2-MNum"/>
      </w:pPr>
      <w:r>
        <w:t>(5)</w:t>
        <w:tab/>
      </w:r>
      <w:r>
        <w:t xml:space="preserve">if the </w:t>
      </w:r>
      <w:r>
        <w:t>liable entity</w:t>
      </w:r>
      <w:r>
        <w:t xml:space="preserve"> is an </w:t>
      </w:r>
      <w:r>
        <w:t>opt-in customer</w:t>
      </w:r>
      <w:r>
        <w:t xml:space="preserve">, that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1%.</w:t>
      </w:r>
    </w:p>
    <w:p>
      <w:pPr>
        <w:pStyle w:val="NER-RC-List-1-MNum"/>
      </w:pPr>
      <w:r>
        <w:t>(c)</w:t>
        <w:tab/>
      </w:r>
      <w:r>
        <w:t xml:space="preserve">An </w:t>
      </w:r>
      <w:r>
        <w:t>application for adjustment</w:t>
      </w:r>
      <w:r>
        <w:t xml:space="preserve"> must be made in accordance with the </w:t>
      </w:r>
      <w:r>
        <w:t>Contracts and Firmness Guidelines</w:t>
      </w:r>
      <w:r>
        <w:t xml:space="preserve"> and include: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revised </w:t>
      </w:r>
      <w:r>
        <w:t>NCP report</w:t>
      </w:r>
      <w:r>
        <w:t xml:space="preserve">, including the adjusted </w:t>
      </w:r>
      <w:r>
        <w:t>net contract position</w:t>
      </w:r>
      <w:r>
        <w:t>;</w:t>
      </w:r>
    </w:p>
    <w:p>
      <w:pPr>
        <w:pStyle w:val="NER-RC-List-2-MNum"/>
      </w:pPr>
      <w:r>
        <w:t>(2)</w:t>
        <w:tab/>
      </w:r>
      <w:r>
        <w:t xml:space="preserve">information justifying the basis of the adjustment to the </w:t>
      </w:r>
      <w:r>
        <w:t>net contract position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information required under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approve or reject an </w:t>
      </w:r>
      <w:r>
        <w:t>application for adjustment</w:t>
      </w:r>
      <w:r>
        <w:t xml:space="preserve"> in accordance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rejects an </w:t>
      </w:r>
      <w:r>
        <w:t>application for adjustment</w:t>
      </w:r>
      <w:r>
        <w:t>, it:</w:t>
      </w:r>
    </w:p>
    <w:p>
      <w:pPr>
        <w:pStyle w:val="NER-RC-List-2-MNum"/>
      </w:pPr>
      <w:r>
        <w:t>(1)</w:t>
        <w:tab/>
      </w:r>
      <w:r>
        <w:t>must give written reasons to the applicant for its rejection; and</w:t>
      </w:r>
    </w:p>
    <w:p>
      <w:pPr>
        <w:pStyle w:val="NER-RC-List-2-MNum"/>
      </w:pPr>
      <w:r>
        <w:t>(2)</w:t>
        <w:tab/>
      </w:r>
      <w:r>
        <w:t xml:space="preserve">may approve an alternative adjustment to the </w:t>
      </w:r>
      <w:r>
        <w:t>liable entity</w:t>
      </w:r>
      <w:r>
        <w:t xml:space="preserve">'s </w:t>
      </w:r>
      <w:r>
        <w:t>net contract position</w:t>
      </w:r>
      <w:r>
        <w:t xml:space="preserve"> which the </w:t>
      </w:r>
      <w:r>
        <w:rPr>
          <w:i/>
        </w:rPr>
        <w:t>AER</w:t>
      </w:r>
      <w:r>
        <w:t xml:space="preserve"> considers is consistent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approves an </w:t>
      </w:r>
      <w:r>
        <w:t>application for adjustment</w:t>
      </w:r>
      <w:r>
        <w:t xml:space="preserve">, the adjusted </w:t>
      </w:r>
      <w:r>
        <w:t>net contract position</w:t>
      </w:r>
      <w:r>
        <w:t xml:space="preserve"> will be taken to be the </w:t>
      </w:r>
      <w:r>
        <w:t>liable entity</w:t>
      </w:r>
      <w:r>
        <w:t xml:space="preserve">'s </w:t>
      </w:r>
      <w:r>
        <w:t>net contract position</w:t>
      </w:r>
      <w:r>
        <w:t xml:space="preserve"> as at the date of the </w:t>
      </w:r>
      <w:r>
        <w:rPr>
          <w:i/>
        </w:rPr>
        <w:t>AER's</w:t>
      </w:r>
      <w:r>
        <w:t xml:space="preserve"> notification of its approval ("</w:t>
      </w:r>
      <w:r>
        <w:rPr>
          <w:b/>
        </w:rPr>
        <w:t>adjustment day</w:t>
      </w:r>
      <w:r>
        <w:t>").</w:t>
      </w:r>
    </w:p>
    <w:p>
      <w:pPr>
        <w:pStyle w:val="NER-Div-Title"/>
      </w:pPr>
      <w:bookmarkStart w:id="56" w:name="_Toc256000085"/>
      <w:r>
        <w:t>Division 5</w:t>
        <w:tab/>
      </w:r>
      <w:r>
        <w:t>Contracts and Firmness Guidelines</w:t>
      </w:r>
      <w:bookmarkEnd w:id="56"/>
    </w:p>
    <w:p>
      <w:pPr>
        <w:pStyle w:val="NER-Cl-Title-Lvl-4"/>
      </w:pPr>
      <w:bookmarkStart w:id="57" w:name="_Toc256000086"/>
      <w:r>
        <w:t>4A.E.8</w:t>
        <w:tab/>
      </w:r>
      <w:r>
        <w:t>Contracts and Firmness Guidelines</w:t>
      </w:r>
      <w:bookmarkEnd w:id="57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Contracts and Firmness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guidance on what constitutes a </w:t>
      </w:r>
      <w:r>
        <w:t>firmness methodology</w:t>
      </w:r>
      <w:r>
        <w:t xml:space="preserve"> and how to apply it,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(2)</w:t>
        <w:tab/>
      </w:r>
      <w:r>
        <w:t>types of contracts or arrangements that constitute standard qualifying contracts;</w:t>
      </w:r>
    </w:p>
    <w:p>
      <w:pPr>
        <w:pStyle w:val="NER-RC-List-2-MNum"/>
      </w:pPr>
      <w:r>
        <w:t>(3)</w:t>
        <w:tab/>
      </w:r>
      <w:r>
        <w:t xml:space="preserve">default firmness methodologies for standard qualifying contracts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(4)</w:t>
        <w:tab/>
      </w:r>
      <w:r>
        <w:t xml:space="preserve">the criteria for approving bespoke firmness methodologies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(5)</w:t>
        <w:tab/>
      </w:r>
      <w:r>
        <w:t xml:space="preserve">how adjustments to the </w:t>
      </w:r>
      <w:r>
        <w:t>net contract position</w:t>
      </w:r>
      <w:r>
        <w:t xml:space="preserve"> are to be determined and made for non-qualifying contracts or arrangements which increase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to be included in a </w:t>
      </w:r>
      <w:r>
        <w:t>NCP report</w:t>
      </w:r>
      <w:r>
        <w:t>;</w:t>
      </w:r>
    </w:p>
    <w:p>
      <w:pPr>
        <w:pStyle w:val="NER-RC-List-2-MNum"/>
      </w:pPr>
      <w:r>
        <w:t>(7)</w:t>
        <w:tab/>
      </w:r>
      <w:r>
        <w:t xml:space="preserve">requirements for the preparation, lodgement and form of a </w:t>
      </w:r>
      <w:r>
        <w:t>NCP report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and criteria for determining whether to approve or reject an application by a </w:t>
      </w:r>
      <w:r>
        <w:t>liable entity</w:t>
      </w:r>
      <w:r>
        <w:t xml:space="preserve"> to adjust its </w:t>
      </w:r>
      <w:r>
        <w:t>net contract position</w:t>
      </w:r>
      <w:r>
        <w:t>; and</w:t>
      </w:r>
    </w:p>
    <w:p>
      <w:pPr>
        <w:pStyle w:val="NER-RC-List-2-MNum"/>
      </w:pPr>
      <w:r>
        <w:t>(9)</w:t>
        <w:tab/>
      </w:r>
      <w:r>
        <w:t xml:space="preserve">any other matters required to be included in the </w:t>
      </w:r>
      <w:r>
        <w:t>Contracts and Firmness Guidelines</w:t>
      </w:r>
      <w:r>
        <w:t xml:space="preserve"> under this Chapter.</w:t>
      </w:r>
    </w:p>
    <w:p>
      <w:pPr>
        <w:pStyle w:val="NER-RC-List-1-MNum"/>
      </w:pPr>
      <w:r>
        <w:t>(c)</w:t>
        <w:tab/>
      </w:r>
      <w:r>
        <w:t xml:space="preserve">Subject to paragraph (d), the </w:t>
      </w:r>
      <w:r>
        <w:rPr>
          <w:i/>
        </w:rPr>
        <w:t>AER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Contracts and Firmness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58" w:name="_Toc256000087"/>
      <w:r>
        <w:t>Part F</w:t>
        <w:tab/>
      </w:r>
      <w:r>
        <w:t>Compliance with the Retailer Reliability Obligation</w:t>
      </w:r>
      <w:bookmarkEnd w:id="58"/>
    </w:p>
    <w:p>
      <w:pPr>
        <w:pStyle w:val="NER-Div-Title"/>
      </w:pPr>
      <w:bookmarkStart w:id="59" w:name="_Toc256000088"/>
      <w:r>
        <w:t>Division 1</w:t>
        <w:tab/>
      </w:r>
      <w:r>
        <w:t>Application</w:t>
      </w:r>
      <w:bookmarkEnd w:id="59"/>
    </w:p>
    <w:p>
      <w:pPr>
        <w:pStyle w:val="NER-Cl-Title-Lvl-4"/>
      </w:pPr>
      <w:bookmarkStart w:id="60" w:name="_Toc256000089"/>
      <w:r>
        <w:t>4A.F.1</w:t>
        <w:tab/>
      </w:r>
      <w:r>
        <w:t>Application</w:t>
      </w:r>
      <w:bookmarkEnd w:id="60"/>
    </w:p>
    <w:p>
      <w:pPr>
        <w:pStyle w:val="NER-RC-List-1-MNum"/>
      </w:pPr>
      <w:r>
        <w:t>(a)</w:t>
        <w:tab/>
      </w:r>
      <w:r>
        <w:t xml:space="preserve">This Part F applies in respect of a </w:t>
      </w:r>
      <w:r>
        <w:rPr>
          <w:i/>
        </w:rPr>
        <w:t>region</w:t>
      </w:r>
      <w:r>
        <w:t xml:space="preserve"> if a </w:t>
      </w:r>
      <w:r>
        <w:t>T-1 reliability instrument</w:t>
      </w:r>
      <w:r>
        <w:t xml:space="preserve"> has been made by the </w:t>
      </w:r>
      <w:r>
        <w:rPr>
          <w:i/>
        </w:rPr>
        <w:t>AER</w:t>
      </w:r>
      <w:r>
        <w:t xml:space="preserve"> for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This Part F applies in relation to each </w:t>
      </w:r>
      <w:r>
        <w:t>T-1 reliability instrument</w:t>
      </w:r>
      <w:r>
        <w:t xml:space="preserve"> and a reference to:</w:t>
      </w:r>
    </w:p>
    <w:p>
      <w:pPr>
        <w:pStyle w:val="NER-RC-List-2-MNum"/>
      </w:pPr>
      <w:r>
        <w:t>(1)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2-MNum"/>
      </w:pPr>
      <w:r>
        <w:t>(2)</w:t>
        <w:tab/>
      </w:r>
      <w:r>
        <w:t xml:space="preserve">a </w:t>
      </w:r>
      <w:r>
        <w:rPr>
          <w:i/>
        </w:rPr>
        <w:t>reliability gap period</w:t>
      </w:r>
      <w:r>
        <w:t xml:space="preserve">, gap trading interval and </w:t>
      </w:r>
      <w:r>
        <w:t>one-in-two year peak demand forecast</w:t>
      </w:r>
      <w:r>
        <w:t xml:space="preserve">, is a reference to those matters as stated in that </w:t>
      </w:r>
      <w:r>
        <w:t>T-1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a compliance TI or </w:t>
      </w:r>
      <w:r>
        <w:rPr>
          <w:i/>
        </w:rPr>
        <w:t>PoLR TI</w:t>
      </w:r>
      <w:r>
        <w:t xml:space="preserve"> is a reference to those intervals which occur during the </w:t>
      </w:r>
      <w:r>
        <w:rPr>
          <w:i/>
        </w:rPr>
        <w:t>reliability gap period</w:t>
      </w:r>
      <w:r>
        <w:t xml:space="preserve"> the subject of the T-1 instrument.</w:t>
      </w:r>
    </w:p>
    <w:p>
      <w:pPr>
        <w:pStyle w:val="NER-Div-Title"/>
      </w:pPr>
      <w:bookmarkStart w:id="61" w:name="_Toc256000090"/>
      <w:r>
        <w:t>Division 2</w:t>
        <w:tab/>
      </w:r>
      <w:r>
        <w:t>Key concepts</w:t>
      </w:r>
      <w:bookmarkEnd w:id="61"/>
    </w:p>
    <w:p>
      <w:pPr>
        <w:pStyle w:val="NER-Cl-Title-Lvl-4"/>
      </w:pPr>
      <w:bookmarkStart w:id="62" w:name="_Toc256000091"/>
      <w:r>
        <w:t>4A.F.2</w:t>
        <w:tab/>
      </w:r>
      <w:r>
        <w:t>Compliance TI</w:t>
      </w:r>
      <w:bookmarkEnd w:id="62"/>
    </w:p>
    <w:p>
      <w:pPr>
        <w:pStyle w:val="NER-RC-List-1-MNum"/>
      </w:pPr>
      <w:r>
        <w:t>(a)</w:t>
        <w:tab/>
      </w:r>
      <w:r>
        <w:t>A "</w:t>
      </w:r>
      <w:r>
        <w:rPr>
          <w:b/>
        </w:rPr>
        <w:t>compliance TI</w:t>
      </w:r>
      <w:r>
        <w:t xml:space="preserve">" is a gap trading interval in which the </w:t>
      </w:r>
      <w:r>
        <w:t>peak demand</w:t>
      </w:r>
      <w:r>
        <w:t xml:space="preserve"> in that gap trading interval published under </w:t>
      </w:r>
      <w:r>
        <w:t>clause 4A.A.4(c)</w:t>
      </w:r>
      <w:r>
        <w:t xml:space="preserve"> exceeds the </w:t>
      </w:r>
      <w:r>
        <w:t>one-in-two year peak demand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compliance TI under paragraph (a) remains a compliance TI despite any changes to </w:t>
      </w:r>
      <w:r>
        <w:rPr>
          <w:i/>
        </w:rPr>
        <w:t>metering data</w:t>
      </w:r>
      <w:r>
        <w:t xml:space="preserve"> following publication of </w:t>
      </w:r>
      <w:r>
        <w:t>peak demand</w:t>
      </w:r>
      <w:r>
        <w:t xml:space="preserve"> under </w:t>
      </w:r>
      <w:r>
        <w:t>clause 4A.A.4(c)</w:t>
      </w:r>
      <w:r>
        <w:t>.</w:t>
      </w:r>
    </w:p>
    <w:p>
      <w:pPr>
        <w:pStyle w:val="NER-Cl-Title-Lvl-4"/>
      </w:pPr>
      <w:bookmarkStart w:id="63" w:name="_Toc256000092"/>
      <w:r>
        <w:t>4A.F.3</w:t>
        <w:tab/>
      </w:r>
      <w:r>
        <w:t>Share of one-in-two year peak demand forecast</w:t>
      </w:r>
      <w:bookmarkEnd w:id="63"/>
    </w:p>
    <w:p>
      <w:pPr>
        <w:pStyle w:val="NER-RC-List-1-MNum"/>
      </w:pPr>
      <w:r>
        <w:t>(a)</w:t>
        <w:tab/>
      </w:r>
      <w:r>
        <w:t xml:space="preserve">For the purposes of section 14R(2)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a compliance TI ("</w:t>
      </w:r>
      <w:r>
        <w:rPr>
          <w:b/>
        </w:rPr>
        <w:t>liable share</w:t>
      </w:r>
      <w:r>
        <w:t>") is calculated as follows:</w:t>
      </w:r>
    </w:p>
    <w:p>
      <w:pPr>
        <w:pStyle w:val="NER-RC-Text-In-3"/>
      </w:pPr>
      <w:r>
        <w:rPr>
          <w:noProof/>
        </w:rPr>
        <w:drawing>
          <wp:inline distT="0" distB="0" distL="0" distR="0">
            <wp:extent cx="12954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mp5566868917853104367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ER-RC-Text-In-1"/>
      </w:pPr>
      <w:r>
        <w:t>where:</w:t>
      </w:r>
    </w:p>
    <w:p>
      <w:pPr>
        <w:pStyle w:val="NER-Table-Anchor"/>
      </w:pPr>
    </w:p>
    <w:tbl>
      <w:tblPr>
        <w:tblStyle w:val="TableNormal"/>
        <w:tblW w:w="7370" w:type="dxa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3"/>
        <w:gridCol w:w="839"/>
        <w:gridCol w:w="5258"/>
      </w:tblGrid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LS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share</w:t>
            </w:r>
            <w:r>
              <w:t xml:space="preserve">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LL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load</w:t>
            </w:r>
            <w:r>
              <w:t xml:space="preserve"> as determined under paragraph (b)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HAPD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highest adjusted </w:t>
            </w:r>
            <w:r>
              <w:t>peak demand</w:t>
            </w:r>
            <w:r>
              <w:t xml:space="preserve"> occurring in a compliance TI in the relevant </w:t>
            </w:r>
            <w:r>
              <w:rPr>
                <w:i/>
              </w:rPr>
              <w:t>reliability gap period</w:t>
            </w:r>
            <w:r>
              <w:t xml:space="preserve"> where adjusted </w:t>
            </w:r>
            <w:r>
              <w:t>peak demand</w:t>
            </w:r>
            <w:r>
              <w:t xml:space="preserve"> is determined under paragraph (d)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OITPDF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one-in-two year peak demand forecast</w:t>
            </w:r>
            <w:r>
              <w:t xml:space="preserve"> (in MW),</w:t>
            </w:r>
          </w:p>
        </w:tc>
      </w:tr>
    </w:tbl>
    <w:p/>
    <w:p>
      <w:pPr>
        <w:pStyle w:val="NER-RC-Text-In-1"/>
      </w:pPr>
      <w:r>
        <w:t>except that if OITPDF/HAPD &gt; one, then it is taken to be equal to one.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14R(2)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-In-1"/>
      </w:pPr>
      <w:r>
        <w:t xml:space="preserve">The </w:t>
      </w:r>
      <w:r>
        <w:t>liable entity</w:t>
      </w:r>
      <w:r>
        <w:t xml:space="preserve"> must comply with the obligation that the </w:t>
      </w:r>
      <w:r>
        <w:t>liable entity</w:t>
      </w:r>
      <w:r>
        <w:t xml:space="preserve">'s </w:t>
      </w:r>
      <w:r>
        <w:t>net contract position</w:t>
      </w:r>
      <w:r>
        <w:t xml:space="preserve"> for the </w:t>
      </w:r>
      <w:r>
        <w:rPr>
          <w:i/>
        </w:rPr>
        <w:t>trading interval</w:t>
      </w:r>
      <w:r>
        <w:t xml:space="preserve"> is not less than the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the </w:t>
      </w:r>
      <w:r>
        <w:rPr>
          <w:i/>
        </w:rPr>
        <w:t>trading interval</w:t>
      </w:r>
      <w:r>
        <w:t xml:space="preserve"> determined in accordance with the </w:t>
      </w:r>
      <w:r>
        <w:rPr>
          <w:i/>
        </w:rPr>
        <w:t>Rules</w:t>
      </w:r>
      <w:r>
        <w:t>.</w:t>
      </w:r>
    </w:p>
    <w:p>
      <w:pPr>
        <w:pStyle w:val="NER-Explain-Para-In-1"/>
      </w:pPr>
      <w:r>
        <w:t>Section 14R(2) is a reliability obligation civil penalty.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's </w:t>
      </w:r>
      <w:r>
        <w:t>liable load</w:t>
      </w:r>
      <w:r>
        <w:t xml:space="preserve"> for a compliance TI is calculated as follows:</w:t>
      </w:r>
    </w:p>
    <w:p>
      <w:pPr>
        <w:pStyle w:val="NER-RC-List-2-MNum"/>
      </w:pPr>
      <w:r>
        <w:t>(1)</w:t>
        <w:tab/>
      </w:r>
      <w:r>
        <w:t xml:space="preserve">if the </w:t>
      </w:r>
      <w:r>
        <w:t>liable entity</w:t>
      </w:r>
      <w:r>
        <w:t xml:space="preserve"> is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 (less any </w:t>
      </w:r>
      <w:r>
        <w:rPr>
          <w:i/>
        </w:rPr>
        <w:t>adjusted gross energy</w:t>
      </w:r>
      <w:r>
        <w:t xml:space="preserve"> allocated to a </w:t>
      </w:r>
      <w:r>
        <w:t>prescribed opt-in customer</w:t>
      </w:r>
      <w:r>
        <w:t xml:space="preserve"> at one of those </w:t>
      </w:r>
      <w:r>
        <w:rPr>
          <w:i/>
        </w:rPr>
        <w:t>connection points</w:t>
      </w:r>
      <w:r>
        <w:t xml:space="preserve">) based on the relevant </w:t>
      </w:r>
      <w:r>
        <w:rPr>
          <w:i/>
        </w:rPr>
        <w:t>routine revised statements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if the </w:t>
      </w:r>
      <w:r>
        <w:t>liable entity</w:t>
      </w:r>
      <w:r>
        <w:t xml:space="preserve"> is not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registered as an </w:t>
      </w:r>
      <w:r>
        <w:t>opt-in customer</w:t>
      </w:r>
      <w:r>
        <w:t xml:space="preserve"> (or part thereof if it is a </w:t>
      </w:r>
      <w:r>
        <w:t>prescribed opt-in customer</w:t>
      </w:r>
      <w:r>
        <w:t xml:space="preserve"> registered for a portion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) based on the relevant </w:t>
      </w:r>
      <w:r>
        <w:rPr>
          <w:i/>
        </w:rPr>
        <w:t>routine revised statements</w:t>
      </w:r>
      <w:r>
        <w:t xml:space="preserve"> provided to the relevant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(3)</w:t>
        <w:tab/>
      </w:r>
      <w:r>
        <w:t xml:space="preserve">the quantity in subparagraph (1) or (2) (as applicable) is to be adjusted by adding the </w:t>
      </w:r>
      <w:r>
        <w:t>liable entity</w:t>
      </w:r>
      <w:r>
        <w:t xml:space="preserve">'s measured </w:t>
      </w:r>
      <w:r>
        <w:t>actual demand</w:t>
      </w:r>
      <w:r>
        <w:t xml:space="preserve"> response under a </w:t>
      </w:r>
      <w:r>
        <w:t>qualifying contract</w:t>
      </w:r>
      <w:r>
        <w:t xml:space="preserve"> at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TI, or registered if an </w:t>
      </w:r>
      <w:r>
        <w:t>opt-in customer</w:t>
      </w:r>
      <w:r>
        <w:t xml:space="preserve">, multiplied by the </w:t>
      </w:r>
      <w:r>
        <w:rPr>
          <w:i/>
        </w:rPr>
        <w:t>distribution loss factor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quantities in subparagraphs (1), (2) and (3) (as applicable) are to be adjusted for </w:t>
      </w:r>
      <w:r>
        <w:rPr>
          <w:i/>
        </w:rPr>
        <w:t>intra-regional loss factors</w:t>
      </w:r>
      <w:r>
        <w:t xml:space="preserve"> at the </w:t>
      </w:r>
      <w:r>
        <w:rPr>
          <w:i/>
        </w:rPr>
        <w:t>transmission network connection point</w:t>
      </w:r>
      <w:r>
        <w:t xml:space="preserve"> to which the </w:t>
      </w:r>
      <w:r>
        <w:rPr>
          <w:i/>
        </w:rPr>
        <w:t>connection point</w:t>
      </w:r>
      <w:r>
        <w:t xml:space="preserve"> is assigned; and</w:t>
      </w:r>
    </w:p>
    <w:p>
      <w:pPr>
        <w:pStyle w:val="NER-RC-List-2-MNum"/>
      </w:pPr>
      <w:r>
        <w:t>(5)</w:t>
        <w:tab/>
      </w:r>
      <w:r>
        <w:t xml:space="preserve">the final quantity is to be multiplied by the number of </w:t>
      </w:r>
      <w:r>
        <w:rPr>
          <w:i/>
        </w:rPr>
        <w:t>trading intervals</w:t>
      </w:r>
      <w:r>
        <w:t xml:space="preserve"> in an hour,</w:t>
      </w:r>
    </w:p>
    <w:p>
      <w:pPr>
        <w:pStyle w:val="NER-RC-Text-In-1"/>
      </w:pPr>
      <w:r>
        <w:t xml:space="preserve">in each case, as determined in accordance with the </w:t>
      </w:r>
      <w:r>
        <w:rPr>
          <w:i/>
        </w:rPr>
        <w:t>PoLR cost procedures</w:t>
      </w:r>
      <w:r>
        <w:t xml:space="preserve">. To avoid doubt, a </w:t>
      </w:r>
      <w:r>
        <w:t>liable entity</w:t>
      </w:r>
      <w:r>
        <w:t xml:space="preserve">'s demand is not to be adjusted for what its demand would have been but for </w:t>
      </w:r>
      <w:r>
        <w:rPr>
          <w:i/>
        </w:rPr>
        <w:t>unserved energy</w:t>
      </w:r>
      <w:r>
        <w:t xml:space="preserve"> during a compliance TI.</w:t>
      </w:r>
    </w:p>
    <w:p>
      <w:pPr>
        <w:pStyle w:val="NER-RC-List-1-MNum"/>
      </w:pPr>
      <w:r>
        <w:t>(c)</w:t>
        <w:tab/>
      </w:r>
      <w:r>
        <w:t xml:space="preserve">For a </w:t>
      </w:r>
      <w:r>
        <w:t>liable entity</w:t>
      </w:r>
      <w:r>
        <w:t xml:space="preserve"> that is a </w:t>
      </w:r>
      <w:r>
        <w:rPr>
          <w:i/>
        </w:rPr>
        <w:t>Market Customer</w:t>
      </w:r>
      <w:r>
        <w:t xml:space="preserve">, a </w:t>
      </w:r>
      <w:r>
        <w:t>liable entity</w:t>
      </w:r>
      <w:r>
        <w:t xml:space="preserve">'s </w:t>
      </w:r>
      <w:r>
        <w:t>liable load</w:t>
      </w:r>
      <w:r>
        <w:t xml:space="preserve"> relates to the </w:t>
      </w:r>
      <w:r>
        <w:rPr>
          <w:i/>
        </w:rPr>
        <w:t>connection points</w:t>
      </w:r>
      <w:r>
        <w:t xml:space="preserve"> for which that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for a compliance TI and those </w:t>
      </w:r>
      <w:r>
        <w:rPr>
          <w:i/>
        </w:rPr>
        <w:t>connection points</w:t>
      </w:r>
      <w:r>
        <w:t xml:space="preserve"> do not need to be the same </w:t>
      </w:r>
      <w:r>
        <w:rPr>
          <w:i/>
        </w:rPr>
        <w:t>connection points</w:t>
      </w:r>
      <w:r>
        <w:t xml:space="preserve"> referred to in </w:t>
      </w:r>
      <w:r>
        <w:t>clause 4A.D.2</w:t>
      </w:r>
      <w:r>
        <w:t>.</w:t>
      </w:r>
    </w:p>
    <w:p>
      <w:pPr>
        <w:pStyle w:val="NER-RC-List-1-MNum"/>
      </w:pPr>
      <w:r>
        <w:t>(d)</w:t>
        <w:tab/>
      </w:r>
      <w:r>
        <w:t xml:space="preserve">The adjusted </w:t>
      </w:r>
      <w:r>
        <w:t>peak demand</w:t>
      </w:r>
      <w:r>
        <w:t xml:space="preserve"> for a compliance TI is the </w:t>
      </w:r>
      <w:r>
        <w:t>actual demand</w:t>
      </w:r>
      <w:r>
        <w:t xml:space="preserve"> for the </w:t>
      </w:r>
      <w:r>
        <w:rPr>
          <w:i/>
        </w:rPr>
        <w:t>region</w:t>
      </w:r>
      <w:r>
        <w:t xml:space="preserve"> in that compliance TI as determined under </w:t>
      </w:r>
      <w:r>
        <w:t>clause 4A.A.4(b)</w:t>
      </w:r>
      <w:r>
        <w:t xml:space="preserve"> adjusted for the measured </w:t>
      </w:r>
      <w:r>
        <w:t>actual demand</w:t>
      </w:r>
      <w:r>
        <w:t xml:space="preserve"> response of all liable entities during that compliance TI as determined in accordance with the </w:t>
      </w:r>
      <w:r>
        <w:rPr>
          <w:i/>
        </w:rPr>
        <w:t>PoLR cost procedures</w:t>
      </w:r>
      <w:r>
        <w:t>.</w:t>
      </w:r>
    </w:p>
    <w:p>
      <w:pPr>
        <w:pStyle w:val="NER-Div-Title"/>
      </w:pPr>
      <w:bookmarkStart w:id="64" w:name="_Toc256000093"/>
      <w:r>
        <w:t>Division 3</w:t>
        <w:tab/>
      </w:r>
      <w:r>
        <w:t>AEMO notifications to AER</w:t>
      </w:r>
      <w:bookmarkEnd w:id="64"/>
    </w:p>
    <w:p>
      <w:pPr>
        <w:pStyle w:val="NER-Cl-Title-Lvl-4"/>
      </w:pPr>
      <w:bookmarkStart w:id="65" w:name="_Toc256000094"/>
      <w:r>
        <w:t>4A.F.4</w:t>
        <w:tab/>
      </w:r>
      <w:r>
        <w:t>AEMO notification of compliance trading intervals</w:t>
      </w:r>
      <w:bookmarkEnd w:id="65"/>
    </w:p>
    <w:p>
      <w:pPr>
        <w:pStyle w:val="NER-RC-List-1-MNum"/>
      </w:pPr>
      <w:r>
        <w:t>(a)</w:t>
        <w:tab/>
      </w:r>
      <w:r>
        <w:t xml:space="preserve">Within 15 </w:t>
      </w:r>
      <w:r>
        <w:rPr>
          <w:i/>
        </w:rPr>
        <w:t>business days</w:t>
      </w:r>
      <w:r>
        <w:t xml:space="preserve"> of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of the following:</w:t>
      </w:r>
    </w:p>
    <w:p>
      <w:pPr>
        <w:pStyle w:val="NER-RC-List-2-MNum"/>
      </w:pPr>
      <w:r>
        <w:t>(1)</w:t>
        <w:tab/>
      </w:r>
      <w:r>
        <w:t xml:space="preserve">whether or not there are any </w:t>
      </w:r>
      <w:r>
        <w:t>compliance TIs</w:t>
      </w:r>
      <w:r>
        <w:t xml:space="preserve"> and if so, which </w:t>
      </w:r>
      <w:r>
        <w:t>gap trading intervals</w:t>
      </w:r>
      <w:r>
        <w:t xml:space="preserve"> are a compliance TI; and</w:t>
      </w:r>
    </w:p>
    <w:p>
      <w:pPr>
        <w:pStyle w:val="NER-RC-List-2-MNum"/>
      </w:pPr>
      <w:r>
        <w:t>(2)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must publish a notice under paragraph (a) on its website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66" w:name="_Toc256000095"/>
      <w:r>
        <w:t>4A.F.5</w:t>
        <w:tab/>
      </w:r>
      <w:r>
        <w:t>AEMO compliance report</w:t>
      </w:r>
      <w:bookmarkEnd w:id="6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has notified the </w:t>
      </w:r>
      <w:r>
        <w:rPr>
          <w:i/>
        </w:rPr>
        <w:t>AER</w:t>
      </w:r>
      <w:r>
        <w:t xml:space="preserve"> of </w:t>
      </w:r>
      <w:r>
        <w:t>compliance TIs</w:t>
      </w:r>
      <w:r>
        <w:t xml:space="preserve"> under </w:t>
      </w:r>
      <w:r>
        <w:t>clause 4A.F.4</w:t>
      </w:r>
      <w:r>
        <w:t xml:space="preserve">, then within 40 weeks after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a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including the following:</w:t>
      </w:r>
    </w:p>
    <w:p>
      <w:pPr>
        <w:pStyle w:val="NER-RC-List-1-MNum"/>
      </w:pPr>
      <w:r>
        <w:t>(a)</w:t>
        <w:tab/>
      </w:r>
      <w:r>
        <w:t xml:space="preserve">each </w:t>
      </w:r>
      <w:r>
        <w:t>liable entity</w:t>
      </w:r>
      <w:r>
        <w:t xml:space="preserve">'s </w:t>
      </w:r>
      <w:r>
        <w:t>liable share</w:t>
      </w:r>
      <w:r>
        <w:t xml:space="preserve"> for each compliance TI; and</w:t>
      </w:r>
    </w:p>
    <w:p>
      <w:pPr>
        <w:pStyle w:val="NER-RC-List-1-MNum"/>
      </w:pPr>
      <w:r>
        <w:t>(b)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Div-Title"/>
      </w:pPr>
      <w:bookmarkStart w:id="67" w:name="_Toc256000096"/>
      <w:r>
        <w:t>Division 4</w:t>
        <w:tab/>
      </w:r>
      <w:r>
        <w:t>AER assessment of compliance</w:t>
      </w:r>
      <w:bookmarkEnd w:id="67"/>
    </w:p>
    <w:p>
      <w:pPr>
        <w:pStyle w:val="NER-Cl-Title-Lvl-4"/>
      </w:pPr>
      <w:bookmarkStart w:id="68" w:name="_Toc256000097"/>
      <w:r>
        <w:t>4A.F.6</w:t>
        <w:tab/>
      </w:r>
      <w:r>
        <w:t>Reliability Compliance Procedures and Guidelines</w:t>
      </w:r>
      <w:bookmarkEnd w:id="6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Compliance Procedures and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Under section 18ZI(1) of the </w:t>
      </w:r>
      <w:r>
        <w:rPr>
          <w:i/>
        </w:rPr>
        <w:t>NEL</w:t>
      </w:r>
      <w:r>
        <w:t xml:space="preserve">, the </w:t>
      </w:r>
      <w:r>
        <w:rPr>
          <w:i/>
        </w:rPr>
        <w:t>AER</w:t>
      </w:r>
      <w:r>
        <w:t xml:space="preserve"> must make Reliability Compliance Procedures and Guide lines in accordance with the consultation procedure provided for under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Compliance Procedures and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69" w:name="_Toc256000098"/>
      <w:r>
        <w:t>4A.F.7</w:t>
        <w:tab/>
      </w:r>
      <w:r>
        <w:t>AER assessment</w:t>
      </w:r>
      <w:bookmarkEnd w:id="6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assess compliance under section 14R(2) in accordance with the </w:t>
      </w:r>
      <w:r>
        <w:t>Reliability Compliance Procedures and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section 14R(3)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</w:t>
      </w:r>
      <w:r>
        <w:t>net contract position</w:t>
      </w:r>
      <w:r>
        <w:t xml:space="preserve"> for a compliance TI is:</w:t>
      </w:r>
    </w:p>
    <w:p>
      <w:pPr>
        <w:pStyle w:val="NER-RC-List-2-MNum"/>
      </w:pPr>
      <w:r>
        <w:t>(1)</w:t>
        <w:tab/>
      </w:r>
      <w:r>
        <w:t xml:space="preserve">for a </w:t>
      </w:r>
      <w:r>
        <w:t>liable entity</w:t>
      </w:r>
      <w:r>
        <w:t xml:space="preserve"> that is not a </w:t>
      </w:r>
      <w:r>
        <w:t>new entrant</w:t>
      </w:r>
      <w:r>
        <w:t xml:space="preserve">, their </w:t>
      </w:r>
      <w:r>
        <w:t>net contract position</w:t>
      </w:r>
      <w:r>
        <w:t xml:space="preserve"> at the </w:t>
      </w:r>
      <w:r>
        <w:t>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adjustment, their </w:t>
      </w:r>
      <w:r>
        <w:t>net contract position</w:t>
      </w:r>
      <w:r>
        <w:t xml:space="preserve"> at the </w:t>
      </w:r>
      <w:r>
        <w:t>adjustment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for a </w:t>
      </w:r>
      <w:r>
        <w:t>liable entity</w:t>
      </w:r>
      <w:r>
        <w:t xml:space="preserve"> that is a </w:t>
      </w:r>
      <w:r>
        <w:t>new entrant</w:t>
      </w:r>
      <w:r>
        <w:t xml:space="preserve">, their </w:t>
      </w:r>
      <w:r>
        <w:t>net contract position</w:t>
      </w:r>
      <w:r>
        <w:t xml:space="preserve"> is deemed to be zero at the </w:t>
      </w:r>
      <w:r>
        <w:t>contract position day</w:t>
      </w:r>
      <w:r>
        <w:t xml:space="preserve"> and is taken to be adjusted to be the </w:t>
      </w:r>
      <w:r>
        <w:t>new entrant</w:t>
      </w:r>
      <w:r>
        <w:t xml:space="preserve">'s </w:t>
      </w:r>
      <w:r>
        <w:t>net contract position</w:t>
      </w:r>
      <w:r>
        <w:t xml:space="preserve"> on the </w:t>
      </w:r>
      <w:r>
        <w:t>new entrant 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 after the </w:t>
      </w:r>
      <w:r>
        <w:t>new entrant contract position day</w:t>
      </w:r>
      <w:r>
        <w:t xml:space="preserve">, their </w:t>
      </w:r>
      <w:r>
        <w:t>net contract position</w:t>
      </w:r>
      <w:r>
        <w:t xml:space="preserve"> at the </w:t>
      </w:r>
      <w:r>
        <w:t>adjustment day</w:t>
      </w:r>
      <w:r>
        <w:t>,</w:t>
      </w:r>
    </w:p>
    <w:p>
      <w:pPr>
        <w:pStyle w:val="NER-RC-Text-In-1"/>
      </w:pPr>
      <w:r>
        <w:t xml:space="preserve">in each case as reported by the </w:t>
      </w:r>
      <w:r>
        <w:t>liable entity</w:t>
      </w:r>
      <w:r>
        <w:t xml:space="preserve"> or as otherwise determined by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give written notice to a </w:t>
      </w:r>
      <w:r>
        <w:t>liable entity</w:t>
      </w:r>
      <w:r>
        <w:t xml:space="preserve"> if its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TI; and</w:t>
      </w:r>
    </w:p>
    <w:p>
      <w:pPr>
        <w:pStyle w:val="NER-RC-List-2-MNum"/>
      </w:pPr>
      <w:r>
        <w:t>(2)</w:t>
        <w:tab/>
      </w:r>
      <w:r>
        <w:t xml:space="preserve">give the </w:t>
      </w:r>
      <w:r>
        <w:t>liable entity</w:t>
      </w:r>
      <w:r>
        <w:t xml:space="preserve"> an opportunity to respond to the notice before giving a report to </w:t>
      </w:r>
      <w:r>
        <w:rPr>
          <w:i/>
        </w:rPr>
        <w:t>AEMO</w:t>
      </w:r>
      <w:r>
        <w:t xml:space="preserve"> under </w:t>
      </w:r>
      <w:r>
        <w:t>clause 4A.F.8</w:t>
      </w:r>
      <w:r>
        <w:t>,</w:t>
      </w:r>
    </w:p>
    <w:p>
      <w:pPr>
        <w:pStyle w:val="NER-RC-Text-In-1"/>
      </w:pPr>
      <w:r>
        <w:t xml:space="preserve">in accordance with the </w:t>
      </w:r>
      <w:r>
        <w:t>Reliability Compliance Procedures and Guidelines</w:t>
      </w:r>
      <w:r>
        <w:t>.</w:t>
      </w:r>
    </w:p>
    <w:p>
      <w:pPr>
        <w:pStyle w:val="NER-Cl-Title-Lvl-4"/>
      </w:pPr>
      <w:bookmarkStart w:id="70" w:name="_Toc256000099"/>
      <w:r>
        <w:t>4A.F.8</w:t>
        <w:tab/>
      </w:r>
      <w:r>
        <w:t>AER notification to AEMO for PoLR costs</w:t>
      </w:r>
      <w:bookmarkEnd w:id="70"/>
    </w:p>
    <w:p>
      <w:pPr>
        <w:pStyle w:val="NER-RC-List-1-MNum"/>
      </w:pPr>
      <w:r>
        <w:t>(a)</w:t>
        <w:tab/>
      </w:r>
      <w:r>
        <w:t xml:space="preserve">If a </w:t>
      </w:r>
      <w:r>
        <w:t>liable entity</w:t>
      </w:r>
      <w:r>
        <w:t xml:space="preserve">'s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TI, the </w:t>
      </w:r>
      <w:r>
        <w:rPr>
          <w:i/>
        </w:rPr>
        <w:t>AER</w:t>
      </w:r>
      <w:r>
        <w:t xml:space="preserve"> must, in accordance with the process and timeframes of the </w:t>
      </w:r>
      <w:r>
        <w:t>Reliability Compliance Procedures and Guidelines</w:t>
      </w:r>
      <w:r>
        <w:t xml:space="preserve">, give written notice to </w:t>
      </w:r>
      <w:r>
        <w:rPr>
          <w:i/>
        </w:rPr>
        <w:t>AEMO</w:t>
      </w:r>
      <w:r>
        <w:t xml:space="preserve"> of:</w:t>
      </w:r>
    </w:p>
    <w:p>
      <w:pPr>
        <w:pStyle w:val="NER-RC-List-2-MNum"/>
      </w:pPr>
      <w:r>
        <w:t>(1)</w:t>
        <w:tab/>
      </w:r>
      <w:r>
        <w:t xml:space="preserve">the identity of that </w:t>
      </w:r>
      <w:r>
        <w:t>liable entity</w:t>
      </w:r>
      <w:r>
        <w:t xml:space="preserve"> ("</w:t>
      </w:r>
      <w:r>
        <w:rPr>
          <w:b/>
        </w:rPr>
        <w:t>PoLR liable entity</w:t>
      </w:r>
      <w:r>
        <w:t>");</w:t>
      </w:r>
    </w:p>
    <w:p>
      <w:pPr>
        <w:pStyle w:val="NER-RC-List-2-MNum"/>
      </w:pPr>
      <w:r>
        <w:t>(2)</w:t>
        <w:tab/>
      </w:r>
      <w:r>
        <w:t xml:space="preserve">each gap trading interval for which the </w:t>
      </w:r>
      <w:r>
        <w:t>liable entity</w:t>
      </w:r>
      <w:r>
        <w:t xml:space="preserve"> is a </w:t>
      </w:r>
      <w:r>
        <w:rPr>
          <w:i/>
        </w:rPr>
        <w:t>PoLR liable entity</w:t>
      </w:r>
      <w:r>
        <w:t xml:space="preserve"> ("</w:t>
      </w:r>
      <w:r>
        <w:rPr>
          <w:b/>
        </w:rPr>
        <w:t>PoLR TI</w:t>
      </w:r>
      <w:r>
        <w:t>");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uncontracted MW position</w:t>
      </w:r>
      <w:r>
        <w:t xml:space="preserve"> for the </w:t>
      </w:r>
      <w:r>
        <w:rPr>
          <w:i/>
        </w:rPr>
        <w:t>PoLR liable entity</w:t>
      </w:r>
      <w:r>
        <w:t xml:space="preserve"> for each </w:t>
      </w:r>
      <w:r>
        <w:rPr>
          <w:i/>
        </w:rPr>
        <w:t>PoLR TI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information required by the </w:t>
      </w:r>
      <w:r>
        <w:t>Reliability Compliance Procedures and Guidelines</w:t>
      </w:r>
      <w:r>
        <w:t>,</w:t>
      </w:r>
    </w:p>
    <w:p>
      <w:pPr>
        <w:pStyle w:val="NER-RC-Text-In-1"/>
      </w:pPr>
      <w:r>
        <w:t>("</w:t>
      </w:r>
      <w:r>
        <w:rPr>
          <w:b/>
        </w:rPr>
        <w:t>AER PoLR report</w:t>
      </w:r>
      <w:r>
        <w:t>").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PoLR liable entity's uncontracted MW position</w:t>
      </w:r>
      <w:r>
        <w:t xml:space="preserve"> for a </w:t>
      </w:r>
      <w:r>
        <w:rPr>
          <w:i/>
        </w:rPr>
        <w:t>PoLR TI</w:t>
      </w:r>
      <w:r>
        <w:t xml:space="preserve"> is the number of megawatts by which the </w:t>
      </w:r>
      <w:r>
        <w:t>liable entity</w:t>
      </w:r>
      <w:r>
        <w:t xml:space="preserve">'s </w:t>
      </w:r>
      <w:r>
        <w:t>liable share</w:t>
      </w:r>
      <w:r>
        <w:t xml:space="preserve"> for that </w:t>
      </w:r>
      <w:r>
        <w:rPr>
          <w:i/>
        </w:rPr>
        <w:t>PoLR TI</w:t>
      </w:r>
      <w:r>
        <w:t xml:space="preserve"> exceeds its </w:t>
      </w:r>
      <w:r>
        <w:t>net contract position</w:t>
      </w:r>
      <w:r>
        <w:t xml:space="preserve"> for that </w:t>
      </w:r>
      <w:r>
        <w:rPr>
          <w:i/>
        </w:rPr>
        <w:t>PoLR TI</w:t>
      </w:r>
      <w:r>
        <w:t xml:space="preserve"> ("</w:t>
      </w:r>
      <w:r>
        <w:rPr>
          <w:b/>
        </w:rPr>
        <w:t>uncontracted MW position</w:t>
      </w:r>
      <w:r>
        <w:t>").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publish on its website a list of the </w:t>
      </w:r>
      <w:r>
        <w:rPr>
          <w:i/>
        </w:rPr>
        <w:t>PoLR liable entities</w:t>
      </w:r>
      <w:r>
        <w:t xml:space="preserve"> in the </w:t>
      </w:r>
      <w:r>
        <w:rPr>
          <w:i/>
        </w:rPr>
        <w:t>AER PoLR report</w:t>
      </w:r>
      <w:r>
        <w:t xml:space="preserve"> within 5 </w:t>
      </w:r>
      <w:r>
        <w:rPr>
          <w:i/>
        </w:rPr>
        <w:t>business days</w:t>
      </w:r>
      <w:r>
        <w:t xml:space="preserve"> of providing the report to </w:t>
      </w:r>
      <w:r>
        <w:rPr>
          <w:i/>
        </w:rPr>
        <w:t>AEMO</w:t>
      </w:r>
      <w:r>
        <w:t>.</w:t>
      </w:r>
    </w:p>
    <w:p>
      <w:pPr>
        <w:pStyle w:val="NER-Div-Title"/>
      </w:pPr>
      <w:bookmarkStart w:id="71" w:name="_Toc256000100"/>
      <w:r>
        <w:t>Division 5</w:t>
        <w:tab/>
      </w:r>
      <w:r>
        <w:t>Miscellaneous</w:t>
      </w:r>
      <w:bookmarkEnd w:id="71"/>
    </w:p>
    <w:p>
      <w:pPr>
        <w:pStyle w:val="NER-Cl-Title-Lvl-4"/>
      </w:pPr>
      <w:bookmarkStart w:id="72" w:name="_Toc256000101"/>
      <w:r>
        <w:t>4A.F.9</w:t>
        <w:tab/>
      </w:r>
      <w:r>
        <w:t>Demand response information</w:t>
      </w:r>
      <w:bookmarkEnd w:id="72"/>
    </w:p>
    <w:p>
      <w:pPr>
        <w:pStyle w:val="NER-RC-Para"/>
      </w:pPr>
      <w:r>
        <w:t xml:space="preserve">A </w:t>
      </w:r>
      <w:r>
        <w:t>liable entity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maintain records and documents relating to the operation and use of demand side participation contracts or other arrangements that are qualifying contracts (including the </w:t>
      </w:r>
      <w:r>
        <w:rPr>
          <w:i/>
        </w:rPr>
        <w:t>NMIs</w:t>
      </w:r>
      <w:r>
        <w:t xml:space="preserve"> to which they relate); and</w:t>
      </w:r>
    </w:p>
    <w:p>
      <w:pPr>
        <w:pStyle w:val="NER-RC-List-1-MNum"/>
      </w:pPr>
      <w:r>
        <w:t>(b)</w:t>
        <w:tab/>
      </w:r>
      <w:r>
        <w:t xml:space="preserve">make these records available to </w:t>
      </w:r>
      <w:r>
        <w:rPr>
          <w:i/>
        </w:rPr>
        <w:t>AEMO</w:t>
      </w:r>
      <w:r>
        <w:t xml:space="preserve"> on request,</w:t>
      </w:r>
    </w:p>
    <w:p>
      <w:pPr>
        <w:pStyle w:val="NER-RC-Para"/>
      </w:pPr>
      <w:r>
        <w:t xml:space="preserve">in each case, in accordance with the </w:t>
      </w:r>
      <w:r>
        <w:rPr>
          <w:i/>
        </w:rPr>
        <w:t>PoLR cost procedures</w:t>
      </w:r>
      <w:r>
        <w:t>.</w:t>
      </w:r>
    </w:p>
    <w:p>
      <w:pPr>
        <w:pStyle w:val="NER-Cl-Title-Lvl-4"/>
      </w:pPr>
      <w:bookmarkStart w:id="73" w:name="_Toc256000102"/>
      <w:r>
        <w:t>4A.F.10</w:t>
        <w:tab/>
      </w:r>
      <w:r>
        <w:t>PoLR cost procedures</w:t>
      </w:r>
      <w:bookmarkEnd w:id="73"/>
    </w:p>
    <w:p>
      <w:pPr>
        <w:pStyle w:val="NER-RC-Para"/>
      </w:pPr>
      <w:r>
        <w:t xml:space="preserve">The </w:t>
      </w:r>
      <w:r>
        <w:rPr>
          <w:i/>
        </w:rPr>
        <w:t>PoLR cost procedures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t xml:space="preserve">how a </w:t>
      </w:r>
      <w:r>
        <w:t>liable entity</w:t>
      </w:r>
      <w:r>
        <w:t xml:space="preserve">'s measured </w:t>
      </w:r>
      <w:r>
        <w:t>actual demand</w:t>
      </w:r>
      <w:r>
        <w:t xml:space="preserve"> response will be determined for a </w:t>
      </w:r>
      <w:r>
        <w:rPr>
          <w:i/>
        </w:rPr>
        <w:t>trading interval</w:t>
      </w:r>
      <w:r>
        <w:t>;</w:t>
      </w:r>
    </w:p>
    <w:p>
      <w:pPr>
        <w:pStyle w:val="NER-RC-List-1-MNum"/>
      </w:pPr>
      <w:r>
        <w:t>(b)</w:t>
        <w:tab/>
      </w:r>
      <w:r>
        <w:t xml:space="preserve">the records a </w:t>
      </w:r>
      <w:r>
        <w:t>liable entity</w:t>
      </w:r>
      <w:r>
        <w:t xml:space="preserve"> must maintain in respect of activating demand side participation contracts or other arrangements which are qualifying contracts; and</w:t>
      </w:r>
    </w:p>
    <w:p>
      <w:pPr>
        <w:pStyle w:val="NER-RC-List-1-MNum"/>
      </w:pPr>
      <w:r>
        <w:t>(c)</w:t>
        <w:tab/>
      </w:r>
      <w:r>
        <w:t xml:space="preserve">how a </w:t>
      </w:r>
      <w:r>
        <w:t>liable entity</w:t>
      </w:r>
      <w:r>
        <w:t xml:space="preserve">'s </w:t>
      </w:r>
      <w:r>
        <w:t>liable load</w:t>
      </w:r>
      <w:r>
        <w:t xml:space="preserve"> and </w:t>
      </w:r>
      <w:r>
        <w:t>liable share</w:t>
      </w:r>
      <w:r>
        <w:t xml:space="preserve"> for each </w:t>
      </w:r>
      <w:r>
        <w:rPr>
          <w:i/>
        </w:rPr>
        <w:t>compliance TI</w:t>
      </w:r>
      <w:r>
        <w:t xml:space="preserve"> is determined.</w:t>
      </w:r>
    </w:p>
    <w:p>
      <w:pPr>
        <w:pStyle w:val="NER-Pt-Title"/>
      </w:pPr>
      <w:bookmarkStart w:id="74" w:name="_Toc256000103"/>
      <w:r>
        <w:t>Part G</w:t>
        <w:tab/>
      </w:r>
      <w:r>
        <w:t>Market Liquidity Obligation</w:t>
      </w:r>
      <w:bookmarkEnd w:id="74"/>
    </w:p>
    <w:p>
      <w:pPr>
        <w:pStyle w:val="NER-Div-Title"/>
      </w:pPr>
      <w:bookmarkStart w:id="75" w:name="_Toc256000104"/>
      <w:r>
        <w:t>Division 1</w:t>
        <w:tab/>
      </w:r>
      <w:r>
        <w:t>Preliminary</w:t>
      </w:r>
      <w:bookmarkEnd w:id="75"/>
    </w:p>
    <w:p>
      <w:pPr>
        <w:pStyle w:val="NER-Cl-Title-Lvl-4"/>
      </w:pPr>
      <w:bookmarkStart w:id="76" w:name="_Toc256000105"/>
      <w:r>
        <w:t>4A.G.1</w:t>
        <w:tab/>
      </w:r>
      <w:r>
        <w:t>Overview of Part G</w:t>
      </w:r>
      <w:bookmarkEnd w:id="76"/>
    </w:p>
    <w:p>
      <w:pPr>
        <w:pStyle w:val="NER-RC-List-1-MNum"/>
      </w:pPr>
      <w:r>
        <w:t>(a)</w:t>
        <w:tab/>
      </w:r>
      <w:r>
        <w:t xml:space="preserve">The purpose of this Part G is to facilitate transparency and liquidity in the trading of electricity futures contracts relating to a </w:t>
      </w:r>
      <w:r>
        <w:t>forecast reliability gap period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duration of a </w:t>
      </w:r>
      <w:r>
        <w:t>liquidity period</w:t>
      </w:r>
      <w:r>
        <w:t xml:space="preserve"> in a </w:t>
      </w:r>
      <w:r>
        <w:rPr>
          <w:i/>
        </w:rPr>
        <w:t>region</w:t>
      </w:r>
      <w:r>
        <w:t xml:space="preserve">, each </w:t>
      </w:r>
      <w:r>
        <w:t>MLO generator</w:t>
      </w:r>
      <w:r>
        <w:t xml:space="preserve"> must offer to buy and sell </w:t>
      </w:r>
      <w:r>
        <w:t>MLO products</w:t>
      </w:r>
      <w:r>
        <w:t xml:space="preserve"> on a </w:t>
      </w:r>
      <w:r>
        <w:t>MLO exchange</w:t>
      </w:r>
      <w:r>
        <w:t xml:space="preserve"> as required under this Part G.</w:t>
      </w:r>
    </w:p>
    <w:p>
      <w:pPr>
        <w:pStyle w:val="NER-RC-List-1-MNum"/>
      </w:pPr>
      <w:r>
        <w:t>(c)</w:t>
        <w:tab/>
      </w:r>
      <w:r>
        <w:t xml:space="preserve">Division 2 specifies how this Part applies to </w:t>
      </w:r>
      <w:r>
        <w:rPr>
          <w:i/>
        </w:rPr>
        <w:t>Market Generators</w:t>
      </w:r>
      <w:r>
        <w:t xml:space="preserve"> and how a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 xml:space="preserve"> is identified.</w:t>
      </w:r>
    </w:p>
    <w:p>
      <w:pPr>
        <w:pStyle w:val="NER-RC-List-1-MNum"/>
      </w:pPr>
      <w:r>
        <w:t>(d)</w:t>
        <w:tab/>
      </w:r>
      <w:r>
        <w:t xml:space="preserve">Division 3 provides for how a </w:t>
      </w:r>
      <w:r>
        <w:t>trading right holder</w:t>
      </w:r>
      <w:r>
        <w:t xml:space="preserve"> is taken to be a member of one or more trading groups.</w:t>
      </w:r>
    </w:p>
    <w:p>
      <w:pPr>
        <w:pStyle w:val="NER-RC-List-1-MNum"/>
      </w:pPr>
      <w:r>
        <w:t>(e)</w:t>
        <w:tab/>
      </w:r>
      <w:r>
        <w:t xml:space="preserve">Division 4 sets out how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allocated to a </w:t>
      </w:r>
      <w:r>
        <w:t>trading group</w:t>
      </w:r>
      <w:r>
        <w:t xml:space="preserve">, for the purposes of assessing each </w:t>
      </w:r>
      <w:r>
        <w:t>trading group</w:t>
      </w:r>
      <w:r>
        <w:t xml:space="preserve">'s market share of </w:t>
      </w:r>
      <w:r>
        <w:rPr>
          <w:i/>
        </w:rPr>
        <w:t>generation</w:t>
      </w:r>
      <w:r>
        <w:t xml:space="preserve"> in a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(f)</w:t>
        <w:tab/>
      </w:r>
      <w:r>
        <w:t xml:space="preserve">Division 5 determines which </w:t>
      </w:r>
      <w:r>
        <w:rPr>
          <w:i/>
        </w:rPr>
        <w:t>Market Generators</w:t>
      </w:r>
      <w:r>
        <w:t xml:space="preserve"> are taken to be MLO generators and are required to comply with a </w:t>
      </w:r>
      <w:r>
        <w:t>liquidity obligation</w:t>
      </w:r>
      <w:r>
        <w:t>.</w:t>
      </w:r>
    </w:p>
    <w:p>
      <w:pPr>
        <w:pStyle w:val="NER-RC-List-1-MNum"/>
      </w:pPr>
      <w:r>
        <w:t>(g)</w:t>
        <w:tab/>
      </w:r>
      <w:r>
        <w:t xml:space="preserve">Division 6 provides for the </w:t>
      </w:r>
      <w:r>
        <w:rPr>
          <w:i/>
        </w:rPr>
        <w:t>AER</w:t>
      </w:r>
      <w:r>
        <w:t xml:space="preserve"> to maintain a </w:t>
      </w:r>
      <w:r>
        <w:t>MLO register</w:t>
      </w:r>
      <w:r>
        <w:t xml:space="preserve"> of each </w:t>
      </w:r>
      <w:r>
        <w:t>MLO generator</w:t>
      </w:r>
      <w:r>
        <w:t xml:space="preserve">, each </w:t>
      </w:r>
      <w:r>
        <w:t>MLO group</w:t>
      </w:r>
      <w:r>
        <w:t xml:space="preserve"> and the </w:t>
      </w:r>
      <w:r>
        <w:t>trading group capacity</w:t>
      </w:r>
      <w:r>
        <w:t xml:space="preserve"> of each </w:t>
      </w:r>
      <w:r>
        <w:t>trading group</w:t>
      </w:r>
      <w:r>
        <w:t>.</w:t>
      </w:r>
    </w:p>
    <w:p>
      <w:pPr>
        <w:pStyle w:val="NER-RC-List-1-MNum"/>
      </w:pPr>
      <w:r>
        <w:t>(h)</w:t>
        <w:tab/>
      </w:r>
      <w:r>
        <w:t xml:space="preserve">Division 7 specifies when a </w:t>
      </w:r>
      <w:r>
        <w:t>liquidity period</w:t>
      </w:r>
      <w:r>
        <w:t xml:space="preserve"> starts and ends, and the notices the </w:t>
      </w:r>
      <w:r>
        <w:rPr>
          <w:i/>
        </w:rPr>
        <w:t>AER</w:t>
      </w:r>
      <w:r>
        <w:t xml:space="preserve"> must give prior to, at the start, and at the end of a </w:t>
      </w:r>
      <w:r>
        <w:t>liquidity period</w:t>
      </w:r>
      <w:r>
        <w:t>.</w:t>
      </w:r>
    </w:p>
    <w:p>
      <w:pPr>
        <w:pStyle w:val="NER-RC-List-1-MNum"/>
      </w:pPr>
      <w:r>
        <w:t>(i)</w:t>
        <w:tab/>
      </w:r>
      <w:r>
        <w:t xml:space="preserve">Division 8 imposes a </w:t>
      </w:r>
      <w:r>
        <w:t>liquidity obligation</w:t>
      </w:r>
      <w:r>
        <w:t xml:space="preserve"> on a </w:t>
      </w:r>
      <w:r>
        <w:t>MLO generator</w:t>
      </w:r>
      <w:r>
        <w:t xml:space="preserve">, and sets out the manner in which it must be performed and the process for appointing MLO nominees to perform the </w:t>
      </w:r>
      <w:r>
        <w:t>liquidity obligation</w:t>
      </w:r>
      <w:r>
        <w:t>.</w:t>
      </w:r>
    </w:p>
    <w:p>
      <w:pPr>
        <w:pStyle w:val="NER-RC-List-1-MNum"/>
      </w:pPr>
      <w:r>
        <w:t>(j)</w:t>
        <w:tab/>
      </w:r>
      <w:r>
        <w:t xml:space="preserve">Division 9 specifies the type of electricity futures contracts which constitute </w:t>
      </w:r>
      <w:r>
        <w:t>MLO products</w:t>
      </w:r>
      <w:r>
        <w:t xml:space="preserve"> and the </w:t>
      </w:r>
      <w:r>
        <w:t>MLO exchange</w:t>
      </w:r>
      <w:r>
        <w:t xml:space="preserve"> on which they must be offered.</w:t>
      </w:r>
    </w:p>
    <w:p>
      <w:pPr>
        <w:pStyle w:val="NER-RC-List-1-MNum"/>
      </w:pPr>
      <w:r>
        <w:t>(k)</w:t>
        <w:tab/>
      </w:r>
      <w:r>
        <w:t xml:space="preserve">Division 10 deals with compliance and the making of the </w:t>
      </w:r>
      <w:r>
        <w:t>MLO Guidelines</w:t>
      </w:r>
      <w:r>
        <w:t>.</w:t>
      </w:r>
    </w:p>
    <w:p>
      <w:pPr>
        <w:pStyle w:val="NER-Cl-Title-Lvl-4"/>
      </w:pPr>
      <w:bookmarkStart w:id="77" w:name="_Toc256000106"/>
      <w:r>
        <w:t>4A.G.2</w:t>
        <w:tab/>
      </w:r>
      <w:r>
        <w:t>Purpose and application</w:t>
      </w:r>
      <w:bookmarkEnd w:id="77"/>
    </w:p>
    <w:p>
      <w:pPr>
        <w:pStyle w:val="NER-RC-List-1-MNum"/>
      </w:pPr>
      <w:r>
        <w:t>(a)</w:t>
        <w:tab/>
      </w:r>
      <w:r>
        <w:t xml:space="preserve">This Part G does not apply in the Tasmanian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liquidity obligation</w:t>
      </w:r>
      <w:r>
        <w:t xml:space="preserve"> applies in a </w:t>
      </w:r>
      <w:r>
        <w:rPr>
          <w:i/>
        </w:rPr>
        <w:t>region</w:t>
      </w:r>
      <w:r>
        <w:t xml:space="preserve"> in respect of which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(c)</w:t>
        <w:tab/>
      </w:r>
      <w:r>
        <w:t xml:space="preserve">In this Part G, a reference to a </w:t>
      </w:r>
      <w:r>
        <w:t>T-1 reliability instrument</w:t>
      </w:r>
      <w:r>
        <w:t xml:space="preserve">, </w:t>
      </w:r>
      <w:r>
        <w:rPr>
          <w:i/>
        </w:rPr>
        <w:t>forecast reliability gap</w:t>
      </w:r>
      <w:r>
        <w:t xml:space="preserve">, </w:t>
      </w:r>
      <w:r>
        <w:t>forecast reliability gap period</w:t>
      </w:r>
      <w:r>
        <w:t xml:space="preserve">, </w:t>
      </w:r>
      <w:r>
        <w:rPr>
          <w:i/>
        </w:rPr>
        <w:t>region</w:t>
      </w:r>
      <w:r>
        <w:t xml:space="preserve">, </w:t>
      </w:r>
      <w:r>
        <w:t>liquidity period</w:t>
      </w:r>
      <w:r>
        <w:t xml:space="preserve">, </w:t>
      </w:r>
      <w:r>
        <w:t>liquidity obligation</w:t>
      </w:r>
      <w:r>
        <w:t xml:space="preserve">, </w:t>
      </w:r>
      <w:r>
        <w:t>MLO group</w:t>
      </w:r>
      <w:r>
        <w:t xml:space="preserve">, </w:t>
      </w:r>
      <w:r>
        <w:t>MLO generator</w:t>
      </w:r>
      <w:r>
        <w:t xml:space="preserve"> and </w:t>
      </w:r>
      <w:r>
        <w:t>MLO nominee</w:t>
      </w:r>
      <w:r>
        <w:t xml:space="preserve"> is to be construed as related to the applicable </w:t>
      </w:r>
      <w:r>
        <w:t>T-3 reliability instrument</w:t>
      </w:r>
      <w:r>
        <w:t>.</w:t>
      </w:r>
    </w:p>
    <w:p>
      <w:pPr>
        <w:pStyle w:val="NER-RC-List-1-MNum"/>
      </w:pPr>
      <w:r>
        <w:t>(d)</w:t>
        <w:tab/>
      </w:r>
      <w:r>
        <w:t xml:space="preserve">To avoid doubt, there may be more than one </w:t>
      </w:r>
      <w:r>
        <w:t>liquidity period</w:t>
      </w:r>
      <w:r>
        <w:t xml:space="preserve"> in a single </w:t>
      </w:r>
      <w:r>
        <w:rPr>
          <w:i/>
        </w:rPr>
        <w:t>region</w:t>
      </w:r>
      <w:r>
        <w:t xml:space="preserve"> at any one time.</w:t>
      </w:r>
    </w:p>
    <w:p>
      <w:pPr>
        <w:pStyle w:val="NER-Div-Title"/>
      </w:pPr>
      <w:bookmarkStart w:id="78" w:name="_Toc256000107"/>
      <w:r>
        <w:t>Division 2</w:t>
        <w:tab/>
      </w:r>
      <w:r>
        <w:t>Market Generators and trading right holders</w:t>
      </w:r>
      <w:bookmarkEnd w:id="78"/>
    </w:p>
    <w:p>
      <w:pPr>
        <w:pStyle w:val="NER-Cl-Title-Lvl-4"/>
      </w:pPr>
      <w:bookmarkStart w:id="79" w:name="_Toc256000108"/>
      <w:r>
        <w:t>4A.G.3</w:t>
        <w:tab/>
      </w:r>
      <w:r>
        <w:t>Market Generators and generator capacity</w:t>
      </w:r>
      <w:bookmarkEnd w:id="79"/>
    </w:p>
    <w:p>
      <w:pPr>
        <w:pStyle w:val="NER-RC-List-1-MNum"/>
      </w:pPr>
      <w:r>
        <w:t>(a)</w:t>
        <w:tab/>
      </w:r>
      <w:r>
        <w:t xml:space="preserve">This Part applies to a </w:t>
      </w:r>
      <w:r>
        <w:rPr>
          <w:i/>
        </w:rPr>
        <w:t>Market Generator</w:t>
      </w:r>
      <w:r>
        <w:t xml:space="preserve"> in each </w:t>
      </w:r>
      <w:r>
        <w:rPr>
          <w:i/>
        </w:rPr>
        <w:t>region</w:t>
      </w:r>
      <w:r>
        <w:t xml:space="preserve">, in so far as its activities relate to any one or more </w:t>
      </w:r>
      <w:r>
        <w:rPr>
          <w:i/>
        </w:rPr>
        <w:t>scheduled generating units</w:t>
      </w:r>
      <w:r>
        <w:t xml:space="preserve"> that are: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4A.G.21(b)</w:t>
      </w:r>
      <w:r>
        <w:t xml:space="preserve">, </w:t>
      </w:r>
      <w:r>
        <w:t>generator capacity</w:t>
      </w:r>
      <w:r>
        <w:t xml:space="preserve"> means, in respect of a </w:t>
      </w:r>
      <w:r>
        <w:rPr>
          <w:i/>
        </w:rPr>
        <w:t>Market Generator</w:t>
      </w:r>
      <w:r>
        <w:t xml:space="preserve"> for a </w:t>
      </w:r>
      <w:r>
        <w:rPr>
          <w:i/>
        </w:rPr>
        <w:t>region</w:t>
      </w:r>
      <w:r>
        <w:t xml:space="preserve">, the </w:t>
      </w:r>
      <w:r>
        <w:t>registered capacity</w:t>
      </w:r>
      <w:r>
        <w:t xml:space="preserve"> of each </w:t>
      </w:r>
      <w:r>
        <w:rPr>
          <w:i/>
        </w:rPr>
        <w:t>scheduled generating unit</w:t>
      </w:r>
      <w:r>
        <w:t xml:space="preserve"> of that </w:t>
      </w:r>
      <w:r>
        <w:rPr>
          <w:i/>
        </w:rPr>
        <w:t>Market Generator</w:t>
      </w:r>
      <w:r>
        <w:t xml:space="preserve"> that is: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0" w:name="_Toc256000109"/>
      <w:r>
        <w:t>4A.G.4</w:t>
        <w:tab/>
      </w:r>
      <w:r>
        <w:t>Trading rights and trading right holders</w:t>
      </w:r>
      <w:bookmarkEnd w:id="80"/>
    </w:p>
    <w:p>
      <w:pPr>
        <w:pStyle w:val="NER-RC-List-1-MNum"/>
      </w:pPr>
      <w:r>
        <w:t>(a)</w:t>
        <w:tab/>
      </w:r>
      <w:r>
        <w:t>A person ("</w:t>
      </w:r>
      <w:r>
        <w:rPr>
          <w:b/>
        </w:rPr>
        <w:t>trading right holder</w:t>
      </w:r>
      <w:r>
        <w:t xml:space="preserve">") holds a </w:t>
      </w:r>
      <w:r>
        <w:t>trading right</w:t>
      </w:r>
      <w:r>
        <w:t xml:space="preserve">, in respect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if it has </w:t>
      </w:r>
      <w:r>
        <w:t>dispatch control</w:t>
      </w:r>
      <w:r>
        <w:t xml:space="preserve"> over all or a portion of that </w:t>
      </w:r>
      <w:r>
        <w:t>generator capacity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paragraph (a), </w:t>
      </w:r>
      <w:r>
        <w:t>dispatch control</w:t>
      </w:r>
      <w:r>
        <w:t xml:space="preserve"> means the ability to control the making of </w:t>
      </w:r>
      <w:r>
        <w:rPr>
          <w:i/>
        </w:rPr>
        <w:t>dispatch offers</w:t>
      </w:r>
      <w:r>
        <w:t xml:space="preserve"> under </w:t>
      </w:r>
      <w:r>
        <w:t>Chapter 3</w:t>
      </w:r>
      <w:r>
        <w:t xml:space="preserve"> in relation to all or a portion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determined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two or more </w:t>
      </w:r>
      <w:r>
        <w:t>trading right</w:t>
      </w:r>
      <w:r>
        <w:t xml:space="preserve"> holders hold trading rights in relation to the same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quantity of each </w:t>
      </w:r>
      <w:r>
        <w:t>trading right</w:t>
      </w:r>
      <w:r>
        <w:t xml:space="preserve"> is determined:</w:t>
      </w:r>
    </w:p>
    <w:p>
      <w:pPr>
        <w:pStyle w:val="NER-RC-List-2-MNum"/>
      </w:pPr>
      <w:r>
        <w:t>(1)</w:t>
        <w:tab/>
      </w:r>
      <w:r>
        <w:t xml:space="preserve">in proportion to the degree of </w:t>
      </w:r>
      <w:r>
        <w:t>dispatch control</w:t>
      </w:r>
      <w:r>
        <w:t xml:space="preserve"> held by the relevant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such that the aggregate trading rights held by each </w:t>
      </w:r>
      <w:r>
        <w:t>trading right holder</w:t>
      </w:r>
      <w:r>
        <w:t xml:space="preserve"> must be equal to the </w:t>
      </w:r>
      <w:r>
        <w:t>generator capacity</w:t>
      </w:r>
      <w:r>
        <w:t xml:space="preserve"> of the relevant </w:t>
      </w:r>
      <w:r>
        <w:rPr>
          <w:i/>
        </w:rPr>
        <w:t>Market Generator</w:t>
      </w:r>
      <w:r>
        <w:t>; and</w:t>
      </w:r>
    </w:p>
    <w:p>
      <w:pPr>
        <w:pStyle w:val="NER-RC-List-2-MNum"/>
      </w:pPr>
      <w:r>
        <w:t>(3)</w:t>
        <w:tab/>
      </w: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information provided by a </w:t>
      </w:r>
      <w:r>
        <w:rPr>
          <w:i/>
        </w:rPr>
        <w:t>Market Generator</w:t>
      </w:r>
      <w:r>
        <w:t xml:space="preserve"> under </w:t>
      </w:r>
      <w:r>
        <w:t>clause 4A.G.13</w:t>
      </w:r>
      <w:r>
        <w:t xml:space="preserve"> relating to the identity of its </w:t>
      </w:r>
      <w:r>
        <w:t>trading right</w:t>
      </w:r>
      <w:r>
        <w:t xml:space="preserve"> holders, or the trading rights held by each of its </w:t>
      </w:r>
      <w:r>
        <w:t>trading right</w:t>
      </w:r>
      <w:r>
        <w:t xml:space="preserve"> holders, is consistent with the </w:t>
      </w:r>
      <w:r>
        <w:t>dispatch control</w:t>
      </w:r>
      <w:r>
        <w:t xml:space="preserve"> arrangements applicable to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>, make its own determination of:</w:t>
      </w:r>
    </w:p>
    <w:p>
      <w:pPr>
        <w:pStyle w:val="NER-RC-List-2-MNum"/>
      </w:pPr>
      <w:r>
        <w:t>(1)</w:t>
        <w:tab/>
      </w:r>
      <w:r>
        <w:t xml:space="preserve">the identity of each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trading rights held by that </w:t>
      </w:r>
      <w:r>
        <w:t>trading right holder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1" w:name="_Toc256000110"/>
      <w:r>
        <w:t>Division 3</w:t>
        <w:tab/>
      </w:r>
      <w:r>
        <w:t>Trading groups</w:t>
      </w:r>
      <w:bookmarkEnd w:id="81"/>
    </w:p>
    <w:p>
      <w:pPr>
        <w:pStyle w:val="NER-Cl-Title-Lvl-4"/>
      </w:pPr>
      <w:bookmarkStart w:id="82" w:name="_Toc256000111"/>
      <w:r>
        <w:t>4A.G.5</w:t>
        <w:tab/>
      </w:r>
      <w:r>
        <w:t>Trading group</w:t>
      </w:r>
      <w:bookmarkEnd w:id="82"/>
    </w:p>
    <w:p>
      <w:pPr>
        <w:pStyle w:val="NER-RC-List-1-MNum"/>
      </w:pPr>
      <w:r>
        <w:t>(a)</w:t>
        <w:tab/>
      </w:r>
      <w:r>
        <w:t xml:space="preserve">Trading group means a group of one or more </w:t>
      </w:r>
      <w:r>
        <w:t>trading right</w:t>
      </w:r>
      <w:r>
        <w:t xml:space="preserve"> holders:</w:t>
      </w:r>
    </w:p>
    <w:p>
      <w:pPr>
        <w:pStyle w:val="NER-RC-List-2-MNum"/>
      </w:pPr>
      <w:r>
        <w:t>(1)</w:t>
        <w:tab/>
      </w:r>
      <w:r>
        <w:t xml:space="preserve">that hold trading rights in respect of </w:t>
      </w:r>
      <w:r>
        <w:rPr>
          <w:i/>
        </w:rPr>
        <w:t>scheduled generating units</w:t>
      </w:r>
      <w:r>
        <w:t xml:space="preserve"> located in the same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(2)</w:t>
        <w:tab/>
      </w:r>
      <w:r>
        <w:t>that are taken to belong to a common corporate group in accordance with paragraph (b).</w:t>
      </w:r>
    </w:p>
    <w:p>
      <w:pPr>
        <w:pStyle w:val="NER-RC-List-1-MNum"/>
      </w:pPr>
      <w:r>
        <w:t>(b)</w:t>
        <w:tab/>
      </w:r>
      <w:r>
        <w:t xml:space="preserve">Two or more </w:t>
      </w:r>
      <w:r>
        <w:t>trading right</w:t>
      </w:r>
      <w:r>
        <w:t xml:space="preserve"> holders belong to a common corporate group where:</w:t>
      </w:r>
    </w:p>
    <w:p>
      <w:pPr>
        <w:pStyle w:val="NER-RC-List-2-MNum"/>
      </w:pPr>
      <w:r>
        <w:t>(1)</w:t>
        <w:tab/>
      </w:r>
      <w:r>
        <w:t xml:space="preserve">each </w:t>
      </w:r>
      <w:r>
        <w:t>trading right holder</w:t>
      </w:r>
      <w:r>
        <w:t xml:space="preserve"> has an </w:t>
      </w:r>
      <w:r>
        <w:t>ultimate controlling entity</w:t>
      </w:r>
      <w:r>
        <w:t xml:space="preserve"> in common; or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right holder</w:t>
      </w:r>
      <w:r>
        <w:t xml:space="preserve"> is an </w:t>
      </w:r>
      <w:r>
        <w:t>ultimate controlling entity</w:t>
      </w:r>
      <w:r>
        <w:t xml:space="preserve"> of another </w:t>
      </w:r>
      <w:r>
        <w:t>trading right holder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this Division, a </w:t>
      </w:r>
      <w:r>
        <w:t>trading right holder</w:t>
      </w:r>
      <w:r>
        <w:t xml:space="preserve"> may belong to more than one </w:t>
      </w:r>
      <w:r>
        <w:t>trading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3" w:name="_Toc256000112"/>
      <w:r>
        <w:t>4A.G.6</w:t>
        <w:tab/>
      </w:r>
      <w:r>
        <w:t>Controlling entity</w:t>
      </w:r>
      <w:bookmarkEnd w:id="83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4A.G.6:</w:t>
      </w:r>
    </w:p>
    <w:p>
      <w:pPr>
        <w:pStyle w:val="NER-RC-Text-In-1"/>
      </w:pPr>
      <w:r>
        <w:rPr>
          <w:b/>
        </w:rPr>
        <w:t>associate</w:t>
      </w:r>
      <w:r>
        <w:t xml:space="preserve"> has the meaning given in the </w:t>
      </w:r>
      <w:r>
        <w:rPr>
          <w:i/>
        </w:rPr>
        <w:t>Corporations Act 2001</w:t>
      </w:r>
      <w:r>
        <w:t xml:space="preserve"> (Cth).</w:t>
      </w:r>
    </w:p>
    <w:p>
      <w:pPr>
        <w:pStyle w:val="NER-RC-Text-In-1"/>
      </w:pPr>
      <w:r>
        <w:rPr>
          <w:b/>
        </w:rPr>
        <w:t>controlling entity</w:t>
      </w:r>
      <w:r>
        <w:t xml:space="preserve"> has the meaning given to it in </w:t>
      </w:r>
      <w:r>
        <w:t>clause 4A.G.6(a)</w:t>
      </w:r>
      <w:r>
        <w:t>. </w:t>
      </w:r>
    </w:p>
    <w:p>
      <w:pPr>
        <w:pStyle w:val="NER-RC-Text-In-1"/>
      </w:pPr>
      <w:r>
        <w:rPr>
          <w:b/>
        </w:rPr>
        <w:t>first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Text-In-1"/>
      </w:pPr>
      <w:r>
        <w:rPr>
          <w:b/>
        </w:rPr>
        <w:t>entity</w:t>
      </w:r>
      <w:r>
        <w:t xml:space="preserve"> means any of the following:</w:t>
      </w:r>
    </w:p>
    <w:p>
      <w:pPr>
        <w:pStyle w:val="NER-RC-List-2-MNum"/>
      </w:pPr>
      <w:r>
        <w:t>(1)</w:t>
        <w:tab/>
      </w:r>
      <w:r>
        <w:t>an individual, whether or not resident in Australia or an Australian citizen;</w:t>
      </w:r>
    </w:p>
    <w:p>
      <w:pPr>
        <w:pStyle w:val="NER-RC-List-2-MNum"/>
      </w:pPr>
      <w:r>
        <w:t>(2)</w:t>
        <w:tab/>
      </w:r>
      <w:r>
        <w:t>a body corporate, whether or not formed, or carrying on business, in Australia;</w:t>
      </w:r>
    </w:p>
    <w:p>
      <w:pPr>
        <w:pStyle w:val="NER-RC-List-2-MNum"/>
      </w:pPr>
      <w:r>
        <w:t>(3)</w:t>
        <w:tab/>
      </w:r>
      <w:r>
        <w:t>a body politic, whether or not an Australian body politic;</w:t>
      </w:r>
    </w:p>
    <w:p>
      <w:pPr>
        <w:pStyle w:val="NER-RC-List-2-MNum"/>
      </w:pPr>
      <w:r>
        <w:t>(4)</w:t>
        <w:tab/>
      </w:r>
      <w:r>
        <w:t>a partnership or unincorporated joint venture, whether or not formed in Australia;</w:t>
      </w:r>
    </w:p>
    <w:p>
      <w:pPr>
        <w:pStyle w:val="NER-RC-List-2-MNum"/>
      </w:pPr>
      <w:r>
        <w:t>(5)</w:t>
        <w:tab/>
      </w:r>
      <w:r>
        <w:t>a trust, whether or not created in Australia;</w:t>
      </w:r>
    </w:p>
    <w:p>
      <w:pPr>
        <w:pStyle w:val="NER-RC-List-2-MNum"/>
      </w:pPr>
      <w:r>
        <w:t>(6)</w:t>
        <w:tab/>
      </w:r>
      <w:r>
        <w:t>a superannuation, pension or investment fund, whether or not created in Australia; or</w:t>
      </w:r>
    </w:p>
    <w:p>
      <w:pPr>
        <w:pStyle w:val="NER-RC-List-2-MNum"/>
      </w:pPr>
      <w:r>
        <w:t>(7)</w:t>
        <w:tab/>
      </w:r>
      <w:r>
        <w:t xml:space="preserve">an unincorporated foreign </w:t>
      </w:r>
      <w:r>
        <w:t>entity</w:t>
      </w:r>
      <w:r>
        <w:t>.</w:t>
      </w:r>
    </w:p>
    <w:p>
      <w:pPr>
        <w:pStyle w:val="NER-RC-Text-In-1"/>
      </w:pPr>
      <w:r>
        <w:rPr>
          <w:b/>
        </w:rPr>
        <w:t>second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List-1-MNum"/>
      </w:pPr>
      <w:r>
        <w:t>(a)</w:t>
        <w:tab/>
      </w:r>
      <w:r>
        <w:t xml:space="preserve">Controlling </w:t>
      </w:r>
      <w:r>
        <w:t>entity</w:t>
      </w:r>
      <w:r>
        <w:t xml:space="preserve"> means, in respect of a </w:t>
      </w:r>
      <w:r>
        <w:t>trading right holder</w:t>
      </w:r>
      <w:r>
        <w:t xml:space="preserve">, each </w:t>
      </w:r>
      <w:r>
        <w:t>entity</w:t>
      </w:r>
      <w:r>
        <w:t xml:space="preserve"> that is in a position to directly or indirectly influence or control:</w:t>
      </w:r>
    </w:p>
    <w:p>
      <w:pPr>
        <w:pStyle w:val="NER-RC-List-2-MNum"/>
      </w:pPr>
      <w:r>
        <w:t>(1)</w:t>
        <w:tab/>
      </w:r>
      <w:r>
        <w:t xml:space="preserve">that </w:t>
      </w:r>
      <w:r>
        <w:t>trading right holder</w:t>
      </w:r>
      <w:r>
        <w:t>; or</w:t>
      </w:r>
    </w:p>
    <w:p>
      <w:pPr>
        <w:pStyle w:val="NER-RC-List-2-MNum"/>
      </w:pPr>
      <w:r>
        <w:t>(2)</w:t>
        <w:tab/>
      </w:r>
      <w:r>
        <w:t xml:space="preserve">any </w:t>
      </w:r>
      <w:r>
        <w:t>entity</w:t>
      </w:r>
      <w:r>
        <w:t xml:space="preserve"> covered by a previous application of this paragraph (a),</w:t>
      </w:r>
    </w:p>
    <w:p>
      <w:pPr>
        <w:pStyle w:val="NER-RC-Text-In-1"/>
      </w:pPr>
      <w:r>
        <w:t>and in each case, subject to this clause.</w:t>
      </w:r>
    </w:p>
    <w:p>
      <w:pPr>
        <w:pStyle w:val="NER-RC-List-1-MNum"/>
      </w:pPr>
      <w:r>
        <w:t>(b)</w:t>
        <w:tab/>
      </w:r>
      <w:r>
        <w:t xml:space="preserve">Ultimate </w:t>
      </w:r>
      <w:r>
        <w:t>controlling entity</w:t>
      </w:r>
      <w:r>
        <w:t xml:space="preserve"> means, in respect of a </w:t>
      </w:r>
      <w:r>
        <w:t>trading right holder</w:t>
      </w:r>
      <w:r>
        <w:t xml:space="preserve">, the </w:t>
      </w:r>
      <w:r>
        <w:t>controlling entity</w:t>
      </w:r>
      <w:r>
        <w:t xml:space="preserve"> of that </w:t>
      </w:r>
      <w:r>
        <w:t>trading right holder</w:t>
      </w:r>
      <w:r>
        <w:t xml:space="preserve"> which:</w:t>
      </w:r>
    </w:p>
    <w:p>
      <w:pPr>
        <w:pStyle w:val="NER-RC-List-2-MNum"/>
      </w:pPr>
      <w:r>
        <w:t>(1)</w:t>
        <w:tab/>
      </w:r>
      <w:r>
        <w:t xml:space="preserve">is not a controlled </w:t>
      </w:r>
      <w:r>
        <w:t>entity</w:t>
      </w:r>
      <w:r>
        <w:t xml:space="preserve"> within the meaning of paragraph (c); or</w:t>
      </w:r>
    </w:p>
    <w:p>
      <w:pPr>
        <w:pStyle w:val="NER-RC-List-2-MNum"/>
      </w:pPr>
      <w:r>
        <w:t>(2)</w:t>
        <w:tab/>
      </w:r>
      <w:r>
        <w:t xml:space="preserve">is taken to have no </w:t>
      </w:r>
      <w:r>
        <w:t>controlling entity</w:t>
      </w:r>
      <w:r>
        <w:t xml:space="preserve"> under paragraph (e).</w:t>
      </w:r>
    </w:p>
    <w:p>
      <w:pPr>
        <w:pStyle w:val="NER-RC-List-1-MNum"/>
      </w:pPr>
      <w:r>
        <w:t>(c)</w:t>
        <w:tab/>
      </w:r>
      <w:r>
        <w:t xml:space="preserve">For the purposes of this clause, an </w:t>
      </w:r>
      <w:r>
        <w:t>entity</w:t>
      </w:r>
      <w:r>
        <w:t xml:space="preserve"> (the "</w:t>
      </w:r>
      <w:r>
        <w:rPr>
          <w:b/>
        </w:rPr>
        <w:t>first entity</w:t>
      </w:r>
      <w:r>
        <w:t xml:space="preserve">") will be taken to be in a position to directly or indirectly influence or control another </w:t>
      </w:r>
      <w:r>
        <w:t>entity</w:t>
      </w:r>
      <w:r>
        <w:t xml:space="preserve"> (the "</w:t>
      </w:r>
      <w:r>
        <w:rPr>
          <w:b/>
        </w:rPr>
        <w:t>second entity</w:t>
      </w:r>
      <w:r>
        <w:t>") if:</w:t>
      </w:r>
    </w:p>
    <w:p>
      <w:pPr>
        <w:pStyle w:val="NER-RC-List-2-MNum"/>
      </w:pPr>
      <w:r>
        <w:t>(1)</w:t>
        <w:tab/>
      </w:r>
      <w:r>
        <w:t xml:space="preserve">the </w:t>
      </w:r>
      <w:r>
        <w:t>first entity</w:t>
      </w:r>
      <w:r>
        <w:t xml:space="preserve"> is in a position to exercise voting or veto rights in relation to the body that governs the </w:t>
      </w:r>
      <w:r>
        <w:t>second entity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first entity</w:t>
      </w:r>
      <w:r>
        <w:t xml:space="preserve"> is in a position to make decisions that materially impact on the running of, or strategic direction in relation to, the </w:t>
      </w:r>
      <w:r>
        <w:t>second entity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t>first entity</w:t>
      </w:r>
      <w:r>
        <w:t xml:space="preserve"> has the ability to appoint:</w:t>
      </w:r>
    </w:p>
    <w:p>
      <w:pPr>
        <w:pStyle w:val="NER-RC-List-3-MNum"/>
      </w:pPr>
      <w:r>
        <w:t>(i)</w:t>
        <w:tab/>
      </w:r>
      <w:r>
        <w:t xml:space="preserve">persons to the body that governs the </w:t>
      </w:r>
      <w:r>
        <w:t>second entity</w:t>
      </w:r>
      <w:r>
        <w:t>; or</w:t>
      </w:r>
    </w:p>
    <w:p>
      <w:pPr>
        <w:pStyle w:val="NER-RC-List-3-MNum"/>
      </w:pPr>
      <w:r>
        <w:t>(ii)</w:t>
        <w:tab/>
      </w:r>
      <w:r>
        <w:t xml:space="preserve">key personnel involved in running the </w:t>
      </w:r>
      <w:r>
        <w:t>second entity</w:t>
      </w:r>
      <w:r>
        <w:t>;</w:t>
      </w:r>
    </w:p>
    <w:p>
      <w:pPr>
        <w:pStyle w:val="NER-RC-List-2-MNum"/>
      </w:pPr>
      <w:r>
        <w:t>(4)</w:t>
        <w:tab/>
      </w:r>
      <w:r>
        <w:t xml:space="preserve">the </w:t>
      </w:r>
      <w:r>
        <w:t>first entity</w:t>
      </w:r>
      <w:r>
        <w:t xml:space="preserve"> is in a position to influence or determine decisions relating to:</w:t>
      </w:r>
    </w:p>
    <w:p>
      <w:pPr>
        <w:pStyle w:val="NER-RC-List-3-MNum"/>
      </w:pPr>
      <w:r>
        <w:t>(i)</w:t>
        <w:tab/>
      </w:r>
      <w:r>
        <w:t xml:space="preserve">the business plan, or any other management plan, for the </w:t>
      </w:r>
      <w:r>
        <w:t>second entity</w:t>
      </w:r>
      <w:r>
        <w:t>;</w:t>
      </w:r>
    </w:p>
    <w:p>
      <w:pPr>
        <w:pStyle w:val="NER-RC-List-3-MNum"/>
      </w:pPr>
      <w:r>
        <w:t>(ii)</w:t>
        <w:tab/>
      </w:r>
      <w:r>
        <w:t xml:space="preserve">major expenditure relating to the </w:t>
      </w:r>
      <w:r>
        <w:t>second entity</w:t>
      </w:r>
      <w:r>
        <w:t>;</w:t>
      </w:r>
    </w:p>
    <w:p>
      <w:pPr>
        <w:pStyle w:val="NER-RC-List-3-MNum"/>
      </w:pPr>
      <w:r>
        <w:t>(iii)</w:t>
        <w:tab/>
      </w:r>
      <w:r>
        <w:t xml:space="preserve">major contracts or transactions involving the </w:t>
      </w:r>
      <w:r>
        <w:t>second entity</w:t>
      </w:r>
      <w:r>
        <w:t>; or</w:t>
      </w:r>
    </w:p>
    <w:p>
      <w:pPr>
        <w:pStyle w:val="NER-RC-List-3-MNum"/>
      </w:pPr>
      <w:r>
        <w:t>(iv)</w:t>
        <w:tab/>
      </w:r>
      <w:r>
        <w:t xml:space="preserve">major loans involving the </w:t>
      </w:r>
      <w:r>
        <w:t>second entity</w:t>
      </w:r>
      <w:r>
        <w:t>; or</w:t>
      </w:r>
    </w:p>
    <w:p>
      <w:pPr>
        <w:pStyle w:val="NER-RC-List-2-MNum"/>
      </w:pPr>
      <w:r>
        <w:t>(5)</w:t>
        <w:tab/>
      </w:r>
      <w:r>
        <w:t xml:space="preserve">the </w:t>
      </w:r>
      <w:r>
        <w:t>first entity</w:t>
      </w:r>
      <w:r>
        <w:t xml:space="preserve">, together with any associates of the </w:t>
      </w:r>
      <w:r>
        <w:t>first entity</w:t>
      </w:r>
      <w:r>
        <w:t xml:space="preserve">, holds an interest of at least 10% in the </w:t>
      </w:r>
      <w:r>
        <w:t>second entity</w:t>
      </w:r>
      <w:r>
        <w:t xml:space="preserve"> (including if any of the interests are held jointly with one or more other entities).</w:t>
      </w:r>
    </w:p>
    <w:p>
      <w:pPr>
        <w:pStyle w:val="NER-RC-List-1-MNum"/>
      </w:pPr>
      <w:r>
        <w:t>(d)</w:t>
        <w:tab/>
      </w:r>
      <w:r>
        <w:rPr>
          <w:b/>
        </w:rPr>
        <w:t>[Deleted]</w:t>
      </w:r>
    </w:p>
    <w:p>
      <w:pPr>
        <w:pStyle w:val="NER-RC-List-1-MNum"/>
      </w:pPr>
      <w:r>
        <w:t>(e)</w:t>
        <w:tab/>
      </w:r>
      <w:r>
        <w:t xml:space="preserve">For the purposes of this clause, an </w:t>
      </w:r>
      <w:r>
        <w:t>entity</w:t>
      </w:r>
      <w:r>
        <w:t xml:space="preserve"> is taken to have no </w:t>
      </w:r>
      <w:r>
        <w:t>controlling entity</w:t>
      </w:r>
      <w:r>
        <w:t xml:space="preserve"> where:</w:t>
      </w:r>
    </w:p>
    <w:p>
      <w:pPr>
        <w:pStyle w:val="NER-RC-List-2-MNum"/>
      </w:pPr>
      <w:r>
        <w:t>(1)</w:t>
        <w:tab/>
      </w:r>
      <w:r>
        <w:t xml:space="preserve">the securities of that </w:t>
      </w:r>
      <w:r>
        <w:t>entity</w:t>
      </w:r>
      <w:r>
        <w:t xml:space="preserve"> are:</w:t>
      </w:r>
    </w:p>
    <w:p>
      <w:pPr>
        <w:pStyle w:val="NER-RC-List-3-MNum"/>
      </w:pPr>
      <w:r>
        <w:t>(i)</w:t>
        <w:tab/>
      </w:r>
      <w:r>
        <w:t xml:space="preserve">listed (within the meaning given to that word in the </w:t>
      </w:r>
      <w:r>
        <w:rPr>
          <w:i/>
        </w:rPr>
        <w:t>Corporations Act 2001</w:t>
      </w:r>
      <w:r>
        <w:t xml:space="preserve"> (Cth)); or</w:t>
      </w:r>
    </w:p>
    <w:p>
      <w:pPr>
        <w:pStyle w:val="NER-RC-List-3-MNum"/>
      </w:pPr>
      <w:r>
        <w:t>(ii)</w:t>
        <w:tab/>
      </w:r>
      <w:r>
        <w:t>publicly listed on an equivalent foreign financial market or securities exchange;</w:t>
      </w:r>
    </w:p>
    <w:p>
      <w:pPr>
        <w:pStyle w:val="NER-RC-List-2-MNum"/>
      </w:pPr>
      <w:r>
        <w:t>(2)</w:t>
        <w:tab/>
      </w:r>
      <w:r>
        <w:t xml:space="preserve">the securities of that </w:t>
      </w:r>
      <w:r>
        <w:t>entity</w:t>
      </w:r>
      <w:r>
        <w:t xml:space="preserve"> are wholly and directly owned by any </w:t>
      </w:r>
      <w:r>
        <w:rPr>
          <w:i/>
        </w:rPr>
        <w:t>participating jurisdiction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that </w:t>
      </w:r>
      <w:r>
        <w:t>entity</w:t>
      </w:r>
      <w:r>
        <w:t xml:space="preserve"> is a public statutory body constituted under an Act of a </w:t>
      </w:r>
      <w:r>
        <w:rPr>
          <w:i/>
        </w:rPr>
        <w:t>participating jurisdiction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4" w:name="_Toc256000113"/>
      <w:r>
        <w:t>Division 4</w:t>
        <w:tab/>
      </w:r>
      <w:r>
        <w:t>Traced capacity and trading group capacity</w:t>
      </w:r>
      <w:bookmarkEnd w:id="84"/>
    </w:p>
    <w:p>
      <w:pPr>
        <w:pStyle w:val="NER-Cl-Title-Lvl-4"/>
      </w:pPr>
      <w:bookmarkStart w:id="85" w:name="_Toc256000114"/>
      <w:r>
        <w:t>4A.G.7</w:t>
        <w:tab/>
      </w:r>
      <w:r>
        <w:t>Traced capacity</w:t>
      </w:r>
      <w:bookmarkEnd w:id="85"/>
    </w:p>
    <w:p>
      <w:pPr>
        <w:pStyle w:val="NER-RC-List-1-MNum"/>
      </w:pPr>
      <w:r>
        <w:t>(a)</w:t>
        <w:tab/>
      </w:r>
      <w:r>
        <w:t xml:space="preserve">Traced capacity means each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that is allocated to a </w:t>
      </w:r>
      <w:r>
        <w:t>trading group</w:t>
      </w:r>
      <w:r>
        <w:t xml:space="preserve"> under </w:t>
      </w:r>
      <w:r>
        <w:t>clause 4A.G.8</w:t>
      </w:r>
      <w:r>
        <w:t>.</w:t>
      </w:r>
    </w:p>
    <w:p>
      <w:pPr>
        <w:pStyle w:val="NER-RC-List-1-MNum"/>
      </w:pPr>
      <w:r>
        <w:t>(b)</w:t>
        <w:tab/>
      </w:r>
      <w:r>
        <w:t xml:space="preserve">Each reference in this Part G to an allocation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, is taken to be a reference to the allocation of that </w:t>
      </w:r>
      <w:r>
        <w:t>traced capacity</w:t>
      </w:r>
      <w:r>
        <w:t xml:space="preserve"> under this Division 4.</w:t>
      </w:r>
    </w:p>
    <w:p>
      <w:pPr>
        <w:pStyle w:val="NER-RC-List-1-MNum"/>
      </w:pPr>
      <w:r>
        <w:t>(c)</w:t>
        <w:tab/>
      </w:r>
      <w:r>
        <w:t xml:space="preserve">Each allocation of generation capacity under </w:t>
      </w:r>
      <w:r>
        <w:t>clause 4A.G.8</w:t>
      </w:r>
      <w:r>
        <w:t xml:space="preserve"> comprises a separate parcel of </w:t>
      </w:r>
      <w:r>
        <w:t>traced capacity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6" w:name="_Toc256000115"/>
      <w:r>
        <w:t>4A.G.8</w:t>
        <w:tab/>
      </w:r>
      <w:r>
        <w:t>Tracing capacity to trading groups</w:t>
      </w:r>
      <w:bookmarkEnd w:id="86"/>
    </w:p>
    <w:p>
      <w:pPr>
        <w:pStyle w:val="NER-RC-List-1-MNum"/>
      </w:pPr>
      <w:r>
        <w:t>(a)</w:t>
        <w:tab/>
      </w:r>
      <w:r>
        <w:t xml:space="preserve">If a </w:t>
      </w:r>
      <w:r>
        <w:t>trading right holder</w:t>
      </w:r>
      <w:r>
        <w:t xml:space="preserve"> belongs to only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, is taken to be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t>trading right holder</w:t>
      </w:r>
      <w:r>
        <w:t xml:space="preserve"> belongs to more than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 is taken to be allocated amongst those trading groups, taking into account:</w:t>
      </w:r>
    </w:p>
    <w:p>
      <w:pPr>
        <w:pStyle w:val="NER-RC-List-2-MNum"/>
      </w:pPr>
      <w:r>
        <w:t>(1)</w:t>
        <w:tab/>
      </w:r>
      <w:r>
        <w:t xml:space="preserve">the extent to which each relevant </w:t>
      </w:r>
      <w:r>
        <w:t>controlling entity</w:t>
      </w:r>
      <w:r>
        <w:t xml:space="preserve"> is able to influence or control (within the meaning given in Division 3) that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any other criteria specified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allocation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notified under </w:t>
      </w:r>
      <w:r>
        <w:t>clause 4A.G.13</w:t>
      </w:r>
      <w:r>
        <w:t xml:space="preserve">, is consistent with the ownership and commercial arrangements applicable to the relevant </w:t>
      </w:r>
      <w:r>
        <w:t>trading right holder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 xml:space="preserve">, make its own determination of the allocation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>.</w:t>
      </w:r>
    </w:p>
    <w:p>
      <w:pPr>
        <w:pStyle w:val="NER-RC-List-1-MNum"/>
      </w:pPr>
      <w:r>
        <w:t>(d)</w:t>
        <w:tab/>
      </w:r>
      <w:r>
        <w:t xml:space="preserve">If paragraph (b) applies and a </w:t>
      </w:r>
      <w:r>
        <w:rPr>
          <w:i/>
        </w:rPr>
        <w:t>Market Generator</w:t>
      </w:r>
      <w:r>
        <w:t xml:space="preserve"> fails to notify the </w:t>
      </w:r>
      <w:r>
        <w:rPr>
          <w:i/>
        </w:rPr>
        <w:t>AER</w:t>
      </w:r>
      <w:r>
        <w:t xml:space="preserve"> of the allocation of its </w:t>
      </w:r>
      <w:r>
        <w:t>generator capacity</w:t>
      </w:r>
      <w:r>
        <w:t xml:space="preserve"> as required under </w:t>
      </w:r>
      <w:r>
        <w:t>clause 4A.G.13</w:t>
      </w:r>
      <w:r>
        <w:t xml:space="preserve">, then the relevant parcel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is allocated to each relevant </w:t>
      </w:r>
      <w:r>
        <w:t>trading group</w:t>
      </w:r>
      <w:r>
        <w:t xml:space="preserve"> simultaneously.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7" w:name="_Toc256000116"/>
      <w:r>
        <w:t>4A.G.9</w:t>
        <w:tab/>
      </w:r>
      <w:r>
        <w:t>Trading group capacity</w:t>
      </w:r>
      <w:bookmarkEnd w:id="87"/>
    </w:p>
    <w:p>
      <w:pPr>
        <w:pStyle w:val="NER-RC-List-1-MNum"/>
      </w:pPr>
      <w:r>
        <w:t>(a)</w:t>
        <w:tab/>
      </w:r>
      <w:r>
        <w:t xml:space="preserve">Trading group capacity means, in respect of a </w:t>
      </w:r>
      <w:r>
        <w:t>trading group</w:t>
      </w:r>
      <w:r>
        <w:t xml:space="preserve">, the aggregate quantity of each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Trading group capacity is calculated separately for each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8" w:name="_Toc256000117"/>
      <w:r>
        <w:t>Division 5</w:t>
        <w:tab/>
      </w:r>
      <w:r>
        <w:t>MLO generators and MLO groups</w:t>
      </w:r>
      <w:bookmarkEnd w:id="88"/>
    </w:p>
    <w:p>
      <w:pPr>
        <w:pStyle w:val="NER-Cl-Title-Lvl-4"/>
      </w:pPr>
      <w:bookmarkStart w:id="89" w:name="_Toc256000118"/>
      <w:r>
        <w:t>4A.G.10</w:t>
        <w:tab/>
      </w:r>
      <w:r>
        <w:t>MLO group</w:t>
      </w:r>
      <w:bookmarkEnd w:id="89"/>
    </w:p>
    <w:p>
      <w:pPr>
        <w:pStyle w:val="NER-RC-Para"/>
      </w:pPr>
      <w:r>
        <w:t>MLO group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t>trading group</w:t>
      </w:r>
      <w:r>
        <w:t xml:space="preserve"> in relation to which its </w:t>
      </w:r>
      <w:r>
        <w:t>trading group capacity</w:t>
      </w:r>
      <w:r>
        <w:t xml:space="preserve"> at the end of the two preceding quarters exceeds on average, 15% of the aggregate of the average </w:t>
      </w:r>
      <w:r>
        <w:t>trading group capacity</w:t>
      </w:r>
      <w:r>
        <w:t xml:space="preserve"> of all trading groups in the relevant </w:t>
      </w:r>
      <w:r>
        <w:rPr>
          <w:i/>
        </w:rPr>
        <w:t>region</w:t>
      </w:r>
      <w:r>
        <w:t>, at the end of the two preceding quarters.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0" w:name="_Toc256000119"/>
      <w:r>
        <w:t>4A.G.11</w:t>
        <w:tab/>
      </w:r>
      <w:r>
        <w:t>MLO generator</w:t>
      </w:r>
      <w:bookmarkEnd w:id="90"/>
    </w:p>
    <w:p>
      <w:pPr>
        <w:pStyle w:val="NER-RC-Para"/>
      </w:pPr>
      <w:r>
        <w:t>MLO generator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rPr>
          <w:i/>
        </w:rPr>
        <w:t>Market Generator</w:t>
      </w:r>
      <w:r>
        <w:t xml:space="preserve"> where a parcel of its </w:t>
      </w:r>
      <w:r>
        <w:t>traced capacity</w:t>
      </w:r>
      <w:r>
        <w:t xml:space="preserve"> is allocated to a </w:t>
      </w:r>
      <w:r>
        <w:t>MLO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1" w:name="_Toc256000120"/>
      <w:r>
        <w:t>Division 6</w:t>
        <w:tab/>
      </w:r>
      <w:r>
        <w:t>Market Generator information</w:t>
      </w:r>
      <w:bookmarkEnd w:id="91"/>
    </w:p>
    <w:p>
      <w:pPr>
        <w:pStyle w:val="NER-Cl-Title-Lvl-4"/>
      </w:pPr>
      <w:bookmarkStart w:id="92" w:name="_Toc256000121"/>
      <w:r>
        <w:t>4A.G.12</w:t>
        <w:tab/>
      </w:r>
      <w:r>
        <w:t>MLO register</w:t>
      </w:r>
      <w:bookmarkEnd w:id="92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In respect of each </w:t>
      </w:r>
      <w:r>
        <w:rPr>
          <w:i/>
        </w:rPr>
        <w:t>region</w:t>
      </w:r>
      <w:r>
        <w:t xml:space="preserve">, the </w:t>
      </w:r>
      <w:r>
        <w:t>MLO register</w:t>
      </w:r>
      <w:r>
        <w:t xml:space="preserve"> must identify:</w:t>
      </w:r>
    </w:p>
    <w:p>
      <w:pPr>
        <w:pStyle w:val="NER-RC-List-2-MNum"/>
      </w:pPr>
      <w:r>
        <w:t>(1)</w:t>
        <w:tab/>
      </w:r>
      <w:r>
        <w:t xml:space="preserve">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generator capacity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(3)</w:t>
        <w:tab/>
      </w:r>
      <w:r>
        <w:t xml:space="preserve">each </w:t>
      </w:r>
      <w:r>
        <w:t>trading right holder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(4)</w:t>
        <w:tab/>
      </w:r>
      <w:r>
        <w:t xml:space="preserve">the trading rights held by each </w:t>
      </w:r>
      <w:r>
        <w:t>trading right holder</w:t>
      </w:r>
      <w:r>
        <w:t>;</w:t>
      </w:r>
    </w:p>
    <w:p>
      <w:pPr>
        <w:pStyle w:val="NER-RC-List-2-MNum"/>
      </w:pPr>
      <w:r>
        <w:t>(5)</w:t>
        <w:tab/>
      </w:r>
      <w:r>
        <w:t xml:space="preserve">each </w:t>
      </w:r>
      <w:r>
        <w:t>trading group</w:t>
      </w:r>
      <w:r>
        <w:t>;</w:t>
      </w:r>
    </w:p>
    <w:p>
      <w:pPr>
        <w:pStyle w:val="NER-RC-List-2-MNum"/>
      </w:pPr>
      <w:r>
        <w:t>(6)</w:t>
        <w:tab/>
      </w:r>
      <w:r>
        <w:t xml:space="preserve">the allocation of each parcel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 to a </w:t>
      </w:r>
      <w:r>
        <w:t>trading group</w:t>
      </w:r>
      <w:r>
        <w:t>;</w:t>
      </w:r>
    </w:p>
    <w:p>
      <w:pPr>
        <w:pStyle w:val="NER-RC-List-2-MNum"/>
      </w:pPr>
      <w:r>
        <w:t>(7)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proportion that the average </w:t>
      </w:r>
      <w:r>
        <w:t>trading group capacity</w:t>
      </w:r>
      <w:r>
        <w:t xml:space="preserve"> of each </w:t>
      </w:r>
      <w:r>
        <w:t>trading group</w:t>
      </w:r>
      <w:r>
        <w:t xml:space="preserve"> at the end of the two preceding quarters, bears to the aggregate of the average </w:t>
      </w:r>
      <w:r>
        <w:t>trading group capacity</w:t>
      </w:r>
      <w:r>
        <w:t xml:space="preserve"> of all trading groups in that </w:t>
      </w:r>
      <w:r>
        <w:rPr>
          <w:i/>
        </w:rPr>
        <w:t>region</w:t>
      </w:r>
      <w:r>
        <w:t xml:space="preserve"> at the end of the two preceding quarters;</w:t>
      </w:r>
    </w:p>
    <w:p>
      <w:pPr>
        <w:pStyle w:val="NER-RC-List-2-MNum"/>
      </w:pPr>
      <w:r>
        <w:t>(9)</w:t>
        <w:tab/>
      </w:r>
      <w:r>
        <w:t xml:space="preserve">each </w:t>
      </w:r>
      <w:r>
        <w:t>MLO generator</w:t>
      </w:r>
      <w:r>
        <w:t>;</w:t>
      </w:r>
    </w:p>
    <w:p>
      <w:pPr>
        <w:pStyle w:val="NER-RC-List-2-MNum"/>
      </w:pPr>
      <w:r>
        <w:t>(10)</w:t>
        <w:tab/>
      </w:r>
      <w:r>
        <w:t xml:space="preserve">each </w:t>
      </w:r>
      <w:r>
        <w:t>MLO group</w:t>
      </w:r>
      <w:r>
        <w:t>;</w:t>
      </w:r>
    </w:p>
    <w:p>
      <w:pPr>
        <w:pStyle w:val="NER-RC-List-2-MNum"/>
      </w:pPr>
      <w:r>
        <w:t>(11)</w:t>
        <w:tab/>
      </w:r>
      <w:r>
        <w:t xml:space="preserve">each </w:t>
      </w:r>
      <w:r>
        <w:t>MLO nominee</w:t>
      </w:r>
      <w:r>
        <w:t xml:space="preserve"> and its appointing </w:t>
      </w:r>
      <w:r>
        <w:t>MLO generator</w:t>
      </w:r>
      <w:r>
        <w:t>; and</w:t>
      </w:r>
    </w:p>
    <w:p>
      <w:pPr>
        <w:pStyle w:val="NER-RC-List-2-MNum"/>
      </w:pPr>
      <w:r>
        <w:t>(12)</w:t>
        <w:tab/>
      </w:r>
      <w:r>
        <w:t xml:space="preserve">any other information that the </w:t>
      </w:r>
      <w:r>
        <w:rPr>
          <w:i/>
        </w:rPr>
        <w:t>AER</w:t>
      </w:r>
      <w:r>
        <w:t xml:space="preserve"> is required to publish on the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within 5 </w:t>
      </w:r>
      <w:r>
        <w:rPr>
          <w:i/>
        </w:rPr>
        <w:t>business days</w:t>
      </w:r>
      <w:r>
        <w:t xml:space="preserve"> of becoming aware that the </w:t>
      </w:r>
      <w:r>
        <w:t>MLO register</w:t>
      </w:r>
      <w:r>
        <w:t xml:space="preserve"> is no longer correct.</w:t>
      </w:r>
    </w:p>
    <w:p>
      <w:pPr>
        <w:pStyle w:val="NER-RC-List-1-MNum"/>
      </w:pPr>
      <w:r>
        <w:t>(d)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</w:t>
      </w:r>
      <w:r>
        <w:t>trading group</w:t>
      </w:r>
      <w:r>
        <w:t xml:space="preserve">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(d) ("</w:t>
      </w:r>
      <w:r>
        <w:rPr>
          <w:b/>
        </w:rPr>
        <w:t>MLO exit notice</w:t>
      </w:r>
      <w:r>
        <w:t xml:space="preserve">") during a </w:t>
      </w:r>
      <w:r>
        <w:t>liquidity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liquidity obligation</w:t>
      </w:r>
      <w:r>
        <w:t xml:space="preserve"> ends for that </w:t>
      </w:r>
      <w:r>
        <w:rPr>
          <w:i/>
        </w:rPr>
        <w:t>Market Generator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>, at midnight on the date specified in that notice;</w:t>
      </w:r>
    </w:p>
    <w:p>
      <w:pPr>
        <w:pStyle w:val="NER-RC-List-2-MNum"/>
      </w:pPr>
      <w:r>
        <w:t>(2)</w:t>
        <w:tab/>
      </w:r>
      <w:r>
        <w:t xml:space="preserve">the date specified in the </w:t>
      </w:r>
      <w:r>
        <w:t>MLO exit notice</w:t>
      </w:r>
      <w:r>
        <w:t xml:space="preserve"> must be the later of:</w:t>
      </w:r>
    </w:p>
    <w:p>
      <w:pPr>
        <w:pStyle w:val="NER-RC-List-3-MNum"/>
      </w:pPr>
      <w:r>
        <w:t>(i)</w:t>
        <w:tab/>
      </w:r>
      <w:r>
        <w:t xml:space="preserve">if immediately prior to the time the </w:t>
      </w:r>
      <w:r>
        <w:t>MLO exit notice</w:t>
      </w:r>
      <w:r>
        <w:t xml:space="preserve"> is issued there are three or more MLO Groups in the relevant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exit notice is issued;</w:t>
      </w:r>
    </w:p>
    <w:p>
      <w:pPr>
        <w:pStyle w:val="NER-RC-List-3-MNum"/>
      </w:pPr>
      <w:r>
        <w:t>(ii)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not issuing a notice under paragraph (f) in relation to that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notice is issued; or</w:t>
      </w:r>
    </w:p>
    <w:p>
      <w:pPr>
        <w:pStyle w:val="NER-RC-List-3-MNum"/>
      </w:pPr>
      <w:r>
        <w:t>(iii)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issuing a notice under paragraph (f) in relation to that </w:t>
      </w:r>
      <w:r>
        <w:rPr>
          <w:i/>
        </w:rPr>
        <w:t>region</w:t>
      </w:r>
      <w:r>
        <w:t xml:space="preserve">, the day immediately before the day specified in the </w:t>
      </w:r>
      <w:r>
        <w:t>MLO entry notice</w:t>
      </w:r>
      <w:r>
        <w:t xml:space="preserve"> under paragraph (g).</w:t>
      </w:r>
    </w:p>
    <w:p>
      <w:pPr>
        <w:pStyle w:val="NER-RC-List-1-MNum"/>
      </w:pPr>
      <w:r>
        <w:t>(f)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taken to become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group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(g)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(f) ("</w:t>
      </w:r>
      <w:r>
        <w:rPr>
          <w:b/>
        </w:rPr>
        <w:t>MLO entry notice</w:t>
      </w:r>
      <w:r>
        <w:t xml:space="preserve">") during a </w:t>
      </w:r>
      <w:r>
        <w:t>liquidity period</w:t>
      </w:r>
      <w:r>
        <w:t xml:space="preserve">, then that </w:t>
      </w:r>
      <w:r>
        <w:t>MLO generator</w:t>
      </w:r>
      <w:r>
        <w:t xml:space="preserve"> must comply with the </w:t>
      </w:r>
      <w:r>
        <w:t>liquidity obligation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 xml:space="preserve">, on and from the date that is 10 </w:t>
      </w:r>
      <w:r>
        <w:rPr>
          <w:i/>
        </w:rPr>
        <w:t>business days</w:t>
      </w:r>
      <w:r>
        <w:t xml:space="preserve"> after the date the notice is issued.</w:t>
      </w:r>
    </w:p>
    <w:p>
      <w:pPr>
        <w:pStyle w:val="NER-RC-List-1-MNum"/>
      </w:pPr>
      <w:r>
        <w:t>(h)</w:t>
        <w:tab/>
      </w:r>
      <w:r>
        <w:t xml:space="preserve">The </w:t>
      </w:r>
      <w:r>
        <w:t>trading group</w:t>
      </w:r>
      <w:r>
        <w:t xml:space="preserve"> referred to in paragraph (f) will be taken to be a </w:t>
      </w:r>
      <w:r>
        <w:t>MLO group</w:t>
      </w:r>
      <w:r>
        <w:t xml:space="preserve"> for the relevant </w:t>
      </w:r>
      <w:r>
        <w:rPr>
          <w:i/>
        </w:rPr>
        <w:t>region</w:t>
      </w:r>
      <w:r>
        <w:t xml:space="preserve"> from the date the </w:t>
      </w:r>
      <w:r>
        <w:rPr>
          <w:i/>
        </w:rPr>
        <w:t>AER</w:t>
      </w:r>
      <w:r>
        <w:t xml:space="preserve"> issues the </w:t>
      </w:r>
      <w:r>
        <w:t>MLO entry notice</w:t>
      </w:r>
      <w:r>
        <w:t xml:space="preserve">, despite the </w:t>
      </w:r>
      <w:r>
        <w:t>liquidity obligation</w:t>
      </w:r>
      <w:r>
        <w:t xml:space="preserve"> of each relevant </w:t>
      </w:r>
      <w:r>
        <w:rPr>
          <w:i/>
        </w:rPr>
        <w:t>Market Generator</w:t>
      </w:r>
      <w:r>
        <w:t xml:space="preserve"> commencing on the date specified in paragraph (g).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3" w:name="_Toc256000122"/>
      <w:r>
        <w:t>4A.G.13</w:t>
        <w:tab/>
      </w:r>
      <w:r>
        <w:t>Market Generator information</w:t>
      </w:r>
      <w:bookmarkEnd w:id="93"/>
    </w:p>
    <w:p>
      <w:pPr>
        <w:pStyle w:val="NER-RC-List-1-MNum"/>
      </w:pPr>
      <w:r>
        <w:t>(a)</w:t>
        <w:tab/>
      </w:r>
      <w:r>
        <w:t xml:space="preserve">Each </w:t>
      </w:r>
      <w:r>
        <w:rPr>
          <w:i/>
        </w:rPr>
        <w:t>Market Generator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provide the </w:t>
      </w:r>
      <w:r>
        <w:rPr>
          <w:i/>
        </w:rPr>
        <w:t>AER</w:t>
      </w:r>
      <w:r>
        <w:t xml:space="preserve"> with the following information in accordance with the </w:t>
      </w:r>
      <w:r>
        <w:t>MLO Guidelines</w:t>
      </w:r>
      <w:r>
        <w:t>:</w:t>
      </w:r>
    </w:p>
    <w:p>
      <w:pPr>
        <w:pStyle w:val="NER-RC-List-3-MNum"/>
      </w:pPr>
      <w:r>
        <w:t>(i)</w:t>
        <w:tab/>
      </w:r>
      <w:r>
        <w:t xml:space="preserve">the </w:t>
      </w:r>
      <w:r>
        <w:rPr>
          <w:i/>
        </w:rPr>
        <w:t>scheduled generating units</w:t>
      </w:r>
      <w:r>
        <w:t xml:space="preserve"> in relation to which it is a </w:t>
      </w:r>
      <w:r>
        <w:rPr>
          <w:i/>
        </w:rPr>
        <w:t>Market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its </w:t>
      </w:r>
      <w:r>
        <w:t>generator capacity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identity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(iv)</w:t>
        <w:tab/>
      </w:r>
      <w:r>
        <w:t xml:space="preserve">the trading rights held by each of its </w:t>
      </w:r>
      <w:r>
        <w:t>trading right</w:t>
      </w:r>
      <w:r>
        <w:t xml:space="preserve"> holders, as determined under </w:t>
      </w:r>
      <w:r>
        <w:t>clause 4A.G.4</w:t>
      </w:r>
      <w:r>
        <w:t>;</w:t>
      </w:r>
    </w:p>
    <w:p>
      <w:pPr>
        <w:pStyle w:val="NER-RC-List-3-MNum"/>
      </w:pPr>
      <w:r>
        <w:t>(v)</w:t>
        <w:tab/>
      </w:r>
      <w:r>
        <w:t xml:space="preserve">the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belongs;</w:t>
      </w:r>
    </w:p>
    <w:p>
      <w:pPr>
        <w:pStyle w:val="NER-RC-List-3-MNum"/>
      </w:pPr>
      <w:r>
        <w:t>(vi)</w:t>
        <w:tab/>
      </w:r>
      <w:r>
        <w:t xml:space="preserve">the identity of the </w:t>
      </w:r>
      <w:r>
        <w:t>ultimate controlling entity</w:t>
      </w:r>
      <w:r>
        <w:t xml:space="preserve">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(vii)</w:t>
        <w:tab/>
      </w:r>
      <w:r>
        <w:t xml:space="preserve">the allocation of its </w:t>
      </w:r>
      <w:r>
        <w:t>traced capacity</w:t>
      </w:r>
      <w:r>
        <w:t xml:space="preserve"> to one or more trading groups, as determined under </w:t>
      </w:r>
      <w:r>
        <w:t>clause 4A.G.8</w:t>
      </w:r>
      <w:r>
        <w:t>;</w:t>
      </w:r>
    </w:p>
    <w:p>
      <w:pPr>
        <w:pStyle w:val="NER-RC-List-3-MNum"/>
      </w:pPr>
      <w:r>
        <w:t>(viii)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belong; and</w:t>
      </w:r>
    </w:p>
    <w:p>
      <w:pPr>
        <w:pStyle w:val="NER-RC-List-3-MNum"/>
      </w:pPr>
      <w:r>
        <w:t>(ix)</w:t>
        <w:tab/>
      </w:r>
      <w:r>
        <w:t xml:space="preserve">any </w:t>
      </w:r>
      <w:r>
        <w:t>traced capacity</w:t>
      </w:r>
      <w:r>
        <w:t xml:space="preserve"> for which it has appointed a </w:t>
      </w:r>
      <w:r>
        <w:t>MLO nominee</w:t>
      </w:r>
      <w:r>
        <w:t xml:space="preserve"> to discharge, and the identity of that </w:t>
      </w:r>
      <w:r>
        <w:t>MLO nominee</w:t>
      </w:r>
      <w:r>
        <w:t>,</w:t>
      </w:r>
    </w:p>
    <w:p>
      <w:pPr>
        <w:pStyle w:val="NER-RC-Text-In-2"/>
      </w:pPr>
      <w:r>
        <w:t xml:space="preserve">in accordance with the </w:t>
      </w:r>
      <w:r>
        <w:t>MLO Guidelines</w:t>
      </w:r>
      <w:r>
        <w:t>;</w:t>
      </w:r>
    </w:p>
    <w:p>
      <w:pPr>
        <w:pStyle w:val="NER-RC-List-2-MNum"/>
      </w:pPr>
      <w:r>
        <w:t>(2)</w:t>
        <w:tab/>
      </w:r>
      <w:r>
        <w:t xml:space="preserve">provide the </w:t>
      </w:r>
      <w:r>
        <w:rPr>
          <w:i/>
        </w:rPr>
        <w:t>AER</w:t>
      </w:r>
      <w:r>
        <w:t xml:space="preserve"> with all supporting information requested by the </w:t>
      </w:r>
      <w:r>
        <w:rPr>
          <w:i/>
        </w:rPr>
        <w:t>AER</w:t>
      </w:r>
      <w:r>
        <w:t xml:space="preserve"> for the purposes of determining that the information provided by that </w:t>
      </w:r>
      <w:r>
        <w:rPr>
          <w:i/>
        </w:rPr>
        <w:t>Market Generator</w:t>
      </w:r>
      <w:r>
        <w:t xml:space="preserve"> under this clause is correct;</w:t>
      </w:r>
    </w:p>
    <w:p>
      <w:pPr>
        <w:pStyle w:val="NER-RC-List-2-MNum"/>
      </w:pPr>
      <w:r>
        <w:t>(3)</w:t>
        <w:tab/>
      </w:r>
      <w:r>
        <w:t>if an event or series of related events occurs ("</w:t>
      </w:r>
      <w:r>
        <w:rPr>
          <w:b/>
        </w:rPr>
        <w:t>change event</w:t>
      </w:r>
      <w:r>
        <w:t xml:space="preserve">"), and as a result of that </w:t>
      </w:r>
      <w:r>
        <w:t>change event</w:t>
      </w:r>
      <w:r>
        <w:t xml:space="preserve">, any information previously provided under this clause is no longer correct, notify and update the </w:t>
      </w:r>
      <w:r>
        <w:rPr>
          <w:i/>
        </w:rPr>
        <w:t>AER</w:t>
      </w:r>
      <w:r>
        <w:t xml:space="preserve"> with the correct information, within 10 </w:t>
      </w:r>
      <w:r>
        <w:rPr>
          <w:i/>
        </w:rPr>
        <w:t>business days</w:t>
      </w:r>
      <w:r>
        <w:t xml:space="preserve"> of the </w:t>
      </w:r>
      <w:r>
        <w:t>change event</w:t>
      </w:r>
      <w:r>
        <w:t>; and</w:t>
      </w:r>
    </w:p>
    <w:p>
      <w:pPr>
        <w:pStyle w:val="NER-RC-List-2-MNum"/>
      </w:pPr>
      <w:r>
        <w:t>(4)</w:t>
        <w:tab/>
      </w:r>
      <w:r>
        <w:t xml:space="preserve">provide any other information required to be provided in accordance with the </w:t>
      </w:r>
      <w:r>
        <w:t>MLO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Market Generator</w:t>
      </w:r>
      <w:r>
        <w:t xml:space="preserve"> may provide information to the </w:t>
      </w:r>
      <w:r>
        <w:rPr>
          <w:i/>
        </w:rPr>
        <w:t>AER</w:t>
      </w:r>
      <w:r>
        <w:t xml:space="preserve"> under this clause on behalf of other </w:t>
      </w:r>
      <w:r>
        <w:rPr>
          <w:i/>
        </w:rPr>
        <w:t>Market Generators</w:t>
      </w:r>
      <w:r>
        <w:t xml:space="preserve"> whose </w:t>
      </w:r>
      <w:r>
        <w:t>trading right holder</w:t>
      </w:r>
      <w:r>
        <w:t xml:space="preserve"> belongs to the same </w:t>
      </w:r>
      <w:r>
        <w:t>trading group</w:t>
      </w:r>
      <w:r>
        <w:t xml:space="preserve">, in which case, those other </w:t>
      </w:r>
      <w:r>
        <w:rPr>
          <w:i/>
        </w:rPr>
        <w:t>Market Generators</w:t>
      </w:r>
      <w:r>
        <w:t xml:space="preserve"> will be taken to have complied with this clause.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4" w:name="_Toc256000123"/>
      <w:r>
        <w:t>4A.G.14</w:t>
        <w:tab/>
      </w:r>
      <w:r>
        <w:t>Applications to the AER</w:t>
      </w:r>
      <w:bookmarkEnd w:id="94"/>
    </w:p>
    <w:p>
      <w:pPr>
        <w:pStyle w:val="NER-RC-List-1-MNum"/>
      </w:pPr>
      <w:r>
        <w:t>(a)</w:t>
        <w:tab/>
      </w:r>
      <w:r>
        <w:t xml:space="preserve">A </w:t>
      </w:r>
      <w:r>
        <w:rPr>
          <w:i/>
        </w:rPr>
        <w:t>Market Generator</w:t>
      </w:r>
      <w:r>
        <w:t xml:space="preserve"> may apply to the </w:t>
      </w:r>
      <w:r>
        <w:rPr>
          <w:i/>
        </w:rPr>
        <w:t>AER</w:t>
      </w:r>
      <w:r>
        <w:t xml:space="preserve"> for a determination:</w:t>
      </w:r>
    </w:p>
    <w:p>
      <w:pPr>
        <w:pStyle w:val="NER-RC-List-2-MNum"/>
      </w:pPr>
      <w:r>
        <w:t>(1)</w:t>
        <w:tab/>
      </w:r>
      <w:r>
        <w:t xml:space="preserve">that it is, or is not, a </w:t>
      </w:r>
      <w:r>
        <w:t>MLO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that its </w:t>
      </w:r>
      <w:r>
        <w:t>trading right holder</w:t>
      </w:r>
      <w:r>
        <w:t xml:space="preserve"> is, or is not, a member of a </w:t>
      </w:r>
      <w:r>
        <w:t>trading group</w:t>
      </w:r>
      <w:r>
        <w:t>; and</w:t>
      </w:r>
    </w:p>
    <w:p>
      <w:pPr>
        <w:pStyle w:val="NER-RC-List-2-MNum"/>
      </w:pPr>
      <w:r>
        <w:t>(3)</w:t>
        <w:tab/>
      </w:r>
      <w:r>
        <w:t xml:space="preserve">of how one or more parcels of its </w:t>
      </w:r>
      <w:r>
        <w:t>traced capacity</w:t>
      </w:r>
      <w:r>
        <w:t xml:space="preserve"> should be allocated,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promptly on receipt of an application under paragraph (a) </w:t>
      </w:r>
      <w:r>
        <w:rPr>
          <w:i/>
        </w:rPr>
        <w:t>publish</w:t>
      </w:r>
      <w:r>
        <w:t xml:space="preserve"> a notice that it has received the application.</w:t>
      </w:r>
    </w:p>
    <w:p>
      <w:pPr>
        <w:pStyle w:val="NER-RC-List-1-MNum"/>
      </w:pPr>
      <w:r>
        <w:t>(c)</w:t>
        <w:tab/>
      </w:r>
      <w:r>
        <w:t xml:space="preserve">If, as a result of an application under paragraph (a), the </w:t>
      </w:r>
      <w:r>
        <w:rPr>
          <w:i/>
        </w:rPr>
        <w:t>AER</w:t>
      </w:r>
      <w:r>
        <w:t xml:space="preserve"> is satisfied that:</w:t>
      </w:r>
    </w:p>
    <w:p>
      <w:pPr>
        <w:pStyle w:val="NER-RC-List-2-MNum"/>
      </w:pPr>
      <w:r>
        <w:t>(1)</w:t>
        <w:tab/>
      </w:r>
      <w:r>
        <w:t xml:space="preserve">a </w:t>
      </w:r>
      <w:r>
        <w:rPr>
          <w:i/>
        </w:rPr>
        <w:t>Market Generator</w:t>
      </w:r>
      <w:r>
        <w:t xml:space="preserve"> is no longer a </w:t>
      </w:r>
      <w:r>
        <w:t>MLO generator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(3)</w:t>
        <w:tab/>
      </w:r>
      <w:r>
        <w:t xml:space="preserve">a new </w:t>
      </w:r>
      <w:r>
        <w:t>trading group</w:t>
      </w:r>
      <w:r>
        <w:t xml:space="preserve"> is taken to be a </w:t>
      </w:r>
      <w:r>
        <w:t>MLO group</w:t>
      </w:r>
      <w:r>
        <w:t xml:space="preserve"> for a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</w:t>
      </w:r>
      <w:r>
        <w:t>trading group capacity</w:t>
      </w:r>
      <w:r>
        <w:t xml:space="preserve"> of a </w:t>
      </w:r>
      <w:r>
        <w:t>trading group</w:t>
      </w:r>
      <w:r>
        <w:t xml:space="preserve"> has changed,</w:t>
      </w:r>
    </w:p>
    <w:p>
      <w:pPr>
        <w:pStyle w:val="NER-RC-Text-In-1"/>
      </w:pPr>
      <w:r>
        <w:t xml:space="preserve">then 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in accordance with </w:t>
      </w:r>
      <w:r>
        <w:t>clause 4A.G.12(c)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notify the </w:t>
      </w:r>
      <w:r>
        <w:rPr>
          <w:i/>
        </w:rPr>
        <w:t>Market Generator</w:t>
      </w:r>
      <w:r>
        <w:t xml:space="preserve"> of its decision whether to approve or reject an application under paragraph (a);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a notice of that decision,</w:t>
      </w:r>
    </w:p>
    <w:p>
      <w:pPr>
        <w:pStyle w:val="NER-RC-Text-In-1"/>
      </w:pPr>
      <w:r>
        <w:t xml:space="preserve">within the timeframes specified in the </w:t>
      </w:r>
      <w:r>
        <w:t>MLO Guidelines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Any application or determination under this clause only applies in respect of the period after 1 July 2021. 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5" w:name="_Toc256000124"/>
      <w:r>
        <w:t>Division 7</w:t>
        <w:tab/>
      </w:r>
      <w:r>
        <w:t>Liquidity period</w:t>
      </w:r>
      <w:bookmarkEnd w:id="95"/>
    </w:p>
    <w:p>
      <w:pPr>
        <w:pStyle w:val="NER-Cl-Title-Lvl-4"/>
      </w:pPr>
      <w:bookmarkStart w:id="96" w:name="_Toc256000125"/>
      <w:r>
        <w:t>4A.G.15</w:t>
        <w:tab/>
      </w:r>
      <w:r>
        <w:t>Notices prior to a liquidity period</w:t>
      </w:r>
      <w:bookmarkEnd w:id="96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receives a request for a </w:t>
      </w:r>
      <w:r>
        <w:t>T-3 reliability instrument</w:t>
      </w:r>
      <w:r>
        <w:t xml:space="preserve"> under </w:t>
      </w:r>
      <w:r>
        <w:t>clause 4A.C.1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decides not to make a </w:t>
      </w:r>
      <w:r>
        <w:t>T-3 reliability instrument</w:t>
      </w:r>
      <w:r>
        <w:t xml:space="preserve"> under </w:t>
      </w:r>
      <w:r>
        <w:t>clause 4A.C.8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Cl-Title-Lvl-4"/>
      </w:pPr>
      <w:bookmarkStart w:id="97" w:name="_Toc256000126"/>
      <w:r>
        <w:t>4A.G.16</w:t>
        <w:tab/>
      </w:r>
      <w:r>
        <w:t>Duration of liquidity period</w:t>
      </w:r>
      <w:bookmarkEnd w:id="97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a </w:t>
      </w:r>
      <w:r>
        <w:t>liquidity period</w:t>
      </w:r>
      <w:r>
        <w:t xml:space="preserve"> starts in that </w:t>
      </w:r>
      <w:r>
        <w:rPr>
          <w:i/>
        </w:rPr>
        <w:t>region</w:t>
      </w:r>
      <w:r>
        <w:t xml:space="preserve"> on the later of:</w:t>
      </w:r>
    </w:p>
    <w:p>
      <w:pPr>
        <w:pStyle w:val="NER-RC-List-2-MNum"/>
      </w:pPr>
      <w:r>
        <w:t>(1)</w:t>
        <w:tab/>
      </w:r>
      <w:r>
        <w:t xml:space="preserve">the day that is 5 </w:t>
      </w:r>
      <w:r>
        <w:rPr>
          <w:i/>
        </w:rPr>
        <w:t>business days</w:t>
      </w:r>
      <w:r>
        <w:t xml:space="preserve"> after that </w:t>
      </w:r>
      <w:r>
        <w:t>T-3 reliability instrument</w:t>
      </w:r>
      <w:r>
        <w:t xml:space="preserve"> takes effect;</w:t>
      </w:r>
    </w:p>
    <w:p>
      <w:pPr>
        <w:pStyle w:val="NER-RC-List-2-MNum"/>
      </w:pPr>
      <w:r>
        <w:t>(2)</w:t>
        <w:tab/>
      </w:r>
      <w:r>
        <w:t xml:space="preserve">the day there is more than one </w:t>
      </w:r>
      <w:r>
        <w:t>MLO group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where a </w:t>
      </w:r>
      <w:r>
        <w:t>liquidity period</w:t>
      </w:r>
      <w:r>
        <w:t xml:space="preserve"> ends because of an event occurring under subparagraphs (d)(3), (d)(4) or (d)(5), the day that event is no longer subsisting.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starts in a </w:t>
      </w:r>
      <w:r>
        <w:rPr>
          <w:i/>
        </w:rPr>
        <w:t>region</w:t>
      </w:r>
      <w:r>
        <w:t>, as determined under paragraph (a).</w:t>
      </w:r>
    </w:p>
    <w:p>
      <w:pPr>
        <w:pStyle w:val="NER-RC-List-1-MNum"/>
      </w:pPr>
      <w:r>
        <w:t>(c)</w:t>
        <w:tab/>
      </w:r>
      <w:r>
        <w:t xml:space="preserve">To avoid doubt, a </w:t>
      </w:r>
      <w:r>
        <w:t>liquidity period</w:t>
      </w:r>
      <w:r>
        <w:t xml:space="preserve"> commences regardless of whether the </w:t>
      </w:r>
      <w:r>
        <w:rPr>
          <w:i/>
        </w:rPr>
        <w:t>AER</w:t>
      </w:r>
      <w:r>
        <w:t xml:space="preserve"> has </w:t>
      </w:r>
      <w:r>
        <w:rPr>
          <w:i/>
        </w:rPr>
        <w:t>published</w:t>
      </w:r>
      <w:r>
        <w:t xml:space="preserve"> a notice under </w:t>
      </w:r>
      <w:r>
        <w:t>clause 4A.G.15(a)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liquidity period</w:t>
      </w:r>
      <w:r>
        <w:t xml:space="preserve"> ends on the date that is the earlier of:</w:t>
      </w:r>
    </w:p>
    <w:p>
      <w:pPr>
        <w:pStyle w:val="NER-RC-List-2-MNum"/>
      </w:pPr>
      <w:r>
        <w:t>(1)</w:t>
        <w:tab/>
      </w:r>
      <w:r>
        <w:t xml:space="preserve">the T-1 cut off day for the relevant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(2)</w:t>
        <w:tab/>
      </w:r>
      <w:r>
        <w:t xml:space="preserve">the date </w:t>
      </w:r>
      <w:r>
        <w:rPr>
          <w:i/>
        </w:rPr>
        <w:t>AEMO</w:t>
      </w:r>
      <w:r>
        <w:t xml:space="preserve"> publishes a notice under </w:t>
      </w:r>
      <w:r>
        <w:t>clause 4A.C.5(a)</w:t>
      </w:r>
      <w:r>
        <w:t>;</w:t>
      </w:r>
    </w:p>
    <w:p>
      <w:pPr>
        <w:pStyle w:val="NER-RC-List-2-MNum"/>
      </w:pPr>
      <w:r>
        <w:t>(3)</w:t>
        <w:tab/>
      </w:r>
      <w:r>
        <w:t xml:space="preserve">the date the </w:t>
      </w:r>
      <w:r>
        <w:rPr>
          <w:i/>
        </w:rPr>
        <w:t>AER</w:t>
      </w:r>
      <w:r>
        <w:t xml:space="preserve"> updates the </w:t>
      </w:r>
      <w:r>
        <w:t>MLO register</w:t>
      </w:r>
      <w:r>
        <w:t xml:space="preserve"> to indicate there are less than two MLO groups in the relevant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(4)</w:t>
        <w:tab/>
      </w:r>
      <w:r>
        <w:t xml:space="preserve">the date that there is no current </w:t>
      </w:r>
      <w:r>
        <w:t>MLO exchange</w:t>
      </w:r>
      <w:r>
        <w:t xml:space="preserve"> in respect of the relevant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(5)</w:t>
        <w:tab/>
      </w:r>
      <w:r>
        <w:t xml:space="preserve">the date that all </w:t>
      </w:r>
      <w:r>
        <w:t>MLO products</w:t>
      </w:r>
      <w:r>
        <w:t xml:space="preserve"> are no longer permitted to be bought and sold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ends in a </w:t>
      </w:r>
      <w:r>
        <w:rPr>
          <w:i/>
        </w:rPr>
        <w:t>region</w:t>
      </w:r>
      <w:r>
        <w:t>, as determined under paragraph (d).</w:t>
      </w:r>
    </w:p>
    <w:p>
      <w:pPr>
        <w:pStyle w:val="NER-Div-Title"/>
      </w:pPr>
      <w:bookmarkStart w:id="98" w:name="_Toc256000127"/>
      <w:r>
        <w:t>Division 8</w:t>
        <w:tab/>
      </w:r>
      <w:r>
        <w:t>Liquidity obligation</w:t>
      </w:r>
      <w:bookmarkEnd w:id="98"/>
    </w:p>
    <w:p>
      <w:pPr>
        <w:pStyle w:val="NER-Cl-Title-Lvl-4"/>
      </w:pPr>
      <w:bookmarkStart w:id="99" w:name="_Toc256000128"/>
      <w:r>
        <w:t>4A.G.17</w:t>
        <w:tab/>
      </w:r>
      <w:r>
        <w:t>Liquidity obligation</w:t>
      </w:r>
      <w:bookmarkEnd w:id="99"/>
    </w:p>
    <w:p>
      <w:pPr>
        <w:pStyle w:val="NER-RC-List-1-MNum"/>
      </w:pPr>
      <w:r>
        <w:t>(a)</w:t>
        <w:tab/>
      </w:r>
      <w:r>
        <w:t xml:space="preserve">In this Division, a </w:t>
      </w:r>
      <w:r>
        <w:t>liquidity obligation</w:t>
      </w:r>
      <w:r>
        <w:t xml:space="preserve"> applies to a </w:t>
      </w:r>
      <w:r>
        <w:t>MLO generator</w:t>
      </w:r>
      <w:r>
        <w:t xml:space="preserve"> on a separate (and, if applicable, simultaneous) basis for each relevant </w:t>
      </w:r>
      <w:r>
        <w:t>liquidity period</w:t>
      </w:r>
      <w:r>
        <w:t xml:space="preserve">, </w:t>
      </w:r>
      <w:r>
        <w:rPr>
          <w:i/>
        </w:rPr>
        <w:t>region</w:t>
      </w:r>
      <w:r>
        <w:t xml:space="preserve"> and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4A.G.19</w:t>
      </w:r>
      <w:r>
        <w:t xml:space="preserve"> and </w:t>
      </w:r>
      <w:r>
        <w:t>clause 4A.G.21</w:t>
      </w:r>
      <w:r>
        <w:t xml:space="preserve">, in relation to each </w:t>
      </w:r>
      <w:r>
        <w:t>liquidity period</w:t>
      </w:r>
      <w:r>
        <w:t xml:space="preserve">, a </w:t>
      </w:r>
      <w:r>
        <w:t>MLO generator</w:t>
      </w:r>
      <w:r>
        <w:t xml:space="preserve"> must perform its </w:t>
      </w:r>
      <w:r>
        <w:t>liquidity obligation</w:t>
      </w:r>
      <w:r>
        <w:t xml:space="preserve"> in accordance with </w:t>
      </w:r>
      <w:r>
        <w:t>clause 4A.G.18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0" w:name="_Toc256000129"/>
      <w:r>
        <w:t>4A.G.18</w:t>
        <w:tab/>
      </w:r>
      <w:r>
        <w:t>Performing a liquidity obligation</w:t>
      </w:r>
      <w:bookmarkEnd w:id="100"/>
    </w:p>
    <w:p>
      <w:pPr>
        <w:pStyle w:val="NER-RC-List-1-MNum"/>
      </w:pPr>
      <w:r>
        <w:t>(a)</w:t>
        <w:tab/>
      </w:r>
      <w:r>
        <w:t xml:space="preserve">A </w:t>
      </w:r>
      <w:r>
        <w:t>trading period</w:t>
      </w:r>
      <w:r>
        <w:t xml:space="preserve"> means a period of 30 minutes occurring between the times of:</w:t>
      </w:r>
    </w:p>
    <w:p>
      <w:pPr>
        <w:pStyle w:val="NER-RC-List-2-MNum"/>
      </w:pPr>
      <w:r>
        <w:t>(1)</w:t>
        <w:tab/>
      </w:r>
      <w:r>
        <w:t>11.00am to 11.30am (</w:t>
      </w:r>
      <w:r>
        <w:rPr>
          <w:i/>
        </w:rPr>
        <w:t>Sydney time</w:t>
      </w:r>
      <w:r>
        <w:t>); or</w:t>
      </w:r>
    </w:p>
    <w:p>
      <w:pPr>
        <w:pStyle w:val="NER-RC-List-2-MNum"/>
      </w:pPr>
      <w:r>
        <w:t>(2)</w:t>
        <w:tab/>
      </w:r>
      <w:r>
        <w:t>3.30pm to 4.00pm (</w:t>
      </w:r>
      <w:r>
        <w:rPr>
          <w:i/>
        </w:rPr>
        <w:t>Sydney time</w:t>
      </w:r>
      <w:r>
        <w:t>),</w:t>
      </w:r>
    </w:p>
    <w:p>
      <w:pPr>
        <w:pStyle w:val="NER-RC-Text-In-1"/>
      </w:pPr>
      <w:r>
        <w:t xml:space="preserve">or two other thirty minute periods nominated and published by the relevant </w:t>
      </w:r>
      <w:r>
        <w:t>MLO exchange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must, in respect of a month, perform its </w:t>
      </w:r>
      <w:r>
        <w:t>liquidity obligation</w:t>
      </w:r>
      <w:r>
        <w:t xml:space="preserve"> for at least the number of </w:t>
      </w:r>
      <w:r>
        <w:t>target trading periods</w:t>
      </w:r>
      <w:r>
        <w:t xml:space="preserve"> for that month.</w:t>
      </w:r>
    </w:p>
    <w:p>
      <w:pPr>
        <w:pStyle w:val="NER-RC-List-1-MNum"/>
      </w:pPr>
      <w:r>
        <w:t>(c)</w:t>
        <w:tab/>
      </w:r>
      <w:r>
        <w:t>Target trading periods means, in respect of a month:</w:t>
      </w:r>
    </w:p>
    <w:p>
      <w:pPr>
        <w:pStyle w:val="NER-RC-List-2-MNum"/>
      </w:pPr>
      <w:r>
        <w:t>(1)</w:t>
        <w:tab/>
      </w:r>
      <w:r>
        <w:t xml:space="preserve">the number of trading periods occurring in that month during which the relevant </w:t>
      </w:r>
      <w:r>
        <w:t>MLO exchange</w:t>
      </w:r>
      <w:r>
        <w:t xml:space="preserve"> is open for trading, less 10; and</w:t>
      </w:r>
    </w:p>
    <w:p>
      <w:pPr>
        <w:pStyle w:val="NER-RC-List-2-MNum"/>
      </w:pPr>
      <w:r>
        <w:t>(2)</w:t>
        <w:tab/>
      </w:r>
      <w:r>
        <w:t xml:space="preserve">where a </w:t>
      </w:r>
      <w:r>
        <w:t>liquidity period</w:t>
      </w:r>
      <w:r>
        <w:t xml:space="preserve"> starts or ends during that month, the number of trading periods referred to in subparagraph (c)(1), as proportionately reduced 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MLO generator</w:t>
      </w:r>
      <w:r>
        <w:t xml:space="preserve"> performs its </w:t>
      </w:r>
      <w:r>
        <w:t>liquidity obligation</w:t>
      </w:r>
      <w:r>
        <w:t xml:space="preserve"> for a </w:t>
      </w:r>
      <w:r>
        <w:t>trading period</w:t>
      </w:r>
      <w:r>
        <w:t xml:space="preserve"> (in respect of a parcel of </w:t>
      </w:r>
      <w:r>
        <w:t>traced capacity</w:t>
      </w:r>
      <w:r>
        <w:t xml:space="preserve"> allocated to a </w:t>
      </w:r>
      <w:r>
        <w:t>MLO group</w:t>
      </w:r>
      <w:r>
        <w:t xml:space="preserve">, in a </w:t>
      </w:r>
      <w:r>
        <w:rPr>
          <w:i/>
        </w:rPr>
        <w:t>region</w:t>
      </w:r>
      <w:r>
        <w:t xml:space="preserve">) if the </w:t>
      </w:r>
      <w:r>
        <w:t>MLO generator</w:t>
      </w:r>
      <w:r>
        <w:t xml:space="preserve">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(1)</w:t>
        <w:tab/>
      </w:r>
      <w:r>
        <w:t xml:space="preserve">accepted via the </w:t>
      </w:r>
      <w:r>
        <w:t>MLO exchange</w:t>
      </w:r>
      <w:r>
        <w:t>; or</w:t>
      </w:r>
    </w:p>
    <w:p>
      <w:pPr>
        <w:pStyle w:val="NER-RC-List-2-MNum"/>
      </w:pPr>
      <w:r>
        <w:t>(2)</w:t>
        <w:tab/>
      </w:r>
      <w:r>
        <w:t xml:space="preserve">available on the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(e)</w:t>
        <w:tab/>
      </w:r>
      <w:r>
        <w:t>If: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a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MLO nominee</w:t>
      </w:r>
      <w:r>
        <w:t xml:space="preserve"> has been appointed with respect to that parcel of </w:t>
      </w:r>
      <w:r>
        <w:t>traced capacity</w:t>
      </w:r>
      <w:r>
        <w:t>,</w:t>
      </w:r>
    </w:p>
    <w:p>
      <w:pPr>
        <w:pStyle w:val="NER-RC-Text-In-1"/>
      </w:pPr>
      <w:r>
        <w:t xml:space="preserve">then the </w:t>
      </w:r>
      <w:r>
        <w:t>MLO generator</w:t>
      </w:r>
      <w:r>
        <w:t xml:space="preserve"> is taken to have complied with paragraph (d) in respect of the parcel of </w:t>
      </w:r>
      <w:r>
        <w:t>traced capacity</w:t>
      </w:r>
      <w:r>
        <w:t xml:space="preserve"> if the </w:t>
      </w:r>
      <w:r>
        <w:t>MLO nominee</w:t>
      </w:r>
      <w:r>
        <w:t xml:space="preserve"> (on behalf of all relevant MLO generators)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(3)</w:t>
        <w:tab/>
      </w:r>
      <w:r>
        <w:t xml:space="preserve">accepted via a </w:t>
      </w:r>
      <w:r>
        <w:t>MLO exchange</w:t>
      </w:r>
      <w:r>
        <w:t>; or</w:t>
      </w:r>
    </w:p>
    <w:p>
      <w:pPr>
        <w:pStyle w:val="NER-RC-List-2-MNum"/>
      </w:pPr>
      <w:r>
        <w:t>(4)</w:t>
        <w:tab/>
      </w:r>
      <w:r>
        <w:t xml:space="preserve">available on a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(f)</w:t>
        <w:tab/>
      </w:r>
      <w:r>
        <w:t xml:space="preserve">For the purposes of paragraphs (d) and (e), a </w:t>
      </w:r>
      <w:r>
        <w:t>MLO generator</w:t>
      </w:r>
      <w:r>
        <w:t xml:space="preserve"> or </w:t>
      </w:r>
      <w:r>
        <w:t>MLO nominee</w:t>
      </w:r>
      <w:r>
        <w:t xml:space="preserve"> is taken to offer </w:t>
      </w:r>
      <w:r>
        <w:t>MLO products</w:t>
      </w:r>
      <w:r>
        <w:t xml:space="preserve"> relating to the entirety of the relevant </w:t>
      </w:r>
      <w:r>
        <w:t>forecast reliability gap period</w:t>
      </w:r>
      <w:r>
        <w:t xml:space="preserve"> if it either:</w:t>
      </w:r>
    </w:p>
    <w:p>
      <w:pPr>
        <w:pStyle w:val="NER-RC-List-2-MNum"/>
      </w:pPr>
      <w:r>
        <w:t>(1)</w:t>
        <w:tab/>
      </w:r>
      <w:r>
        <w:t xml:space="preserve">offers </w:t>
      </w:r>
      <w:r>
        <w:t>MLO products</w:t>
      </w:r>
      <w:r>
        <w:t xml:space="preserve"> that each has a contract period that covers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; or</w:t>
      </w:r>
    </w:p>
    <w:p>
      <w:pPr>
        <w:pStyle w:val="NER-RC-List-2-MNum"/>
      </w:pPr>
      <w:r>
        <w:t>(2)</w:t>
        <w:tab/>
      </w:r>
      <w:r>
        <w:t xml:space="preserve">offers </w:t>
      </w:r>
      <w:r>
        <w:t>MLO products</w:t>
      </w:r>
      <w:r>
        <w:t xml:space="preserve"> with contract periods which, taken as a whole, cover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.</w:t>
      </w:r>
    </w:p>
    <w:p>
      <w:pPr>
        <w:pStyle w:val="NER-RC-List-1-MNum"/>
      </w:pPr>
      <w:r>
        <w:t>(g)</w:t>
        <w:tab/>
      </w:r>
      <w:r>
        <w:t xml:space="preserve">For the purposes of paragraphs (d) and (e), the minimum block means, in relation to a </w:t>
      </w:r>
      <w:r>
        <w:t>trading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contract in South Australia: 2 MW; and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contract in any other </w:t>
      </w:r>
      <w:r>
        <w:rPr>
          <w:i/>
        </w:rPr>
        <w:t>region</w:t>
      </w:r>
      <w:r>
        <w:t>: 5 MW.</w:t>
      </w:r>
    </w:p>
    <w:p>
      <w:pPr>
        <w:pStyle w:val="NER-RC-List-1-MNum"/>
      </w:pPr>
      <w:r>
        <w:t>(h)</w:t>
        <w:tab/>
      </w:r>
      <w:r>
        <w:t xml:space="preserve">A </w:t>
      </w:r>
      <w:r>
        <w:t>MLO generator</w:t>
      </w:r>
      <w:r>
        <w:t xml:space="preserve"> must ensure that the difference between the price of an offer to buy and an offer to sell each MLO product ("</w:t>
      </w:r>
      <w:r>
        <w:rPr>
          <w:b/>
        </w:rPr>
        <w:t>bid-offer spread</w:t>
      </w:r>
      <w:r>
        <w:t>") does not exceed the relevant limit set out below: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baseload or peak load contract in Queensland, New South Wales and Victoria: 5% or $1 per MWh (whichever is the higher amount);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baseload or peak load contract in South Australia: 7% or $1 per MWh (whichever is the higher amount); and</w:t>
      </w:r>
    </w:p>
    <w:p>
      <w:pPr>
        <w:pStyle w:val="NER-RC-List-2-MNum"/>
      </w:pPr>
      <w:r>
        <w:t>(3)</w:t>
        <w:tab/>
      </w:r>
      <w:r>
        <w:t xml:space="preserve">for </w:t>
      </w:r>
      <w:r>
        <w:t>MLO products</w:t>
      </w:r>
      <w:r>
        <w:t xml:space="preserve"> that comprise a cap contract: 10% or $1 per MWh (whichever is the higher amount).</w:t>
      </w:r>
    </w:p>
    <w:p>
      <w:pPr>
        <w:pStyle w:val="NER-Cl-Title-Lvl-4"/>
      </w:pPr>
      <w:bookmarkStart w:id="101" w:name="_Toc256000130"/>
      <w:r>
        <w:t>4A.G.19</w:t>
        <w:tab/>
      </w:r>
      <w:r>
        <w:t>Volume limits</w:t>
      </w:r>
      <w:bookmarkEnd w:id="101"/>
    </w:p>
    <w:p>
      <w:pPr>
        <w:pStyle w:val="NER-RC-List-1-MNum"/>
      </w:pPr>
      <w:r>
        <w:t>(a)</w:t>
        <w:tab/>
      </w:r>
      <w:r>
        <w:t xml:space="preserve">In a </w:t>
      </w:r>
      <w:r>
        <w:t>liquidity period</w:t>
      </w:r>
      <w:r>
        <w:t xml:space="preserve">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</w:t>
      </w:r>
      <w:r>
        <w:t>liquidity period</w:t>
      </w:r>
      <w:r>
        <w:t xml:space="preserve"> exceeds 10%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In a quarter,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quarter exceeds 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In a </w:t>
      </w:r>
      <w:r>
        <w:t>liquidity period</w:t>
      </w:r>
      <w:r>
        <w:t xml:space="preserve"> or quarter, '</w:t>
      </w:r>
      <w:r>
        <w:t>aggregate MLO Group transactions</w:t>
      </w:r>
      <w:r>
        <w:t xml:space="preserve">' means with respect to a </w:t>
      </w:r>
      <w:r>
        <w:t>MLO group</w:t>
      </w:r>
      <w:r>
        <w:t xml:space="preserve"> and a </w:t>
      </w:r>
      <w:r>
        <w:rPr>
          <w:i/>
        </w:rPr>
        <w:t>region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MLO Group's aggregate quantity of qualifying </w:t>
      </w:r>
      <w:r>
        <w:t>MLO group</w:t>
      </w:r>
      <w:r>
        <w:t xml:space="preserve"> transactions for the period, less</w:t>
      </w:r>
    </w:p>
    <w:p>
      <w:pPr>
        <w:pStyle w:val="NER-RC-List-2-MNum"/>
      </w:pPr>
      <w:r>
        <w:t>(2)</w:t>
        <w:tab/>
      </w:r>
      <w:r>
        <w:t xml:space="preserve">the total volume (in MW) of </w:t>
      </w:r>
      <w:r>
        <w:t>MLO products</w:t>
      </w:r>
      <w:r>
        <w:t xml:space="preserve"> purchased by, or on behalf of, a relevant </w:t>
      </w:r>
      <w:r>
        <w:t>MLO generator</w:t>
      </w:r>
      <w:r>
        <w:t xml:space="preserve"> or a member of that </w:t>
      </w:r>
      <w:r>
        <w:t>MLO group</w:t>
      </w:r>
      <w:r>
        <w:t xml:space="preserve"> in that period.</w:t>
      </w:r>
    </w:p>
    <w:p>
      <w:pPr>
        <w:pStyle w:val="NER-RC-List-1-MNum"/>
      </w:pPr>
      <w:r>
        <w:t>(d)</w:t>
        <w:tab/>
      </w:r>
      <w:r>
        <w:t xml:space="preserve">In each </w:t>
      </w:r>
      <w:r>
        <w:t>trading period</w:t>
      </w:r>
      <w:r>
        <w:t xml:space="preserve">, the quantity of qualifying </w:t>
      </w:r>
      <w:r>
        <w:t>MLO group</w:t>
      </w:r>
      <w:r>
        <w:t xml:space="preserve"> transactions for each MLO Group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MLO Group; and</w:t>
      </w:r>
    </w:p>
    <w:p>
      <w:pPr>
        <w:pStyle w:val="NER-RC-List-2-MNum"/>
      </w:pPr>
      <w:r>
        <w:t>(2)</w:t>
        <w:tab/>
      </w:r>
      <w:r>
        <w:t xml:space="preserve">5 MW (or, if the </w:t>
      </w:r>
      <w:r>
        <w:rPr>
          <w:i/>
        </w:rPr>
        <w:t>region</w:t>
      </w:r>
      <w:r>
        <w:t xml:space="preserve"> is South Australia, 2 MW).</w:t>
      </w:r>
    </w:p>
    <w:p>
      <w:pPr>
        <w:pStyle w:val="NER-RC-List-1-MNum"/>
      </w:pPr>
      <w:r>
        <w:t>(e)</w:t>
        <w:tab/>
      </w:r>
      <w:r>
        <w:t xml:space="preserve">In each quarter, the quantity of qualifying </w:t>
      </w:r>
      <w:r>
        <w:t>MLO group</w:t>
      </w:r>
      <w:r>
        <w:t xml:space="preserve"> transactions for each </w:t>
      </w:r>
      <w:r>
        <w:t>MLO group</w:t>
      </w:r>
      <w:r>
        <w:t xml:space="preserve">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Cl-Title-Lvl-4"/>
      </w:pPr>
      <w:bookmarkStart w:id="102" w:name="_Toc256000131"/>
      <w:r>
        <w:t>4A.G.20</w:t>
        <w:tab/>
      </w:r>
      <w:r>
        <w:t>Appointment of MLO nominee</w:t>
      </w:r>
      <w:bookmarkEnd w:id="102"/>
    </w:p>
    <w:p>
      <w:pPr>
        <w:pStyle w:val="NER-RC-List-1-MNum"/>
      </w:pPr>
      <w:r>
        <w:t>(a)</w:t>
        <w:tab/>
      </w:r>
      <w:r>
        <w:t xml:space="preserve">A </w:t>
      </w:r>
      <w:r>
        <w:t>MLO nominee</w:t>
      </w:r>
      <w:r>
        <w:t xml:space="preserve"> means a person who: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appointed to perform a </w:t>
      </w:r>
      <w:r>
        <w:t>liquidity obligation</w:t>
      </w:r>
      <w:r>
        <w:t xml:space="preserve"> on its behalf under paragraph (b); and</w:t>
      </w:r>
    </w:p>
    <w:p>
      <w:pPr>
        <w:pStyle w:val="NER-RC-List-2-MNum"/>
      </w:pPr>
      <w:r>
        <w:t>(2)</w:t>
        <w:tab/>
      </w:r>
      <w:r>
        <w:t xml:space="preserve">has been registered as a </w:t>
      </w:r>
      <w:r>
        <w:t>MLO nominee</w:t>
      </w:r>
      <w:r>
        <w:t>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may appoint a </w:t>
      </w:r>
      <w:r>
        <w:t>MLO nominee</w:t>
      </w:r>
      <w:r>
        <w:t xml:space="preserve"> to perform a </w:t>
      </w:r>
      <w:r>
        <w:t>liquidity obligation</w:t>
      </w:r>
      <w:r>
        <w:t xml:space="preserve"> on its behalf in relation to a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(c)</w:t>
        <w:tab/>
      </w:r>
      <w:r>
        <w:t xml:space="preserve">A </w:t>
      </w:r>
      <w:r>
        <w:t>MLO generator</w:t>
      </w:r>
      <w:r>
        <w:t xml:space="preserve"> remains wholly responsible for the performance of its </w:t>
      </w:r>
      <w:r>
        <w:t>liquidity obligation</w:t>
      </w:r>
      <w:r>
        <w:t xml:space="preserve">, notwithstanding the appointment of a </w:t>
      </w:r>
      <w:r>
        <w:t>MLO nominee</w:t>
      </w:r>
      <w:r>
        <w:t>.</w:t>
      </w:r>
    </w:p>
    <w:p>
      <w:pPr>
        <w:pStyle w:val="NER-RC-List-1-MNum"/>
      </w:pPr>
      <w:r>
        <w:t>(d)</w:t>
        <w:tab/>
      </w:r>
      <w:r>
        <w:t xml:space="preserve">If a </w:t>
      </w:r>
      <w:r>
        <w:t>MLO generator</w:t>
      </w:r>
      <w:r>
        <w:t xml:space="preserve"> has two or more parcels of </w:t>
      </w:r>
      <w:r>
        <w:t>traced capacity</w:t>
      </w:r>
      <w:r>
        <w:t xml:space="preserve"> allocated to different MLO groups, it may appoint a different </w:t>
      </w:r>
      <w:r>
        <w:t>MLO nominee</w:t>
      </w:r>
      <w:r>
        <w:t xml:space="preserve"> under paragraph (b) in respect of each parcel, provided that the appointment of the </w:t>
      </w:r>
      <w:r>
        <w:t>MLO nominee</w:t>
      </w:r>
      <w:r>
        <w:t xml:space="preserve"> relates to the entirety of that parcel.</w:t>
      </w:r>
    </w:p>
    <w:p>
      <w:pPr>
        <w:pStyle w:val="NER-RC-List-1-MNum"/>
      </w:pPr>
      <w:r>
        <w:t>(e)</w:t>
        <w:tab/>
      </w:r>
      <w:r>
        <w:t xml:space="preserve">If two or more parcels of </w:t>
      </w:r>
      <w:r>
        <w:t>traced capacity</w:t>
      </w:r>
      <w:r>
        <w:t xml:space="preserve"> are allocated to the same </w:t>
      </w:r>
      <w:r>
        <w:t>MLO group</w:t>
      </w:r>
      <w:r>
        <w:t xml:space="preserve">, each relevant </w:t>
      </w:r>
      <w:r>
        <w:t>MLO generator</w:t>
      </w:r>
      <w:r>
        <w:t xml:space="preserve"> must appoint the same </w:t>
      </w:r>
      <w:r>
        <w:t>MLO nominee</w:t>
      </w:r>
      <w:r>
        <w:t xml:space="preserve"> in respect of that parcel.</w:t>
      </w:r>
    </w:p>
    <w:p>
      <w:pPr>
        <w:pStyle w:val="NER-RC-List-1-MNum"/>
      </w:pPr>
      <w:r>
        <w:t>(f)</w:t>
        <w:tab/>
      </w:r>
      <w:r>
        <w:t xml:space="preserve">If a person is a </w:t>
      </w:r>
      <w:r>
        <w:t>MLO nominee</w:t>
      </w:r>
      <w:r>
        <w:t xml:space="preserve"> in respect of two or more parcels of </w:t>
      </w:r>
      <w:r>
        <w:t>traced capacity</w:t>
      </w:r>
      <w:r>
        <w:t xml:space="preserve"> allocated to different MLO groups, in a </w:t>
      </w:r>
      <w:r>
        <w:rPr>
          <w:i/>
        </w:rPr>
        <w:t>region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MLO nominee</w:t>
      </w:r>
      <w:r>
        <w:t xml:space="preserve"> may, by keeping contemporaneous records, allocate particular acts or omissions to one or more MLO generators or MLO groups (as applicable); and</w:t>
      </w:r>
    </w:p>
    <w:p>
      <w:pPr>
        <w:pStyle w:val="NER-RC-List-2-MNum"/>
      </w:pPr>
      <w:r>
        <w:t>(2)</w:t>
        <w:tab/>
      </w:r>
      <w:r>
        <w:t xml:space="preserve">in all other cases, any acts or omissions of the </w:t>
      </w:r>
      <w:r>
        <w:t>MLO nominee</w:t>
      </w:r>
      <w:r>
        <w:t xml:space="preserve"> in connection with the </w:t>
      </w:r>
      <w:r>
        <w:t>liquidity period</w:t>
      </w:r>
      <w:r>
        <w:t xml:space="preserve"> are taken to be made on behalf of all such MLO generators or MLO groups (as applicable) jointly, in proportion to the volume that each parcel of </w:t>
      </w:r>
      <w:r>
        <w:t>traced capacity</w:t>
      </w:r>
      <w:r>
        <w:t xml:space="preserve"> bears to the aggregate of all parcels of </w:t>
      </w:r>
      <w:r>
        <w:t>traced capacity</w:t>
      </w:r>
      <w:r>
        <w:t xml:space="preserve"> in respect of which that MLO Nominee is appointed.</w:t>
      </w:r>
    </w:p>
    <w:p>
      <w:pPr>
        <w:pStyle w:val="NER-Cl-Title-Lvl-4"/>
      </w:pPr>
      <w:bookmarkStart w:id="103" w:name="_Toc256000132"/>
      <w:r>
        <w:t>4A.G.21</w:t>
        <w:tab/>
      </w:r>
      <w:r>
        <w:t>Exemptions</w:t>
      </w:r>
      <w:bookmarkEnd w:id="103"/>
    </w:p>
    <w:p>
      <w:pPr>
        <w:pStyle w:val="NER-RC-List-1-MNum"/>
      </w:pPr>
      <w:r>
        <w:t>(a)</w:t>
        <w:tab/>
      </w:r>
      <w:r>
        <w:t xml:space="preserve">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the following circumstances:</w:t>
      </w:r>
    </w:p>
    <w:p>
      <w:pPr>
        <w:pStyle w:val="NER-RC-List-2-MNum"/>
      </w:pPr>
      <w:r>
        <w:t>(1)</w:t>
        <w:tab/>
      </w:r>
      <w:r>
        <w:t xml:space="preserve">if doing so would constitute a breach of sections 588G or 588V of the </w:t>
      </w:r>
      <w:r>
        <w:rPr>
          <w:i/>
        </w:rPr>
        <w:t>Corporations Act 2001</w:t>
      </w:r>
      <w:r>
        <w:t xml:space="preserve"> (Cth) by:</w:t>
      </w:r>
    </w:p>
    <w:p>
      <w:pPr>
        <w:pStyle w:val="NER-RC-List-3-MNum"/>
      </w:pPr>
      <w:r>
        <w:t>(i)</w:t>
        <w:tab/>
      </w:r>
      <w:r>
        <w:t xml:space="preserve">that </w:t>
      </w:r>
      <w:r>
        <w:t>MLO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an officer of that </w:t>
      </w:r>
      <w:r>
        <w:t>MLO generator</w:t>
      </w:r>
      <w:r>
        <w:t>;</w:t>
      </w:r>
    </w:p>
    <w:p>
      <w:pPr>
        <w:pStyle w:val="NER-RC-List-3-MNum"/>
      </w:pPr>
      <w:r>
        <w:t>(iii)</w:t>
        <w:tab/>
      </w:r>
      <w:r>
        <w:t xml:space="preserve">a member of the </w:t>
      </w:r>
      <w:r>
        <w:t>MLO group</w:t>
      </w:r>
      <w:r>
        <w:t xml:space="preserve"> to which a parcel of that </w:t>
      </w:r>
      <w:r>
        <w:t>MLO generator</w:t>
      </w:r>
      <w:r>
        <w:t xml:space="preserve">'s </w:t>
      </w:r>
      <w:r>
        <w:t>traced capacity</w:t>
      </w:r>
      <w:r>
        <w:t xml:space="preserve"> has been allocated; or</w:t>
      </w:r>
    </w:p>
    <w:p>
      <w:pPr>
        <w:pStyle w:val="NER-RC-List-3-MNum"/>
      </w:pPr>
      <w:r>
        <w:t>(iv)</w:t>
        <w:tab/>
      </w:r>
      <w:r>
        <w:t>an officer of a company referred to in subparagraph (iii);</w:t>
      </w:r>
    </w:p>
    <w:p>
      <w:pPr>
        <w:pStyle w:val="NER-RC-List-2-MNum"/>
      </w:pPr>
      <w:r>
        <w:t>(2)</w:t>
        <w:tab/>
      </w:r>
      <w:r>
        <w:t xml:space="preserve">while it or its </w:t>
      </w:r>
      <w:r>
        <w:t>MLO nominee</w:t>
      </w:r>
      <w:r>
        <w:t xml:space="preserve"> is suspended or prohibited from makings bids and offers for </w:t>
      </w:r>
      <w:r>
        <w:t>MLO products</w:t>
      </w:r>
      <w:r>
        <w:t xml:space="preserve">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 xml:space="preserve">, in accordance with the relevant rules of that </w:t>
      </w:r>
      <w:r>
        <w:t>MLO exchange</w:t>
      </w:r>
      <w:r>
        <w:t xml:space="preserve"> or the </w:t>
      </w:r>
      <w:r>
        <w:rPr>
          <w:i/>
        </w:rPr>
        <w:t>Corporations Act 2001</w:t>
      </w:r>
      <w:r>
        <w:t xml:space="preserve"> (Cth);</w:t>
      </w:r>
    </w:p>
    <w:p>
      <w:pPr>
        <w:pStyle w:val="NER-RC-List-2-MNum"/>
      </w:pPr>
      <w:r>
        <w:t>(3)</w:t>
        <w:tab/>
      </w:r>
      <w:r>
        <w:t xml:space="preserve">while the trading of all </w:t>
      </w:r>
      <w:r>
        <w:t>MLO products</w:t>
      </w:r>
      <w:r>
        <w:t xml:space="preserve"> is temporarily suspended on each </w:t>
      </w:r>
      <w:r>
        <w:t>MLO exchange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any other circumstances set out in the </w:t>
      </w:r>
      <w:r>
        <w:t>MLO Guidelines</w:t>
      </w:r>
      <w:r>
        <w:t xml:space="preserve"> where a </w:t>
      </w:r>
      <w:r>
        <w:t>MLO generator</w:t>
      </w:r>
      <w:r>
        <w:t xml:space="preserve"> is not required to perform its </w:t>
      </w:r>
      <w:r>
        <w:t>liquidity obligation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rPr>
          <w:i/>
        </w:rPr>
        <w:t>scheduled generating unit</w:t>
      </w:r>
      <w:r>
        <w:t xml:space="preserve"> is the subject of a notice to </w:t>
      </w:r>
      <w:r>
        <w:rPr>
          <w:i/>
        </w:rPr>
        <w:t>AEMO</w:t>
      </w:r>
      <w:r>
        <w:t xml:space="preserve"> under </w:t>
      </w:r>
      <w:r>
        <w:t>clause 2.10.1(a)(2)</w:t>
      </w:r>
      <w:r>
        <w:t xml:space="preserve"> and the </w:t>
      </w:r>
      <w:r>
        <w:rPr>
          <w:i/>
        </w:rPr>
        <w:t>closure date</w:t>
      </w:r>
      <w:r>
        <w:t xml:space="preserve"> specified in the notice is earlier than the start of a </w:t>
      </w:r>
      <w:r>
        <w:t>forecast reliability gap period</w:t>
      </w:r>
      <w:r>
        <w:t xml:space="preserve">, then in this Division, for the purposes of determining MLO generators and assessing compliance with the </w:t>
      </w:r>
      <w:r>
        <w:t>liquidity obligation</w:t>
      </w:r>
      <w:r>
        <w:t xml:space="preserve"> in relation to that </w:t>
      </w:r>
      <w:r>
        <w:t>forecast reliability gap period</w:t>
      </w:r>
      <w:r>
        <w:t xml:space="preserve">, </w:t>
      </w:r>
      <w:r>
        <w:t>generator capacity</w:t>
      </w:r>
      <w:r>
        <w:t xml:space="preserve"> is taken not to include the </w:t>
      </w:r>
      <w:r>
        <w:t>registered capacity</w:t>
      </w:r>
      <w:r>
        <w:t xml:space="preserve"> of the </w:t>
      </w:r>
      <w:r>
        <w:rPr>
          <w:i/>
        </w:rPr>
        <w:t>scheduled generating unit</w:t>
      </w:r>
      <w:r>
        <w:t xml:space="preserve"> that is the subject of the notice, as determined (where relevant)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To avoid doubt, </w:t>
      </w:r>
      <w:r>
        <w:t>clause 4A.G.13(a)(3)</w:t>
      </w:r>
      <w:r>
        <w:t xml:space="preserve"> still applies in respect of a notice referred to in paragraph (b).</w:t>
      </w:r>
    </w:p>
    <w:p>
      <w:pPr>
        <w:pStyle w:val="NER-Div-Title"/>
      </w:pPr>
      <w:bookmarkStart w:id="104" w:name="_Toc256000133"/>
      <w:r>
        <w:t>Division 9</w:t>
        <w:tab/>
      </w:r>
      <w:r>
        <w:t>MLO products and MLO exchange</w:t>
      </w:r>
      <w:bookmarkEnd w:id="104"/>
    </w:p>
    <w:p>
      <w:pPr>
        <w:pStyle w:val="NER-Cl-Title-Lvl-4"/>
      </w:pPr>
      <w:bookmarkStart w:id="105" w:name="_Toc256000134"/>
      <w:r>
        <w:t>4A.G.22</w:t>
        <w:tab/>
      </w:r>
      <w:r>
        <w:t>MLO products</w:t>
      </w:r>
      <w:bookmarkEnd w:id="105"/>
    </w:p>
    <w:p>
      <w:pPr>
        <w:pStyle w:val="NER-RC-List-1-MNum"/>
      </w:pPr>
      <w:r>
        <w:t>(a)</w:t>
        <w:tab/>
      </w:r>
      <w:r>
        <w:t xml:space="preserve">A MLO product means an electricity 'derivative' (within the meaning given to that word in the </w:t>
      </w:r>
      <w:r>
        <w:rPr>
          <w:i/>
        </w:rPr>
        <w:t>Corporations Act 2001</w:t>
      </w:r>
      <w:r>
        <w:t xml:space="preserve"> (Cth)) contract which:</w:t>
      </w:r>
    </w:p>
    <w:p>
      <w:pPr>
        <w:pStyle w:val="NER-RC-List-2-MNum"/>
      </w:pPr>
      <w:r>
        <w:t>(1)</w:t>
        <w:tab/>
      </w:r>
      <w:r>
        <w:t>has a contract unit of either:</w:t>
      </w:r>
    </w:p>
    <w:p>
      <w:pPr>
        <w:pStyle w:val="NER-RC-List-3-MNum"/>
      </w:pPr>
      <w:r>
        <w:t>(i)</w:t>
        <w:tab/>
      </w:r>
      <w:r>
        <w:t xml:space="preserve">1 MW of electrical energy per hour based on a base load period, being from 00:00 hours Monday to 24:00 Sunday (in the relevant </w:t>
      </w:r>
      <w:r>
        <w:rPr>
          <w:i/>
        </w:rPr>
        <w:t>region</w:t>
      </w:r>
      <w:r>
        <w:t>) over the duration of the contract period (as specified in subparagraph (a)(2)(ii)); or</w:t>
      </w:r>
    </w:p>
    <w:p>
      <w:pPr>
        <w:pStyle w:val="NER-RC-List-3-MNum"/>
      </w:pPr>
      <w:r>
        <w:t>(ii)</w:t>
        <w:tab/>
      </w:r>
      <w:r>
        <w:t xml:space="preserve">1 MW of electrical energy per hour based on a peak load period, being from 07:00 hours to 22:00 hours (in the relevant </w:t>
      </w:r>
      <w:r>
        <w:rPr>
          <w:i/>
        </w:rPr>
        <w:t>region</w:t>
      </w:r>
      <w:r>
        <w:t xml:space="preserve">) Monday to Friday (excluding public holidays) over the duration of the contract period (as specified in subparagraph (a)(2)(ii)), provided that, if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apply only during parts of a day, then the contract unit must include those </w:t>
      </w:r>
      <w:r>
        <w:rPr>
          <w:i/>
        </w:rPr>
        <w:t>trading intervals</w:t>
      </w:r>
      <w:r>
        <w:t>; and</w:t>
      </w:r>
    </w:p>
    <w:p>
      <w:pPr>
        <w:pStyle w:val="NER-RC-List-2-MNum"/>
      </w:pPr>
      <w:r>
        <w:t>(2)</w:t>
        <w:tab/>
      </w:r>
      <w:r>
        <w:t>satisfies each of the following criteria:</w:t>
      </w:r>
    </w:p>
    <w:p>
      <w:pPr>
        <w:pStyle w:val="NER-RC-List-3-MNum"/>
      </w:pPr>
      <w:r>
        <w:t>(i)</w:t>
        <w:tab/>
      </w:r>
      <w:r>
        <w:t xml:space="preserve">it is a contract relating to electrical energy bought and sold in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forecast reliability gap</w:t>
      </w:r>
      <w:r>
        <w:t xml:space="preserve"> has been identified;</w:t>
      </w:r>
    </w:p>
    <w:p>
      <w:pPr>
        <w:pStyle w:val="NER-RC-List-3-MNum"/>
      </w:pPr>
      <w:r>
        <w:t>(ii)</w:t>
        <w:tab/>
      </w:r>
      <w:r>
        <w:t xml:space="preserve">the contract period is monthly or quarterly, provided the contract period covers all of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period, in that month or quarter;</w:t>
      </w:r>
    </w:p>
    <w:p>
      <w:pPr>
        <w:pStyle w:val="NER-RC-List-3-MNum"/>
      </w:pPr>
      <w:r>
        <w:t>(iii)</w:t>
        <w:tab/>
      </w:r>
      <w:r>
        <w:t>the maximum contract unit is 1 MWh;</w:t>
      </w:r>
    </w:p>
    <w:p>
      <w:pPr>
        <w:pStyle w:val="NER-RC-List-3-MNum"/>
      </w:pPr>
      <w:r>
        <w:t>(iv)</w:t>
        <w:tab/>
      </w:r>
      <w:r>
        <w:t>the contract price is quoted in AUD per MWh; and</w:t>
      </w:r>
    </w:p>
    <w:p>
      <w:pPr>
        <w:pStyle w:val="NER-RC-List-3-MNum"/>
      </w:pPr>
      <w:r>
        <w:t>(v)</w:t>
        <w:tab/>
      </w:r>
      <w:r>
        <w:t xml:space="preserve">the contract quantity is for an identical contract unit in each </w:t>
      </w:r>
      <w:r>
        <w:rPr>
          <w:i/>
        </w:rPr>
        <w:t>trading interval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approve other products (which do not satisfy the criteria set out in this rule)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each MLO product.</w:t>
      </w:r>
    </w:p>
    <w:p>
      <w:pPr>
        <w:pStyle w:val="NER-Cl-Title-Lvl-4"/>
      </w:pPr>
      <w:bookmarkStart w:id="106" w:name="_Toc256000135"/>
      <w:r>
        <w:t>4A.G.23</w:t>
        <w:tab/>
      </w:r>
      <w:r>
        <w:t>MLO exchange</w:t>
      </w:r>
      <w:bookmarkEnd w:id="106"/>
    </w:p>
    <w:p>
      <w:pPr>
        <w:pStyle w:val="NER-RC-List-1-MNum"/>
      </w:pPr>
      <w:r>
        <w:t>(a)</w:t>
        <w:tab/>
      </w:r>
      <w:r>
        <w:t xml:space="preserve">A </w:t>
      </w:r>
      <w:r>
        <w:t>MLO exchange</w:t>
      </w:r>
      <w:r>
        <w:t xml:space="preserve"> is a trading facility that is approved by the </w:t>
      </w:r>
      <w:r>
        <w:rPr>
          <w:i/>
        </w:rPr>
        <w:t>AER</w:t>
      </w:r>
      <w:r>
        <w:t xml:space="preserve"> under this rule in order to facilitate the trading of </w:t>
      </w:r>
      <w:r>
        <w:t>MLO products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may apply to the </w:t>
      </w:r>
      <w:r>
        <w:rPr>
          <w:i/>
        </w:rPr>
        <w:t>AER</w:t>
      </w:r>
      <w:r>
        <w:t xml:space="preserve"> for a trading facility it owns, operates or controls, to be approved by the </w:t>
      </w:r>
      <w:r>
        <w:rPr>
          <w:i/>
        </w:rPr>
        <w:t>AER</w:t>
      </w:r>
      <w:r>
        <w:t xml:space="preserve"> as a </w:t>
      </w:r>
      <w:r>
        <w:t>MLO exchange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determine whether the applicant's trading facility is to be approved and designated as a </w:t>
      </w:r>
      <w:r>
        <w:t>MLO exchange</w:t>
      </w:r>
      <w:r>
        <w:t xml:space="preserve">, in accordance with the consultation process and procedure set out in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In deciding whether to approve a trading facility, the </w:t>
      </w:r>
      <w:r>
        <w:rPr>
          <w:i/>
        </w:rPr>
        <w:t>AER</w:t>
      </w:r>
      <w:r>
        <w:t xml:space="preserve"> must consider the following criteria:</w:t>
      </w:r>
    </w:p>
    <w:p>
      <w:pPr>
        <w:pStyle w:val="NER-RC-List-2-MNum"/>
      </w:pPr>
      <w:r>
        <w:t>(1)</w:t>
        <w:tab/>
      </w:r>
      <w:r>
        <w:t xml:space="preserve">all </w:t>
      </w:r>
      <w:r>
        <w:t>MLO products</w:t>
      </w:r>
      <w:r>
        <w:t xml:space="preserve"> (other than any MLO product approved under </w:t>
      </w:r>
      <w:r>
        <w:t>clause 4A.G.22(b)</w:t>
      </w:r>
      <w:r>
        <w:t>) are able to be bought and sold on the trading facility;</w:t>
      </w:r>
    </w:p>
    <w:p>
      <w:pPr>
        <w:pStyle w:val="NER-RC-List-2-MNum"/>
      </w:pPr>
      <w:r>
        <w:t>(2)</w:t>
        <w:tab/>
      </w:r>
      <w:r>
        <w:t>the trading facility has an adequate volume of trading and diversity of participants;</w:t>
      </w:r>
    </w:p>
    <w:p>
      <w:pPr>
        <w:pStyle w:val="NER-RC-List-2-MNum"/>
      </w:pPr>
      <w:r>
        <w:t>(3)</w:t>
        <w:tab/>
      </w:r>
      <w:r>
        <w:t xml:space="preserve">the rules of the trading facility include (or will include) appropriate rules to allow MLO generators to perform a </w:t>
      </w:r>
      <w:r>
        <w:t>liquidity obligation</w:t>
      </w:r>
      <w:r>
        <w:t>;</w:t>
      </w:r>
    </w:p>
    <w:p>
      <w:pPr>
        <w:pStyle w:val="NER-RC-List-2-MNum"/>
      </w:pPr>
      <w:r>
        <w:t>(4)</w:t>
        <w:tab/>
      </w:r>
      <w:r>
        <w:t>the trading facility has appropriate credit and prudential arrangements;</w:t>
      </w:r>
    </w:p>
    <w:p>
      <w:pPr>
        <w:pStyle w:val="NER-RC-List-2-MNum"/>
      </w:pPr>
      <w:r>
        <w:t>(5)</w:t>
        <w:tab/>
      </w:r>
      <w:r>
        <w:t>the costs and ease of trading on the trading facility are reasonable;</w:t>
      </w:r>
    </w:p>
    <w:p>
      <w:pPr>
        <w:pStyle w:val="NER-RC-List-2-MNum"/>
      </w:pPr>
      <w:r>
        <w:t>(6)</w:t>
        <w:tab/>
      </w:r>
      <w:r>
        <w:t xml:space="preserve">the </w:t>
      </w:r>
      <w:r>
        <w:rPr>
          <w:i/>
        </w:rPr>
        <w:t>AER</w:t>
      </w:r>
      <w:r>
        <w:t xml:space="preserve"> has a reasonable expectation that the relevant </w:t>
      </w:r>
      <w:r>
        <w:t>MLO products</w:t>
      </w:r>
      <w:r>
        <w:t xml:space="preserve"> will be traded on the trading facility;</w:t>
      </w:r>
    </w:p>
    <w:p>
      <w:pPr>
        <w:pStyle w:val="NER-RC-List-2-MNum"/>
      </w:pPr>
      <w:r>
        <w:t>(7)</w:t>
        <w:tab/>
      </w:r>
      <w:r>
        <w:t xml:space="preserve">the operator of the trading facility can provide relevant trading data to the </w:t>
      </w:r>
      <w:r>
        <w:rPr>
          <w:i/>
        </w:rPr>
        <w:t>AER</w:t>
      </w:r>
      <w:r>
        <w:t xml:space="preserve"> when requested, for the purposes of monitoring compliance with Division 8;</w:t>
      </w:r>
    </w:p>
    <w:p>
      <w:pPr>
        <w:pStyle w:val="NER-RC-List-2-MNum"/>
      </w:pPr>
      <w:r>
        <w:t>(8)</w:t>
        <w:tab/>
      </w:r>
      <w:r>
        <w:t>the operator of the trading facility holds all licences and approvals required by law to operate the trading facility; and</w:t>
      </w:r>
    </w:p>
    <w:p>
      <w:pPr>
        <w:pStyle w:val="NER-RC-List-2-MNum"/>
      </w:pPr>
      <w:r>
        <w:t>(9)</w:t>
        <w:tab/>
      </w:r>
      <w:r>
        <w:t xml:space="preserve">any other relevant criteria set out in the </w:t>
      </w:r>
      <w:r>
        <w:t>MLO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approved MLO exchanges.</w:t>
      </w:r>
    </w:p>
    <w:p>
      <w:pPr>
        <w:pStyle w:val="NER-RC-List-1-MNum"/>
      </w:pPr>
      <w:r>
        <w:t>(f)</w:t>
        <w:tab/>
      </w:r>
      <w:r>
        <w:t xml:space="preserve">The </w:t>
      </w:r>
      <w:r>
        <w:rPr>
          <w:i/>
        </w:rPr>
        <w:t>AER</w:t>
      </w:r>
      <w:r>
        <w:t xml:space="preserve"> must conduct annual reviews of each </w:t>
      </w:r>
      <w:r>
        <w:t>MLO exchange</w:t>
      </w:r>
      <w:r>
        <w:t xml:space="preserve"> and may revoke registration of any </w:t>
      </w:r>
      <w:r>
        <w:t>MLO exchange</w:t>
      </w:r>
      <w:r>
        <w:t xml:space="preserve"> if the </w:t>
      </w:r>
      <w:r>
        <w:rPr>
          <w:i/>
        </w:rPr>
        <w:t>AER</w:t>
      </w:r>
      <w:r>
        <w:t xml:space="preserve"> determines that a </w:t>
      </w:r>
      <w:r>
        <w:t>MLO exchange</w:t>
      </w:r>
      <w:r>
        <w:t xml:space="preserve"> no longer satisfies the criteria set out in this clause.</w:t>
      </w:r>
    </w:p>
    <w:p>
      <w:pPr>
        <w:pStyle w:val="NER-Div-Title"/>
      </w:pPr>
      <w:bookmarkStart w:id="107" w:name="_Toc256000136"/>
      <w:r>
        <w:t>Division 10</w:t>
        <w:tab/>
      </w:r>
      <w:r>
        <w:t>Miscellaneous</w:t>
      </w:r>
      <w:bookmarkEnd w:id="107"/>
    </w:p>
    <w:p>
      <w:pPr>
        <w:pStyle w:val="NER-Cl-Title-Lvl-4"/>
      </w:pPr>
      <w:bookmarkStart w:id="108" w:name="_Toc256000137"/>
      <w:r>
        <w:t>4A.G.24</w:t>
        <w:tab/>
      </w:r>
      <w:r>
        <w:t>MLO compliance and reporting</w:t>
      </w:r>
      <w:bookmarkEnd w:id="108"/>
    </w:p>
    <w:p>
      <w:pPr>
        <w:pStyle w:val="NER-RC-List-1-MNum"/>
      </w:pPr>
      <w:r>
        <w:t>(a)</w:t>
        <w:tab/>
      </w:r>
      <w:r>
        <w:t xml:space="preserve">For the purposes of monitoring and reporting on compliance with a </w:t>
      </w:r>
      <w:r>
        <w:t>liquidity obligation</w:t>
      </w:r>
      <w:r>
        <w:t xml:space="preserve">, a </w:t>
      </w:r>
      <w:r>
        <w:t>MLO generator</w:t>
      </w:r>
      <w:r>
        <w:t xml:space="preserve"> is designated to be a regulated </w:t>
      </w:r>
      <w:r>
        <w:t>entity</w:t>
      </w:r>
      <w:r>
        <w:t xml:space="preserve"> (as defined in section 18ZA(2) of the </w:t>
      </w:r>
      <w:r>
        <w:rPr>
          <w:i/>
        </w:rPr>
        <w:t>NEL</w:t>
      </w:r>
      <w:r>
        <w:t>).</w:t>
      </w:r>
    </w:p>
    <w:p>
      <w:pPr>
        <w:pStyle w:val="NER-RC-List-1-MNum"/>
      </w:pPr>
      <w:r>
        <w:t>(b)</w:t>
        <w:tab/>
      </w:r>
      <w:r>
        <w:t xml:space="preserve">For the purposes of a </w:t>
      </w:r>
      <w:r>
        <w:t>MLO generator</w:t>
      </w:r>
      <w:r>
        <w:t xml:space="preserve">'s obligations under sections 18ZC, 18ZD and any compliance audit conducted under sections 18ZE or 18ZF of the </w:t>
      </w:r>
      <w:r>
        <w:rPr>
          <w:i/>
        </w:rPr>
        <w:t>NEL</w:t>
      </w:r>
      <w:r>
        <w:t xml:space="preserve">, a </w:t>
      </w:r>
      <w:r>
        <w:t>MLO generator</w:t>
      </w:r>
      <w:r>
        <w:t xml:space="preserve"> must ensure that it, or the </w:t>
      </w:r>
      <w:r>
        <w:rPr>
          <w:i/>
        </w:rPr>
        <w:t>AER</w:t>
      </w:r>
      <w:r>
        <w:t xml:space="preserve">, has access to any information relating to that </w:t>
      </w:r>
      <w:r>
        <w:t>MLO generator</w:t>
      </w:r>
      <w:r>
        <w:t xml:space="preserve">'s compliance with a </w:t>
      </w:r>
      <w:r>
        <w:t>liquidity obligation</w:t>
      </w:r>
      <w:r>
        <w:t xml:space="preserve">, regardless of whether that information is held by a </w:t>
      </w:r>
      <w:r>
        <w:t>trading right holder</w:t>
      </w:r>
      <w:r>
        <w:t xml:space="preserve">, </w:t>
      </w:r>
      <w:r>
        <w:t>MLO nominee</w:t>
      </w:r>
      <w:r>
        <w:t xml:space="preserve"> or an agent acting on the instructions of that </w:t>
      </w:r>
      <w:r>
        <w:t>MLO nominee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9" w:name="_Toc256000138"/>
      <w:r>
        <w:t>4A.G.25</w:t>
        <w:tab/>
      </w:r>
      <w:r>
        <w:t>MLO Guidelines</w:t>
      </w:r>
      <w:bookmarkEnd w:id="10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MLO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MLO Guidelines</w:t>
      </w:r>
      <w:r>
        <w:t xml:space="preserve"> must address the following matters:</w:t>
      </w:r>
    </w:p>
    <w:p>
      <w:pPr>
        <w:pStyle w:val="NER-RC-List-2-MNum"/>
      </w:pPr>
      <w:r>
        <w:t>(1)</w:t>
        <w:tab/>
      </w:r>
      <w:r>
        <w:t xml:space="preserve">the methodology and process for determining what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held by a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methodology and process for allocating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to one or more trading groups under </w:t>
      </w:r>
      <w:r>
        <w:t>clause 4A.G.8</w:t>
      </w:r>
      <w:r>
        <w:t xml:space="preserve">, and any supporting material a </w:t>
      </w:r>
      <w:r>
        <w:rPr>
          <w:i/>
        </w:rPr>
        <w:t>Market Generator</w:t>
      </w:r>
      <w:r>
        <w:t xml:space="preserve"> must provide when notifying the </w:t>
      </w:r>
      <w:r>
        <w:rPr>
          <w:i/>
        </w:rPr>
        <w:t>AER</w:t>
      </w:r>
      <w:r>
        <w:t xml:space="preserve"> of an allocation;</w:t>
      </w:r>
    </w:p>
    <w:p>
      <w:pPr>
        <w:pStyle w:val="NER-RC-List-2-MNum"/>
      </w:pPr>
      <w:r>
        <w:t>(3)</w:t>
        <w:tab/>
      </w:r>
      <w:r>
        <w:t xml:space="preserve">the process by which the </w:t>
      </w:r>
      <w:r>
        <w:rPr>
          <w:i/>
        </w:rPr>
        <w:t>AER</w:t>
      </w:r>
      <w:r>
        <w:t xml:space="preserve"> must establish, maintain and update the </w:t>
      </w:r>
      <w:r>
        <w:t>MLO register</w:t>
      </w:r>
      <w:r>
        <w:t xml:space="preserve">, and the information 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the </w:t>
      </w:r>
      <w:r>
        <w:t>MLO register</w:t>
      </w:r>
      <w:r>
        <w:t>;</w:t>
      </w:r>
    </w:p>
    <w:p>
      <w:pPr>
        <w:pStyle w:val="NER-RC-List-2-MNum"/>
      </w:pPr>
      <w:r>
        <w:t>(4)</w:t>
        <w:tab/>
      </w:r>
      <w:r>
        <w:t xml:space="preserve">the information that each </w:t>
      </w:r>
      <w:r>
        <w:rPr>
          <w:i/>
        </w:rPr>
        <w:t>Market Generator</w:t>
      </w:r>
      <w:r>
        <w:t xml:space="preserve"> is required to provide the </w:t>
      </w:r>
      <w:r>
        <w:rPr>
          <w:i/>
        </w:rPr>
        <w:t>AER</w:t>
      </w:r>
      <w:r>
        <w:t xml:space="preserve"> under </w:t>
      </w:r>
      <w:r>
        <w:t>clause 4A.G.13</w:t>
      </w:r>
      <w:r>
        <w:t>;</w:t>
      </w:r>
    </w:p>
    <w:p>
      <w:pPr>
        <w:pStyle w:val="NER-RC-List-2-MNum"/>
      </w:pPr>
      <w:r>
        <w:t>(5)</w:t>
        <w:tab/>
      </w:r>
      <w:r>
        <w:t xml:space="preserve">the form and content of, and process for, submitting an application under </w:t>
      </w:r>
      <w:r>
        <w:t>clause 4A.G.14</w:t>
      </w:r>
      <w:r>
        <w:t>, including any supporting material which must be submitted with the application;</w:t>
      </w:r>
    </w:p>
    <w:p>
      <w:pPr>
        <w:pStyle w:val="NER-RC-List-2-MNum"/>
      </w:pPr>
      <w:r>
        <w:t>(6)</w:t>
        <w:tab/>
      </w:r>
      <w:r>
        <w:t xml:space="preserve">the information to be included in, and the form of, a notice of a potential </w:t>
      </w:r>
      <w:r>
        <w:t>liquidity period</w:t>
      </w:r>
      <w:r>
        <w:t xml:space="preserve">, or the commencement or conclusion of a </w:t>
      </w:r>
      <w:r>
        <w:t>liquidity period</w:t>
      </w:r>
      <w:r>
        <w:t xml:space="preserve"> issued under clauses </w:t>
      </w:r>
      <w:r>
        <w:t>4A.G.15</w:t>
      </w:r>
      <w:r>
        <w:t xml:space="preserve"> or </w:t>
      </w:r>
      <w:r>
        <w:t>4A.G.16</w:t>
      </w:r>
      <w:r>
        <w:t>;</w:t>
      </w:r>
    </w:p>
    <w:p>
      <w:pPr>
        <w:pStyle w:val="NER-RC-List-2-MNum"/>
      </w:pPr>
      <w:r>
        <w:t>(7)</w:t>
        <w:tab/>
      </w:r>
      <w:r>
        <w:t xml:space="preserve">the process for registering and appointing MLO nominees under </w:t>
      </w:r>
      <w:r>
        <w:t>clause 4A.G.20</w:t>
      </w:r>
      <w:r>
        <w:t>;</w:t>
      </w:r>
    </w:p>
    <w:p>
      <w:pPr>
        <w:pStyle w:val="NER-RC-List-2-MNum"/>
      </w:pPr>
      <w:r>
        <w:t>(8)</w:t>
        <w:tab/>
      </w:r>
      <w:r>
        <w:t xml:space="preserve">any circumstances in which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, as contemplated under </w:t>
      </w:r>
      <w:r>
        <w:t>clause 4A.G.21</w:t>
      </w:r>
      <w:r>
        <w:t>;</w:t>
      </w:r>
    </w:p>
    <w:p>
      <w:pPr>
        <w:pStyle w:val="NER-RC-List-2-MNum"/>
      </w:pPr>
      <w:r>
        <w:t>(9)</w:t>
        <w:tab/>
      </w:r>
      <w:r>
        <w:t xml:space="preserve">the circumstances in which the </w:t>
      </w:r>
      <w:r>
        <w:rPr>
          <w:i/>
        </w:rPr>
        <w:t>AER</w:t>
      </w:r>
      <w:r>
        <w:t xml:space="preserve"> may approve other products as </w:t>
      </w:r>
      <w:r>
        <w:t>MLO products</w:t>
      </w:r>
      <w:r>
        <w:t xml:space="preserve"> under </w:t>
      </w:r>
      <w:r>
        <w:t>clause 4A.G.22</w:t>
      </w:r>
      <w:r>
        <w:t xml:space="preserve"> which do not otherwise satisfy the criteria set out at </w:t>
      </w:r>
      <w:r>
        <w:t>clause 4A.G.22(a)</w:t>
      </w:r>
      <w:r>
        <w:t>; and</w:t>
      </w:r>
    </w:p>
    <w:p>
      <w:pPr>
        <w:pStyle w:val="NER-RC-List-2-MNum"/>
      </w:pPr>
      <w:r>
        <w:t>(10)</w:t>
        <w:tab/>
      </w:r>
      <w:r>
        <w:t xml:space="preserve">the process and criteria for approving a </w:t>
      </w:r>
      <w:r>
        <w:t>MLO exchange</w:t>
      </w:r>
      <w:r>
        <w:t>.</w:t>
      </w:r>
    </w:p>
    <w:p>
      <w:pPr>
        <w:pStyle w:val="NER-Pt-Title"/>
      </w:pPr>
      <w:bookmarkStart w:id="110" w:name="_Toc256000139"/>
      <w:r>
        <w:t>Part H</w:t>
        <w:tab/>
      </w:r>
      <w:r>
        <w:t>Voluntary Book Build</w:t>
      </w:r>
      <w:bookmarkEnd w:id="110"/>
    </w:p>
    <w:p>
      <w:pPr>
        <w:pStyle w:val="NER-Cl-Title-Lvl-4"/>
      </w:pPr>
      <w:bookmarkStart w:id="111" w:name="_Toc256000140"/>
      <w:r>
        <w:t>4A.H.1</w:t>
        <w:tab/>
      </w:r>
      <w:r>
        <w:t>Purpose and application</w:t>
      </w:r>
      <w:bookmarkEnd w:id="111"/>
    </w:p>
    <w:p>
      <w:pPr>
        <w:pStyle w:val="NER-RC-List-1-MNum"/>
      </w:pPr>
      <w:r>
        <w:t>(a)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mechanism is to assist a </w:t>
      </w:r>
      <w:r>
        <w:t>liable entity</w:t>
      </w:r>
      <w:r>
        <w:t xml:space="preserve"> to secure qualifying contracts after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voluntary book build</w:t>
      </w:r>
      <w:r>
        <w:t xml:space="preserve"> is distinct from the </w:t>
      </w:r>
      <w:r>
        <w:t>liquidity obligation</w:t>
      </w:r>
      <w:r>
        <w:t xml:space="preserve"> set out in Part G and book build contracts offered under the </w:t>
      </w:r>
      <w:r>
        <w:rPr>
          <w:i/>
        </w:rPr>
        <w:t>voluntary book build</w:t>
      </w:r>
      <w:r>
        <w:t xml:space="preserve"> will not satisfy a </w:t>
      </w:r>
      <w:r>
        <w:t>liquidity obligation</w:t>
      </w:r>
      <w:r>
        <w:t xml:space="preserve"> of a MLO Generator in Part G.</w:t>
      </w:r>
    </w:p>
    <w:p>
      <w:pPr>
        <w:pStyle w:val="NER-RC-List-1-MNum"/>
      </w:pPr>
      <w:r>
        <w:t>(c)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is to incentivise the delivery of new capacity to reduce a </w:t>
      </w:r>
      <w:r>
        <w:rPr>
          <w:i/>
        </w:rPr>
        <w:t>forecast reliability gap</w:t>
      </w:r>
      <w:r>
        <w:t xml:space="preserve"> for </w:t>
      </w:r>
      <w:r>
        <w:rPr>
          <w:i/>
        </w:rPr>
        <w:t>a</w:t>
      </w:r>
      <w:r>
        <w:t xml:space="preserve"> </w:t>
      </w:r>
      <w:r>
        <w:rPr>
          <w:i/>
        </w:rPr>
        <w:t>region</w:t>
      </w:r>
      <w:r>
        <w:t>, by matching buyers and sellers of book build contracts, with detailed terms and conditions to be finalised directly between the relevant matched book build participants.</w:t>
      </w:r>
    </w:p>
    <w:p>
      <w:pPr>
        <w:pStyle w:val="NER-Cl-Title-Lvl-4"/>
      </w:pPr>
      <w:bookmarkStart w:id="112" w:name="_Toc256000141"/>
      <w:r>
        <w:t>4A.H.2</w:t>
        <w:tab/>
      </w:r>
      <w:r>
        <w:t>Book Build Procedures</w:t>
      </w:r>
      <w:bookmarkEnd w:id="1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Book Build Procedures</w:t>
      </w:r>
      <w:r>
        <w:t xml:space="preserve"> may include:</w:t>
      </w:r>
    </w:p>
    <w:p>
      <w:pPr>
        <w:pStyle w:val="NER-RC-List-2-MNum"/>
      </w:pPr>
      <w:r>
        <w:t>(1)</w:t>
        <w:tab/>
      </w:r>
      <w:r>
        <w:t xml:space="preserve">an accreditation process for eligible persons to be accredited as </w:t>
      </w:r>
      <w:r>
        <w:rPr>
          <w:i/>
        </w:rPr>
        <w:t>book build participants</w:t>
      </w:r>
      <w:r>
        <w:t xml:space="preserve"> (including circumstances under which accreditation can be revoked by </w:t>
      </w:r>
      <w:r>
        <w:rPr>
          <w:i/>
        </w:rPr>
        <w:t>AEMO</w:t>
      </w:r>
      <w:r>
        <w:t>) which may include any credit support requirements;</w:t>
      </w:r>
    </w:p>
    <w:p>
      <w:pPr>
        <w:pStyle w:val="NER-RC-List-2-MNum"/>
      </w:pPr>
      <w:r>
        <w:t>(2)</w:t>
        <w:tab/>
      </w:r>
      <w:r>
        <w:t xml:space="preserve">the terms and conditions of participation in the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(3)</w:t>
        <w:tab/>
      </w:r>
      <w:r>
        <w:t xml:space="preserve">the terms and conditions of the </w:t>
      </w:r>
      <w:r>
        <w:t>book build participation agreement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requirements a contract must satisfy in order for it to be offered as a </w:t>
      </w:r>
      <w:r>
        <w:t>book build contract</w:t>
      </w:r>
      <w:r>
        <w:t xml:space="preserve"> (with the objective that the contract will constitute a </w:t>
      </w:r>
      <w:r>
        <w:t>qualifying contract</w:t>
      </w:r>
      <w:r>
        <w:t>);</w:t>
      </w:r>
    </w:p>
    <w:p>
      <w:pPr>
        <w:pStyle w:val="NER-RC-List-2-MNum"/>
      </w:pPr>
      <w:r>
        <w:t>(5)</w:t>
        <w:tab/>
      </w:r>
      <w:r>
        <w:t xml:space="preserve">the information to be included in, and form of, an application for accreditation as a </w:t>
      </w:r>
      <w:r>
        <w:rPr>
          <w:i/>
        </w:rPr>
        <w:t>book build participant</w:t>
      </w:r>
      <w:r>
        <w:t xml:space="preserve"> under </w:t>
      </w:r>
      <w:r>
        <w:t>clause 4A.H.4</w:t>
      </w:r>
      <w:r>
        <w:t>;</w:t>
      </w:r>
    </w:p>
    <w:p>
      <w:pPr>
        <w:pStyle w:val="NER-RC-List-2-MNum"/>
      </w:pPr>
      <w:r>
        <w:t>(6)</w:t>
        <w:tab/>
      </w:r>
      <w:r>
        <w:t xml:space="preserve">the process for applying to be accredited as a </w:t>
      </w:r>
      <w:r>
        <w:rPr>
          <w:i/>
        </w:rPr>
        <w:t>book build participant</w:t>
      </w:r>
      <w:r>
        <w:t xml:space="preserve"> including notice requirements, information requirements and assessment criteria;</w:t>
      </w:r>
    </w:p>
    <w:p>
      <w:pPr>
        <w:pStyle w:val="NER-RC-List-2-MNum"/>
      </w:pPr>
      <w:r>
        <w:t>(7)</w:t>
        <w:tab/>
      </w:r>
      <w:r>
        <w:t xml:space="preserve">the information a </w:t>
      </w:r>
      <w:r>
        <w:rPr>
          <w:i/>
        </w:rPr>
        <w:t>book build participant</w:t>
      </w:r>
      <w:r>
        <w:t xml:space="preserve"> must provide on request by </w:t>
      </w:r>
      <w:r>
        <w:rPr>
          <w:i/>
        </w:rPr>
        <w:t>AEMO</w:t>
      </w:r>
      <w:r>
        <w:t xml:space="preserve"> to confirm that each contract it offers in a </w:t>
      </w:r>
      <w:r>
        <w:rPr>
          <w:i/>
        </w:rPr>
        <w:t>voluntary book build</w:t>
      </w:r>
      <w:r>
        <w:t xml:space="preserve"> is a </w:t>
      </w:r>
      <w:r>
        <w:t>book build contract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for </w:t>
      </w:r>
      <w:r>
        <w:rPr>
          <w:i/>
        </w:rPr>
        <w:t>book build participants</w:t>
      </w:r>
      <w:r>
        <w:t xml:space="preserve"> to follow when offering book build contracts (which may include a requirement for a </w:t>
      </w:r>
      <w:r>
        <w:rPr>
          <w:i/>
        </w:rPr>
        <w:t>book build participant</w:t>
      </w:r>
      <w:r>
        <w:t xml:space="preserve"> to provide the essential minimum terms of a </w:t>
      </w:r>
      <w:r>
        <w:rPr>
          <w:i/>
        </w:rPr>
        <w:t>book build contract</w:t>
      </w:r>
      <w:r>
        <w:t xml:space="preserve"> which that </w:t>
      </w:r>
      <w:r>
        <w:rPr>
          <w:i/>
        </w:rPr>
        <w:t>book build participant</w:t>
      </w:r>
      <w:r>
        <w:t xml:space="preserve"> requires any </w:t>
      </w:r>
      <w:r>
        <w:t>matched book build participant</w:t>
      </w:r>
      <w:r>
        <w:t xml:space="preserve"> to accept, which </w:t>
      </w:r>
      <w:r>
        <w:rPr>
          <w:i/>
        </w:rPr>
        <w:t>AEMO</w:t>
      </w:r>
      <w:r>
        <w:t xml:space="preserve"> will use for matching purposes);</w:t>
      </w:r>
    </w:p>
    <w:p>
      <w:pPr>
        <w:pStyle w:val="NER-RC-List-2-MNum"/>
      </w:pPr>
      <w:r>
        <w:t>(9)</w:t>
        <w:tab/>
      </w:r>
      <w:r>
        <w:t xml:space="preserve">the minimum period for which an offer to enter into a </w:t>
      </w:r>
      <w:r>
        <w:t>book build contract</w:t>
      </w:r>
      <w:r>
        <w:t xml:space="preserve"> must remain capable of acceptance;</w:t>
      </w:r>
    </w:p>
    <w:p>
      <w:pPr>
        <w:pStyle w:val="NER-RC-List-2-MNum"/>
      </w:pPr>
      <w:r>
        <w:t>(10)</w:t>
        <w:tab/>
      </w:r>
      <w:r>
        <w:t xml:space="preserve">requirements and procedures for </w:t>
      </w:r>
      <w:r>
        <w:rPr>
          <w:i/>
        </w:rPr>
        <w:t>book build participants</w:t>
      </w:r>
      <w:r>
        <w:t xml:space="preserve"> to follow once they become matched book build participants under a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(11)</w:t>
        <w:tab/>
      </w:r>
      <w:r>
        <w:t xml:space="preserve">the methodology which </w:t>
      </w:r>
      <w:r>
        <w:rPr>
          <w:i/>
        </w:rPr>
        <w:t>AEMO</w:t>
      </w:r>
      <w:r>
        <w:t xml:space="preserve"> will apply to match offers and bids for book build contracts;</w:t>
      </w:r>
    </w:p>
    <w:p>
      <w:pPr>
        <w:pStyle w:val="NER-RC-List-2-MNum"/>
      </w:pPr>
      <w:r>
        <w:t>(12)</w:t>
        <w:tab/>
      </w:r>
      <w:r>
        <w:t xml:space="preserve">the form of notice and type of information each </w:t>
      </w:r>
      <w:r>
        <w:t>matched book build participant</w:t>
      </w:r>
      <w:r>
        <w:t xml:space="preserve"> is required to provide to </w:t>
      </w:r>
      <w:r>
        <w:rPr>
          <w:i/>
        </w:rPr>
        <w:t>AEMO</w:t>
      </w:r>
      <w:r>
        <w:t xml:space="preserve"> under </w:t>
      </w:r>
      <w:r>
        <w:t>clause 4A.H.6</w:t>
      </w:r>
      <w:r>
        <w:t>; and</w:t>
      </w:r>
    </w:p>
    <w:p>
      <w:pPr>
        <w:pStyle w:val="NER-RC-List-2-MNum"/>
      </w:pPr>
      <w:r>
        <w:t>(13)</w:t>
        <w:tab/>
      </w:r>
      <w:r>
        <w:t xml:space="preserve">a requirement for </w:t>
      </w:r>
      <w:r>
        <w:rPr>
          <w:i/>
        </w:rPr>
        <w:t>AEMO</w:t>
      </w:r>
      <w:r>
        <w:t xml:space="preserve"> to establish, maintain and publish on its website a register of </w:t>
      </w:r>
      <w:r>
        <w:rPr>
          <w:i/>
        </w:rPr>
        <w:t>book build participants</w:t>
      </w:r>
      <w:r>
        <w:t xml:space="preserve">, and any other information relevant to the administration of the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Book Build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113" w:name="_Toc256000142"/>
      <w:r>
        <w:t>4A.H.3</w:t>
        <w:tab/>
      </w:r>
      <w:r>
        <w:t>Commencement of voluntary book build</w:t>
      </w:r>
      <w:bookmarkEnd w:id="113"/>
    </w:p>
    <w:p>
      <w:pPr>
        <w:pStyle w:val="NER-RC-List-1-MNum"/>
      </w:pPr>
      <w:r>
        <w:t>(a)</w:t>
        <w:tab/>
      </w:r>
      <w:r>
        <w:t>Subject to paragraph (b), </w:t>
      </w:r>
      <w:r>
        <w:rPr>
          <w:i/>
        </w:rPr>
        <w:t>AEMO</w:t>
      </w:r>
      <w:r>
        <w:t xml:space="preserve"> may conduct a </w:t>
      </w:r>
      <w:r>
        <w:rPr>
          <w:i/>
        </w:rPr>
        <w:t>voluntary book build</w:t>
      </w:r>
      <w:r>
        <w:t xml:space="preserve"> in the relevant </w:t>
      </w:r>
      <w:r>
        <w:rPr>
          <w:i/>
        </w:rPr>
        <w:t>region</w:t>
      </w:r>
      <w:r>
        <w:t xml:space="preserve"> for the relevant </w:t>
      </w:r>
      <w:r>
        <w:t>forecast reliability gap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, and the </w:t>
      </w:r>
      <w:r>
        <w:t>Book Build Procedures</w:t>
      </w:r>
      <w:r>
        <w:t xml:space="preserve"> have been developed and published under </w:t>
      </w:r>
      <w:r>
        <w:t>clause 4A.H.2</w:t>
      </w:r>
      <w:r>
        <w:t>; and</w:t>
      </w:r>
    </w:p>
    <w:p>
      <w:pPr>
        <w:pStyle w:val="NER-RC-List-2-MNum"/>
      </w:pPr>
      <w:r>
        <w:t>(2)</w:t>
        <w:tab/>
      </w:r>
      <w:r>
        <w:t xml:space="preserve">if the relevant </w:t>
      </w:r>
      <w:r>
        <w:rPr>
          <w:i/>
        </w:rPr>
        <w:t>forecast reliability gap</w:t>
      </w:r>
      <w:r>
        <w:t xml:space="preserve"> still remains on the day that is 12 months after the </w:t>
      </w:r>
      <w:r>
        <w:t>T-3 reliability instrument</w:t>
      </w:r>
      <w:r>
        <w:t xml:space="preserve"> is made,</w:t>
      </w:r>
    </w:p>
    <w:p>
      <w:pPr>
        <w:pStyle w:val="NER-RC-Text-In-1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 xml:space="preserve"> it must publish a notice on its website, by the day that is at least 20 </w:t>
      </w:r>
      <w:r>
        <w:rPr>
          <w:i/>
        </w:rPr>
        <w:t>business days</w:t>
      </w:r>
      <w:r>
        <w:t xml:space="preserve"> before the day that the </w:t>
      </w:r>
      <w:r>
        <w:rPr>
          <w:i/>
        </w:rPr>
        <w:t>voluntary book build</w:t>
      </w:r>
      <w:r>
        <w:t xml:space="preserve"> starts, which specifies the date the </w:t>
      </w:r>
      <w:r>
        <w:rPr>
          <w:i/>
        </w:rPr>
        <w:t>voluntary book build</w:t>
      </w:r>
      <w:r>
        <w:t xml:space="preserve"> will commence.</w:t>
      </w:r>
    </w:p>
    <w:p>
      <w:pPr>
        <w:pStyle w:val="NER-Cl-Title-Lvl-4"/>
      </w:pPr>
      <w:bookmarkStart w:id="114" w:name="_Toc256000143"/>
      <w:r>
        <w:t>4A.H.4</w:t>
        <w:tab/>
      </w:r>
      <w:r>
        <w:t>Participation in the voluntary book build</w:t>
      </w:r>
      <w:bookmarkEnd w:id="114"/>
    </w:p>
    <w:p>
      <w:pPr>
        <w:pStyle w:val="NER-RC-List-1-MNum"/>
      </w:pPr>
      <w:r>
        <w:t>(a)</w:t>
        <w:tab/>
      </w:r>
      <w:r>
        <w:t xml:space="preserve">Only a </w:t>
      </w:r>
      <w:r>
        <w:rPr>
          <w:i/>
        </w:rPr>
        <w:t>book build participant</w:t>
      </w:r>
      <w:r>
        <w:t xml:space="preserve"> accredited by </w:t>
      </w:r>
      <w:r>
        <w:rPr>
          <w:i/>
        </w:rPr>
        <w:t>AEMO</w:t>
      </w:r>
      <w:r>
        <w:t xml:space="preserve">, in accordance with the </w:t>
      </w:r>
      <w:r>
        <w:t>Book Build Procedures</w:t>
      </w:r>
      <w:r>
        <w:t xml:space="preserve">, may participate in a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(b)</w:t>
        <w:tab/>
      </w:r>
      <w:r>
        <w:t xml:space="preserve">To be eligible for accreditation as a </w:t>
      </w:r>
      <w:r>
        <w:rPr>
          <w:i/>
        </w:rPr>
        <w:t>book build participant</w:t>
      </w:r>
      <w:r>
        <w:t>, a person must:</w:t>
      </w:r>
    </w:p>
    <w:p>
      <w:pPr>
        <w:pStyle w:val="NER-RC-List-2-MNum"/>
      </w:pPr>
      <w:r>
        <w:t>(1)</w:t>
        <w:tab/>
      </w:r>
      <w:r>
        <w:t>enter into an agreement ("</w:t>
      </w:r>
      <w:r>
        <w:rPr>
          <w:b/>
        </w:rPr>
        <w:t>book build participation agreement</w:t>
      </w:r>
      <w:r>
        <w:t xml:space="preserve">") with </w:t>
      </w:r>
      <w:r>
        <w:rPr>
          <w:i/>
        </w:rPr>
        <w:t>AEMO</w:t>
      </w:r>
      <w:r>
        <w:t xml:space="preserve"> under which, at a minimum, it agrees to:</w:t>
      </w:r>
    </w:p>
    <w:p>
      <w:pPr>
        <w:pStyle w:val="NER-RC-List-3-MNum"/>
      </w:pPr>
      <w:r>
        <w:t>(i)</w:t>
        <w:tab/>
      </w:r>
      <w:r>
        <w:t xml:space="preserve">participate in the </w:t>
      </w:r>
      <w:r>
        <w:rPr>
          <w:i/>
        </w:rPr>
        <w:t>voluntary book build</w:t>
      </w:r>
      <w:r>
        <w:t xml:space="preserve"> in good faith, including in making bids or offers, as well as in negotiations to finalise terms with its </w:t>
      </w:r>
      <w:r>
        <w:t>matched book build participant</w:t>
      </w:r>
      <w:r>
        <w:t>;</w:t>
      </w:r>
    </w:p>
    <w:p>
      <w:pPr>
        <w:pStyle w:val="NER-RC-List-3-MNum"/>
      </w:pPr>
      <w:r>
        <w:t>(ii)</w:t>
        <w:tab/>
      </w:r>
      <w:r>
        <w:t xml:space="preserve">comply with the terms of the </w:t>
      </w:r>
      <w:r>
        <w:t>Book Build Procedures</w:t>
      </w:r>
      <w:r>
        <w:t>;</w:t>
      </w:r>
    </w:p>
    <w:p>
      <w:pPr>
        <w:pStyle w:val="NER-RC-List-3-MNum"/>
      </w:pPr>
      <w:r>
        <w:t>(iii)</w:t>
        <w:tab/>
      </w:r>
      <w:r>
        <w:t xml:space="preserve">indemnify </w:t>
      </w:r>
      <w:r>
        <w:rPr>
          <w:i/>
        </w:rPr>
        <w:t>AEMO</w:t>
      </w:r>
      <w:r>
        <w:t xml:space="preserve"> against any loss or damages arising out of </w:t>
      </w:r>
      <w:r>
        <w:rPr>
          <w:i/>
        </w:rPr>
        <w:t>AEMO</w:t>
      </w:r>
      <w:r>
        <w:t xml:space="preserve">'s role in operating the </w:t>
      </w:r>
      <w:r>
        <w:rPr>
          <w:i/>
        </w:rPr>
        <w:t>voluntary book build</w:t>
      </w:r>
      <w:r>
        <w:t>;</w:t>
      </w:r>
    </w:p>
    <w:p>
      <w:pPr>
        <w:pStyle w:val="NER-RC-List-3-MNum"/>
      </w:pPr>
      <w:r>
        <w:t>(iv)</w:t>
        <w:tab/>
      </w:r>
      <w:r>
        <w:t xml:space="preserve">pay any </w:t>
      </w:r>
      <w:r>
        <w:t>book build fees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satisfy </w:t>
      </w:r>
      <w:r>
        <w:rPr>
          <w:i/>
        </w:rPr>
        <w:t>AEMO</w:t>
      </w:r>
      <w:r>
        <w:t xml:space="preserve"> that it meets the eligibility criteria set out in the </w:t>
      </w:r>
      <w:r>
        <w:t>Book Build Procedures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exempt persons or classes of persons from any one or more requirements of the accreditation process for </w:t>
      </w:r>
      <w:r>
        <w:rPr>
          <w:i/>
        </w:rPr>
        <w:t>book build participants</w:t>
      </w:r>
      <w:r>
        <w:t xml:space="preserve"> set out in the </w:t>
      </w:r>
      <w:r>
        <w:t>Book Build Procedures</w:t>
      </w:r>
      <w:r>
        <w:t xml:space="preserve">, subject to such conditions as </w:t>
      </w:r>
      <w:r>
        <w:rPr>
          <w:i/>
        </w:rPr>
        <w:t>AEMO</w:t>
      </w:r>
      <w:r>
        <w:t xml:space="preserve"> considers appropriate.</w:t>
      </w:r>
    </w:p>
    <w:p>
      <w:pPr>
        <w:pStyle w:val="NER-Cl-Title-Lvl-4"/>
      </w:pPr>
      <w:bookmarkStart w:id="115" w:name="_Toc256000144"/>
      <w:r>
        <w:t>4A.H.5</w:t>
        <w:tab/>
      </w:r>
      <w:r>
        <w:t>Book build fees</w:t>
      </w:r>
      <w:bookmarkEnd w:id="115"/>
    </w:p>
    <w:p>
      <w:pPr>
        <w:pStyle w:val="NER-RC-List-1-MNum"/>
      </w:pPr>
      <w:r>
        <w:t>(a)</w:t>
        <w:tab/>
      </w:r>
      <w:r>
        <w:t xml:space="preserve">Book build fees are recoverable by </w:t>
      </w:r>
      <w:r>
        <w:rPr>
          <w:i/>
        </w:rPr>
        <w:t>AEMO</w:t>
      </w:r>
      <w:r>
        <w:t xml:space="preserve"> in accordance with the structure of </w:t>
      </w:r>
      <w:r>
        <w:rPr>
          <w:i/>
        </w:rPr>
        <w:t>Participant fees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book build participant</w:t>
      </w:r>
      <w:r>
        <w:t xml:space="preserve"> will bear its own costs in participating in a voluntary book build.</w:t>
      </w:r>
    </w:p>
    <w:p>
      <w:pPr>
        <w:pStyle w:val="NER-Cl-Title-Lvl-4"/>
      </w:pPr>
      <w:bookmarkStart w:id="116" w:name="_Toc256000145"/>
      <w:r>
        <w:t>4A.H.6</w:t>
        <w:tab/>
      </w:r>
      <w:r>
        <w:t>Reporting</w:t>
      </w:r>
      <w:bookmarkEnd w:id="116"/>
    </w:p>
    <w:p>
      <w:pPr>
        <w:pStyle w:val="NER-RC-Para"/>
      </w:pPr>
      <w:r>
        <w:t xml:space="preserve">Within 6 months of the date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>:</w:t>
      </w:r>
    </w:p>
    <w:p>
      <w:pPr>
        <w:pStyle w:val="NER-RC-List-1-MNum"/>
      </w:pPr>
      <w:r>
        <w:t>(a)</w:t>
        <w:tab/>
      </w:r>
      <w:r>
        <w:t xml:space="preserve">each </w:t>
      </w:r>
      <w:r>
        <w:t>matched book build participant</w:t>
      </w:r>
      <w:r>
        <w:t xml:space="preserve"> must notify </w:t>
      </w:r>
      <w:r>
        <w:rPr>
          <w:i/>
        </w:rPr>
        <w:t>AEMO</w:t>
      </w:r>
      <w:r>
        <w:t xml:space="preserve"> whether it entered into a </w:t>
      </w:r>
      <w:r>
        <w:t>book build contract</w:t>
      </w:r>
      <w:r>
        <w:t xml:space="preserve"> with its </w:t>
      </w:r>
      <w:r>
        <w:t>matched book build participant</w:t>
      </w:r>
      <w:r>
        <w:t>; and</w:t>
      </w:r>
    </w:p>
    <w:p>
      <w:pPr>
        <w:pStyle w:val="NER-RC-List-1-MNum"/>
      </w:pPr>
      <w:r>
        <w:t>(b)</w:t>
        <w:tab/>
      </w:r>
      <w:r>
        <w:t xml:space="preserve">each </w:t>
      </w:r>
      <w:r>
        <w:rPr>
          <w:i/>
        </w:rPr>
        <w:t>book build participant</w:t>
      </w:r>
      <w:r>
        <w:t xml:space="preserve"> must provide any other information to </w:t>
      </w:r>
      <w:r>
        <w:rPr>
          <w:i/>
        </w:rPr>
        <w:t>AEMO</w:t>
      </w:r>
      <w:r>
        <w:t xml:space="preserve"> relating to its participation in the </w:t>
      </w:r>
      <w:r>
        <w:rPr>
          <w:i/>
        </w:rPr>
        <w:t>voluntary book build</w:t>
      </w:r>
      <w:r>
        <w:t>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