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17"/>
          <w:cols w:space="720"/>
          <w:noEndnote/>
          <w:titlePg/>
        </w:sectPr>
      </w:pPr>
      <w:bookmarkStart w:id="1" w:name="GPSL_AU_INS CHAPTER 10"/>
      <w:bookmarkEnd w:id="1"/>
    </w:p>
    <w:p>
      <w:pPr>
        <w:pStyle w:val="NER-Ch-Title"/>
      </w:pPr>
      <w:bookmarkStart w:id="2" w:name="_Toc256001279"/>
      <w:r>
        <w:t>10.</w:t>
        <w:tab/>
      </w:r>
      <w:r>
        <w:t>Glossary</w:t>
      </w:r>
      <w:bookmarkEnd w:id="2"/>
    </w:p>
    <w:p>
      <w:pPr>
        <w:pStyle w:val="NER-Term-Global-First"/>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large DCA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 xml:space="preserve">administered price cap </w:t>
      </w:r>
    </w:p>
    <w:p>
      <w:pPr>
        <w:pStyle w:val="NER-RC-Para"/>
      </w:pPr>
      <w:r>
        <w:t xml:space="preserve">A price cap to apply to a </w:t>
      </w:r>
      <w:r>
        <w:rPr>
          <w:i/>
        </w:rPr>
        <w:t>dispatch price</w:t>
      </w:r>
      <w:r>
        <w:t xml:space="preserve">,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 xml:space="preserve">AEMO intervention event </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 xml:space="preserve">Affected Participant </w:t>
      </w:r>
    </w:p>
    <w:p>
      <w:pPr>
        <w:pStyle w:val="NER-RC-List-1-MNum"/>
      </w:pPr>
      <w:r>
        <w:t>(a)</w:t>
        <w:tab/>
      </w:r>
      <w:r>
        <w:t xml:space="preserve">In respect of a particular </w:t>
      </w:r>
      <w:r>
        <w:rPr>
          <w:i/>
        </w:rPr>
        <w:t>direction</w:t>
      </w:r>
      <w:r>
        <w:t xml:space="preserve"> in an </w:t>
      </w:r>
      <w:r>
        <w:rPr>
          <w:i/>
        </w:rPr>
        <w:t>intervention price trading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xml:space="preserve">,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xml:space="preserve">,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w:t>
      </w:r>
      <w:r>
        <w:rPr>
          <w:i/>
        </w:rPr>
        <w:t>interconnector</w:t>
      </w:r>
      <w:r>
        <w:t xml:space="preserve">, for which the </w:t>
      </w:r>
      <w:r>
        <w:rPr>
          <w:i/>
        </w:rPr>
        <w:t>eligible person</w:t>
      </w:r>
      <w:r>
        <w:t xml:space="preserve"> holds units for the </w:t>
      </w:r>
      <w:r>
        <w:rPr>
          <w:i/>
        </w:rPr>
        <w:t>intervention price trading interval</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xml:space="preserve">,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 xml:space="preserve">ancillary service price </w:t>
      </w:r>
    </w:p>
    <w:p>
      <w:pPr>
        <w:pStyle w:val="NER-RC-Para"/>
      </w:pPr>
      <w:r>
        <w:t xml:space="preserve">In respect of a </w:t>
      </w:r>
      <w:r>
        <w:rPr>
          <w:i/>
        </w:rPr>
        <w:t>dispatch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 xml:space="preserve">Ancillary Service Provider </w:t>
      </w:r>
    </w:p>
    <w:p>
      <w:pPr>
        <w:pStyle w:val="NER-RC-Para"/>
      </w:pPr>
      <w:r>
        <w:t xml:space="preserve">A person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 xml:space="preserve">available capacity </w:t>
      </w:r>
    </w:p>
    <w:p>
      <w:pPr>
        <w:pStyle w:val="NER-RC-Para"/>
      </w:pP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price band).</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bid and offer validation data </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and </w:t>
      </w:r>
      <w:r>
        <w:rPr>
          <w:i/>
        </w:rPr>
        <w:t>scheduled 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by the </w:t>
      </w:r>
      <w:r>
        <w:rPr>
          <w:i/>
        </w:rPr>
        <w:t>Distribution Network Service Provider</w:t>
      </w:r>
      <w:r>
        <w:t xml:space="preserve">, but that the </w:t>
      </w:r>
      <w:r>
        <w:rPr>
          <w:i/>
        </w:rPr>
        <w:t>failed retailer</w:t>
      </w:r>
      <w:r>
        <w:t xml:space="preserve"> has not yet paid (whether before or after the relevant due date for payment).</w:t>
      </w:r>
    </w:p>
    <w:p>
      <w:pPr>
        <w:pStyle w:val="NER-Term-Global"/>
      </w:pPr>
      <w:r>
        <w:t xml:space="preserve">billing period </w:t>
      </w:r>
    </w:p>
    <w:p>
      <w:pPr>
        <w:pStyle w:val="NER-RC-Para"/>
      </w:pPr>
      <w:r>
        <w:t xml:space="preserve">The period of 7 </w:t>
      </w:r>
      <w:r>
        <w:rPr>
          <w:i/>
        </w:rPr>
        <w:t>days</w:t>
      </w:r>
      <w:r>
        <w:t xml:space="preserve"> commencing at the start of the </w:t>
      </w:r>
      <w:r>
        <w:rPr>
          <w:i/>
        </w:rPr>
        <w:t>trading interval</w:t>
      </w:r>
      <w:r>
        <w:t xml:space="preserve"> ending 12.30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 </w:t>
      </w:r>
      <w:r>
        <w:rPr>
          <w:i/>
        </w:rPr>
        <w:t>switchyard</w:t>
      </w:r>
      <w:r>
        <w:t xml:space="preserve"> or a </w:t>
      </w:r>
      <w:r>
        <w:rPr>
          <w:i/>
        </w:rPr>
        <w:t>transmission network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 xml:space="preserve">central dispatch </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a </w:t>
      </w:r>
      <w:r>
        <w:rPr>
          <w:i/>
        </w:rPr>
        <w:t>dedicated connection asset</w:t>
      </w:r>
      <w:r>
        <w:t xml:space="preserve"> that is or will be </w:t>
      </w:r>
      <w:r>
        <w:rPr>
          <w:i/>
        </w:rPr>
        <w:t>connected</w:t>
      </w:r>
      <w:r>
        <w:t xml:space="preserve"> to the </w:t>
      </w:r>
      <w:r>
        <w:rPr>
          <w:i/>
        </w:rPr>
        <w:t>transmission network</w:t>
      </w:r>
      <w:r>
        <w:t xml:space="preserve"> of that </w:t>
      </w:r>
      <w:r>
        <w:rPr>
          <w:i/>
        </w:rPr>
        <w:t>Primary Transmission Network Service Provider</w:t>
      </w:r>
      <w:r>
        <w:t>; and</w:t>
      </w:r>
    </w:p>
    <w:p>
      <w:pPr>
        <w:pStyle w:val="NER-RC-List-1-MNum"/>
      </w:pPr>
      <w:r>
        <w:t>(b)</w:t>
        <w:tab/>
      </w:r>
      <w:r>
        <w:t xml:space="preserve">a person seeking to negotiate a </w:t>
      </w:r>
      <w:r>
        <w:rPr>
          <w:i/>
        </w:rPr>
        <w:t>network operating agreement</w:t>
      </w:r>
      <w:r>
        <w:t xml:space="preserve"> for a</w:t>
      </w:r>
      <w:r>
        <w:rPr>
          <w:i/>
        </w:rPr>
        <w:t xml:space="preserve"> third party IUSA</w:t>
      </w:r>
      <w:r>
        <w:t>.</w:t>
      </w:r>
    </w:p>
    <w:p>
      <w:pPr>
        <w:pStyle w:val="NER-Explain-Title-UNum"/>
      </w:pPr>
      <w:r>
        <w:t>Note</w:t>
      </w:r>
    </w:p>
    <w:p>
      <w:pPr>
        <w:pStyle w:val="NER-Explain-Para"/>
      </w:pPr>
      <w:r>
        <w:t xml:space="preserve">A person seeking access to </w:t>
      </w:r>
      <w:r>
        <w:rPr>
          <w:i/>
        </w:rPr>
        <w:t>large DCA services</w:t>
      </w:r>
      <w:r>
        <w:t xml:space="preserve"> from a </w:t>
      </w:r>
      <w:r>
        <w:rPr>
          <w:i/>
        </w:rPr>
        <w:t>third party DCA</w:t>
      </w:r>
      <w:r>
        <w:t xml:space="preserve"> under an </w:t>
      </w:r>
      <w:r>
        <w:rPr>
          <w:i/>
        </w:rPr>
        <w:t>access policy</w:t>
      </w:r>
      <w:r>
        <w:t xml:space="preserve"> may also need to negotiate with the </w:t>
      </w:r>
      <w:r>
        <w:rPr>
          <w:i/>
        </w:rPr>
        <w:t>Primary Transmission Network Service Provider</w:t>
      </w:r>
      <w:r>
        <w:t>.</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Explain-Title-UNum"/>
      </w:pPr>
      <w:r>
        <w:t>Note</w:t>
      </w:r>
    </w:p>
    <w:p>
      <w:pPr>
        <w:pStyle w:val="NER-Explain-Para"/>
      </w:pPr>
      <w:r>
        <w:t xml:space="preserve">A </w:t>
      </w:r>
      <w:r>
        <w:rPr>
          <w:i/>
        </w:rPr>
        <w:t>third party DCA</w:t>
      </w:r>
      <w:r>
        <w:t xml:space="preserve"> is a </w:t>
      </w:r>
      <w:r>
        <w:rPr>
          <w:i/>
        </w:rPr>
        <w:t>connection asset</w:t>
      </w:r>
      <w:r>
        <w:t xml:space="preserve"> but for the purpose of registration under </w:t>
      </w:r>
      <w:r>
        <w:t>Chapter 2</w:t>
      </w:r>
      <w:r>
        <w:t xml:space="preserve"> also constitutes a </w:t>
      </w:r>
      <w:r>
        <w:rPr>
          <w:i/>
        </w:rPr>
        <w:t>transmission system</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w:t>
      </w:r>
      <w:r>
        <w:t>Chapter 5A</w:t>
      </w:r>
      <w:r>
        <w:t xml:space="preserve">)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a single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a single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 xml:space="preserve">constrained on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constraint</w:t>
      </w:r>
    </w:p>
    <w:p>
      <w:pPr>
        <w:pStyle w:val="NER-RC-Para"/>
      </w:pPr>
      <w:r>
        <w:t xml:space="preserve">A limitation on the capability of a </w:t>
      </w:r>
      <w:r>
        <w:rPr>
          <w:i/>
        </w:rPr>
        <w:t>network</w:t>
      </w:r>
      <w:r>
        <w:t xml:space="preserve">, </w:t>
      </w:r>
      <w:r>
        <w:rPr>
          <w:i/>
        </w:rPr>
        <w:t>load</w:t>
      </w:r>
      <w:r>
        <w:t xml:space="preserve"> or a </w:t>
      </w:r>
      <w:r>
        <w:rPr>
          <w:i/>
        </w:rPr>
        <w:t>generating unit</w:t>
      </w:r>
      <w:r>
        <w:t xml:space="preserve"> such that it is unacceptable to either transfer, consume or generate the level of electrical power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 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t xml:space="preserve">dedicated connection asset </w:t>
      </w:r>
    </w:p>
    <w:p>
      <w:pPr>
        <w:pStyle w:val="NER-RC-Para"/>
      </w:pPr>
      <w:r>
        <w:t>The apparatus, equipment, plant and buildings that:</w:t>
      </w:r>
    </w:p>
    <w:p>
      <w:pPr>
        <w:pStyle w:val="NER-RC-List-1-MNum"/>
      </w:pPr>
      <w:r>
        <w:t>(a)</w:t>
        <w:tab/>
      </w:r>
      <w:r>
        <w:t xml:space="preserve">are used for the purpose of </w:t>
      </w:r>
      <w:r>
        <w:rPr>
          <w:i/>
        </w:rPr>
        <w:t>connecting</w:t>
      </w:r>
      <w:r>
        <w:t xml:space="preserve"> an </w:t>
      </w:r>
      <w:r>
        <w:rPr>
          <w:i/>
        </w:rPr>
        <w:t>identified user group</w:t>
      </w:r>
      <w:r>
        <w:t xml:space="preserve"> to an existing </w:t>
      </w:r>
      <w:r>
        <w:rPr>
          <w:i/>
        </w:rPr>
        <w:t>transmission network</w:t>
      </w:r>
      <w:r>
        <w:t>;</w:t>
      </w:r>
    </w:p>
    <w:p>
      <w:pPr>
        <w:pStyle w:val="NER-RC-List-1-MNum"/>
      </w:pPr>
      <w:r>
        <w:t>(b)</w:t>
        <w:tab/>
      </w:r>
      <w:r>
        <w:t xml:space="preserve">are used exclusively by the </w:t>
      </w:r>
      <w:r>
        <w:rPr>
          <w:i/>
        </w:rPr>
        <w:t>identified user group</w:t>
      </w:r>
      <w:r>
        <w:t>;</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persons who are not members of the </w:t>
      </w:r>
      <w:r>
        <w:rPr>
          <w:i/>
        </w:rPr>
        <w:t>identified user group</w:t>
      </w:r>
      <w:r>
        <w:t>;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a </w:t>
      </w:r>
      <w:r>
        <w:rPr>
          <w:i/>
        </w:rPr>
        <w:t>Transmission Customer's facility</w:t>
      </w:r>
      <w:r>
        <w:t xml:space="preserve"> that utilises electrical </w:t>
      </w:r>
      <w:r>
        <w:rPr>
          <w:i/>
        </w:rPr>
        <w:t>energy</w:t>
      </w:r>
      <w:r>
        <w:t>; or</w:t>
      </w:r>
    </w:p>
    <w:p>
      <w:pPr>
        <w:pStyle w:val="NER-RC-List-2-MNum"/>
      </w:pPr>
      <w:r>
        <w:t>(6)</w:t>
        <w:tab/>
      </w:r>
      <w:r>
        <w:t xml:space="preserve">part of the </w:t>
      </w:r>
      <w:r>
        <w:rPr>
          <w:i/>
        </w:rPr>
        <w:t>declared transmission system</w:t>
      </w:r>
      <w:r>
        <w:t xml:space="preserve"> of an </w:t>
      </w:r>
      <w:r>
        <w:rPr>
          <w:i/>
        </w:rPr>
        <w:t>adoptive jurisdiction</w:t>
      </w:r>
      <w:r>
        <w:t>.</w:t>
      </w:r>
    </w:p>
    <w:p>
      <w:pPr>
        <w:pStyle w:val="NER-Explain-Title-UNum"/>
      </w:pPr>
      <w:r>
        <w:t>Note</w:t>
      </w:r>
    </w:p>
    <w:p>
      <w:pPr>
        <w:pStyle w:val="NER-Explain-Para"/>
      </w:pPr>
      <w:r>
        <w:t xml:space="preserve">Where a </w:t>
      </w:r>
      <w:r>
        <w:rPr>
          <w:i/>
        </w:rPr>
        <w:t>Primary Transmission Network Service Provider</w:t>
      </w:r>
      <w:r>
        <w:t xml:space="preserve"> is registered in respect of a </w:t>
      </w:r>
      <w:r>
        <w:rPr>
          <w:i/>
        </w:rPr>
        <w:t>dedicated connection asset</w:t>
      </w:r>
      <w:r>
        <w:t xml:space="preserve"> operating at distribution </w:t>
      </w:r>
      <w:r>
        <w:rPr>
          <w:i/>
        </w:rPr>
        <w:t>voltage</w:t>
      </w:r>
      <w:r>
        <w:t xml:space="preserve">, it will not be a </w:t>
      </w:r>
      <w:r>
        <w:rPr>
          <w:i/>
        </w:rPr>
        <w:t>distribution system</w:t>
      </w:r>
      <w:r>
        <w:t xml:space="preserve"> and will constitute part of its </w:t>
      </w:r>
      <w:r>
        <w:rPr>
          <w:i/>
        </w:rPr>
        <w:t>transmission system</w:t>
      </w:r>
      <w:r>
        <w:t xml:space="preserve"> for which it is registered. See definitions of </w:t>
      </w:r>
      <w:r>
        <w:rPr>
          <w:i/>
        </w:rPr>
        <w:t>distribution system</w:t>
      </w:r>
      <w:r>
        <w:t xml:space="preserve"> and </w:t>
      </w:r>
      <w:r>
        <w:rPr>
          <w:i/>
        </w:rPr>
        <w:t>transmission system</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rPr>
          <w:b/>
          <w:i/>
        </w:rP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rPr>
          <w:b/>
          <w:i/>
        </w:rP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 xml:space="preserve">Directed Participant </w:t>
      </w:r>
    </w:p>
    <w:p>
      <w:pPr>
        <w:pStyle w:val="NER-RC-Para"/>
      </w:pPr>
      <w:r>
        <w:t xml:space="preserve">A </w:t>
      </w:r>
      <w:r>
        <w:rPr>
          <w:i/>
        </w:rPr>
        <w:t>Scheduled Generator, </w:t>
      </w:r>
      <w:r>
        <w:rPr>
          <w:i/>
        </w:rPr>
        <w:t>Semi-Scheduled Generator, </w:t>
      </w:r>
      <w:r>
        <w:rPr>
          <w:i/>
        </w:rPr>
        <w:t>Market Generator, </w:t>
      </w:r>
      <w:r>
        <w:rPr>
          <w:i/>
        </w:rPr>
        <w:t>Market Ancillary Service Provider, </w:t>
      </w:r>
      <w:r>
        <w:rPr>
          <w:i/>
        </w:rPr>
        <w:t>Scheduled Network Service Provider</w:t>
      </w:r>
      <w:r>
        <w:t xml:space="preserve"> or </w:t>
      </w:r>
      <w:r>
        <w:rPr>
          <w:i/>
        </w:rPr>
        <w:t>Market Customer</w:t>
      </w:r>
      <w:r>
        <w:t xml:space="preserve"> the subject of a </w:t>
      </w:r>
      <w:r>
        <w:rPr>
          <w:i/>
        </w:rPr>
        <w:t>direction.</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 xml:space="preserve">dispatch bid </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w:t>
      </w:r>
    </w:p>
    <w:p>
      <w:pPr>
        <w:pStyle w:val="NER-Term-Global"/>
      </w:pPr>
      <w:r>
        <w:t xml:space="preserve">dispatch inflexibility profile </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 </w:t>
      </w:r>
      <w:r>
        <w:rPr>
          <w:i/>
        </w:rPr>
        <w:t>inflexibilities</w:t>
      </w:r>
      <w:r>
        <w:t xml:space="preserve"> in respect of </w:t>
      </w:r>
      <w:r>
        <w:rPr>
          <w:i/>
        </w:rPr>
        <w:t>scheduled loads</w:t>
      </w:r>
      <w:r>
        <w:t xml:space="preserve"> or </w:t>
      </w:r>
      <w:r>
        <w:rPr>
          <w:i/>
        </w:rPr>
        <w:t>scheduled generating units</w:t>
      </w:r>
      <w:r>
        <w:t xml:space="preserve"> which are not </w:t>
      </w:r>
      <w:r>
        <w:rPr>
          <w:i/>
        </w:rPr>
        <w:t>slow start generating units</w:t>
      </w:r>
      <w:r>
        <w:t>.</w:t>
      </w:r>
    </w:p>
    <w:p>
      <w:pPr>
        <w:pStyle w:val="NER-Term-Global"/>
      </w:pPr>
      <w:r>
        <w:t xml:space="preserve">dispatch instruction </w:t>
      </w:r>
    </w:p>
    <w:p>
      <w:pPr>
        <w:pStyle w:val="NER-RC-Para"/>
      </w:pPr>
      <w:r>
        <w:t xml:space="preserve">An instruction given to a </w:t>
      </w:r>
      <w:r>
        <w:rPr>
          <w:i/>
        </w:rPr>
        <w:t>Registered Participant</w:t>
      </w:r>
      <w:r>
        <w:t xml:space="preserve"> under </w:t>
      </w:r>
      <w:r>
        <w:t>clauses 4.9.2</w:t>
      </w:r>
      <w:r>
        <w:t xml:space="preserve">, 4.9.2A, 4.9.3, 4.9.3A, or to an </w:t>
      </w:r>
      <w:r>
        <w:rPr>
          <w:i/>
        </w:rPr>
        <w:t>NMAS provider</w:t>
      </w:r>
      <w:r>
        <w:t xml:space="preserve"> under </w:t>
      </w:r>
      <w:r>
        <w:t>clause 4.9.3A</w:t>
      </w:r>
      <w:r>
        <w:t>.</w:t>
      </w:r>
    </w:p>
    <w:p>
      <w:pPr>
        <w:pStyle w:val="NER-Term-Global"/>
      </w:pPr>
      <w:r>
        <w:t xml:space="preserve">dispatch interval </w:t>
      </w:r>
    </w:p>
    <w:p>
      <w:pPr>
        <w:pStyle w:val="NER-RC-Para"/>
      </w:pPr>
      <w:r>
        <w:t xml:space="preserve">A period defined in </w:t>
      </w:r>
      <w:r>
        <w:t>clause 3.8.21(a1)</w:t>
      </w:r>
      <w:r>
        <w:t xml:space="preserve"> in which the </w:t>
      </w:r>
      <w:r>
        <w:rPr>
          <w:i/>
        </w:rPr>
        <w:t>dispatch algorithm</w:t>
      </w:r>
      <w:r>
        <w:t xml:space="preserve"> is run in accordance with </w:t>
      </w:r>
      <w:r>
        <w:t>clause 3.8.21(b)</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dispatch interval</w:t>
      </w:r>
      <w:r>
        <w:t xml:space="preserve">, specified in a </w:t>
      </w:r>
      <w:r>
        <w:rPr>
          <w:i/>
        </w:rPr>
        <w:t>dispatch instruction</w:t>
      </w:r>
      <w:r>
        <w:t xml:space="preserve"> as the target </w:t>
      </w:r>
      <w:r>
        <w:rPr>
          <w:i/>
        </w:rPr>
        <w:t>active power</w:t>
      </w:r>
      <w:r>
        <w:t xml:space="preserve"> at the end of the </w:t>
      </w:r>
      <w:r>
        <w:rPr>
          <w:i/>
        </w:rPr>
        <w:t>dispatch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 xml:space="preserve">dispatch price </w:t>
      </w:r>
    </w:p>
    <w:p>
      <w:pPr>
        <w:pStyle w:val="NER-RC-Para"/>
      </w:pPr>
      <w:r>
        <w:t xml:space="preserve">The price determined for each </w:t>
      </w:r>
      <w:r>
        <w:rPr>
          <w:i/>
        </w:rPr>
        <w:t>regional reference node</w:t>
      </w:r>
      <w:r>
        <w:t xml:space="preserve"> by the </w:t>
      </w:r>
      <w:r>
        <w:rPr>
          <w:i/>
        </w:rPr>
        <w:t>dispatch algorithm</w:t>
      </w:r>
      <w:r>
        <w:t xml:space="preserve"> each time it is run by </w:t>
      </w:r>
      <w:r>
        <w:rPr>
          <w:i/>
        </w:rPr>
        <w:t>AEMO</w:t>
      </w:r>
      <w:r>
        <w:t>.</w:t>
      </w:r>
    </w:p>
    <w:p>
      <w:pPr>
        <w:pStyle w:val="NER-Term-Global"/>
      </w:pPr>
      <w:r>
        <w:t>dispatchable</w:t>
      </w:r>
      <w:r>
        <w:t xml:space="preserve"> unit identifier</w:t>
      </w:r>
    </w:p>
    <w:p>
      <w:pPr>
        <w:pStyle w:val="NER-RC-Para"/>
      </w:pPr>
      <w:r>
        <w:t xml:space="preserve">An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 xml:space="preserve">dispatched load </w:t>
      </w:r>
    </w:p>
    <w:p>
      <w:pPr>
        <w:pStyle w:val="NER-RC-Para"/>
      </w:pPr>
      <w:r>
        <w:t xml:space="preserve">The </w:t>
      </w:r>
      <w:r>
        <w:rPr>
          <w:i/>
        </w:rPr>
        <w:t>load</w:t>
      </w:r>
      <w:r>
        <w:t xml:space="preserve"> which has been </w:t>
      </w:r>
      <w:r>
        <w:rPr>
          <w:i/>
        </w:rPr>
        <w:t>dispatched</w:t>
      </w:r>
      <w:r>
        <w:t xml:space="preserve"> as part of </w:t>
      </w:r>
      <w:r>
        <w:rPr>
          <w:i/>
        </w:rPr>
        <w:t>central dispatch</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 </w:t>
      </w:r>
      <w:r>
        <w:rPr>
          <w:i/>
        </w:rPr>
        <w:t>connected</w:t>
      </w:r>
      <w:r>
        <w:t xml:space="preserve"> within a </w:t>
      </w:r>
      <w:r>
        <w:rPr>
          <w:i/>
        </w:rPr>
        <w:t>distribution network</w:t>
      </w:r>
      <w:r>
        <w:t xml:space="preserve"> and not having direct access to the </w:t>
      </w:r>
      <w:r>
        <w:rPr>
          <w:i/>
        </w:rPr>
        <w:t>transmission network</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Explain-Title-UNum"/>
      </w:pPr>
      <w:r>
        <w:t>Note:</w:t>
      </w:r>
    </w:p>
    <w:p>
      <w:pPr>
        <w:pStyle w:val="NER-Explain-Para"/>
      </w:pPr>
      <w:r>
        <w:t xml:space="preserve">In the context of </w:t>
      </w:r>
      <w:r>
        <w:t>Chapter 5A</w:t>
      </w:r>
      <w:r>
        <w:t xml:space="preserve">, the above definition has been displaced by the definition "embedded generator" specifically applicable to that Chapter. See </w:t>
      </w:r>
      <w:r>
        <w:t>clause 5A.A.1</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a single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a single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 connected</w:t>
      </w:r>
      <w:r>
        <w:t xml:space="preserve"> at that </w:t>
      </w:r>
      <w:r>
        <w:rPr>
          <w:i/>
        </w:rPr>
        <w:t>connection point</w:t>
      </w:r>
      <w:r>
        <w:t>; or</w:t>
      </w:r>
    </w:p>
    <w:p>
      <w:pPr>
        <w:pStyle w:val="NER-RC-List-1-MNum"/>
      </w:pPr>
      <w:r>
        <w:t>2.</w:t>
        <w:tab/>
      </w:r>
      <w:r>
        <w:t xml:space="preserve">the </w:t>
      </w:r>
      <w:r>
        <w:rPr>
          <w:i/>
        </w:rPr>
        <w:t>generating unit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 xml:space="preserve">(a) </w:t>
        <w:tab/>
      </w:r>
      <w:r>
        <w:t> </w:t>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
      </w:pPr>
      <w:r>
        <w:t xml:space="preserve">identified user group </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at the same single </w:t>
      </w:r>
      <w:r>
        <w:rPr>
          <w:i/>
        </w:rPr>
        <w:t>connection point.</w:t>
      </w:r>
    </w:p>
    <w:p>
      <w:pPr>
        <w:pStyle w:val="NER-Term-Global"/>
      </w:pPr>
      <w:r>
        <w:t xml:space="preserve">identified user shared asset </w:t>
      </w:r>
    </w:p>
    <w:p>
      <w:pPr>
        <w:pStyle w:val="NER-RC-Para"/>
      </w:pPr>
      <w:r>
        <w:t>The apparatus, equipment, plant and buildings that:</w:t>
      </w:r>
    </w:p>
    <w:p>
      <w:pPr>
        <w:pStyle w:val="NER-RC-List-1-MNum"/>
      </w:pPr>
      <w:r>
        <w:t>(a)</w:t>
        <w:tab/>
      </w:r>
      <w:r>
        <w:t xml:space="preserve">are used for the purpose of </w:t>
      </w:r>
      <w:r>
        <w:rPr>
          <w:i/>
        </w:rPr>
        <w:t>connecting</w:t>
      </w:r>
      <w:r>
        <w:t xml:space="preserve"> one or more </w:t>
      </w:r>
      <w:r>
        <w:rPr>
          <w:i/>
        </w:rPr>
        <w:t>identified user groups</w:t>
      </w:r>
      <w:r>
        <w:t xml:space="preserve"> to an existing </w:t>
      </w:r>
      <w:r>
        <w:rPr>
          <w:i/>
        </w:rPr>
        <w:t>transmission network</w:t>
      </w:r>
      <w:r>
        <w:t>;</w:t>
      </w:r>
    </w:p>
    <w:p>
      <w:pPr>
        <w:pStyle w:val="NER-RC-List-1-MNum"/>
      </w:pPr>
      <w:r>
        <w:t>(b)</w:t>
        <w:tab/>
      </w:r>
      <w:r>
        <w:t xml:space="preserve">are not used exclusively by the relevant </w:t>
      </w:r>
      <w:r>
        <w:rPr>
          <w:i/>
        </w:rPr>
        <w:t>identified user groups</w:t>
      </w:r>
      <w:r>
        <w:t>;</w:t>
      </w:r>
    </w:p>
    <w:p>
      <w:pPr>
        <w:pStyle w:val="NER-RC-List-1-MNum"/>
      </w:pPr>
      <w:r>
        <w:t>(c)</w:t>
        <w:tab/>
      </w:r>
      <w:r>
        <w:t xml:space="preserve">under normal operating conditions, cannot be electrically isolated from the </w:t>
      </w:r>
      <w:r>
        <w:rPr>
          <w:i/>
        </w:rPr>
        <w:t>transmission network</w:t>
      </w:r>
      <w:r>
        <w:t xml:space="preserve"> without affecting the provision of </w:t>
      </w:r>
      <w:r>
        <w:rPr>
          <w:i/>
        </w:rPr>
        <w:t>shared transmission services</w:t>
      </w:r>
      <w:r>
        <w:t xml:space="preserve"> to persons who are not members of the relevant </w:t>
      </w:r>
      <w:r>
        <w:rPr>
          <w:i/>
        </w:rPr>
        <w:t>identified user groups</w:t>
      </w:r>
      <w:r>
        <w:t>; and</w:t>
      </w:r>
    </w:p>
    <w:p>
      <w:pPr>
        <w:pStyle w:val="NER-RC-List-1-MNum"/>
      </w:pPr>
      <w:r>
        <w:t>(d)</w:t>
        <w:tab/>
      </w:r>
      <w:r>
        <w:t xml:space="preserve">are not part of the </w:t>
      </w:r>
      <w:r>
        <w:rPr>
          <w:i/>
        </w:rPr>
        <w:t>declared transmission system</w:t>
      </w:r>
      <w:r>
        <w:t xml:space="preserve"> of an </w:t>
      </w:r>
      <w:r>
        <w:rPr>
          <w:i/>
        </w:rPr>
        <w:t>adoptive jurisdiction</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 xml:space="preserve">indexed amount </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w:t>
      </w:r>
      <w:r>
        <w:t xml:space="preserve">, </w:t>
      </w:r>
      <w:r>
        <w:t>inflexibility</w:t>
      </w:r>
    </w:p>
    <w:p>
      <w:pPr>
        <w:pStyle w:val="NER-RC-Para"/>
      </w:pPr>
      <w:r>
        <w:t xml:space="preserve">In respect of a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rPr>
          <w:i/>
        </w:rP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dispatch interval</w:t>
      </w:r>
    </w:p>
    <w:p>
      <w:pPr>
        <w:pStyle w:val="NER-RC-Para"/>
      </w:pPr>
      <w:r>
        <w:t xml:space="preserve">A </w:t>
      </w:r>
      <w:r>
        <w:rPr>
          <w:i/>
        </w:rPr>
        <w:t>dispatch interval</w:t>
      </w:r>
      <w:r>
        <w:t xml:space="preserve"> declared by </w:t>
      </w:r>
      <w:r>
        <w:rPr>
          <w:i/>
        </w:rPr>
        <w:t>AEMO</w:t>
      </w:r>
      <w:r>
        <w:t xml:space="preserve"> to be an </w:t>
      </w:r>
      <w:r>
        <w:rPr>
          <w:i/>
        </w:rPr>
        <w:t>intervention dispatch interval</w:t>
      </w:r>
      <w:r>
        <w:t xml:space="preserve"> in accordance with </w:t>
      </w:r>
      <w:r>
        <w:t>clause 3.9.3(a)</w:t>
      </w:r>
      <w:r>
        <w:t>.</w:t>
      </w:r>
    </w:p>
    <w:p>
      <w:pPr>
        <w:pStyle w:val="NER-Term-Global"/>
      </w:pPr>
      <w:r>
        <w:t>intervention price dispatch interval</w:t>
      </w:r>
    </w:p>
    <w:p>
      <w:pPr>
        <w:pStyle w:val="NER-RC-Para"/>
      </w:pPr>
      <w:r>
        <w:t xml:space="preserve">An </w:t>
      </w:r>
      <w:r>
        <w:rPr>
          <w:i/>
        </w:rPr>
        <w:t>intervention dispatch interval</w:t>
      </w:r>
      <w:r>
        <w:t xml:space="preserve"> in respect of which </w:t>
      </w:r>
      <w:r>
        <w:rPr>
          <w:i/>
        </w:rPr>
        <w:t>AEMO</w:t>
      </w:r>
      <w:r>
        <w:t xml:space="preserve"> has set </w:t>
      </w:r>
      <w:r>
        <w:rPr>
          <w:i/>
        </w:rPr>
        <w:t>dispatch prices</w:t>
      </w:r>
      <w:r>
        <w:t xml:space="preserve"> and </w:t>
      </w:r>
      <w:r>
        <w:rPr>
          <w:i/>
        </w:rPr>
        <w:t>ancillary service prices</w:t>
      </w:r>
      <w:r>
        <w:t xml:space="preserve"> in accordance with </w:t>
      </w:r>
      <w:r>
        <w:t>clause 3.9.3(b)</w:t>
      </w:r>
      <w:r>
        <w:t>.</w:t>
      </w:r>
    </w:p>
    <w:p>
      <w:pPr>
        <w:pStyle w:val="NER-Term-Global"/>
      </w:pPr>
      <w:r>
        <w:t>intervention price trading interval</w:t>
      </w:r>
    </w:p>
    <w:p>
      <w:pPr>
        <w:pStyle w:val="NER-RC-Para"/>
      </w:pPr>
      <w:r>
        <w:t xml:space="preserve">A </w:t>
      </w:r>
      <w:r>
        <w:rPr>
          <w:i/>
        </w:rPr>
        <w:t>trading interval</w:t>
      </w:r>
      <w:r>
        <w:t xml:space="preserve"> that includes one or more </w:t>
      </w:r>
      <w:r>
        <w:rPr>
          <w:i/>
        </w:rPr>
        <w:t>intervention price dispatch intervals</w:t>
      </w:r>
      <w:r>
        <w:t>. </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DCA service </w:t>
      </w:r>
    </w:p>
    <w:p>
      <w:pPr>
        <w:pStyle w:val="NER-RC-Para"/>
      </w:pPr>
      <w:r>
        <w:t xml:space="preserve">A service provided by means of a </w:t>
      </w:r>
      <w:r>
        <w:rPr>
          <w:i/>
        </w:rPr>
        <w:t>large dedicated connection asset</w:t>
      </w:r>
      <w:r>
        <w:t>.</w:t>
      </w:r>
    </w:p>
    <w:p>
      <w:pPr>
        <w:pStyle w:val="NER-Term-Global"/>
      </w:pPr>
      <w:r>
        <w:t xml:space="preserve">large DCA services access dispute </w:t>
      </w:r>
    </w:p>
    <w:p>
      <w:pPr>
        <w:pStyle w:val="NER-RC-Para"/>
      </w:pPr>
      <w:r>
        <w:t xml:space="preserve">A dispute between a </w:t>
      </w:r>
      <w:r>
        <w:rPr>
          <w:i/>
        </w:rPr>
        <w:t>Dedicated Connection Asset Service Provider</w:t>
      </w:r>
      <w:r>
        <w:t xml:space="preserve"> and a person seeking access to </w:t>
      </w:r>
      <w:r>
        <w:rPr>
          <w:i/>
        </w:rPr>
        <w:t>large DCA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 xml:space="preserve">late rebidding period </w:t>
      </w:r>
    </w:p>
    <w:p>
      <w:pPr>
        <w:pStyle w:val="NER-RC-Para"/>
      </w:pPr>
      <w:r>
        <w:t xml:space="preserve">In respect of a </w:t>
      </w:r>
      <w:r>
        <w:rPr>
          <w:i/>
        </w:rPr>
        <w:t>trading interval</w:t>
      </w:r>
      <w:r>
        <w:t xml:space="preserve">, the period beginning 15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 xml:space="preserve">load shedding </w:t>
      </w:r>
    </w:p>
    <w:p>
      <w:pPr>
        <w:pStyle w:val="NER-RC-Para"/>
      </w:pPr>
      <w:r>
        <w:t xml:space="preserve">Reducing or </w:t>
      </w:r>
      <w:r>
        <w:rPr>
          <w:i/>
        </w:rPr>
        <w:t>disconnecting </w:t>
      </w:r>
      <w:r>
        <w:rPr>
          <w:i/>
        </w:rPr>
        <w:t>load</w:t>
      </w:r>
      <w:r>
        <w:t xml:space="preserve"> from the </w:t>
      </w:r>
      <w:r>
        <w:rPr>
          <w:i/>
        </w:rPr>
        <w:t>power system</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 xml:space="preserve">loading level </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Provider </w:t>
      </w:r>
    </w:p>
    <w:p>
      <w:pPr>
        <w:pStyle w:val="NER-RC-Para"/>
      </w:pPr>
      <w:r>
        <w:t xml:space="preserve">A person who offers and provides </w:t>
      </w:r>
      <w:r>
        <w:rPr>
          <w:i/>
        </w:rPr>
        <w:t>load</w:t>
      </w:r>
      <w:r>
        <w:t xml:space="preserve"> as a </w:t>
      </w:r>
      <w:r>
        <w:rPr>
          <w:i/>
        </w:rPr>
        <w:t>market ancillary service</w:t>
      </w:r>
      <w:r>
        <w:t xml:space="preserve"> under </w:t>
      </w:r>
      <w:r>
        <w:t>Chapter 2</w:t>
      </w:r>
      <w:r>
        <w:t xml:space="preserve"> and who is registered by</w:t>
      </w:r>
      <w:r>
        <w:rPr>
          <w:i/>
        </w:rPr>
        <w:t xml:space="preserve"> AEMO</w:t>
      </w:r>
      <w:r>
        <w:t xml:space="preserve"> as a </w:t>
      </w:r>
      <w:r>
        <w:rPr>
          <w:i/>
        </w:rPr>
        <w:t xml:space="preserve">Market Ancillary Service Provider </w:t>
      </w:r>
      <w:r>
        <w:t xml:space="preserve">under </w:t>
      </w:r>
      <w:r>
        <w:t>Chapter 2</w:t>
      </w:r>
      <w:r>
        <w:t xml:space="preserve">. The relevant person does not need to be the </w:t>
      </w:r>
      <w:r>
        <w:rPr>
          <w:i/>
        </w:rPr>
        <w:t>Market Customer</w:t>
      </w:r>
      <w:r>
        <w:t xml:space="preserve"> for the relevant </w:t>
      </w:r>
      <w:r>
        <w:rPr>
          <w:i/>
        </w:rPr>
        <w:t>load</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 xml:space="preserve">Market Participant </w:t>
      </w:r>
    </w:p>
    <w:p>
      <w:pPr>
        <w:pStyle w:val="NER-RC-Para"/>
      </w:pPr>
      <w:r>
        <w:t xml:space="preserve">A person who is registered by </w:t>
      </w:r>
      <w:r>
        <w:rPr>
          <w:i/>
        </w:rPr>
        <w:t>AEMO</w:t>
      </w:r>
      <w:r>
        <w:t xml:space="preserve"> as a </w:t>
      </w:r>
      <w:r>
        <w:rPr>
          <w:i/>
        </w:rPr>
        <w:t>Market Generator, </w:t>
      </w:r>
      <w:r>
        <w:rPr>
          <w:i/>
        </w:rPr>
        <w:t>Market Customer, </w:t>
      </w:r>
      <w:r>
        <w:rPr>
          <w:i/>
        </w:rPr>
        <w:t>Market Small Generation Aggregator, </w:t>
      </w:r>
      <w:r>
        <w:rPr>
          <w:i/>
        </w:rPr>
        <w:t>Market Ancillary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 xml:space="preserve">Market Settlement and Transfer Solution Procedures </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 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 xml:space="preserve">Market Suspension Compensation Claimant </w:t>
      </w:r>
    </w:p>
    <w:p>
      <w:pPr>
        <w:pStyle w:val="NER-RC-List-1-MNum"/>
      </w:pPr>
      <w:r>
        <w:t>(a)</w:t>
        <w:tab/>
      </w:r>
      <w:r>
        <w:t xml:space="preserve">A </w:t>
      </w:r>
      <w:r>
        <w:rPr>
          <w:i/>
        </w:rPr>
        <w:t>Scheduled Generator</w:t>
      </w:r>
      <w:r>
        <w:t xml:space="preserve"> who supplied </w:t>
      </w:r>
      <w:r>
        <w:rPr>
          <w:i/>
        </w:rPr>
        <w:t>energy</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dispatch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dispatch interval</w:t>
      </w:r>
      <w:r>
        <w:t xml:space="preserve"> and ending at the end of the final </w:t>
      </w:r>
      <w:r>
        <w:rPr>
          <w:i/>
        </w:rPr>
        <w:t>dispatch interval</w:t>
      </w:r>
      <w:r>
        <w:t xml:space="preserve"> in which:</w:t>
      </w:r>
    </w:p>
    <w:p>
      <w:pPr>
        <w:pStyle w:val="NER-RC-List-2-MNum"/>
      </w:pPr>
      <w:r>
        <w:t>(1)</w:t>
        <w:tab/>
      </w:r>
      <w:r>
        <w:t xml:space="preserve">for </w:t>
      </w:r>
      <w:r>
        <w:rPr>
          <w:i/>
        </w:rPr>
        <w:t>Scheduled Generators</w:t>
      </w:r>
      <w:r>
        <w:t xml:space="preserve">, the </w:t>
      </w:r>
      <w:r>
        <w:rPr>
          <w:i/>
        </w:rPr>
        <w:t>dispatch price</w:t>
      </w:r>
      <w:r>
        <w:t xml:space="preserve"> for a </w:t>
      </w:r>
      <w:r>
        <w:rPr>
          <w:i/>
        </w:rPr>
        <w:t>dispatch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dispatch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dispatch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dispatch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 </w:t>
      </w:r>
      <w:r>
        <w:rPr>
          <w:i/>
        </w:rPr>
        <w:t>network</w:t>
      </w:r>
      <w:r>
        <w:t>, which impact may include (without limitation):</w:t>
      </w:r>
    </w:p>
    <w:p>
      <w:pPr>
        <w:pStyle w:val="NER-RC-List-1-MNum"/>
      </w:pPr>
      <w:r>
        <w:t>(a)</w:t>
        <w:tab/>
      </w:r>
      <w:r>
        <w:t xml:space="preserve">the imposition of </w:t>
      </w:r>
      <w:r>
        <w:rPr>
          <w:i/>
        </w:rPr>
        <w:t>power transfer </w:t>
      </w:r>
      <w:r>
        <w:rPr>
          <w:i/>
        </w:rPr>
        <w:t>constraints</w:t>
      </w:r>
      <w:r>
        <w:t xml:space="preserve"> within another </w:t>
      </w:r>
      <w:r>
        <w:rPr>
          <w:i/>
        </w:rPr>
        <w:t>Transmission Network Service Provider's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 xml:space="preserve">Has (in the context of </w:t>
      </w:r>
      <w:r>
        <w:t>Chapter 5A</w:t>
      </w:r>
      <w:r>
        <w:t>) the meaning given in clause 5A.A.1</w:t>
      </w:r>
    </w:p>
    <w:p>
      <w:pPr>
        <w:pStyle w:val="NER-Term-Global"/>
      </w:pPr>
      <w:r>
        <w:t xml:space="preserve">micro embedded generator </w:t>
      </w:r>
    </w:p>
    <w:p>
      <w:pPr>
        <w:pStyle w:val="NER-RC-Para"/>
      </w:pPr>
      <w:r>
        <w:t xml:space="preserve">Has (in the context of </w:t>
      </w:r>
      <w:r>
        <w:t>Chapter 5A</w:t>
      </w:r>
      <w:r>
        <w:t>) the meaning given in clause 5A.A.1</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 xml:space="preserve">MLEC CRNP Methodology </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 xml:space="preserve">every </w:t>
      </w:r>
      <w:r>
        <w:rPr>
          <w:i/>
        </w:rPr>
        <w:t>trading interval</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loads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 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to customers (whether wholesale or retail)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 xml:space="preserve">In the context of clause 6.7A, has the meaning given in </w:t>
      </w:r>
      <w:r>
        <w:t>chapter 5A</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rPr>
          <w:i/>
        </w:rP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 xml:space="preserve">PASA availability </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 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 xml:space="preserve">retail customer </w:t>
      </w:r>
      <w:r>
        <w:t xml:space="preserve">is a </w:t>
      </w:r>
      <w:r>
        <w:rPr>
          <w:i/>
        </w:rPr>
        <w:t>Distribution Network Service Provider</w:t>
      </w:r>
      <w:r>
        <w:t xml:space="preserve"> and that </w:t>
      </w:r>
      <w:r>
        <w:rPr>
          <w:i/>
        </w:rPr>
        <w:t xml:space="preserve">Distribution Network Service Provider </w:t>
      </w:r>
      <w:r>
        <w:t xml:space="preserve">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 xml:space="preserve">scheduled plant </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 xml:space="preserve">scheduled reserve </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 or</w:t>
      </w:r>
    </w:p>
    <w:p>
      <w:pPr>
        <w:pStyle w:val="NER-RC-List-1-MNum"/>
      </w:pPr>
      <w:r>
        <w:t>(c)</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semi-dispatch interval </w:t>
      </w:r>
    </w:p>
    <w:p>
      <w:pPr>
        <w:pStyle w:val="NER-RC-Para"/>
      </w:pPr>
      <w:r>
        <w:t xml:space="preserve">For a </w:t>
      </w:r>
      <w:r>
        <w:rPr>
          <w:i/>
        </w:rPr>
        <w:t>semi-scheduled generating unit</w:t>
      </w:r>
      <w:r>
        <w:t xml:space="preserve">, a </w:t>
      </w:r>
      <w:r>
        <w:rPr>
          <w:i/>
        </w:rPr>
        <w:t>dispatch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dispatch interval</w:t>
      </w:r>
      <w:r>
        <w:t>; or</w:t>
      </w:r>
    </w:p>
    <w:p>
      <w:pPr>
        <w:pStyle w:val="NER-RC-List-1-MNum"/>
      </w:pPr>
      <w:r>
        <w:t>(b)</w:t>
        <w:tab/>
      </w:r>
      <w:r>
        <w:t xml:space="preserve">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dispatch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dedicated connection asset </w:t>
      </w:r>
    </w:p>
    <w:p>
      <w:pPr>
        <w:pStyle w:val="NER-RC-Para"/>
      </w:pPr>
      <w:r>
        <w:t xml:space="preserve">A </w:t>
      </w:r>
      <w:r>
        <w:rPr>
          <w:i/>
        </w:rPr>
        <w:t>dedicated connection asset</w:t>
      </w:r>
      <w:r>
        <w:t xml:space="preserve"> that is not a </w:t>
      </w:r>
      <w:r>
        <w:rPr>
          <w:i/>
        </w:rPr>
        <w:t>large dedicated connection asset</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 xml:space="preserve">spot price forecast </w:t>
      </w:r>
    </w:p>
    <w:p>
      <w:pPr>
        <w:pStyle w:val="NER-RC-Para"/>
      </w:pPr>
      <w:r>
        <w:t xml:space="preserve">A forecast of the </w:t>
      </w:r>
      <w:r>
        <w:rPr>
          <w:i/>
        </w:rPr>
        <w:t>spot price</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rPr>
          <w:i/>
        </w:rP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DCA </w:t>
      </w:r>
    </w:p>
    <w:p>
      <w:pPr>
        <w:pStyle w:val="NER-RC-Para"/>
      </w:pPr>
      <w:r>
        <w:t xml:space="preserve">A </w:t>
      </w:r>
      <w:r>
        <w:rPr>
          <w:i/>
        </w:rPr>
        <w:t>dedicated connection asset</w:t>
      </w:r>
      <w:r>
        <w:t xml:space="preserve"> for which a person other than the </w:t>
      </w:r>
      <w:r>
        <w:rPr>
          <w:i/>
        </w:rPr>
        <w:t>Primary Transmission Network Service Provider</w:t>
      </w:r>
      <w:r>
        <w:t xml:space="preserve"> is registered under </w:t>
      </w:r>
      <w:r>
        <w:t>Chapter 2</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 xml:space="preserve">trading day </w:t>
      </w:r>
    </w:p>
    <w:p>
      <w:pPr>
        <w:pStyle w:val="NER-RC-Para"/>
      </w:pPr>
      <w:r>
        <w:t xml:space="preserve">The 24 hour period commencing at 4.00 am and finishing at 4.00 am on the following </w:t>
      </w:r>
      <w:r>
        <w:rPr>
          <w:i/>
        </w:rPr>
        <w:t>day</w:t>
      </w:r>
      <w:r>
        <w:t>.</w:t>
      </w:r>
    </w:p>
    <w:p>
      <w:pPr>
        <w:pStyle w:val="NER-Term-Global"/>
      </w:pPr>
      <w:r>
        <w:t xml:space="preserve">trading interval </w:t>
      </w:r>
    </w:p>
    <w:p>
      <w:pPr>
        <w:pStyle w:val="NER-RC-Para"/>
      </w:pPr>
      <w:r>
        <w:t xml:space="preserve">A 30 minute period ending on the hour </w:t>
      </w:r>
      <w:r>
        <w:rPr>
          <w:i/>
        </w:rPr>
        <w:t>EST</w:t>
      </w:r>
      <w:r>
        <w:t xml:space="preserve"> or on the half hour and, where identified by a time, means the 30 minute period ending at that time.</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xml:space="preserve">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w:t>
      </w:r>
    </w:p>
    <w:p>
      <w:pPr>
        <w:pStyle w:val="NER-RC-List-1-MNum"/>
      </w:pPr>
      <w:r>
        <w:t>(b)</w:t>
        <w:tab/>
      </w:r>
      <w:r>
        <w:t xml:space="preserve">a </w:t>
      </w:r>
      <w:r>
        <w:rPr>
          <w:i/>
        </w:rPr>
        <w:t>Network Service Provider</w:t>
      </w:r>
      <w:r>
        <w:t xml:space="preserve"> whose </w:t>
      </w:r>
      <w:r>
        <w:rPr>
          <w:i/>
        </w:rPr>
        <w:t>network</w:t>
      </w:r>
      <w:r>
        <w:t>;</w:t>
      </w:r>
    </w:p>
    <w:p>
      <w:pPr>
        <w:pStyle w:val="NER-RC-List-1-MNum"/>
      </w:pPr>
      <w:r>
        <w:t>(c)</w:t>
        <w:tab/>
      </w:r>
      <w:r>
        <w:t xml:space="preserve">to the extent that a </w:t>
      </w:r>
      <w:r>
        <w:rPr>
          <w:i/>
        </w:rPr>
        <w:t>Dedicated Connection Asset Service Provider</w:t>
      </w:r>
      <w:r>
        <w:t xml:space="preserve"> is not also one of the persons listed above, a </w:t>
      </w:r>
      <w:r>
        <w:rPr>
          <w:i/>
        </w:rPr>
        <w:t>Dedicated Connection Asset Service Provider</w:t>
      </w:r>
      <w:r>
        <w:t xml:space="preserve"> whose </w:t>
      </w:r>
      <w:r>
        <w:rPr>
          <w:i/>
        </w:rPr>
        <w:t>dedicated connection asset</w:t>
      </w:r>
      <w:r>
        <w:t>,</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RC-Para"/>
      </w:pPr>
      <w:r>
        <w:t xml:space="preserve">For a </w:t>
      </w:r>
      <w:r>
        <w:rPr>
          <w:i/>
        </w:rPr>
        <w:t>participating jurisdiction</w:t>
      </w:r>
      <w:r>
        <w:t xml:space="preserve"> other than the State of Victoria, a </w:t>
      </w:r>
      <w:r>
        <w:rPr>
          <w:i/>
        </w:rPr>
        <w:t>transmission system</w:t>
      </w:r>
      <w:r>
        <w:t xml:space="preserve"> includes for the purposes of </w:t>
      </w:r>
      <w:r>
        <w:t>Chapter 2</w:t>
      </w:r>
      <w:r>
        <w:t xml:space="preserve">, a </w:t>
      </w:r>
      <w:r>
        <w:rPr>
          <w:i/>
        </w:rPr>
        <w:t>third party DCA</w:t>
      </w:r>
      <w:r>
        <w:t xml:space="preserve">, which is not a Notified Existing DCA within the meaning of </w:t>
      </w:r>
      <w:r>
        <w:t>clause 11.98.1</w:t>
      </w:r>
      <w:r>
        <w:t>.</w:t>
      </w:r>
    </w:p>
    <w:p>
      <w:pPr>
        <w:pStyle w:val="NER-Explain-Title-UNum"/>
      </w:pPr>
      <w:r>
        <w:t>Note</w:t>
      </w:r>
    </w:p>
    <w:p>
      <w:pPr>
        <w:pStyle w:val="NER-Explain-Para"/>
      </w:pPr>
      <w:r>
        <w:t xml:space="preserve">An </w:t>
      </w:r>
      <w:r>
        <w:rPr>
          <w:i/>
        </w:rPr>
        <w:t>identified user shared asset</w:t>
      </w:r>
      <w:r>
        <w:t xml:space="preserve"> or a </w:t>
      </w:r>
      <w:r>
        <w:rPr>
          <w:i/>
        </w:rPr>
        <w:t>dedicated connection asset</w:t>
      </w:r>
      <w:r>
        <w:t xml:space="preserve"> for which the </w:t>
      </w:r>
      <w:r>
        <w:rPr>
          <w:i/>
        </w:rPr>
        <w:t>Primary Transmission Network Service Provider</w:t>
      </w:r>
      <w:r>
        <w:t xml:space="preserve"> is registered will form part of that provider's broader </w:t>
      </w:r>
      <w:r>
        <w:rPr>
          <w:i/>
        </w:rPr>
        <w:t>transmission system</w:t>
      </w:r>
      <w:r>
        <w:t xml:space="preserve"> (even if the </w:t>
      </w:r>
      <w:r>
        <w:rPr>
          <w:i/>
        </w:rPr>
        <w:t>dedicated connection asset</w:t>
      </w:r>
      <w:r>
        <w:t xml:space="preserve"> is operating at a distribution </w:t>
      </w:r>
      <w:r>
        <w:rPr>
          <w:i/>
        </w:rPr>
        <w:t>voltage</w:t>
      </w:r>
      <w:r>
        <w:t xml:space="preserve">) rather than constituting a separate </w:t>
      </w:r>
      <w:r>
        <w:rPr>
          <w:i/>
        </w:rPr>
        <w:t>transmission system</w:t>
      </w:r>
      <w:r>
        <w:t xml:space="preserve"> requiring separate registration under </w:t>
      </w:r>
      <w:r>
        <w:t>Chapter 2</w:t>
      </w:r>
      <w:r>
        <w:t xml:space="preserve">. A person owning, controlling or operating a </w:t>
      </w:r>
      <w:r>
        <w:rPr>
          <w:i/>
        </w:rPr>
        <w:t>third party DCA</w:t>
      </w:r>
      <w:r>
        <w:t xml:space="preserve"> is required to be registered under </w:t>
      </w:r>
      <w:r>
        <w:t>Chapter 2</w:t>
      </w:r>
      <w:r>
        <w:t xml:space="preserve"> as a </w:t>
      </w:r>
      <w:r>
        <w:rPr>
          <w:i/>
        </w:rPr>
        <w:t>Transmission Network Service Provider</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 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 xml:space="preserve">unscheduled reserve </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