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rPr>
          <w:sz w:val="15"/>
        </w:rPr>
      </w:pPr>
    </w:p>
    <w:p>
      <w:pPr>
        <w:pStyle w:val="BodyText"/>
        <w:spacing w:before="0"/>
        <w:ind w:left="125" w:firstLine="0"/>
        <w:rPr>
          <w:sz w:val="20"/>
        </w:rPr>
      </w:pPr>
      <w:r>
        <w:rPr>
          <w:position w:val="0"/>
          <w:sz w:val="20"/>
        </w:rPr>
        <w:pict>
          <v:shape style="width:450.5pt;height:86pt;mso-position-horizontal-relative:char;mso-position-vertical-relative:line" type="#_x0000_t202" filled="true" fillcolor="#c8c8c8" stroked="true" strokeweight=".5pt" strokecolor="#262526">
            <w10:anchorlock/>
            <v:textbox inset="0,0,0,0">
              <w:txbxContent>
                <w:p>
                  <w:pPr>
                    <w:spacing w:before="9"/>
                    <w:ind w:left="80" w:right="0" w:firstLine="0"/>
                    <w:jc w:val="left"/>
                    <w:rPr>
                      <w:rFonts w:ascii="Arial"/>
                      <w:b/>
                      <w:sz w:val="24"/>
                    </w:rPr>
                  </w:pPr>
                  <w:bookmarkStart w:name="6A.  Economic Regulation of Transmission" w:id="1"/>
                  <w:bookmarkEnd w:id="1"/>
                  <w:r>
                    <w:rPr/>
                  </w:r>
                  <w:r>
                    <w:rPr>
                      <w:rFonts w:ascii="Arial"/>
                      <w:b/>
                      <w:color w:val="262526"/>
                      <w:sz w:val="24"/>
                    </w:rPr>
                    <w:t>CHAPTER 6A</w:t>
                  </w:r>
                </w:p>
              </w:txbxContent>
            </v:textbox>
            <v:fill type="solid"/>
            <v:stroke dashstyle="solid"/>
          </v:shape>
        </w:pict>
      </w:r>
      <w:r>
        <w:rPr>
          <w:position w:val="0"/>
          <w:sz w:val="20"/>
        </w:rPr>
      </w:r>
    </w:p>
    <w:p>
      <w:pPr>
        <w:spacing w:after="0"/>
        <w:rPr>
          <w:sz w:val="20"/>
        </w:rPr>
        <w:sectPr>
          <w:headerReference w:type="default" r:id="rId5"/>
          <w:footerReference w:type="default" r:id="rId6"/>
          <w:type w:val="continuous"/>
          <w:pgSz w:w="11910" w:h="16840"/>
          <w:pgMar w:header="642" w:footer="697" w:top="1160" w:bottom="880" w:left="1320" w:right="1320"/>
          <w:pgNumType w:start="873"/>
        </w:sectPr>
      </w:pPr>
    </w:p>
    <w:p>
      <w:pPr>
        <w:pStyle w:val="BodyText"/>
        <w:spacing w:before="4"/>
        <w:ind w:left="0" w:firstLine="0"/>
        <w:rPr>
          <w:sz w:val="17"/>
        </w:rPr>
      </w:pPr>
    </w:p>
    <w:p>
      <w:pPr>
        <w:spacing w:after="0"/>
        <w:rPr>
          <w:sz w:val="17"/>
        </w:rPr>
        <w:sectPr>
          <w:pgSz w:w="11910" w:h="16840"/>
          <w:pgMar w:header="642" w:footer="697" w:top="1160" w:bottom="880" w:left="1320" w:right="1320"/>
        </w:sectPr>
      </w:pPr>
    </w:p>
    <w:p>
      <w:pPr>
        <w:pStyle w:val="BodyText"/>
        <w:spacing w:before="0"/>
        <w:ind w:left="0" w:firstLine="0"/>
        <w:rPr>
          <w:sz w:val="20"/>
        </w:rPr>
      </w:pPr>
    </w:p>
    <w:p>
      <w:pPr>
        <w:pStyle w:val="BodyText"/>
        <w:spacing w:before="3"/>
        <w:ind w:left="0" w:firstLine="0"/>
        <w:rPr>
          <w:sz w:val="22"/>
        </w:rPr>
      </w:pPr>
    </w:p>
    <w:p>
      <w:pPr>
        <w:tabs>
          <w:tab w:pos="1253" w:val="left" w:leader="none"/>
        </w:tabs>
        <w:spacing w:before="138"/>
        <w:ind w:left="119" w:right="0" w:firstLine="0"/>
        <w:jc w:val="left"/>
        <w:rPr>
          <w:rFonts w:ascii="Arial"/>
          <w:b/>
          <w:sz w:val="32"/>
        </w:rPr>
      </w:pPr>
      <w:bookmarkStart w:name="Part A   Introduction ⁠" w:id="2"/>
      <w:bookmarkEnd w:id="2"/>
      <w:r>
        <w:rPr/>
      </w:r>
      <w:bookmarkStart w:name="6A.1   Introduction to Chapter 6A ⁠" w:id="3"/>
      <w:bookmarkEnd w:id="3"/>
      <w:r>
        <w:rPr/>
      </w:r>
      <w:bookmarkStart w:name="6A.1.1   Economic regulation of transmis" w:id="4"/>
      <w:bookmarkEnd w:id="4"/>
      <w:r>
        <w:rPr/>
      </w:r>
      <w:r>
        <w:rPr>
          <w:rFonts w:ascii="Arial"/>
          <w:b/>
          <w:color w:val="262526"/>
          <w:sz w:val="32"/>
        </w:rPr>
        <w:t>6A.</w:t>
        <w:tab/>
        <w:t>Economic Regulation of </w:t>
      </w:r>
      <w:r>
        <w:rPr>
          <w:rFonts w:ascii="Arial"/>
          <w:b/>
          <w:color w:val="262526"/>
          <w:spacing w:val="-3"/>
          <w:sz w:val="32"/>
        </w:rPr>
        <w:t>Transmission </w:t>
      </w:r>
      <w:r>
        <w:rPr>
          <w:rFonts w:ascii="Arial"/>
          <w:b/>
          <w:color w:val="262526"/>
          <w:sz w:val="32"/>
        </w:rPr>
        <w:t>Services</w:t>
      </w:r>
    </w:p>
    <w:p>
      <w:pPr>
        <w:pStyle w:val="Heading1"/>
        <w:tabs>
          <w:tab w:pos="1253" w:val="left" w:leader="none"/>
          <w:tab w:pos="9139" w:val="left" w:leader="none"/>
        </w:tabs>
        <w:spacing w:before="371"/>
      </w:pPr>
      <w:r>
        <w:rPr>
          <w:color w:val="262526"/>
          <w:spacing w:val="-22"/>
          <w:shd w:fill="E9E9E9" w:color="auto" w:val="clear"/>
        </w:rPr>
        <w:t> </w:t>
      </w:r>
      <w:r>
        <w:rPr>
          <w:color w:val="262526"/>
          <w:shd w:fill="E9E9E9" w:color="auto" w:val="clear"/>
        </w:rPr>
        <w:t>Part</w:t>
      </w:r>
      <w:r>
        <w:rPr>
          <w:color w:val="262526"/>
          <w:spacing w:val="-11"/>
          <w:shd w:fill="E9E9E9" w:color="auto" w:val="clear"/>
        </w:rPr>
        <w:t> </w:t>
      </w:r>
      <w:r>
        <w:rPr>
          <w:color w:val="262526"/>
          <w:shd w:fill="E9E9E9" w:color="auto" w:val="clear"/>
        </w:rPr>
        <w:t>A</w:t>
        <w:tab/>
        <w:t>Introduction</w:t>
        <w:tab/>
      </w:r>
    </w:p>
    <w:p>
      <w:pPr>
        <w:pStyle w:val="BodyText"/>
        <w:spacing w:before="4"/>
        <w:ind w:left="0" w:firstLine="0"/>
        <w:rPr>
          <w:rFonts w:ascii="Arial"/>
          <w:b/>
          <w:sz w:val="33"/>
        </w:rPr>
      </w:pPr>
    </w:p>
    <w:p>
      <w:pPr>
        <w:pStyle w:val="Heading2"/>
        <w:tabs>
          <w:tab w:pos="1253" w:val="left" w:leader="none"/>
        </w:tabs>
        <w:spacing w:before="0"/>
        <w:ind w:left="119"/>
      </w:pPr>
      <w:r>
        <w:rPr>
          <w:color w:val="262526"/>
        </w:rPr>
        <w:t>6A.1</w:t>
        <w:tab/>
        <w:t>Introduction to Chapter</w:t>
      </w:r>
      <w:r>
        <w:rPr>
          <w:color w:val="262526"/>
          <w:spacing w:val="-2"/>
        </w:rPr>
        <w:t> </w:t>
      </w:r>
      <w:r>
        <w:rPr>
          <w:color w:val="262526"/>
        </w:rPr>
        <w:t>6A</w:t>
      </w:r>
    </w:p>
    <w:p>
      <w:pPr>
        <w:pStyle w:val="Heading3"/>
        <w:tabs>
          <w:tab w:pos="1253" w:val="left" w:leader="none"/>
        </w:tabs>
        <w:spacing w:before="244"/>
      </w:pPr>
      <w:r>
        <w:rPr>
          <w:color w:val="262526"/>
        </w:rPr>
        <w:t>6A.1.1</w:t>
        <w:tab/>
        <w:t>Economic regulation of transmission services</w:t>
      </w:r>
      <w:r>
        <w:rPr>
          <w:color w:val="262526"/>
          <w:spacing w:val="-5"/>
        </w:rPr>
        <w:t> </w:t>
      </w:r>
      <w:r>
        <w:rPr>
          <w:color w:val="262526"/>
        </w:rPr>
        <w:t>generally</w:t>
      </w:r>
    </w:p>
    <w:p>
      <w:pPr>
        <w:pStyle w:val="ListParagraph"/>
        <w:numPr>
          <w:ilvl w:val="0"/>
          <w:numId w:val="1"/>
        </w:numPr>
        <w:tabs>
          <w:tab w:pos="1821" w:val="left" w:leader="none"/>
        </w:tabs>
        <w:spacing w:line="249" w:lineRule="auto" w:before="175" w:after="0"/>
        <w:ind w:left="1820" w:right="115" w:hanging="567"/>
        <w:jc w:val="both"/>
        <w:rPr>
          <w:sz w:val="24"/>
        </w:rPr>
      </w:pPr>
      <w:r>
        <w:rPr>
          <w:color w:val="262526"/>
          <w:sz w:val="24"/>
        </w:rPr>
        <w:t>Part B of this Chapter 6A states the general obligation of the </w:t>
      </w:r>
      <w:r>
        <w:rPr>
          <w:i/>
          <w:color w:val="262526"/>
          <w:sz w:val="24"/>
        </w:rPr>
        <w:t>AER </w:t>
      </w:r>
      <w:r>
        <w:rPr>
          <w:color w:val="262526"/>
          <w:sz w:val="24"/>
        </w:rPr>
        <w:t>to make </w:t>
      </w:r>
      <w:r>
        <w:rPr>
          <w:i/>
          <w:color w:val="262526"/>
          <w:sz w:val="24"/>
        </w:rPr>
        <w:t>transmission determinations </w:t>
      </w:r>
      <w:r>
        <w:rPr>
          <w:color w:val="262526"/>
          <w:sz w:val="24"/>
        </w:rPr>
        <w:t>for </w:t>
      </w:r>
      <w:r>
        <w:rPr>
          <w:i/>
          <w:color w:val="262526"/>
          <w:sz w:val="24"/>
        </w:rPr>
        <w:t>Transmission Network Service Providers </w:t>
      </w:r>
      <w:r>
        <w:rPr>
          <w:color w:val="262526"/>
          <w:sz w:val="24"/>
        </w:rPr>
        <w:t>in respect of:</w:t>
      </w:r>
    </w:p>
    <w:p>
      <w:pPr>
        <w:pStyle w:val="ListParagraph"/>
        <w:numPr>
          <w:ilvl w:val="1"/>
          <w:numId w:val="1"/>
        </w:numPr>
        <w:tabs>
          <w:tab w:pos="2387" w:val="left" w:leader="none"/>
          <w:tab w:pos="2388" w:val="left" w:leader="none"/>
        </w:tabs>
        <w:spacing w:line="240" w:lineRule="auto" w:before="173" w:after="0"/>
        <w:ind w:left="2387" w:right="0" w:hanging="568"/>
        <w:jc w:val="left"/>
        <w:rPr>
          <w:sz w:val="24"/>
        </w:rPr>
      </w:pPr>
      <w:r>
        <w:rPr>
          <w:i/>
          <w:color w:val="262526"/>
          <w:sz w:val="24"/>
        </w:rPr>
        <w:t>prescribed transmission services</w:t>
      </w:r>
      <w:r>
        <w:rPr>
          <w:color w:val="262526"/>
          <w:sz w:val="24"/>
        </w:rPr>
        <w:t>;</w:t>
      </w:r>
      <w:r>
        <w:rPr>
          <w:color w:val="262526"/>
          <w:spacing w:val="-1"/>
          <w:sz w:val="24"/>
        </w:rPr>
        <w:t> </w:t>
      </w:r>
      <w:r>
        <w:rPr>
          <w:color w:val="262526"/>
          <w:sz w:val="24"/>
        </w:rPr>
        <w:t>and</w:t>
      </w:r>
    </w:p>
    <w:p>
      <w:pPr>
        <w:pStyle w:val="Heading3"/>
        <w:numPr>
          <w:ilvl w:val="1"/>
          <w:numId w:val="1"/>
        </w:numPr>
        <w:tabs>
          <w:tab w:pos="2387" w:val="left" w:leader="none"/>
          <w:tab w:pos="2388" w:val="left" w:leader="none"/>
        </w:tabs>
        <w:spacing w:line="240" w:lineRule="auto" w:before="182" w:after="0"/>
        <w:ind w:left="2387" w:right="0" w:hanging="568"/>
        <w:jc w:val="left"/>
        <w:rPr>
          <w:rFonts w:ascii="Times New Roman"/>
        </w:rPr>
      </w:pPr>
      <w:r>
        <w:rPr>
          <w:rFonts w:ascii="Times New Roman"/>
          <w:color w:val="262526"/>
        </w:rPr>
        <w:t>[Deleted]</w:t>
      </w:r>
    </w:p>
    <w:p>
      <w:pPr>
        <w:spacing w:before="198"/>
        <w:ind w:left="2387" w:right="0" w:firstLine="0"/>
        <w:jc w:val="left"/>
        <w:rPr>
          <w:rFonts w:ascii="Arial"/>
          <w:b/>
          <w:sz w:val="20"/>
        </w:rPr>
      </w:pPr>
      <w:r>
        <w:rPr>
          <w:rFonts w:ascii="Arial"/>
          <w:b/>
          <w:color w:val="262526"/>
          <w:sz w:val="20"/>
        </w:rPr>
        <w:t>Note</w:t>
      </w:r>
    </w:p>
    <w:p>
      <w:pPr>
        <w:spacing w:line="249" w:lineRule="auto" w:before="117"/>
        <w:ind w:left="2387" w:right="103" w:firstLine="0"/>
        <w:jc w:val="left"/>
        <w:rPr>
          <w:sz w:val="20"/>
        </w:rPr>
      </w:pPr>
      <w:r>
        <w:rPr>
          <w:color w:val="262526"/>
          <w:sz w:val="20"/>
        </w:rPr>
        <w:t>Access and </w:t>
      </w:r>
      <w:r>
        <w:rPr>
          <w:i/>
          <w:color w:val="262526"/>
          <w:sz w:val="20"/>
        </w:rPr>
        <w:t>connection </w:t>
      </w:r>
      <w:r>
        <w:rPr>
          <w:color w:val="262526"/>
          <w:sz w:val="20"/>
        </w:rPr>
        <w:t>to </w:t>
      </w:r>
      <w:r>
        <w:rPr>
          <w:i/>
          <w:color w:val="262526"/>
          <w:sz w:val="20"/>
        </w:rPr>
        <w:t>negotiated transmission services </w:t>
      </w:r>
      <w:r>
        <w:rPr>
          <w:color w:val="262526"/>
          <w:sz w:val="20"/>
        </w:rPr>
        <w:t>is governed by Chapter 5 of the </w:t>
      </w:r>
      <w:r>
        <w:rPr>
          <w:i/>
          <w:color w:val="262526"/>
          <w:sz w:val="20"/>
        </w:rPr>
        <w:t>Rules</w:t>
      </w:r>
      <w:r>
        <w:rPr>
          <w:color w:val="262526"/>
          <w:sz w:val="20"/>
        </w:rPr>
        <w:t>.</w:t>
      </w:r>
    </w:p>
    <w:p>
      <w:pPr>
        <w:pStyle w:val="ListParagraph"/>
        <w:numPr>
          <w:ilvl w:val="0"/>
          <w:numId w:val="1"/>
        </w:numPr>
        <w:tabs>
          <w:tab w:pos="1821" w:val="left" w:leader="none"/>
        </w:tabs>
        <w:spacing w:line="249" w:lineRule="auto" w:before="162" w:after="0"/>
        <w:ind w:left="1820" w:right="112" w:hanging="567"/>
        <w:jc w:val="both"/>
        <w:rPr>
          <w:sz w:val="24"/>
        </w:rPr>
      </w:pPr>
      <w:r>
        <w:rPr>
          <w:color w:val="262526"/>
          <w:sz w:val="24"/>
        </w:rPr>
        <w:t>Part C of this Chapter 6A regulates the revenues that may be earned by </w:t>
      </w:r>
      <w:r>
        <w:rPr>
          <w:i/>
          <w:color w:val="262526"/>
          <w:sz w:val="24"/>
        </w:rPr>
        <w:t>Transmission Network Service Providers </w:t>
      </w:r>
      <w:r>
        <w:rPr>
          <w:color w:val="262526"/>
          <w:sz w:val="24"/>
        </w:rPr>
        <w:t>from the provision by them of </w:t>
      </w:r>
      <w:r>
        <w:rPr>
          <w:i/>
          <w:color w:val="262526"/>
          <w:sz w:val="24"/>
        </w:rPr>
        <w:t>transmission services </w:t>
      </w:r>
      <w:r>
        <w:rPr>
          <w:color w:val="262526"/>
          <w:sz w:val="24"/>
        </w:rPr>
        <w:t>that are the subject of </w:t>
      </w:r>
      <w:r>
        <w:rPr>
          <w:i/>
          <w:color w:val="262526"/>
          <w:sz w:val="24"/>
        </w:rPr>
        <w:t>transmission</w:t>
      </w:r>
      <w:r>
        <w:rPr>
          <w:i/>
          <w:color w:val="262526"/>
          <w:spacing w:val="-12"/>
          <w:sz w:val="24"/>
        </w:rPr>
        <w:t> </w:t>
      </w:r>
      <w:r>
        <w:rPr>
          <w:i/>
          <w:color w:val="262526"/>
          <w:sz w:val="24"/>
        </w:rPr>
        <w:t>determinations</w:t>
      </w:r>
      <w:r>
        <w:rPr>
          <w:color w:val="262526"/>
          <w:sz w:val="24"/>
        </w:rPr>
        <w:t>.</w:t>
      </w:r>
    </w:p>
    <w:p>
      <w:pPr>
        <w:pStyle w:val="ListParagraph"/>
        <w:numPr>
          <w:ilvl w:val="0"/>
          <w:numId w:val="1"/>
        </w:numPr>
        <w:tabs>
          <w:tab w:pos="1820" w:val="left" w:leader="none"/>
          <w:tab w:pos="1821" w:val="left" w:leader="none"/>
        </w:tabs>
        <w:spacing w:line="240" w:lineRule="auto" w:before="173"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1"/>
        </w:numPr>
        <w:tabs>
          <w:tab w:pos="1821" w:val="left" w:leader="none"/>
        </w:tabs>
        <w:spacing w:line="249" w:lineRule="auto" w:before="182" w:after="0"/>
        <w:ind w:left="1820" w:right="114" w:hanging="567"/>
        <w:jc w:val="both"/>
        <w:rPr>
          <w:sz w:val="24"/>
        </w:rPr>
      </w:pPr>
      <w:r>
        <w:rPr>
          <w:color w:val="262526"/>
          <w:sz w:val="24"/>
        </w:rPr>
        <w:t>Part</w:t>
      </w:r>
      <w:r>
        <w:rPr>
          <w:color w:val="262526"/>
          <w:spacing w:val="-7"/>
          <w:sz w:val="24"/>
        </w:rPr>
        <w:t> </w:t>
      </w:r>
      <w:r>
        <w:rPr>
          <w:color w:val="262526"/>
          <w:sz w:val="24"/>
        </w:rPr>
        <w:t>E</w:t>
      </w:r>
      <w:r>
        <w:rPr>
          <w:color w:val="262526"/>
          <w:spacing w:val="-6"/>
          <w:sz w:val="24"/>
        </w:rPr>
        <w:t> </w:t>
      </w:r>
      <w:r>
        <w:rPr>
          <w:color w:val="262526"/>
          <w:sz w:val="24"/>
        </w:rPr>
        <w:t>of</w:t>
      </w:r>
      <w:r>
        <w:rPr>
          <w:color w:val="262526"/>
          <w:spacing w:val="-7"/>
          <w:sz w:val="24"/>
        </w:rPr>
        <w:t> </w:t>
      </w:r>
      <w:r>
        <w:rPr>
          <w:color w:val="262526"/>
          <w:sz w:val="24"/>
        </w:rPr>
        <w:t>this</w:t>
      </w:r>
      <w:r>
        <w:rPr>
          <w:color w:val="262526"/>
          <w:spacing w:val="-5"/>
          <w:sz w:val="24"/>
        </w:rPr>
        <w:t> </w:t>
      </w:r>
      <w:r>
        <w:rPr>
          <w:color w:val="262526"/>
          <w:sz w:val="24"/>
        </w:rPr>
        <w:t>Chapter</w:t>
      </w:r>
      <w:r>
        <w:rPr>
          <w:color w:val="262526"/>
          <w:spacing w:val="-7"/>
          <w:sz w:val="24"/>
        </w:rPr>
        <w:t> </w:t>
      </w:r>
      <w:r>
        <w:rPr>
          <w:color w:val="262526"/>
          <w:sz w:val="24"/>
        </w:rPr>
        <w:t>6A</w:t>
      </w:r>
      <w:r>
        <w:rPr>
          <w:color w:val="262526"/>
          <w:spacing w:val="-19"/>
          <w:sz w:val="24"/>
        </w:rPr>
        <w:t> </w:t>
      </w:r>
      <w:r>
        <w:rPr>
          <w:color w:val="262526"/>
          <w:sz w:val="24"/>
        </w:rPr>
        <w:t>sets</w:t>
      </w:r>
      <w:r>
        <w:rPr>
          <w:color w:val="262526"/>
          <w:spacing w:val="-6"/>
          <w:sz w:val="24"/>
        </w:rPr>
        <w:t> </w:t>
      </w:r>
      <w:r>
        <w:rPr>
          <w:color w:val="262526"/>
          <w:sz w:val="24"/>
        </w:rPr>
        <w:t>out</w:t>
      </w:r>
      <w:r>
        <w:rPr>
          <w:color w:val="262526"/>
          <w:spacing w:val="-7"/>
          <w:sz w:val="24"/>
        </w:rPr>
        <w:t> </w:t>
      </w:r>
      <w:r>
        <w:rPr>
          <w:color w:val="262526"/>
          <w:sz w:val="24"/>
        </w:rPr>
        <w:t>the</w:t>
      </w:r>
      <w:r>
        <w:rPr>
          <w:color w:val="262526"/>
          <w:spacing w:val="-5"/>
          <w:sz w:val="24"/>
        </w:rPr>
        <w:t> </w:t>
      </w:r>
      <w:r>
        <w:rPr>
          <w:color w:val="262526"/>
          <w:sz w:val="24"/>
        </w:rPr>
        <w:t>procedure</w:t>
      </w:r>
      <w:r>
        <w:rPr>
          <w:color w:val="262526"/>
          <w:spacing w:val="-7"/>
          <w:sz w:val="24"/>
        </w:rPr>
        <w:t> </w:t>
      </w:r>
      <w:r>
        <w:rPr>
          <w:color w:val="262526"/>
          <w:sz w:val="24"/>
        </w:rPr>
        <w:t>and</w:t>
      </w:r>
      <w:r>
        <w:rPr>
          <w:color w:val="262526"/>
          <w:spacing w:val="-6"/>
          <w:sz w:val="24"/>
        </w:rPr>
        <w:t> </w:t>
      </w:r>
      <w:r>
        <w:rPr>
          <w:color w:val="262526"/>
          <w:sz w:val="24"/>
        </w:rPr>
        <w:t>approach</w:t>
      </w:r>
      <w:r>
        <w:rPr>
          <w:color w:val="262526"/>
          <w:spacing w:val="-6"/>
          <w:sz w:val="24"/>
        </w:rPr>
        <w:t> </w:t>
      </w:r>
      <w:r>
        <w:rPr>
          <w:color w:val="262526"/>
          <w:sz w:val="24"/>
        </w:rPr>
        <w:t>for</w:t>
      </w:r>
      <w:r>
        <w:rPr>
          <w:color w:val="262526"/>
          <w:spacing w:val="-7"/>
          <w:sz w:val="24"/>
        </w:rPr>
        <w:t> </w:t>
      </w:r>
      <w:r>
        <w:rPr>
          <w:color w:val="262526"/>
          <w:sz w:val="24"/>
        </w:rPr>
        <w:t>the</w:t>
      </w:r>
      <w:r>
        <w:rPr>
          <w:color w:val="262526"/>
          <w:spacing w:val="-5"/>
          <w:sz w:val="24"/>
        </w:rPr>
        <w:t> </w:t>
      </w:r>
      <w:r>
        <w:rPr>
          <w:color w:val="262526"/>
          <w:sz w:val="24"/>
        </w:rPr>
        <w:t>making of a </w:t>
      </w:r>
      <w:r>
        <w:rPr>
          <w:i/>
          <w:color w:val="262526"/>
          <w:sz w:val="24"/>
        </w:rPr>
        <w:t>transmission determination </w:t>
      </w:r>
      <w:r>
        <w:rPr>
          <w:color w:val="262526"/>
          <w:sz w:val="24"/>
        </w:rPr>
        <w:t>by the</w:t>
      </w:r>
      <w:r>
        <w:rPr>
          <w:color w:val="262526"/>
          <w:spacing w:val="-3"/>
          <w:sz w:val="24"/>
        </w:rPr>
        <w:t> </w:t>
      </w:r>
      <w:r>
        <w:rPr>
          <w:i/>
          <w:color w:val="262526"/>
          <w:sz w:val="24"/>
        </w:rPr>
        <w:t>AER</w:t>
      </w:r>
      <w:r>
        <w:rPr>
          <w:color w:val="262526"/>
          <w:sz w:val="24"/>
        </w:rPr>
        <w:t>.</w:t>
      </w:r>
    </w:p>
    <w:p>
      <w:pPr>
        <w:pStyle w:val="ListParagraph"/>
        <w:numPr>
          <w:ilvl w:val="0"/>
          <w:numId w:val="1"/>
        </w:numPr>
        <w:tabs>
          <w:tab w:pos="1821" w:val="left" w:leader="none"/>
        </w:tabs>
        <w:spacing w:line="249" w:lineRule="auto" w:before="172" w:after="0"/>
        <w:ind w:left="1820" w:right="115" w:hanging="567"/>
        <w:jc w:val="both"/>
        <w:rPr>
          <w:sz w:val="24"/>
        </w:rPr>
      </w:pPr>
      <w:r>
        <w:rPr>
          <w:color w:val="262526"/>
          <w:sz w:val="24"/>
        </w:rPr>
        <w:t>Part F of this Chapter 6A contains provisions regarding the disclosure, use and protection of information.</w:t>
      </w:r>
    </w:p>
    <w:p>
      <w:pPr>
        <w:pStyle w:val="ListParagraph"/>
        <w:numPr>
          <w:ilvl w:val="0"/>
          <w:numId w:val="1"/>
        </w:numPr>
        <w:tabs>
          <w:tab w:pos="1820" w:val="left" w:leader="none"/>
          <w:tab w:pos="1821" w:val="left" w:leader="none"/>
        </w:tabs>
        <w:spacing w:line="240" w:lineRule="auto" w:before="172" w:after="0"/>
        <w:ind w:left="1820" w:right="0" w:hanging="568"/>
        <w:jc w:val="left"/>
        <w:rPr>
          <w:sz w:val="24"/>
        </w:rPr>
      </w:pPr>
      <w:r>
        <w:rPr>
          <w:color w:val="262526"/>
          <w:sz w:val="24"/>
        </w:rPr>
        <w:t>Part G of this Chapter 6A contains provisions regarding cost</w:t>
      </w:r>
      <w:r>
        <w:rPr>
          <w:color w:val="262526"/>
          <w:spacing w:val="-18"/>
          <w:sz w:val="24"/>
        </w:rPr>
        <w:t> </w:t>
      </w:r>
      <w:r>
        <w:rPr>
          <w:color w:val="262526"/>
          <w:sz w:val="24"/>
        </w:rPr>
        <w:t>allocation.</w:t>
      </w:r>
    </w:p>
    <w:p>
      <w:pPr>
        <w:pStyle w:val="ListParagraph"/>
        <w:numPr>
          <w:ilvl w:val="0"/>
          <w:numId w:val="1"/>
        </w:numPr>
        <w:tabs>
          <w:tab w:pos="1821" w:val="left" w:leader="none"/>
        </w:tabs>
        <w:spacing w:line="249" w:lineRule="auto" w:before="183" w:after="0"/>
        <w:ind w:left="1820" w:right="113" w:hanging="567"/>
        <w:jc w:val="both"/>
        <w:rPr>
          <w:sz w:val="24"/>
        </w:rPr>
      </w:pPr>
      <w:r>
        <w:rPr>
          <w:color w:val="262526"/>
          <w:sz w:val="24"/>
        </w:rPr>
        <w:t>Part H of this Chapter 6A contains provisions regarding the </w:t>
      </w:r>
      <w:r>
        <w:rPr>
          <w:i/>
          <w:color w:val="262526"/>
          <w:spacing w:val="2"/>
          <w:sz w:val="24"/>
        </w:rPr>
        <w:t>transmission </w:t>
      </w:r>
      <w:r>
        <w:rPr>
          <w:i/>
          <w:color w:val="262526"/>
          <w:sz w:val="24"/>
        </w:rPr>
        <w:t>consultation</w:t>
      </w:r>
      <w:r>
        <w:rPr>
          <w:i/>
          <w:color w:val="262526"/>
          <w:spacing w:val="-1"/>
          <w:sz w:val="24"/>
        </w:rPr>
        <w:t> </w:t>
      </w:r>
      <w:r>
        <w:rPr>
          <w:i/>
          <w:color w:val="262526"/>
          <w:sz w:val="24"/>
        </w:rPr>
        <w:t>procedures</w:t>
      </w:r>
      <w:r>
        <w:rPr>
          <w:color w:val="262526"/>
          <w:sz w:val="24"/>
        </w:rPr>
        <w:t>.</w:t>
      </w:r>
    </w:p>
    <w:p>
      <w:pPr>
        <w:pStyle w:val="ListParagraph"/>
        <w:numPr>
          <w:ilvl w:val="0"/>
          <w:numId w:val="1"/>
        </w:numPr>
        <w:tabs>
          <w:tab w:pos="1821" w:val="left" w:leader="none"/>
        </w:tabs>
        <w:spacing w:line="249" w:lineRule="auto" w:before="172" w:after="0"/>
        <w:ind w:left="1820" w:right="116" w:hanging="567"/>
        <w:jc w:val="both"/>
        <w:rPr>
          <w:sz w:val="24"/>
        </w:rPr>
      </w:pPr>
      <w:r>
        <w:rPr>
          <w:color w:val="262526"/>
          <w:sz w:val="24"/>
        </w:rPr>
        <w:t>Part I of this Chapter 6A contains provisions regarding </w:t>
      </w:r>
      <w:r>
        <w:rPr>
          <w:i/>
          <w:color w:val="262526"/>
          <w:sz w:val="24"/>
        </w:rPr>
        <w:t>Transmission Ring- </w:t>
      </w:r>
      <w:r>
        <w:rPr>
          <w:i/>
          <w:color w:val="262526"/>
          <w:sz w:val="24"/>
        </w:rPr>
        <w:t>Fencing</w:t>
      </w:r>
      <w:r>
        <w:rPr>
          <w:i/>
          <w:color w:val="262526"/>
          <w:spacing w:val="-1"/>
          <w:sz w:val="24"/>
        </w:rPr>
        <w:t> </w:t>
      </w:r>
      <w:r>
        <w:rPr>
          <w:i/>
          <w:color w:val="262526"/>
          <w:sz w:val="24"/>
        </w:rPr>
        <w:t>Guidelines</w:t>
      </w:r>
      <w:r>
        <w:rPr>
          <w:color w:val="262526"/>
          <w:sz w:val="24"/>
        </w:rPr>
        <w:t>.</w:t>
      </w:r>
    </w:p>
    <w:p>
      <w:pPr>
        <w:pStyle w:val="ListParagraph"/>
        <w:numPr>
          <w:ilvl w:val="0"/>
          <w:numId w:val="1"/>
        </w:numPr>
        <w:tabs>
          <w:tab w:pos="1821" w:val="left" w:leader="none"/>
        </w:tabs>
        <w:spacing w:line="249" w:lineRule="auto" w:before="171" w:after="0"/>
        <w:ind w:left="1820" w:right="112" w:hanging="567"/>
        <w:jc w:val="both"/>
        <w:rPr>
          <w:sz w:val="24"/>
        </w:rPr>
      </w:pPr>
      <w:r>
        <w:rPr>
          <w:color w:val="262526"/>
          <w:sz w:val="24"/>
        </w:rPr>
        <w:t>Part J of this Chapter 6A regulates the prices that may be charged by </w:t>
      </w:r>
      <w:r>
        <w:rPr>
          <w:i/>
          <w:color w:val="262526"/>
          <w:sz w:val="24"/>
        </w:rPr>
        <w:t>Transmission Network Service Providers </w:t>
      </w:r>
      <w:r>
        <w:rPr>
          <w:color w:val="262526"/>
          <w:sz w:val="24"/>
        </w:rPr>
        <w:t>for the provision of </w:t>
      </w:r>
      <w:r>
        <w:rPr>
          <w:i/>
          <w:color w:val="262526"/>
          <w:sz w:val="24"/>
        </w:rPr>
        <w:t>prescribed </w:t>
      </w:r>
      <w:r>
        <w:rPr>
          <w:i/>
          <w:color w:val="262526"/>
          <w:sz w:val="24"/>
        </w:rPr>
        <w:t>transmission</w:t>
      </w:r>
      <w:r>
        <w:rPr>
          <w:i/>
          <w:color w:val="262526"/>
          <w:spacing w:val="-7"/>
          <w:sz w:val="24"/>
        </w:rPr>
        <w:t> </w:t>
      </w:r>
      <w:r>
        <w:rPr>
          <w:i/>
          <w:color w:val="262526"/>
          <w:sz w:val="24"/>
        </w:rPr>
        <w:t>services</w:t>
      </w:r>
      <w:r>
        <w:rPr>
          <w:i/>
          <w:color w:val="262526"/>
          <w:spacing w:val="-8"/>
          <w:sz w:val="24"/>
        </w:rPr>
        <w:t> </w:t>
      </w:r>
      <w:r>
        <w:rPr>
          <w:color w:val="262526"/>
          <w:sz w:val="24"/>
        </w:rPr>
        <w:t>and</w:t>
      </w:r>
      <w:r>
        <w:rPr>
          <w:color w:val="262526"/>
          <w:spacing w:val="-7"/>
          <w:sz w:val="24"/>
        </w:rPr>
        <w:t> </w:t>
      </w:r>
      <w:r>
        <w:rPr>
          <w:color w:val="262526"/>
          <w:sz w:val="24"/>
        </w:rPr>
        <w:t>establishes</w:t>
      </w:r>
      <w:r>
        <w:rPr>
          <w:color w:val="262526"/>
          <w:spacing w:val="-6"/>
          <w:sz w:val="24"/>
        </w:rPr>
        <w:t> </w:t>
      </w:r>
      <w:r>
        <w:rPr>
          <w:color w:val="262526"/>
          <w:sz w:val="24"/>
        </w:rPr>
        <w:t>principles</w:t>
      </w:r>
      <w:r>
        <w:rPr>
          <w:color w:val="262526"/>
          <w:spacing w:val="-8"/>
          <w:sz w:val="24"/>
        </w:rPr>
        <w:t> </w:t>
      </w:r>
      <w:r>
        <w:rPr>
          <w:color w:val="262526"/>
          <w:sz w:val="24"/>
        </w:rPr>
        <w:t>to</w:t>
      </w:r>
      <w:r>
        <w:rPr>
          <w:color w:val="262526"/>
          <w:spacing w:val="-7"/>
          <w:sz w:val="24"/>
        </w:rPr>
        <w:t> </w:t>
      </w:r>
      <w:r>
        <w:rPr>
          <w:color w:val="262526"/>
          <w:sz w:val="24"/>
        </w:rPr>
        <w:t>be</w:t>
      </w:r>
      <w:r>
        <w:rPr>
          <w:color w:val="262526"/>
          <w:spacing w:val="-7"/>
          <w:sz w:val="24"/>
        </w:rPr>
        <w:t> </w:t>
      </w:r>
      <w:r>
        <w:rPr>
          <w:color w:val="262526"/>
          <w:sz w:val="24"/>
        </w:rPr>
        <w:t>applied</w:t>
      </w:r>
      <w:r>
        <w:rPr>
          <w:color w:val="262526"/>
          <w:spacing w:val="-7"/>
          <w:sz w:val="24"/>
        </w:rPr>
        <w:t> </w:t>
      </w:r>
      <w:r>
        <w:rPr>
          <w:color w:val="262526"/>
          <w:sz w:val="24"/>
        </w:rPr>
        <w:t>by</w:t>
      </w:r>
      <w:r>
        <w:rPr>
          <w:color w:val="262526"/>
          <w:spacing w:val="-8"/>
          <w:sz w:val="24"/>
        </w:rPr>
        <w:t> </w:t>
      </w:r>
      <w:r>
        <w:rPr>
          <w:color w:val="262526"/>
          <w:sz w:val="24"/>
        </w:rPr>
        <w:t>providers</w:t>
      </w:r>
      <w:r>
        <w:rPr>
          <w:color w:val="262526"/>
          <w:spacing w:val="-7"/>
          <w:sz w:val="24"/>
        </w:rPr>
        <w:t> </w:t>
      </w:r>
      <w:r>
        <w:rPr>
          <w:color w:val="262526"/>
          <w:sz w:val="24"/>
        </w:rPr>
        <w:t>in setting prices that allow those providers to earn the whole of the </w:t>
      </w:r>
      <w:r>
        <w:rPr>
          <w:i/>
          <w:color w:val="262526"/>
          <w:sz w:val="24"/>
        </w:rPr>
        <w:t>aggregate </w:t>
      </w:r>
      <w:r>
        <w:rPr>
          <w:i/>
          <w:color w:val="262526"/>
          <w:sz w:val="24"/>
        </w:rPr>
        <w:t>annual revenue</w:t>
      </w:r>
      <w:r>
        <w:rPr>
          <w:i/>
          <w:color w:val="262526"/>
          <w:spacing w:val="-1"/>
          <w:sz w:val="24"/>
        </w:rPr>
        <w:t> </w:t>
      </w:r>
      <w:r>
        <w:rPr>
          <w:i/>
          <w:color w:val="262526"/>
          <w:sz w:val="24"/>
        </w:rPr>
        <w:t>requirement</w:t>
      </w:r>
      <w:r>
        <w:rPr>
          <w:color w:val="262526"/>
          <w:sz w:val="24"/>
        </w:rPr>
        <w:t>.</w:t>
      </w:r>
    </w:p>
    <w:p>
      <w:pPr>
        <w:pStyle w:val="ListParagraph"/>
        <w:numPr>
          <w:ilvl w:val="0"/>
          <w:numId w:val="1"/>
        </w:numPr>
        <w:tabs>
          <w:tab w:pos="1820" w:val="left" w:leader="none"/>
          <w:tab w:pos="1821" w:val="left" w:leader="none"/>
        </w:tabs>
        <w:spacing w:line="240" w:lineRule="auto" w:before="175"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1"/>
        </w:numPr>
        <w:tabs>
          <w:tab w:pos="1821" w:val="left" w:leader="none"/>
        </w:tabs>
        <w:spacing w:line="249" w:lineRule="auto" w:before="183" w:after="0"/>
        <w:ind w:left="1820" w:right="114" w:hanging="567"/>
        <w:jc w:val="both"/>
        <w:rPr>
          <w:sz w:val="24"/>
        </w:rPr>
      </w:pPr>
      <w:r>
        <w:rPr>
          <w:color w:val="262526"/>
          <w:sz w:val="24"/>
        </w:rPr>
        <w:t>Other transmission services provided by </w:t>
      </w:r>
      <w:r>
        <w:rPr>
          <w:i/>
          <w:color w:val="262526"/>
          <w:sz w:val="24"/>
        </w:rPr>
        <w:t>Transmission Network Service </w:t>
      </w:r>
      <w:r>
        <w:rPr>
          <w:i/>
          <w:color w:val="262526"/>
          <w:sz w:val="24"/>
        </w:rPr>
        <w:t>Providers</w:t>
      </w:r>
      <w:r>
        <w:rPr>
          <w:i/>
          <w:color w:val="262526"/>
          <w:spacing w:val="-10"/>
          <w:sz w:val="24"/>
        </w:rPr>
        <w:t> </w:t>
      </w:r>
      <w:r>
        <w:rPr>
          <w:color w:val="262526"/>
          <w:sz w:val="24"/>
        </w:rPr>
        <w:t>(</w:t>
      </w:r>
      <w:r>
        <w:rPr>
          <w:i/>
          <w:color w:val="262526"/>
          <w:sz w:val="24"/>
        </w:rPr>
        <w:t>non-regulated</w:t>
      </w:r>
      <w:r>
        <w:rPr>
          <w:i/>
          <w:color w:val="262526"/>
          <w:spacing w:val="-10"/>
          <w:sz w:val="24"/>
        </w:rPr>
        <w:t> </w:t>
      </w:r>
      <w:r>
        <w:rPr>
          <w:i/>
          <w:color w:val="262526"/>
          <w:sz w:val="24"/>
        </w:rPr>
        <w:t>transmission</w:t>
      </w:r>
      <w:r>
        <w:rPr>
          <w:i/>
          <w:color w:val="262526"/>
          <w:spacing w:val="-10"/>
          <w:sz w:val="24"/>
        </w:rPr>
        <w:t> </w:t>
      </w:r>
      <w:r>
        <w:rPr>
          <w:i/>
          <w:color w:val="262526"/>
          <w:sz w:val="24"/>
        </w:rPr>
        <w:t>services</w:t>
      </w:r>
      <w:r>
        <w:rPr>
          <w:color w:val="262526"/>
          <w:sz w:val="24"/>
        </w:rPr>
        <w:t>)</w:t>
      </w:r>
      <w:r>
        <w:rPr>
          <w:color w:val="262526"/>
          <w:spacing w:val="-10"/>
          <w:sz w:val="24"/>
        </w:rPr>
        <w:t> </w:t>
      </w:r>
      <w:r>
        <w:rPr>
          <w:color w:val="262526"/>
          <w:sz w:val="24"/>
        </w:rPr>
        <w:t>are</w:t>
      </w:r>
      <w:r>
        <w:rPr>
          <w:color w:val="262526"/>
          <w:spacing w:val="-10"/>
          <w:sz w:val="24"/>
        </w:rPr>
        <w:t> </w:t>
      </w:r>
      <w:r>
        <w:rPr>
          <w:color w:val="262526"/>
          <w:sz w:val="24"/>
        </w:rPr>
        <w:t>not</w:t>
      </w:r>
      <w:r>
        <w:rPr>
          <w:color w:val="262526"/>
          <w:spacing w:val="-10"/>
          <w:sz w:val="24"/>
        </w:rPr>
        <w:t> </w:t>
      </w:r>
      <w:r>
        <w:rPr>
          <w:color w:val="262526"/>
          <w:sz w:val="24"/>
        </w:rPr>
        <w:t>subject</w:t>
      </w:r>
      <w:r>
        <w:rPr>
          <w:color w:val="262526"/>
          <w:spacing w:val="-9"/>
          <w:sz w:val="24"/>
        </w:rPr>
        <w:t> </w:t>
      </w:r>
      <w:r>
        <w:rPr>
          <w:color w:val="262526"/>
          <w:sz w:val="24"/>
        </w:rPr>
        <w:t>to</w:t>
      </w:r>
      <w:r>
        <w:rPr>
          <w:color w:val="262526"/>
          <w:spacing w:val="-10"/>
          <w:sz w:val="24"/>
        </w:rPr>
        <w:t> </w:t>
      </w:r>
      <w:r>
        <w:rPr>
          <w:color w:val="262526"/>
          <w:sz w:val="24"/>
        </w:rPr>
        <w:t>regulation under this Chapter 6A.</w:t>
      </w:r>
    </w:p>
    <w:p>
      <w:pPr>
        <w:pStyle w:val="ListParagraph"/>
        <w:numPr>
          <w:ilvl w:val="0"/>
          <w:numId w:val="1"/>
        </w:numPr>
        <w:tabs>
          <w:tab w:pos="1821" w:val="left" w:leader="none"/>
        </w:tabs>
        <w:spacing w:line="249" w:lineRule="auto" w:before="173" w:after="0"/>
        <w:ind w:left="1820" w:right="117" w:hanging="567"/>
        <w:jc w:val="both"/>
        <w:rPr>
          <w:sz w:val="24"/>
        </w:rPr>
      </w:pPr>
      <w:r>
        <w:rPr>
          <w:color w:val="262526"/>
          <w:sz w:val="24"/>
        </w:rPr>
        <w:t>Services</w:t>
      </w:r>
      <w:r>
        <w:rPr>
          <w:color w:val="262526"/>
          <w:spacing w:val="-5"/>
          <w:sz w:val="24"/>
        </w:rPr>
        <w:t> </w:t>
      </w:r>
      <w:r>
        <w:rPr>
          <w:color w:val="262526"/>
          <w:sz w:val="24"/>
        </w:rPr>
        <w:t>provided</w:t>
      </w:r>
      <w:r>
        <w:rPr>
          <w:color w:val="262526"/>
          <w:spacing w:val="-4"/>
          <w:sz w:val="24"/>
        </w:rPr>
        <w:t> </w:t>
      </w:r>
      <w:r>
        <w:rPr>
          <w:color w:val="262526"/>
          <w:sz w:val="24"/>
        </w:rPr>
        <w:t>by</w:t>
      </w:r>
      <w:r>
        <w:rPr>
          <w:color w:val="262526"/>
          <w:spacing w:val="-4"/>
          <w:sz w:val="24"/>
        </w:rPr>
        <w:t> </w:t>
      </w:r>
      <w:r>
        <w:rPr>
          <w:i/>
          <w:color w:val="262526"/>
          <w:sz w:val="24"/>
        </w:rPr>
        <w:t>dual</w:t>
      </w:r>
      <w:r>
        <w:rPr>
          <w:i/>
          <w:color w:val="262526"/>
          <w:spacing w:val="-4"/>
          <w:sz w:val="24"/>
        </w:rPr>
        <w:t> </w:t>
      </w:r>
      <w:r>
        <w:rPr>
          <w:i/>
          <w:color w:val="262526"/>
          <w:sz w:val="24"/>
        </w:rPr>
        <w:t>function</w:t>
      </w:r>
      <w:r>
        <w:rPr>
          <w:i/>
          <w:color w:val="262526"/>
          <w:spacing w:val="-4"/>
          <w:sz w:val="24"/>
        </w:rPr>
        <w:t> </w:t>
      </w:r>
      <w:r>
        <w:rPr>
          <w:i/>
          <w:color w:val="262526"/>
          <w:sz w:val="24"/>
        </w:rPr>
        <w:t>assets</w:t>
      </w:r>
      <w:r>
        <w:rPr>
          <w:i/>
          <w:color w:val="262526"/>
          <w:spacing w:val="-4"/>
          <w:sz w:val="24"/>
        </w:rPr>
        <w:t> </w:t>
      </w:r>
      <w:r>
        <w:rPr>
          <w:color w:val="262526"/>
          <w:sz w:val="24"/>
        </w:rPr>
        <w:t>are</w:t>
      </w:r>
      <w:r>
        <w:rPr>
          <w:color w:val="262526"/>
          <w:spacing w:val="-5"/>
          <w:sz w:val="24"/>
        </w:rPr>
        <w:t> </w:t>
      </w:r>
      <w:r>
        <w:rPr>
          <w:color w:val="262526"/>
          <w:sz w:val="24"/>
        </w:rPr>
        <w:t>not</w:t>
      </w:r>
      <w:r>
        <w:rPr>
          <w:color w:val="262526"/>
          <w:spacing w:val="-4"/>
          <w:sz w:val="24"/>
        </w:rPr>
        <w:t> </w:t>
      </w:r>
      <w:r>
        <w:rPr>
          <w:color w:val="262526"/>
          <w:sz w:val="24"/>
        </w:rPr>
        <w:t>subject</w:t>
      </w:r>
      <w:r>
        <w:rPr>
          <w:color w:val="262526"/>
          <w:spacing w:val="-5"/>
          <w:sz w:val="24"/>
        </w:rPr>
        <w:t> </w:t>
      </w:r>
      <w:r>
        <w:rPr>
          <w:color w:val="262526"/>
          <w:sz w:val="24"/>
        </w:rPr>
        <w:t>to</w:t>
      </w:r>
      <w:r>
        <w:rPr>
          <w:color w:val="262526"/>
          <w:spacing w:val="-4"/>
          <w:sz w:val="24"/>
        </w:rPr>
        <w:t> </w:t>
      </w:r>
      <w:r>
        <w:rPr>
          <w:color w:val="262526"/>
          <w:sz w:val="24"/>
        </w:rPr>
        <w:t>regulation</w:t>
      </w:r>
      <w:r>
        <w:rPr>
          <w:color w:val="262526"/>
          <w:spacing w:val="-5"/>
          <w:sz w:val="24"/>
        </w:rPr>
        <w:t> </w:t>
      </w:r>
      <w:r>
        <w:rPr>
          <w:color w:val="262526"/>
          <w:sz w:val="24"/>
        </w:rPr>
        <w:t>under this Chapter 6A except to the extent provided in Part N of Chapter</w:t>
      </w:r>
      <w:r>
        <w:rPr>
          <w:color w:val="262526"/>
          <w:spacing w:val="-18"/>
          <w:sz w:val="24"/>
        </w:rPr>
        <w:t> </w:t>
      </w:r>
      <w:r>
        <w:rPr>
          <w:color w:val="262526"/>
          <w:sz w:val="24"/>
        </w:rPr>
        <w:t>6.</w:t>
      </w:r>
    </w:p>
    <w:p>
      <w:pPr>
        <w:spacing w:after="0" w:line="249" w:lineRule="auto"/>
        <w:jc w:val="both"/>
        <w:rPr>
          <w:sz w:val="24"/>
        </w:rPr>
        <w:sectPr>
          <w:pgSz w:w="11910" w:h="16840"/>
          <w:pgMar w:header="642" w:footer="697" w:top="1160" w:bottom="880" w:left="1320" w:right="1320"/>
        </w:sectPr>
      </w:pPr>
    </w:p>
    <w:p>
      <w:pPr>
        <w:pStyle w:val="ListParagraph"/>
        <w:numPr>
          <w:ilvl w:val="0"/>
          <w:numId w:val="1"/>
        </w:numPr>
        <w:tabs>
          <w:tab w:pos="1820" w:val="left" w:leader="none"/>
          <w:tab w:pos="1821" w:val="left" w:leader="none"/>
        </w:tabs>
        <w:spacing w:line="240" w:lineRule="auto" w:before="119" w:after="0"/>
        <w:ind w:left="1820" w:right="0" w:hanging="568"/>
        <w:jc w:val="left"/>
        <w:rPr>
          <w:sz w:val="24"/>
        </w:rPr>
      </w:pPr>
      <w:bookmarkStart w:name="6A.1.2   [Deleted] ⁠" w:id="5"/>
      <w:bookmarkEnd w:id="5"/>
      <w:r>
        <w:rPr/>
      </w:r>
      <w:bookmarkStart w:name="6A.1.3   [Deleted] ⁠" w:id="6"/>
      <w:bookmarkEnd w:id="6"/>
      <w:r>
        <w:rPr/>
      </w:r>
      <w:bookmarkStart w:name="6A.1.4   National regulatory arrangement" w:id="7"/>
      <w:bookmarkEnd w:id="7"/>
      <w:r>
        <w:rPr/>
      </w:r>
      <w:bookmarkStart w:name="6A.1.5   Application of Chapter 6A to Ma" w:id="8"/>
      <w:bookmarkEnd w:id="8"/>
      <w:r>
        <w:rPr/>
      </w:r>
      <w:bookmarkStart w:name="6A.1.6   Application of Chapter 6A to AE" w:id="9"/>
      <w:bookmarkEnd w:id="9"/>
      <w:r>
        <w:rPr/>
      </w:r>
      <w:bookmarkStart w:name="6A.1.6   Application of Chapter 6A to AE" w:id="10"/>
      <w:bookmarkEnd w:id="10"/>
      <w:r>
        <w:rPr>
          <w:color w:val="262526"/>
          <w:sz w:val="24"/>
        </w:rPr>
        <w:t>Par</w:t>
      </w:r>
      <w:r>
        <w:rPr>
          <w:color w:val="262526"/>
          <w:sz w:val="24"/>
        </w:rPr>
        <w:t>t L sets out the requirements to prepare </w:t>
      </w:r>
      <w:r>
        <w:rPr>
          <w:i/>
          <w:color w:val="262526"/>
          <w:sz w:val="24"/>
        </w:rPr>
        <w:t>annual benchmarking</w:t>
      </w:r>
      <w:r>
        <w:rPr>
          <w:i/>
          <w:color w:val="262526"/>
          <w:spacing w:val="-21"/>
          <w:sz w:val="24"/>
        </w:rPr>
        <w:t> </w:t>
      </w:r>
      <w:r>
        <w:rPr>
          <w:i/>
          <w:color w:val="262526"/>
          <w:sz w:val="24"/>
        </w:rPr>
        <w:t>reports</w:t>
      </w:r>
      <w:r>
        <w:rPr>
          <w:color w:val="262526"/>
          <w:sz w:val="24"/>
        </w:rPr>
        <w:t>.</w:t>
      </w:r>
    </w:p>
    <w:p>
      <w:pPr>
        <w:pStyle w:val="Heading3"/>
        <w:tabs>
          <w:tab w:pos="1253" w:val="left" w:leader="none"/>
        </w:tabs>
        <w:spacing w:line="448" w:lineRule="auto"/>
        <w:ind w:left="120" w:right="6982"/>
      </w:pPr>
      <w:r>
        <w:rPr>
          <w:color w:val="262526"/>
        </w:rPr>
        <w:t>6A.1.2</w:t>
        <w:tab/>
        <w:t>[Deleted] 6A.1.3</w:t>
        <w:tab/>
        <w:t>[Deleted]</w:t>
      </w:r>
    </w:p>
    <w:p>
      <w:pPr>
        <w:tabs>
          <w:tab w:pos="1253" w:val="left" w:leader="none"/>
        </w:tabs>
        <w:spacing w:line="273" w:lineRule="exact" w:before="0"/>
        <w:ind w:left="120" w:right="0" w:firstLine="0"/>
        <w:jc w:val="left"/>
        <w:rPr>
          <w:rFonts w:ascii="Arial"/>
          <w:b/>
          <w:sz w:val="24"/>
        </w:rPr>
      </w:pPr>
      <w:r>
        <w:rPr>
          <w:rFonts w:ascii="Arial"/>
          <w:b/>
          <w:color w:val="262526"/>
          <w:sz w:val="24"/>
        </w:rPr>
        <w:t>6A.1.4</w:t>
        <w:tab/>
        <w:t>National regulatory</w:t>
      </w:r>
      <w:r>
        <w:rPr>
          <w:rFonts w:ascii="Arial"/>
          <w:b/>
          <w:color w:val="262526"/>
          <w:spacing w:val="-3"/>
          <w:sz w:val="24"/>
        </w:rPr>
        <w:t> </w:t>
      </w:r>
      <w:r>
        <w:rPr>
          <w:rFonts w:ascii="Arial"/>
          <w:b/>
          <w:color w:val="262526"/>
          <w:sz w:val="24"/>
        </w:rPr>
        <w:t>arrangements</w:t>
      </w:r>
    </w:p>
    <w:p>
      <w:pPr>
        <w:pStyle w:val="ListParagraph"/>
        <w:numPr>
          <w:ilvl w:val="0"/>
          <w:numId w:val="2"/>
        </w:numPr>
        <w:tabs>
          <w:tab w:pos="1817" w:val="left" w:leader="none"/>
        </w:tabs>
        <w:spacing w:line="249" w:lineRule="auto" w:before="175" w:after="0"/>
        <w:ind w:left="1820" w:right="116" w:hanging="567"/>
        <w:jc w:val="both"/>
        <w:rPr>
          <w:sz w:val="24"/>
        </w:rPr>
      </w:pPr>
      <w:r>
        <w:rPr>
          <w:color w:val="262526"/>
          <w:sz w:val="24"/>
        </w:rPr>
        <w:t>The</w:t>
      </w:r>
      <w:r>
        <w:rPr>
          <w:color w:val="262526"/>
          <w:spacing w:val="-19"/>
          <w:sz w:val="24"/>
        </w:rPr>
        <w:t> </w:t>
      </w:r>
      <w:r>
        <w:rPr>
          <w:i/>
          <w:color w:val="262526"/>
          <w:sz w:val="24"/>
        </w:rPr>
        <w:t>AER</w:t>
      </w:r>
      <w:r>
        <w:rPr>
          <w:i/>
          <w:color w:val="262526"/>
          <w:spacing w:val="-19"/>
          <w:sz w:val="24"/>
        </w:rPr>
        <w:t> </w:t>
      </w:r>
      <w:r>
        <w:rPr>
          <w:color w:val="262526"/>
          <w:sz w:val="24"/>
        </w:rPr>
        <w:t>is,</w:t>
      </w:r>
      <w:r>
        <w:rPr>
          <w:color w:val="262526"/>
          <w:spacing w:val="-19"/>
          <w:sz w:val="24"/>
        </w:rPr>
        <w:t> </w:t>
      </w:r>
      <w:r>
        <w:rPr>
          <w:color w:val="262526"/>
          <w:sz w:val="24"/>
        </w:rPr>
        <w:t>in</w:t>
      </w:r>
      <w:r>
        <w:rPr>
          <w:color w:val="262526"/>
          <w:spacing w:val="-19"/>
          <w:sz w:val="24"/>
        </w:rPr>
        <w:t> </w:t>
      </w:r>
      <w:r>
        <w:rPr>
          <w:color w:val="262526"/>
          <w:sz w:val="24"/>
        </w:rPr>
        <w:t>accordance</w:t>
      </w:r>
      <w:r>
        <w:rPr>
          <w:color w:val="262526"/>
          <w:spacing w:val="-18"/>
          <w:sz w:val="24"/>
        </w:rPr>
        <w:t> </w:t>
      </w:r>
      <w:r>
        <w:rPr>
          <w:color w:val="262526"/>
          <w:sz w:val="24"/>
        </w:rPr>
        <w:t>with</w:t>
      </w:r>
      <w:r>
        <w:rPr>
          <w:color w:val="262526"/>
          <w:spacing w:val="-19"/>
          <w:sz w:val="24"/>
        </w:rPr>
        <w:t> </w:t>
      </w:r>
      <w:r>
        <w:rPr>
          <w:color w:val="262526"/>
          <w:sz w:val="24"/>
        </w:rPr>
        <w:t>this</w:t>
      </w:r>
      <w:r>
        <w:rPr>
          <w:color w:val="262526"/>
          <w:spacing w:val="-19"/>
          <w:sz w:val="24"/>
        </w:rPr>
        <w:t> </w:t>
      </w:r>
      <w:r>
        <w:rPr>
          <w:color w:val="262526"/>
          <w:sz w:val="24"/>
        </w:rPr>
        <w:t>Chapter</w:t>
      </w:r>
      <w:r>
        <w:rPr>
          <w:color w:val="262526"/>
          <w:spacing w:val="-19"/>
          <w:sz w:val="24"/>
        </w:rPr>
        <w:t> </w:t>
      </w:r>
      <w:r>
        <w:rPr>
          <w:color w:val="262526"/>
          <w:sz w:val="24"/>
        </w:rPr>
        <w:t>6A,</w:t>
      </w:r>
      <w:r>
        <w:rPr>
          <w:color w:val="262526"/>
          <w:spacing w:val="-18"/>
          <w:sz w:val="24"/>
        </w:rPr>
        <w:t> </w:t>
      </w:r>
      <w:r>
        <w:rPr>
          <w:color w:val="262526"/>
          <w:sz w:val="24"/>
        </w:rPr>
        <w:t>responsible</w:t>
      </w:r>
      <w:r>
        <w:rPr>
          <w:color w:val="262526"/>
          <w:spacing w:val="-19"/>
          <w:sz w:val="24"/>
        </w:rPr>
        <w:t> </w:t>
      </w:r>
      <w:r>
        <w:rPr>
          <w:color w:val="262526"/>
          <w:sz w:val="24"/>
        </w:rPr>
        <w:t>for</w:t>
      </w:r>
      <w:r>
        <w:rPr>
          <w:color w:val="262526"/>
          <w:spacing w:val="-19"/>
          <w:sz w:val="24"/>
        </w:rPr>
        <w:t> </w:t>
      </w:r>
      <w:r>
        <w:rPr>
          <w:color w:val="262526"/>
          <w:sz w:val="24"/>
        </w:rPr>
        <w:t>the</w:t>
      </w:r>
      <w:r>
        <w:rPr>
          <w:color w:val="262526"/>
          <w:spacing w:val="-19"/>
          <w:sz w:val="24"/>
        </w:rPr>
        <w:t> </w:t>
      </w:r>
      <w:r>
        <w:rPr>
          <w:color w:val="262526"/>
          <w:sz w:val="24"/>
        </w:rPr>
        <w:t>economic regulation of </w:t>
      </w:r>
      <w:r>
        <w:rPr>
          <w:i/>
          <w:color w:val="262526"/>
          <w:sz w:val="24"/>
        </w:rPr>
        <w:t>prescribed transmission services </w:t>
      </w:r>
      <w:r>
        <w:rPr>
          <w:color w:val="262526"/>
          <w:sz w:val="24"/>
        </w:rPr>
        <w:t>provided by </w:t>
      </w:r>
      <w:r>
        <w:rPr>
          <w:i/>
          <w:color w:val="262526"/>
          <w:sz w:val="24"/>
        </w:rPr>
        <w:t>Transmission </w:t>
      </w:r>
      <w:r>
        <w:rPr>
          <w:i/>
          <w:color w:val="262526"/>
          <w:sz w:val="24"/>
        </w:rPr>
        <w:t>Network Service Providers </w:t>
      </w:r>
      <w:r>
        <w:rPr>
          <w:color w:val="262526"/>
          <w:sz w:val="24"/>
        </w:rPr>
        <w:t>by means of, or in connection with,</w:t>
      </w:r>
      <w:r>
        <w:rPr>
          <w:color w:val="262526"/>
          <w:spacing w:val="-14"/>
          <w:sz w:val="24"/>
        </w:rPr>
        <w:t> </w:t>
      </w:r>
      <w:r>
        <w:rPr>
          <w:i/>
          <w:color w:val="262526"/>
          <w:sz w:val="24"/>
        </w:rPr>
        <w:t>transmission </w:t>
      </w:r>
      <w:r>
        <w:rPr>
          <w:i/>
          <w:color w:val="262526"/>
          <w:sz w:val="24"/>
        </w:rPr>
        <w:t>systems </w:t>
      </w:r>
      <w:r>
        <w:rPr>
          <w:color w:val="262526"/>
          <w:sz w:val="24"/>
        </w:rPr>
        <w:t>that form part of the </w:t>
      </w:r>
      <w:r>
        <w:rPr>
          <w:i/>
          <w:color w:val="262526"/>
          <w:sz w:val="24"/>
        </w:rPr>
        <w:t>national</w:t>
      </w:r>
      <w:r>
        <w:rPr>
          <w:i/>
          <w:color w:val="262526"/>
          <w:spacing w:val="-2"/>
          <w:sz w:val="24"/>
        </w:rPr>
        <w:t> </w:t>
      </w:r>
      <w:r>
        <w:rPr>
          <w:i/>
          <w:color w:val="262526"/>
          <w:sz w:val="24"/>
        </w:rPr>
        <w:t>grid</w:t>
      </w:r>
      <w:r>
        <w:rPr>
          <w:color w:val="262526"/>
          <w:sz w:val="24"/>
        </w:rPr>
        <w:t>.</w:t>
      </w:r>
    </w:p>
    <w:p>
      <w:pPr>
        <w:pStyle w:val="ListParagraph"/>
        <w:numPr>
          <w:ilvl w:val="0"/>
          <w:numId w:val="2"/>
        </w:numPr>
        <w:tabs>
          <w:tab w:pos="1821" w:val="left" w:leader="none"/>
        </w:tabs>
        <w:spacing w:line="249" w:lineRule="auto" w:before="174" w:after="0"/>
        <w:ind w:left="1820" w:right="115" w:hanging="567"/>
        <w:jc w:val="both"/>
        <w:rPr>
          <w:sz w:val="24"/>
        </w:rPr>
      </w:pPr>
      <w:r>
        <w:rPr>
          <w:color w:val="262526"/>
          <w:sz w:val="24"/>
        </w:rPr>
        <w:t>Subject to any contrary determination by the </w:t>
      </w:r>
      <w:r>
        <w:rPr>
          <w:i/>
          <w:color w:val="262526"/>
          <w:sz w:val="24"/>
        </w:rPr>
        <w:t>AER</w:t>
      </w:r>
      <w:r>
        <w:rPr>
          <w:color w:val="262526"/>
          <w:sz w:val="24"/>
        </w:rPr>
        <w:t>, those parts of a </w:t>
      </w:r>
      <w:r>
        <w:rPr>
          <w:i/>
          <w:color w:val="262526"/>
          <w:sz w:val="24"/>
        </w:rPr>
        <w:t>transmission</w:t>
      </w:r>
      <w:r>
        <w:rPr>
          <w:i/>
          <w:color w:val="262526"/>
          <w:spacing w:val="-22"/>
          <w:sz w:val="24"/>
        </w:rPr>
        <w:t> </w:t>
      </w:r>
      <w:r>
        <w:rPr>
          <w:i/>
          <w:color w:val="262526"/>
          <w:sz w:val="24"/>
        </w:rPr>
        <w:t>network</w:t>
      </w:r>
      <w:r>
        <w:rPr>
          <w:i/>
          <w:color w:val="262526"/>
          <w:spacing w:val="-23"/>
          <w:sz w:val="24"/>
        </w:rPr>
        <w:t> </w:t>
      </w:r>
      <w:r>
        <w:rPr>
          <w:color w:val="262526"/>
          <w:sz w:val="24"/>
        </w:rPr>
        <w:t>operating</w:t>
      </w:r>
      <w:r>
        <w:rPr>
          <w:color w:val="262526"/>
          <w:spacing w:val="-21"/>
          <w:sz w:val="24"/>
        </w:rPr>
        <w:t> </w:t>
      </w:r>
      <w:r>
        <w:rPr>
          <w:color w:val="262526"/>
          <w:sz w:val="24"/>
        </w:rPr>
        <w:t>at</w:t>
      </w:r>
      <w:r>
        <w:rPr>
          <w:color w:val="262526"/>
          <w:spacing w:val="-21"/>
          <w:sz w:val="24"/>
        </w:rPr>
        <w:t> </w:t>
      </w:r>
      <w:r>
        <w:rPr>
          <w:color w:val="262526"/>
          <w:sz w:val="24"/>
        </w:rPr>
        <w:t>nominal</w:t>
      </w:r>
      <w:r>
        <w:rPr>
          <w:color w:val="262526"/>
          <w:spacing w:val="-22"/>
          <w:sz w:val="24"/>
        </w:rPr>
        <w:t> </w:t>
      </w:r>
      <w:r>
        <w:rPr>
          <w:i/>
          <w:color w:val="262526"/>
          <w:sz w:val="24"/>
        </w:rPr>
        <w:t>voltages</w:t>
      </w:r>
      <w:r>
        <w:rPr>
          <w:i/>
          <w:color w:val="262526"/>
          <w:spacing w:val="-22"/>
          <w:sz w:val="24"/>
        </w:rPr>
        <w:t> </w:t>
      </w:r>
      <w:r>
        <w:rPr>
          <w:color w:val="262526"/>
          <w:sz w:val="24"/>
        </w:rPr>
        <w:t>between</w:t>
      </w:r>
      <w:r>
        <w:rPr>
          <w:color w:val="262526"/>
          <w:spacing w:val="-21"/>
          <w:sz w:val="24"/>
        </w:rPr>
        <w:t> </w:t>
      </w:r>
      <w:r>
        <w:rPr>
          <w:color w:val="262526"/>
          <w:sz w:val="24"/>
        </w:rPr>
        <w:t>66kV</w:t>
      </w:r>
      <w:r>
        <w:rPr>
          <w:color w:val="262526"/>
          <w:spacing w:val="-25"/>
          <w:sz w:val="24"/>
        </w:rPr>
        <w:t> </w:t>
      </w:r>
      <w:r>
        <w:rPr>
          <w:color w:val="262526"/>
          <w:sz w:val="24"/>
        </w:rPr>
        <w:t>and</w:t>
      </w:r>
      <w:r>
        <w:rPr>
          <w:color w:val="262526"/>
          <w:spacing w:val="-22"/>
          <w:sz w:val="24"/>
        </w:rPr>
        <w:t> </w:t>
      </w:r>
      <w:r>
        <w:rPr>
          <w:color w:val="262526"/>
          <w:spacing w:val="-5"/>
          <w:sz w:val="24"/>
        </w:rPr>
        <w:t>220kV </w:t>
      </w:r>
      <w:r>
        <w:rPr>
          <w:color w:val="262526"/>
          <w:sz w:val="24"/>
        </w:rPr>
        <w:t>that:</w:t>
      </w:r>
    </w:p>
    <w:p>
      <w:pPr>
        <w:pStyle w:val="ListParagraph"/>
        <w:numPr>
          <w:ilvl w:val="1"/>
          <w:numId w:val="2"/>
        </w:numPr>
        <w:tabs>
          <w:tab w:pos="2387" w:val="left" w:leader="none"/>
          <w:tab w:pos="2388" w:val="left" w:leader="none"/>
        </w:tabs>
        <w:spacing w:line="240" w:lineRule="auto" w:before="173" w:after="0"/>
        <w:ind w:left="2387" w:right="0" w:hanging="568"/>
        <w:jc w:val="left"/>
        <w:rPr>
          <w:sz w:val="24"/>
        </w:rPr>
      </w:pPr>
      <w:r>
        <w:rPr>
          <w:color w:val="262526"/>
          <w:sz w:val="24"/>
        </w:rPr>
        <w:t>do not operate in parallel to; and</w:t>
      </w:r>
    </w:p>
    <w:p>
      <w:pPr>
        <w:pStyle w:val="ListParagraph"/>
        <w:numPr>
          <w:ilvl w:val="1"/>
          <w:numId w:val="2"/>
        </w:numPr>
        <w:tabs>
          <w:tab w:pos="2387" w:val="left" w:leader="none"/>
          <w:tab w:pos="2388" w:val="left" w:leader="none"/>
        </w:tabs>
        <w:spacing w:line="240" w:lineRule="auto" w:before="182" w:after="0"/>
        <w:ind w:left="2387" w:right="0" w:hanging="568"/>
        <w:jc w:val="left"/>
        <w:rPr>
          <w:sz w:val="24"/>
        </w:rPr>
      </w:pPr>
      <w:r>
        <w:rPr>
          <w:color w:val="262526"/>
          <w:sz w:val="24"/>
        </w:rPr>
        <w:t>do not provide support</w:t>
      </w:r>
      <w:r>
        <w:rPr>
          <w:color w:val="262526"/>
          <w:spacing w:val="-2"/>
          <w:sz w:val="24"/>
        </w:rPr>
        <w:t> </w:t>
      </w:r>
      <w:r>
        <w:rPr>
          <w:color w:val="262526"/>
          <w:sz w:val="24"/>
        </w:rPr>
        <w:t>to,</w:t>
      </w:r>
    </w:p>
    <w:p>
      <w:pPr>
        <w:spacing w:line="249" w:lineRule="auto" w:before="182"/>
        <w:ind w:left="1820" w:right="115" w:firstLine="0"/>
        <w:jc w:val="both"/>
        <w:rPr>
          <w:sz w:val="24"/>
        </w:rPr>
      </w:pPr>
      <w:r>
        <w:rPr>
          <w:color w:val="262526"/>
          <w:sz w:val="24"/>
        </w:rPr>
        <w:t>the higher </w:t>
      </w:r>
      <w:r>
        <w:rPr>
          <w:i/>
          <w:color w:val="262526"/>
          <w:sz w:val="24"/>
        </w:rPr>
        <w:t>voltage transmission network </w:t>
      </w:r>
      <w:r>
        <w:rPr>
          <w:color w:val="262526"/>
          <w:sz w:val="24"/>
        </w:rPr>
        <w:t>may be deemed by the relevant </w:t>
      </w:r>
      <w:r>
        <w:rPr>
          <w:i/>
          <w:color w:val="262526"/>
          <w:sz w:val="24"/>
        </w:rPr>
        <w:t>Transmission Network Service Provider </w:t>
      </w:r>
      <w:r>
        <w:rPr>
          <w:color w:val="262526"/>
          <w:sz w:val="24"/>
        </w:rPr>
        <w:t>to be subject to the regulatory arrangements for </w:t>
      </w:r>
      <w:r>
        <w:rPr>
          <w:i/>
          <w:color w:val="262526"/>
          <w:sz w:val="24"/>
        </w:rPr>
        <w:t>distribution service </w:t>
      </w:r>
      <w:r>
        <w:rPr>
          <w:color w:val="262526"/>
          <w:sz w:val="24"/>
        </w:rPr>
        <w:t>pricing set out in Chapter 6.</w:t>
      </w:r>
    </w:p>
    <w:p>
      <w:pPr>
        <w:pStyle w:val="Heading3"/>
        <w:tabs>
          <w:tab w:pos="1244" w:val="left" w:leader="none"/>
        </w:tabs>
        <w:spacing w:before="237"/>
        <w:ind w:left="120"/>
      </w:pPr>
      <w:r>
        <w:rPr>
          <w:color w:val="262526"/>
        </w:rPr>
        <w:t>6A.1.5</w:t>
        <w:tab/>
        <w:t>Application of Chapter 6A to Market Network Service</w:t>
      </w:r>
      <w:r>
        <w:rPr>
          <w:color w:val="262526"/>
          <w:spacing w:val="-21"/>
        </w:rPr>
        <w:t> </w:t>
      </w:r>
      <w:r>
        <w:rPr>
          <w:color w:val="262526"/>
        </w:rPr>
        <w:t>Providers</w:t>
      </w:r>
    </w:p>
    <w:p>
      <w:pPr>
        <w:pStyle w:val="ListParagraph"/>
        <w:numPr>
          <w:ilvl w:val="0"/>
          <w:numId w:val="3"/>
        </w:numPr>
        <w:tabs>
          <w:tab w:pos="1820" w:val="left" w:leader="none"/>
          <w:tab w:pos="1821" w:val="left" w:leader="none"/>
        </w:tabs>
        <w:spacing w:line="240" w:lineRule="auto" w:before="175" w:after="0"/>
        <w:ind w:left="1820" w:right="0" w:hanging="568"/>
        <w:jc w:val="left"/>
        <w:rPr>
          <w:sz w:val="24"/>
        </w:rPr>
      </w:pPr>
      <w:r>
        <w:rPr>
          <w:color w:val="262526"/>
          <w:sz w:val="24"/>
        </w:rPr>
        <w:t>Notwithstanding anything contained in this Chapter</w:t>
      </w:r>
      <w:r>
        <w:rPr>
          <w:color w:val="262526"/>
          <w:spacing w:val="-4"/>
          <w:sz w:val="24"/>
        </w:rPr>
        <w:t> </w:t>
      </w:r>
      <w:r>
        <w:rPr>
          <w:color w:val="262526"/>
          <w:sz w:val="24"/>
        </w:rPr>
        <w:t>6A:</w:t>
      </w:r>
    </w:p>
    <w:p>
      <w:pPr>
        <w:pStyle w:val="ListParagraph"/>
        <w:numPr>
          <w:ilvl w:val="1"/>
          <w:numId w:val="3"/>
        </w:numPr>
        <w:tabs>
          <w:tab w:pos="2388" w:val="left" w:leader="none"/>
        </w:tabs>
        <w:spacing w:line="249" w:lineRule="auto" w:before="182" w:after="0"/>
        <w:ind w:left="2387" w:right="114" w:hanging="567"/>
        <w:jc w:val="both"/>
        <w:rPr>
          <w:sz w:val="24"/>
        </w:rPr>
      </w:pPr>
      <w:r>
        <w:rPr>
          <w:color w:val="262526"/>
          <w:sz w:val="24"/>
        </w:rPr>
        <w:t>Parts B, C, and J do not regulate the revenues that may be earned </w:t>
      </w:r>
      <w:r>
        <w:rPr>
          <w:color w:val="262526"/>
          <w:spacing w:val="-6"/>
          <w:sz w:val="24"/>
        </w:rPr>
        <w:t>by </w:t>
      </w:r>
      <w:r>
        <w:rPr>
          <w:i/>
          <w:color w:val="262526"/>
          <w:sz w:val="24"/>
        </w:rPr>
        <w:t>Market Network Service Providers </w:t>
      </w:r>
      <w:r>
        <w:rPr>
          <w:color w:val="262526"/>
          <w:sz w:val="24"/>
        </w:rPr>
        <w:t>from, or the prices that may be charged by </w:t>
      </w:r>
      <w:r>
        <w:rPr>
          <w:i/>
          <w:color w:val="262526"/>
          <w:sz w:val="24"/>
        </w:rPr>
        <w:t>Market Network Service Providers </w:t>
      </w:r>
      <w:r>
        <w:rPr>
          <w:color w:val="262526"/>
          <w:sz w:val="24"/>
        </w:rPr>
        <w:t>for, the provision by them of </w:t>
      </w:r>
      <w:r>
        <w:rPr>
          <w:i/>
          <w:color w:val="262526"/>
          <w:sz w:val="24"/>
        </w:rPr>
        <w:t>market network services</w:t>
      </w:r>
      <w:r>
        <w:rPr>
          <w:color w:val="262526"/>
          <w:sz w:val="24"/>
        </w:rPr>
        <w:t>;</w:t>
      </w:r>
      <w:r>
        <w:rPr>
          <w:color w:val="262526"/>
          <w:spacing w:val="-4"/>
          <w:sz w:val="24"/>
        </w:rPr>
        <w:t> </w:t>
      </w:r>
      <w:r>
        <w:rPr>
          <w:color w:val="262526"/>
          <w:sz w:val="24"/>
        </w:rPr>
        <w:t>and</w:t>
      </w:r>
    </w:p>
    <w:p>
      <w:pPr>
        <w:pStyle w:val="ListParagraph"/>
        <w:numPr>
          <w:ilvl w:val="1"/>
          <w:numId w:val="3"/>
        </w:numPr>
        <w:tabs>
          <w:tab w:pos="2387" w:val="left" w:leader="none"/>
          <w:tab w:pos="2388" w:val="left" w:leader="none"/>
        </w:tabs>
        <w:spacing w:line="240" w:lineRule="auto" w:before="174" w:after="0"/>
        <w:ind w:left="2387" w:right="0" w:hanging="568"/>
        <w:jc w:val="left"/>
        <w:rPr>
          <w:sz w:val="24"/>
        </w:rPr>
      </w:pPr>
      <w:r>
        <w:rPr>
          <w:color w:val="262526"/>
          <w:sz w:val="24"/>
        </w:rPr>
        <w:t>Part E does not apply to </w:t>
      </w:r>
      <w:r>
        <w:rPr>
          <w:i/>
          <w:color w:val="262526"/>
          <w:sz w:val="24"/>
        </w:rPr>
        <w:t>Market Network Service</w:t>
      </w:r>
      <w:r>
        <w:rPr>
          <w:i/>
          <w:color w:val="262526"/>
          <w:spacing w:val="-7"/>
          <w:sz w:val="24"/>
        </w:rPr>
        <w:t> </w:t>
      </w:r>
      <w:r>
        <w:rPr>
          <w:i/>
          <w:color w:val="262526"/>
          <w:sz w:val="24"/>
        </w:rPr>
        <w:t>Providers</w:t>
      </w:r>
      <w:r>
        <w:rPr>
          <w:color w:val="262526"/>
          <w:sz w:val="24"/>
        </w:rPr>
        <w:t>.</w:t>
      </w:r>
    </w:p>
    <w:p>
      <w:pPr>
        <w:pStyle w:val="ListParagraph"/>
        <w:numPr>
          <w:ilvl w:val="0"/>
          <w:numId w:val="3"/>
        </w:numPr>
        <w:tabs>
          <w:tab w:pos="1820" w:val="left" w:leader="none"/>
          <w:tab w:pos="1821" w:val="left" w:leader="none"/>
        </w:tabs>
        <w:spacing w:line="240" w:lineRule="auto" w:before="182"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3"/>
        </w:numPr>
        <w:tabs>
          <w:tab w:pos="1820" w:val="left" w:leader="none"/>
          <w:tab w:pos="1821" w:val="left" w:leader="none"/>
        </w:tabs>
        <w:spacing w:line="240" w:lineRule="auto" w:before="182"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3"/>
        </w:numPr>
        <w:tabs>
          <w:tab w:pos="1821" w:val="left" w:leader="none"/>
        </w:tabs>
        <w:spacing w:line="249" w:lineRule="auto" w:before="182" w:after="0"/>
        <w:ind w:left="1820" w:right="112" w:hanging="567"/>
        <w:jc w:val="both"/>
        <w:rPr>
          <w:sz w:val="24"/>
        </w:rPr>
      </w:pPr>
      <w:r>
        <w:rPr>
          <w:color w:val="262526"/>
          <w:sz w:val="24"/>
        </w:rPr>
        <w:t>Rule 5.5 does not apply to disputes relating to the terms and conditions of access for </w:t>
      </w:r>
      <w:r>
        <w:rPr>
          <w:i/>
          <w:color w:val="262526"/>
          <w:sz w:val="24"/>
        </w:rPr>
        <w:t>network services </w:t>
      </w:r>
      <w:r>
        <w:rPr>
          <w:color w:val="262526"/>
          <w:sz w:val="24"/>
        </w:rPr>
        <w:t>referred to under this clause</w:t>
      </w:r>
      <w:r>
        <w:rPr>
          <w:color w:val="262526"/>
          <w:spacing w:val="-4"/>
          <w:sz w:val="24"/>
        </w:rPr>
        <w:t> </w:t>
      </w:r>
      <w:r>
        <w:rPr>
          <w:color w:val="262526"/>
          <w:sz w:val="24"/>
        </w:rPr>
        <w:t>6A.1.5.</w:t>
      </w:r>
    </w:p>
    <w:p>
      <w:pPr>
        <w:pStyle w:val="Heading3"/>
        <w:tabs>
          <w:tab w:pos="1244" w:val="left" w:leader="none"/>
        </w:tabs>
        <w:spacing w:line="249" w:lineRule="auto" w:before="236"/>
        <w:ind w:left="1253" w:right="903" w:hanging="1134"/>
      </w:pPr>
      <w:r>
        <w:rPr>
          <w:color w:val="262526"/>
        </w:rPr>
        <w:t>6A.1.6</w:t>
        <w:tab/>
        <w:t>Application of Chapter 6A to AEMO and declared</w:t>
      </w:r>
      <w:r>
        <w:rPr>
          <w:color w:val="262526"/>
          <w:spacing w:val="-43"/>
        </w:rPr>
        <w:t> </w:t>
      </w:r>
      <w:r>
        <w:rPr>
          <w:color w:val="262526"/>
        </w:rPr>
        <w:t>transmission system</w:t>
      </w:r>
      <w:r>
        <w:rPr>
          <w:color w:val="262526"/>
          <w:spacing w:val="-2"/>
        </w:rPr>
        <w:t> </w:t>
      </w:r>
      <w:r>
        <w:rPr>
          <w:color w:val="262526"/>
        </w:rPr>
        <w:t>operators</w:t>
      </w:r>
    </w:p>
    <w:p>
      <w:pPr>
        <w:pStyle w:val="ListParagraph"/>
        <w:numPr>
          <w:ilvl w:val="0"/>
          <w:numId w:val="4"/>
        </w:numPr>
        <w:tabs>
          <w:tab w:pos="1817" w:val="left" w:leader="none"/>
        </w:tabs>
        <w:spacing w:line="249" w:lineRule="auto" w:before="165" w:after="0"/>
        <w:ind w:left="1820" w:right="116" w:hanging="567"/>
        <w:jc w:val="both"/>
        <w:rPr>
          <w:sz w:val="24"/>
        </w:rPr>
      </w:pPr>
      <w:r>
        <w:rPr>
          <w:color w:val="262526"/>
          <w:sz w:val="24"/>
        </w:rPr>
        <w:t>This Chapter 6A applies to </w:t>
      </w:r>
      <w:r>
        <w:rPr>
          <w:i/>
          <w:color w:val="262526"/>
          <w:sz w:val="24"/>
        </w:rPr>
        <w:t>AEMO </w:t>
      </w:r>
      <w:r>
        <w:rPr>
          <w:color w:val="262526"/>
          <w:sz w:val="24"/>
        </w:rPr>
        <w:t>in respect of the provision of </w:t>
      </w:r>
      <w:r>
        <w:rPr>
          <w:i/>
          <w:color w:val="262526"/>
          <w:sz w:val="24"/>
        </w:rPr>
        <w:t>shared </w:t>
      </w:r>
      <w:r>
        <w:rPr>
          <w:i/>
          <w:color w:val="262526"/>
          <w:sz w:val="24"/>
        </w:rPr>
        <w:t>transmission services </w:t>
      </w:r>
      <w:r>
        <w:rPr>
          <w:color w:val="262526"/>
          <w:sz w:val="24"/>
        </w:rPr>
        <w:t>by means of, or in connection with, a </w:t>
      </w:r>
      <w:r>
        <w:rPr>
          <w:i/>
          <w:color w:val="262526"/>
          <w:sz w:val="24"/>
        </w:rPr>
        <w:t>declared </w:t>
      </w:r>
      <w:r>
        <w:rPr>
          <w:i/>
          <w:color w:val="262526"/>
          <w:spacing w:val="-2"/>
          <w:sz w:val="24"/>
        </w:rPr>
        <w:t>shared </w:t>
      </w:r>
      <w:r>
        <w:rPr>
          <w:i/>
          <w:color w:val="262526"/>
          <w:sz w:val="24"/>
        </w:rPr>
        <w:t>network </w:t>
      </w:r>
      <w:r>
        <w:rPr>
          <w:color w:val="262526"/>
          <w:sz w:val="24"/>
        </w:rPr>
        <w:t>subject to the exclusions, qualifications and modifications set out</w:t>
      </w:r>
      <w:r>
        <w:rPr>
          <w:color w:val="262526"/>
          <w:spacing w:val="-28"/>
          <w:sz w:val="24"/>
        </w:rPr>
        <w:t> </w:t>
      </w:r>
      <w:r>
        <w:rPr>
          <w:color w:val="262526"/>
          <w:sz w:val="24"/>
        </w:rPr>
        <w:t>in Schedule</w:t>
      </w:r>
      <w:r>
        <w:rPr>
          <w:color w:val="262526"/>
          <w:spacing w:val="-2"/>
          <w:sz w:val="24"/>
        </w:rPr>
        <w:t> </w:t>
      </w:r>
      <w:r>
        <w:rPr>
          <w:color w:val="262526"/>
          <w:sz w:val="24"/>
        </w:rPr>
        <w:t>6A.4.</w:t>
      </w:r>
    </w:p>
    <w:p>
      <w:pPr>
        <w:pStyle w:val="ListParagraph"/>
        <w:numPr>
          <w:ilvl w:val="0"/>
          <w:numId w:val="4"/>
        </w:numPr>
        <w:tabs>
          <w:tab w:pos="1817" w:val="left" w:leader="none"/>
        </w:tabs>
        <w:spacing w:line="249" w:lineRule="auto" w:before="174" w:after="0"/>
        <w:ind w:left="1820" w:right="120" w:hanging="567"/>
        <w:jc w:val="both"/>
        <w:rPr>
          <w:sz w:val="24"/>
        </w:rPr>
      </w:pPr>
      <w:r>
        <w:rPr>
          <w:color w:val="262526"/>
          <w:sz w:val="24"/>
        </w:rPr>
        <w:t>This Chapter 6A does not apply to </w:t>
      </w:r>
      <w:r>
        <w:rPr>
          <w:i/>
          <w:color w:val="262526"/>
          <w:sz w:val="24"/>
        </w:rPr>
        <w:t>AEMO </w:t>
      </w:r>
      <w:r>
        <w:rPr>
          <w:color w:val="262526"/>
          <w:sz w:val="24"/>
        </w:rPr>
        <w:t>as provider of </w:t>
      </w:r>
      <w:r>
        <w:rPr>
          <w:i/>
          <w:color w:val="262526"/>
          <w:sz w:val="24"/>
        </w:rPr>
        <w:t>electricity network </w:t>
      </w:r>
      <w:r>
        <w:rPr>
          <w:i/>
          <w:color w:val="262526"/>
          <w:sz w:val="24"/>
        </w:rPr>
        <w:t>services </w:t>
      </w:r>
      <w:r>
        <w:rPr>
          <w:color w:val="262526"/>
          <w:sz w:val="24"/>
        </w:rPr>
        <w:t>in any other</w:t>
      </w:r>
      <w:r>
        <w:rPr>
          <w:color w:val="262526"/>
          <w:spacing w:val="-2"/>
          <w:sz w:val="24"/>
        </w:rPr>
        <w:t> </w:t>
      </w:r>
      <w:r>
        <w:rPr>
          <w:color w:val="262526"/>
          <w:sz w:val="24"/>
        </w:rPr>
        <w:t>capacity.</w:t>
      </w:r>
    </w:p>
    <w:p>
      <w:pPr>
        <w:pStyle w:val="ListParagraph"/>
        <w:numPr>
          <w:ilvl w:val="0"/>
          <w:numId w:val="4"/>
        </w:numPr>
        <w:tabs>
          <w:tab w:pos="1817" w:val="left" w:leader="none"/>
        </w:tabs>
        <w:spacing w:line="249" w:lineRule="auto" w:before="172" w:after="0"/>
        <w:ind w:left="1820" w:right="116" w:hanging="567"/>
        <w:jc w:val="both"/>
        <w:rPr>
          <w:sz w:val="24"/>
        </w:rPr>
      </w:pPr>
      <w:r>
        <w:rPr>
          <w:color w:val="262526"/>
          <w:sz w:val="24"/>
        </w:rPr>
        <w:t>This Chapter 6A applies to </w:t>
      </w:r>
      <w:r>
        <w:rPr>
          <w:i/>
          <w:color w:val="262526"/>
          <w:sz w:val="24"/>
        </w:rPr>
        <w:t>declared transmission system operators </w:t>
      </w:r>
      <w:r>
        <w:rPr>
          <w:color w:val="262526"/>
          <w:sz w:val="24"/>
        </w:rPr>
        <w:t>subject to the exclusions, qualifications and modifications set out in Schedule 6A.4 that expressly apply to them.</w:t>
      </w:r>
    </w:p>
    <w:p>
      <w:pPr>
        <w:spacing w:after="0" w:line="249" w:lineRule="auto"/>
        <w:jc w:val="both"/>
        <w:rPr>
          <w:sz w:val="24"/>
        </w:rPr>
        <w:sectPr>
          <w:pgSz w:w="11910" w:h="16840"/>
          <w:pgMar w:header="642" w:footer="697" w:top="1160" w:bottom="880" w:left="1320" w:right="1320"/>
        </w:sectPr>
      </w:pPr>
    </w:p>
    <w:p>
      <w:pPr>
        <w:pStyle w:val="BodyText"/>
        <w:spacing w:before="1"/>
        <w:ind w:left="0" w:firstLine="0"/>
        <w:rPr>
          <w:sz w:val="9"/>
        </w:rPr>
      </w:pPr>
    </w:p>
    <w:p>
      <w:pPr>
        <w:pStyle w:val="Heading1"/>
        <w:tabs>
          <w:tab w:pos="1253" w:val="left" w:leader="none"/>
          <w:tab w:pos="9139" w:val="left" w:leader="none"/>
        </w:tabs>
        <w:spacing w:before="133"/>
      </w:pPr>
      <w:bookmarkStart w:name="Part B   Transmission Determinations Gen" w:id="11"/>
      <w:bookmarkEnd w:id="11"/>
      <w:r>
        <w:rPr>
          <w:b w:val="0"/>
        </w:rPr>
      </w:r>
      <w:bookmarkStart w:name="6A.2   Transmission determinations ⁠" w:id="12"/>
      <w:bookmarkEnd w:id="12"/>
      <w:r>
        <w:rPr>
          <w:b w:val="0"/>
        </w:rPr>
      </w:r>
      <w:bookmarkStart w:name="6A.2.1   Duty of AER to make transmissio" w:id="13"/>
      <w:bookmarkEnd w:id="13"/>
      <w:r>
        <w:rPr>
          <w:b w:val="0"/>
        </w:rPr>
      </w:r>
      <w:bookmarkStart w:name="6A.2.2   Components of transmission dete" w:id="14"/>
      <w:bookmarkEnd w:id="14"/>
      <w:r>
        <w:rPr>
          <w:b w:val="0"/>
        </w:rPr>
      </w:r>
      <w:bookmarkStart w:name="6A.2.3   Guidelines ⁠" w:id="15"/>
      <w:bookmarkEnd w:id="15"/>
      <w:r>
        <w:rPr>
          <w:b w:val="0"/>
        </w:rPr>
      </w:r>
      <w:r>
        <w:rPr>
          <w:color w:val="262526"/>
          <w:spacing w:val="-22"/>
          <w:shd w:fill="E9E9E9" w:color="auto" w:val="clear"/>
        </w:rPr>
        <w:t> </w:t>
      </w:r>
      <w:r>
        <w:rPr>
          <w:color w:val="262526"/>
          <w:shd w:fill="E9E9E9" w:color="auto" w:val="clear"/>
        </w:rPr>
        <w:t>Part B</w:t>
        <w:tab/>
      </w:r>
      <w:r>
        <w:rPr>
          <w:color w:val="262526"/>
          <w:spacing w:val="-3"/>
          <w:shd w:fill="E9E9E9" w:color="auto" w:val="clear"/>
        </w:rPr>
        <w:t>Transmission </w:t>
      </w:r>
      <w:r>
        <w:rPr>
          <w:color w:val="262526"/>
          <w:shd w:fill="E9E9E9" w:color="auto" w:val="clear"/>
        </w:rPr>
        <w:t>Determinations</w:t>
      </w:r>
      <w:r>
        <w:rPr>
          <w:color w:val="262526"/>
          <w:spacing w:val="-2"/>
          <w:shd w:fill="E9E9E9" w:color="auto" w:val="clear"/>
        </w:rPr>
        <w:t> </w:t>
      </w:r>
      <w:r>
        <w:rPr>
          <w:color w:val="262526"/>
          <w:shd w:fill="E9E9E9" w:color="auto" w:val="clear"/>
        </w:rPr>
        <w:t>Generally</w:t>
        <w:tab/>
      </w:r>
    </w:p>
    <w:p>
      <w:pPr>
        <w:pStyle w:val="Heading2"/>
        <w:tabs>
          <w:tab w:pos="1253" w:val="left" w:leader="none"/>
        </w:tabs>
        <w:spacing w:before="354"/>
        <w:ind w:left="119"/>
      </w:pPr>
      <w:r>
        <w:rPr>
          <w:color w:val="262526"/>
        </w:rPr>
        <w:t>6A.2</w:t>
        <w:tab/>
      </w:r>
      <w:r>
        <w:rPr>
          <w:color w:val="262526"/>
          <w:spacing w:val="-3"/>
        </w:rPr>
        <w:t>Transmission</w:t>
      </w:r>
      <w:r>
        <w:rPr>
          <w:color w:val="262526"/>
          <w:spacing w:val="-1"/>
        </w:rPr>
        <w:t> </w:t>
      </w:r>
      <w:r>
        <w:rPr>
          <w:color w:val="262526"/>
        </w:rPr>
        <w:t>determinations</w:t>
      </w:r>
    </w:p>
    <w:p>
      <w:pPr>
        <w:pStyle w:val="Heading3"/>
        <w:tabs>
          <w:tab w:pos="1253" w:val="left" w:leader="none"/>
        </w:tabs>
        <w:spacing w:before="244"/>
      </w:pPr>
      <w:r>
        <w:rPr>
          <w:color w:val="262526"/>
        </w:rPr>
        <w:t>6A.2.1</w:t>
        <w:tab/>
        <w:t>Duty of AER to make transmission</w:t>
      </w:r>
      <w:r>
        <w:rPr>
          <w:color w:val="262526"/>
          <w:spacing w:val="-20"/>
        </w:rPr>
        <w:t> </w:t>
      </w:r>
      <w:r>
        <w:rPr>
          <w:color w:val="262526"/>
        </w:rPr>
        <w:t>determinations</w:t>
      </w:r>
    </w:p>
    <w:p>
      <w:pPr>
        <w:spacing w:line="249" w:lineRule="auto" w:before="118"/>
        <w:ind w:left="1253" w:right="0" w:firstLine="0"/>
        <w:jc w:val="left"/>
        <w:rPr>
          <w:sz w:val="24"/>
        </w:rPr>
      </w:pPr>
      <w:r>
        <w:rPr>
          <w:color w:val="262526"/>
          <w:sz w:val="24"/>
        </w:rPr>
        <w:t>The</w:t>
      </w:r>
      <w:r>
        <w:rPr>
          <w:color w:val="262526"/>
          <w:spacing w:val="-22"/>
          <w:sz w:val="24"/>
        </w:rPr>
        <w:t> </w:t>
      </w:r>
      <w:r>
        <w:rPr>
          <w:i/>
          <w:color w:val="262526"/>
          <w:sz w:val="24"/>
        </w:rPr>
        <w:t>AER</w:t>
      </w:r>
      <w:r>
        <w:rPr>
          <w:i/>
          <w:color w:val="262526"/>
          <w:spacing w:val="-21"/>
          <w:sz w:val="24"/>
        </w:rPr>
        <w:t> </w:t>
      </w:r>
      <w:r>
        <w:rPr>
          <w:color w:val="262526"/>
          <w:sz w:val="24"/>
        </w:rPr>
        <w:t>must</w:t>
      </w:r>
      <w:r>
        <w:rPr>
          <w:color w:val="262526"/>
          <w:spacing w:val="-21"/>
          <w:sz w:val="24"/>
        </w:rPr>
        <w:t> </w:t>
      </w:r>
      <w:r>
        <w:rPr>
          <w:color w:val="262526"/>
          <w:sz w:val="24"/>
        </w:rPr>
        <w:t>make</w:t>
      </w:r>
      <w:r>
        <w:rPr>
          <w:color w:val="262526"/>
          <w:spacing w:val="-22"/>
          <w:sz w:val="24"/>
        </w:rPr>
        <w:t> </w:t>
      </w:r>
      <w:r>
        <w:rPr>
          <w:i/>
          <w:color w:val="262526"/>
          <w:sz w:val="24"/>
        </w:rPr>
        <w:t>transmission</w:t>
      </w:r>
      <w:r>
        <w:rPr>
          <w:i/>
          <w:color w:val="262526"/>
          <w:spacing w:val="-21"/>
          <w:sz w:val="24"/>
        </w:rPr>
        <w:t> </w:t>
      </w:r>
      <w:r>
        <w:rPr>
          <w:i/>
          <w:color w:val="262526"/>
          <w:sz w:val="24"/>
        </w:rPr>
        <w:t>determinations</w:t>
      </w:r>
      <w:r>
        <w:rPr>
          <w:i/>
          <w:color w:val="262526"/>
          <w:spacing w:val="-22"/>
          <w:sz w:val="24"/>
        </w:rPr>
        <w:t> </w:t>
      </w:r>
      <w:r>
        <w:rPr>
          <w:color w:val="262526"/>
          <w:sz w:val="24"/>
        </w:rPr>
        <w:t>for</w:t>
      </w:r>
      <w:r>
        <w:rPr>
          <w:color w:val="262526"/>
          <w:spacing w:val="-21"/>
          <w:sz w:val="24"/>
        </w:rPr>
        <w:t> </w:t>
      </w:r>
      <w:r>
        <w:rPr>
          <w:i/>
          <w:color w:val="262526"/>
          <w:spacing w:val="-3"/>
          <w:sz w:val="24"/>
        </w:rPr>
        <w:t>Transmission</w:t>
      </w:r>
      <w:r>
        <w:rPr>
          <w:i/>
          <w:color w:val="262526"/>
          <w:spacing w:val="-21"/>
          <w:sz w:val="24"/>
        </w:rPr>
        <w:t> </w:t>
      </w:r>
      <w:r>
        <w:rPr>
          <w:i/>
          <w:color w:val="262526"/>
          <w:sz w:val="24"/>
        </w:rPr>
        <w:t>Network</w:t>
      </w:r>
      <w:r>
        <w:rPr>
          <w:i/>
          <w:color w:val="262526"/>
          <w:spacing w:val="-21"/>
          <w:sz w:val="24"/>
        </w:rPr>
        <w:t> </w:t>
      </w:r>
      <w:r>
        <w:rPr>
          <w:i/>
          <w:color w:val="262526"/>
          <w:sz w:val="24"/>
        </w:rPr>
        <w:t>Service </w:t>
      </w:r>
      <w:r>
        <w:rPr>
          <w:i/>
          <w:color w:val="262526"/>
          <w:sz w:val="24"/>
        </w:rPr>
        <w:t>Providers </w:t>
      </w:r>
      <w:r>
        <w:rPr>
          <w:color w:val="262526"/>
          <w:sz w:val="24"/>
        </w:rPr>
        <w:t>in accordance with this Chapter 6A in respect</w:t>
      </w:r>
      <w:r>
        <w:rPr>
          <w:color w:val="262526"/>
          <w:spacing w:val="-19"/>
          <w:sz w:val="24"/>
        </w:rPr>
        <w:t> </w:t>
      </w:r>
      <w:r>
        <w:rPr>
          <w:color w:val="262526"/>
          <w:sz w:val="24"/>
        </w:rPr>
        <w:t>of:</w:t>
      </w:r>
    </w:p>
    <w:p>
      <w:pPr>
        <w:pStyle w:val="ListParagraph"/>
        <w:numPr>
          <w:ilvl w:val="0"/>
          <w:numId w:val="5"/>
        </w:numPr>
        <w:tabs>
          <w:tab w:pos="1820" w:val="left" w:leader="none"/>
          <w:tab w:pos="1821" w:val="left" w:leader="none"/>
        </w:tabs>
        <w:spacing w:line="240" w:lineRule="auto" w:before="172" w:after="0"/>
        <w:ind w:left="1820" w:right="0" w:hanging="568"/>
        <w:jc w:val="left"/>
        <w:rPr>
          <w:sz w:val="24"/>
        </w:rPr>
      </w:pPr>
      <w:r>
        <w:rPr>
          <w:i/>
          <w:color w:val="262526"/>
          <w:sz w:val="24"/>
        </w:rPr>
        <w:t>prescribed transmission services</w:t>
      </w:r>
      <w:r>
        <w:rPr>
          <w:color w:val="262526"/>
          <w:sz w:val="24"/>
        </w:rPr>
        <w:t>;</w:t>
      </w:r>
      <w:r>
        <w:rPr>
          <w:color w:val="262526"/>
          <w:spacing w:val="-1"/>
          <w:sz w:val="24"/>
        </w:rPr>
        <w:t> </w:t>
      </w:r>
      <w:r>
        <w:rPr>
          <w:color w:val="262526"/>
          <w:sz w:val="24"/>
        </w:rPr>
        <w:t>and</w:t>
      </w:r>
    </w:p>
    <w:p>
      <w:pPr>
        <w:pStyle w:val="ListParagraph"/>
        <w:numPr>
          <w:ilvl w:val="0"/>
          <w:numId w:val="5"/>
        </w:numPr>
        <w:tabs>
          <w:tab w:pos="1880" w:val="left" w:leader="none"/>
          <w:tab w:pos="1881" w:val="left" w:leader="none"/>
        </w:tabs>
        <w:spacing w:line="240" w:lineRule="auto" w:before="182" w:after="0"/>
        <w:ind w:left="1880" w:right="0" w:hanging="628"/>
        <w:jc w:val="left"/>
        <w:rPr>
          <w:sz w:val="24"/>
        </w:rPr>
      </w:pPr>
      <w:r>
        <w:rPr>
          <w:color w:val="262526"/>
          <w:sz w:val="24"/>
        </w:rPr>
        <w:t>[</w:t>
      </w:r>
      <w:r>
        <w:rPr>
          <w:b/>
          <w:color w:val="262526"/>
          <w:sz w:val="24"/>
        </w:rPr>
        <w:t>Deleted</w:t>
      </w:r>
      <w:r>
        <w:rPr>
          <w:color w:val="262526"/>
          <w:sz w:val="24"/>
        </w:rPr>
        <w:t>]</w:t>
      </w:r>
    </w:p>
    <w:p>
      <w:pPr>
        <w:pStyle w:val="Heading3"/>
        <w:tabs>
          <w:tab w:pos="1253" w:val="left" w:leader="none"/>
        </w:tabs>
      </w:pPr>
      <w:r>
        <w:rPr>
          <w:color w:val="262526"/>
        </w:rPr>
        <w:t>6A.2.2</w:t>
        <w:tab/>
        <w:t>Components of transmission</w:t>
      </w:r>
      <w:r>
        <w:rPr>
          <w:color w:val="262526"/>
          <w:spacing w:val="-2"/>
        </w:rPr>
        <w:t> </w:t>
      </w:r>
      <w:r>
        <w:rPr>
          <w:color w:val="262526"/>
        </w:rPr>
        <w:t>determinations</w:t>
      </w:r>
    </w:p>
    <w:p>
      <w:pPr>
        <w:spacing w:line="249" w:lineRule="auto" w:before="118"/>
        <w:ind w:left="1253" w:right="0" w:firstLine="0"/>
        <w:jc w:val="left"/>
        <w:rPr>
          <w:sz w:val="24"/>
        </w:rPr>
      </w:pPr>
      <w:r>
        <w:rPr>
          <w:color w:val="262526"/>
          <w:sz w:val="24"/>
        </w:rPr>
        <w:t>A</w:t>
      </w:r>
      <w:r>
        <w:rPr>
          <w:color w:val="262526"/>
          <w:spacing w:val="-31"/>
          <w:sz w:val="24"/>
        </w:rPr>
        <w:t> </w:t>
      </w:r>
      <w:r>
        <w:rPr>
          <w:i/>
          <w:color w:val="262526"/>
          <w:sz w:val="24"/>
        </w:rPr>
        <w:t>transmission</w:t>
      </w:r>
      <w:r>
        <w:rPr>
          <w:i/>
          <w:color w:val="262526"/>
          <w:spacing w:val="-20"/>
          <w:sz w:val="24"/>
        </w:rPr>
        <w:t> </w:t>
      </w:r>
      <w:r>
        <w:rPr>
          <w:i/>
          <w:color w:val="262526"/>
          <w:sz w:val="24"/>
        </w:rPr>
        <w:t>determination</w:t>
      </w:r>
      <w:r>
        <w:rPr>
          <w:i/>
          <w:color w:val="262526"/>
          <w:spacing w:val="-21"/>
          <w:sz w:val="24"/>
        </w:rPr>
        <w:t> </w:t>
      </w:r>
      <w:r>
        <w:rPr>
          <w:color w:val="262526"/>
          <w:sz w:val="24"/>
        </w:rPr>
        <w:t>for</w:t>
      </w:r>
      <w:r>
        <w:rPr>
          <w:color w:val="262526"/>
          <w:spacing w:val="-19"/>
          <w:sz w:val="24"/>
        </w:rPr>
        <w:t> </w:t>
      </w:r>
      <w:r>
        <w:rPr>
          <w:color w:val="262526"/>
          <w:sz w:val="24"/>
        </w:rPr>
        <w:t>a</w:t>
      </w:r>
      <w:r>
        <w:rPr>
          <w:color w:val="262526"/>
          <w:spacing w:val="-20"/>
          <w:sz w:val="24"/>
        </w:rPr>
        <w:t> </w:t>
      </w:r>
      <w:r>
        <w:rPr>
          <w:i/>
          <w:color w:val="262526"/>
          <w:spacing w:val="-3"/>
          <w:sz w:val="24"/>
        </w:rPr>
        <w:t>Transmission</w:t>
      </w:r>
      <w:r>
        <w:rPr>
          <w:i/>
          <w:color w:val="262526"/>
          <w:spacing w:val="-20"/>
          <w:sz w:val="24"/>
        </w:rPr>
        <w:t> </w:t>
      </w:r>
      <w:r>
        <w:rPr>
          <w:i/>
          <w:color w:val="262526"/>
          <w:sz w:val="24"/>
        </w:rPr>
        <w:t>Network</w:t>
      </w:r>
      <w:r>
        <w:rPr>
          <w:i/>
          <w:color w:val="262526"/>
          <w:spacing w:val="-20"/>
          <w:sz w:val="24"/>
        </w:rPr>
        <w:t> </w:t>
      </w:r>
      <w:r>
        <w:rPr>
          <w:i/>
          <w:color w:val="262526"/>
          <w:sz w:val="24"/>
        </w:rPr>
        <w:t>Service</w:t>
      </w:r>
      <w:r>
        <w:rPr>
          <w:i/>
          <w:color w:val="262526"/>
          <w:spacing w:val="-20"/>
          <w:sz w:val="24"/>
        </w:rPr>
        <w:t> </w:t>
      </w:r>
      <w:r>
        <w:rPr>
          <w:i/>
          <w:color w:val="262526"/>
          <w:spacing w:val="-3"/>
          <w:sz w:val="24"/>
        </w:rPr>
        <w:t>Provider</w:t>
      </w:r>
      <w:r>
        <w:rPr>
          <w:i/>
          <w:color w:val="262526"/>
          <w:spacing w:val="-19"/>
          <w:sz w:val="24"/>
        </w:rPr>
        <w:t> </w:t>
      </w:r>
      <w:r>
        <w:rPr>
          <w:color w:val="262526"/>
          <w:sz w:val="24"/>
        </w:rPr>
        <w:t>consists of:</w:t>
      </w:r>
    </w:p>
    <w:p>
      <w:pPr>
        <w:pStyle w:val="ListParagraph"/>
        <w:numPr>
          <w:ilvl w:val="0"/>
          <w:numId w:val="6"/>
        </w:numPr>
        <w:tabs>
          <w:tab w:pos="1821" w:val="left" w:leader="none"/>
        </w:tabs>
        <w:spacing w:line="249" w:lineRule="auto" w:before="173" w:after="0"/>
        <w:ind w:left="1820" w:right="115" w:hanging="567"/>
        <w:jc w:val="both"/>
        <w:rPr>
          <w:sz w:val="24"/>
        </w:rPr>
      </w:pPr>
      <w:r>
        <w:rPr>
          <w:color w:val="262526"/>
          <w:sz w:val="24"/>
        </w:rPr>
        <w:t>a </w:t>
      </w:r>
      <w:r>
        <w:rPr>
          <w:i/>
          <w:color w:val="262526"/>
          <w:sz w:val="24"/>
        </w:rPr>
        <w:t>revenue determination </w:t>
      </w:r>
      <w:r>
        <w:rPr>
          <w:color w:val="262526"/>
          <w:sz w:val="24"/>
        </w:rPr>
        <w:t>for the provider in respect of the provision by the </w:t>
      </w:r>
      <w:r>
        <w:rPr>
          <w:i/>
          <w:color w:val="262526"/>
          <w:sz w:val="24"/>
        </w:rPr>
        <w:t>Transmission</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1"/>
          <w:sz w:val="24"/>
        </w:rPr>
        <w:t> </w:t>
      </w:r>
      <w:r>
        <w:rPr>
          <w:i/>
          <w:color w:val="262526"/>
          <w:sz w:val="24"/>
        </w:rPr>
        <w:t>Provider</w:t>
      </w:r>
      <w:r>
        <w:rPr>
          <w:i/>
          <w:color w:val="262526"/>
          <w:spacing w:val="-9"/>
          <w:sz w:val="24"/>
        </w:rPr>
        <w:t> </w:t>
      </w:r>
      <w:r>
        <w:rPr>
          <w:color w:val="262526"/>
          <w:sz w:val="24"/>
        </w:rPr>
        <w:t>of</w:t>
      </w:r>
      <w:r>
        <w:rPr>
          <w:color w:val="262526"/>
          <w:spacing w:val="-11"/>
          <w:sz w:val="24"/>
        </w:rPr>
        <w:t> </w:t>
      </w:r>
      <w:r>
        <w:rPr>
          <w:i/>
          <w:color w:val="262526"/>
          <w:sz w:val="24"/>
        </w:rPr>
        <w:t>prescribed</w:t>
      </w:r>
      <w:r>
        <w:rPr>
          <w:i/>
          <w:color w:val="262526"/>
          <w:spacing w:val="-11"/>
          <w:sz w:val="24"/>
        </w:rPr>
        <w:t> </w:t>
      </w:r>
      <w:r>
        <w:rPr>
          <w:i/>
          <w:color w:val="262526"/>
          <w:sz w:val="24"/>
        </w:rPr>
        <w:t>transmission</w:t>
      </w:r>
      <w:r>
        <w:rPr>
          <w:i/>
          <w:color w:val="262526"/>
          <w:spacing w:val="-10"/>
          <w:sz w:val="24"/>
        </w:rPr>
        <w:t> </w:t>
      </w:r>
      <w:r>
        <w:rPr>
          <w:i/>
          <w:color w:val="262526"/>
          <w:sz w:val="24"/>
        </w:rPr>
        <w:t>services</w:t>
      </w:r>
      <w:r>
        <w:rPr>
          <w:color w:val="262526"/>
          <w:sz w:val="24"/>
        </w:rPr>
        <w:t>; and</w:t>
      </w:r>
    </w:p>
    <w:p>
      <w:pPr>
        <w:pStyle w:val="ListParagraph"/>
        <w:numPr>
          <w:ilvl w:val="0"/>
          <w:numId w:val="6"/>
        </w:numPr>
        <w:tabs>
          <w:tab w:pos="1820" w:val="left" w:leader="none"/>
          <w:tab w:pos="1821" w:val="left" w:leader="none"/>
        </w:tabs>
        <w:spacing w:line="240" w:lineRule="auto" w:before="172"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6"/>
        </w:numPr>
        <w:tabs>
          <w:tab w:pos="1820" w:val="left" w:leader="none"/>
          <w:tab w:pos="1821" w:val="left" w:leader="none"/>
        </w:tabs>
        <w:spacing w:line="240" w:lineRule="auto" w:before="182"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6"/>
        </w:numPr>
        <w:tabs>
          <w:tab w:pos="1820" w:val="left" w:leader="none"/>
          <w:tab w:pos="1821" w:val="left" w:leader="none"/>
        </w:tabs>
        <w:spacing w:line="240" w:lineRule="auto" w:before="183" w:after="0"/>
        <w:ind w:left="1820" w:right="0" w:hanging="568"/>
        <w:jc w:val="left"/>
        <w:rPr>
          <w:sz w:val="24"/>
        </w:rPr>
      </w:pPr>
      <w:r>
        <w:rPr>
          <w:color w:val="262526"/>
          <w:sz w:val="24"/>
        </w:rPr>
        <w:t>a</w:t>
      </w:r>
      <w:r>
        <w:rPr>
          <w:color w:val="262526"/>
          <w:spacing w:val="29"/>
          <w:sz w:val="24"/>
        </w:rPr>
        <w:t> </w:t>
      </w:r>
      <w:r>
        <w:rPr>
          <w:color w:val="262526"/>
          <w:sz w:val="24"/>
        </w:rPr>
        <w:t>determination</w:t>
      </w:r>
      <w:r>
        <w:rPr>
          <w:color w:val="262526"/>
          <w:spacing w:val="30"/>
          <w:sz w:val="24"/>
        </w:rPr>
        <w:t> </w:t>
      </w:r>
      <w:r>
        <w:rPr>
          <w:color w:val="262526"/>
          <w:sz w:val="24"/>
        </w:rPr>
        <w:t>that</w:t>
      </w:r>
      <w:r>
        <w:rPr>
          <w:color w:val="262526"/>
          <w:spacing w:val="29"/>
          <w:sz w:val="24"/>
        </w:rPr>
        <w:t> </w:t>
      </w:r>
      <w:r>
        <w:rPr>
          <w:color w:val="262526"/>
          <w:sz w:val="24"/>
        </w:rPr>
        <w:t>specifies</w:t>
      </w:r>
      <w:r>
        <w:rPr>
          <w:color w:val="262526"/>
          <w:spacing w:val="30"/>
          <w:sz w:val="24"/>
        </w:rPr>
        <w:t> </w:t>
      </w:r>
      <w:r>
        <w:rPr>
          <w:color w:val="262526"/>
          <w:sz w:val="24"/>
        </w:rPr>
        <w:t>the</w:t>
      </w:r>
      <w:r>
        <w:rPr>
          <w:color w:val="262526"/>
          <w:spacing w:val="30"/>
          <w:sz w:val="24"/>
        </w:rPr>
        <w:t> </w:t>
      </w:r>
      <w:r>
        <w:rPr>
          <w:i/>
          <w:color w:val="262526"/>
          <w:sz w:val="24"/>
        </w:rPr>
        <w:t>pricing</w:t>
      </w:r>
      <w:r>
        <w:rPr>
          <w:i/>
          <w:color w:val="262526"/>
          <w:spacing w:val="29"/>
          <w:sz w:val="24"/>
        </w:rPr>
        <w:t> </w:t>
      </w:r>
      <w:r>
        <w:rPr>
          <w:i/>
          <w:color w:val="262526"/>
          <w:sz w:val="24"/>
        </w:rPr>
        <w:t>methodology</w:t>
      </w:r>
      <w:r>
        <w:rPr>
          <w:i/>
          <w:color w:val="262526"/>
          <w:spacing w:val="30"/>
          <w:sz w:val="24"/>
        </w:rPr>
        <w:t> </w:t>
      </w:r>
      <w:r>
        <w:rPr>
          <w:color w:val="262526"/>
          <w:sz w:val="24"/>
        </w:rPr>
        <w:t>that</w:t>
      </w:r>
      <w:r>
        <w:rPr>
          <w:color w:val="262526"/>
          <w:spacing w:val="30"/>
          <w:sz w:val="24"/>
        </w:rPr>
        <w:t> </w:t>
      </w:r>
      <w:r>
        <w:rPr>
          <w:color w:val="262526"/>
          <w:sz w:val="24"/>
        </w:rPr>
        <w:t>applies</w:t>
      </w:r>
      <w:r>
        <w:rPr>
          <w:color w:val="262526"/>
          <w:spacing w:val="29"/>
          <w:sz w:val="24"/>
        </w:rPr>
        <w:t> </w:t>
      </w:r>
      <w:r>
        <w:rPr>
          <w:color w:val="262526"/>
          <w:sz w:val="24"/>
        </w:rPr>
        <w:t>to</w:t>
      </w:r>
      <w:r>
        <w:rPr>
          <w:color w:val="262526"/>
          <w:spacing w:val="30"/>
          <w:sz w:val="24"/>
        </w:rPr>
        <w:t> </w:t>
      </w:r>
      <w:r>
        <w:rPr>
          <w:color w:val="262526"/>
          <w:spacing w:val="2"/>
          <w:sz w:val="24"/>
        </w:rPr>
        <w:t>the</w:t>
      </w:r>
    </w:p>
    <w:p>
      <w:pPr>
        <w:spacing w:before="12"/>
        <w:ind w:left="1820" w:right="0" w:firstLine="0"/>
        <w:jc w:val="left"/>
        <w:rPr>
          <w:sz w:val="24"/>
        </w:rPr>
      </w:pPr>
      <w:r>
        <w:rPr>
          <w:i/>
          <w:color w:val="262526"/>
          <w:sz w:val="24"/>
        </w:rPr>
        <w:t>Transmission Network Service Provider</w:t>
      </w:r>
      <w:r>
        <w:rPr>
          <w:color w:val="262526"/>
          <w:sz w:val="24"/>
        </w:rPr>
        <w:t>.</w:t>
      </w:r>
    </w:p>
    <w:p>
      <w:pPr>
        <w:pStyle w:val="Heading3"/>
        <w:tabs>
          <w:tab w:pos="1253" w:val="left" w:leader="none"/>
        </w:tabs>
      </w:pPr>
      <w:r>
        <w:rPr>
          <w:color w:val="262526"/>
        </w:rPr>
        <w:t>6A.2.3</w:t>
        <w:tab/>
        <w:t>Guidelines</w:t>
      </w:r>
    </w:p>
    <w:p>
      <w:pPr>
        <w:pStyle w:val="ListParagraph"/>
        <w:numPr>
          <w:ilvl w:val="1"/>
          <w:numId w:val="6"/>
        </w:numPr>
        <w:tabs>
          <w:tab w:pos="1816" w:val="left" w:leader="none"/>
          <w:tab w:pos="1817" w:val="left" w:leader="none"/>
        </w:tabs>
        <w:spacing w:line="240" w:lineRule="auto" w:before="175" w:after="0"/>
        <w:ind w:left="1816" w:right="0" w:hanging="564"/>
        <w:jc w:val="left"/>
        <w:rPr>
          <w:sz w:val="24"/>
        </w:rPr>
      </w:pPr>
      <w:r>
        <w:rPr>
          <w:color w:val="262526"/>
          <w:sz w:val="24"/>
        </w:rPr>
        <w:t>The</w:t>
      </w:r>
      <w:r>
        <w:rPr>
          <w:color w:val="262526"/>
          <w:spacing w:val="-1"/>
          <w:sz w:val="24"/>
        </w:rPr>
        <w:t> </w:t>
      </w:r>
      <w:r>
        <w:rPr>
          <w:i/>
          <w:color w:val="262526"/>
          <w:sz w:val="24"/>
        </w:rPr>
        <w:t>AER</w:t>
      </w:r>
      <w:r>
        <w:rPr>
          <w:color w:val="262526"/>
          <w:sz w:val="24"/>
        </w:rPr>
        <w:t>:</w:t>
      </w:r>
    </w:p>
    <w:p>
      <w:pPr>
        <w:pStyle w:val="ListParagraph"/>
        <w:numPr>
          <w:ilvl w:val="2"/>
          <w:numId w:val="6"/>
        </w:numPr>
        <w:tabs>
          <w:tab w:pos="2388" w:val="left" w:leader="none"/>
        </w:tabs>
        <w:spacing w:line="249" w:lineRule="auto" w:before="182" w:after="0"/>
        <w:ind w:left="2387" w:right="113" w:hanging="567"/>
        <w:jc w:val="both"/>
        <w:rPr>
          <w:sz w:val="24"/>
        </w:rPr>
      </w:pPr>
      <w:r>
        <w:rPr>
          <w:color w:val="262526"/>
          <w:sz w:val="24"/>
        </w:rPr>
        <w:t>must make and </w:t>
      </w:r>
      <w:r>
        <w:rPr>
          <w:i/>
          <w:color w:val="262526"/>
          <w:sz w:val="24"/>
        </w:rPr>
        <w:t>publish </w:t>
      </w:r>
      <w:r>
        <w:rPr>
          <w:color w:val="262526"/>
          <w:sz w:val="24"/>
        </w:rPr>
        <w:t>the </w:t>
      </w:r>
      <w:r>
        <w:rPr>
          <w:i/>
          <w:color w:val="262526"/>
          <w:sz w:val="24"/>
        </w:rPr>
        <w:t>Shared Asset Guidelines</w:t>
      </w:r>
      <w:r>
        <w:rPr>
          <w:color w:val="262526"/>
          <w:sz w:val="24"/>
        </w:rPr>
        <w:t>, the </w:t>
      </w:r>
      <w:r>
        <w:rPr>
          <w:i/>
          <w:color w:val="262526"/>
          <w:sz w:val="24"/>
        </w:rPr>
        <w:t>Capital </w:t>
      </w:r>
      <w:r>
        <w:rPr>
          <w:i/>
          <w:color w:val="262526"/>
          <w:spacing w:val="-3"/>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color w:val="262526"/>
          <w:sz w:val="24"/>
        </w:rPr>
        <w:t>,</w:t>
      </w:r>
      <w:r>
        <w:rPr>
          <w:color w:val="262526"/>
          <w:spacing w:val="-18"/>
          <w:sz w:val="24"/>
        </w:rPr>
        <w:t> </w:t>
      </w:r>
      <w:r>
        <w:rPr>
          <w:color w:val="262526"/>
          <w:sz w:val="24"/>
        </w:rPr>
        <w:t>the</w:t>
      </w:r>
      <w:r>
        <w:rPr>
          <w:color w:val="262526"/>
          <w:spacing w:val="-18"/>
          <w:sz w:val="24"/>
        </w:rPr>
        <w:t> </w:t>
      </w:r>
      <w:r>
        <w:rPr>
          <w:i/>
          <w:color w:val="262526"/>
          <w:spacing w:val="-3"/>
          <w:sz w:val="24"/>
        </w:rPr>
        <w:t>Expenditure</w:t>
      </w:r>
      <w:r>
        <w:rPr>
          <w:i/>
          <w:color w:val="262526"/>
          <w:spacing w:val="-19"/>
          <w:sz w:val="24"/>
        </w:rPr>
        <w:t> </w:t>
      </w:r>
      <w:r>
        <w:rPr>
          <w:i/>
          <w:color w:val="262526"/>
          <w:spacing w:val="-3"/>
          <w:sz w:val="24"/>
        </w:rPr>
        <w:t>Forecast</w:t>
      </w:r>
      <w:r>
        <w:rPr>
          <w:i/>
          <w:color w:val="262526"/>
          <w:spacing w:val="-21"/>
          <w:sz w:val="24"/>
        </w:rPr>
        <w:t> </w:t>
      </w:r>
      <w:r>
        <w:rPr>
          <w:i/>
          <w:color w:val="262526"/>
          <w:sz w:val="24"/>
        </w:rPr>
        <w:t>Assessment </w:t>
      </w:r>
      <w:r>
        <w:rPr>
          <w:i/>
          <w:color w:val="262526"/>
          <w:sz w:val="24"/>
        </w:rPr>
        <w:t>Guidelines</w:t>
      </w:r>
      <w:r>
        <w:rPr>
          <w:color w:val="262526"/>
          <w:sz w:val="24"/>
        </w:rPr>
        <w:t>, the </w:t>
      </w:r>
      <w:r>
        <w:rPr>
          <w:i/>
          <w:color w:val="262526"/>
          <w:sz w:val="24"/>
        </w:rPr>
        <w:t>Transmission Confidentiality Guidelines</w:t>
      </w:r>
      <w:r>
        <w:rPr>
          <w:color w:val="262526"/>
          <w:sz w:val="24"/>
        </w:rPr>
        <w:t>, the </w:t>
      </w:r>
      <w:r>
        <w:rPr>
          <w:i/>
          <w:color w:val="262526"/>
          <w:sz w:val="24"/>
        </w:rPr>
        <w:t>Cost </w:t>
      </w:r>
      <w:r>
        <w:rPr>
          <w:i/>
          <w:color w:val="262526"/>
          <w:sz w:val="24"/>
        </w:rPr>
        <w:t>Allocation Guidelines</w:t>
      </w:r>
      <w:r>
        <w:rPr>
          <w:color w:val="262526"/>
          <w:sz w:val="24"/>
        </w:rPr>
        <w:t>, the </w:t>
      </w:r>
      <w:r>
        <w:rPr>
          <w:i/>
          <w:color w:val="262526"/>
          <w:sz w:val="24"/>
        </w:rPr>
        <w:t>information guidelines </w:t>
      </w:r>
      <w:r>
        <w:rPr>
          <w:color w:val="262526"/>
          <w:sz w:val="24"/>
        </w:rPr>
        <w:t>and the </w:t>
      </w:r>
      <w:r>
        <w:rPr>
          <w:i/>
          <w:color w:val="262526"/>
          <w:sz w:val="24"/>
        </w:rPr>
        <w:t>pricing </w:t>
      </w:r>
      <w:r>
        <w:rPr>
          <w:i/>
          <w:color w:val="262526"/>
          <w:sz w:val="24"/>
        </w:rPr>
        <w:t>methodology guidelines </w:t>
      </w:r>
      <w:r>
        <w:rPr>
          <w:color w:val="262526"/>
          <w:sz w:val="24"/>
        </w:rPr>
        <w:t>in accordance with these </w:t>
      </w:r>
      <w:r>
        <w:rPr>
          <w:i/>
          <w:color w:val="262526"/>
          <w:sz w:val="24"/>
        </w:rPr>
        <w:t>Rules</w:t>
      </w:r>
      <w:r>
        <w:rPr>
          <w:color w:val="262526"/>
          <w:sz w:val="24"/>
        </w:rPr>
        <w:t>;</w:t>
      </w:r>
      <w:r>
        <w:rPr>
          <w:color w:val="262526"/>
          <w:spacing w:val="-8"/>
          <w:sz w:val="24"/>
        </w:rPr>
        <w:t> </w:t>
      </w:r>
      <w:r>
        <w:rPr>
          <w:color w:val="262526"/>
          <w:sz w:val="24"/>
        </w:rPr>
        <w:t>and</w:t>
      </w:r>
    </w:p>
    <w:p>
      <w:pPr>
        <w:pStyle w:val="ListParagraph"/>
        <w:numPr>
          <w:ilvl w:val="2"/>
          <w:numId w:val="6"/>
        </w:numPr>
        <w:tabs>
          <w:tab w:pos="2388" w:val="left" w:leader="none"/>
        </w:tabs>
        <w:spacing w:line="249" w:lineRule="auto" w:before="175" w:after="0"/>
        <w:ind w:left="2387" w:right="113" w:hanging="567"/>
        <w:jc w:val="both"/>
        <w:rPr>
          <w:sz w:val="24"/>
        </w:rPr>
      </w:pPr>
      <w:r>
        <w:rPr>
          <w:color w:val="262526"/>
          <w:spacing w:val="-3"/>
          <w:sz w:val="24"/>
        </w:rPr>
        <w:t>may, </w:t>
      </w:r>
      <w:r>
        <w:rPr>
          <w:color w:val="262526"/>
          <w:sz w:val="24"/>
        </w:rPr>
        <w:t>in accordance with the </w:t>
      </w:r>
      <w:r>
        <w:rPr>
          <w:i/>
          <w:color w:val="262526"/>
          <w:sz w:val="24"/>
        </w:rPr>
        <w:t>transmission consultation procedures</w:t>
      </w:r>
      <w:r>
        <w:rPr>
          <w:color w:val="262526"/>
          <w:sz w:val="24"/>
        </w:rPr>
        <w:t>, make and publish guidelines as to any other matters relevant to this Chapter.</w:t>
      </w:r>
    </w:p>
    <w:p>
      <w:pPr>
        <w:pStyle w:val="ListParagraph"/>
        <w:numPr>
          <w:ilvl w:val="1"/>
          <w:numId w:val="6"/>
        </w:numPr>
        <w:tabs>
          <w:tab w:pos="1807" w:val="left" w:leader="none"/>
          <w:tab w:pos="1808" w:val="left" w:leader="none"/>
        </w:tabs>
        <w:spacing w:line="240" w:lineRule="auto" w:before="173" w:after="0"/>
        <w:ind w:left="1807" w:right="0" w:hanging="555"/>
        <w:jc w:val="left"/>
        <w:rPr>
          <w:i/>
          <w:sz w:val="24"/>
        </w:rPr>
      </w:pPr>
      <w:r>
        <w:rPr>
          <w:color w:val="262526"/>
          <w:sz w:val="24"/>
        </w:rPr>
        <w:t>A</w:t>
      </w:r>
      <w:r>
        <w:rPr>
          <w:color w:val="262526"/>
          <w:spacing w:val="-24"/>
          <w:sz w:val="24"/>
        </w:rPr>
        <w:t> </w:t>
      </w:r>
      <w:r>
        <w:rPr>
          <w:color w:val="262526"/>
          <w:sz w:val="24"/>
        </w:rPr>
        <w:t>guideline</w:t>
      </w:r>
      <w:r>
        <w:rPr>
          <w:color w:val="262526"/>
          <w:spacing w:val="-11"/>
          <w:sz w:val="24"/>
        </w:rPr>
        <w:t> </w:t>
      </w:r>
      <w:r>
        <w:rPr>
          <w:color w:val="262526"/>
          <w:sz w:val="24"/>
        </w:rPr>
        <w:t>may</w:t>
      </w:r>
      <w:r>
        <w:rPr>
          <w:color w:val="262526"/>
          <w:spacing w:val="-11"/>
          <w:sz w:val="24"/>
        </w:rPr>
        <w:t> </w:t>
      </w:r>
      <w:r>
        <w:rPr>
          <w:color w:val="262526"/>
          <w:sz w:val="24"/>
        </w:rPr>
        <w:t>relate</w:t>
      </w:r>
      <w:r>
        <w:rPr>
          <w:color w:val="262526"/>
          <w:spacing w:val="-11"/>
          <w:sz w:val="24"/>
        </w:rPr>
        <w:t> </w:t>
      </w:r>
      <w:r>
        <w:rPr>
          <w:color w:val="262526"/>
          <w:sz w:val="24"/>
        </w:rPr>
        <w:t>to</w:t>
      </w:r>
      <w:r>
        <w:rPr>
          <w:color w:val="262526"/>
          <w:spacing w:val="-12"/>
          <w:sz w:val="24"/>
        </w:rPr>
        <w:t> </w:t>
      </w:r>
      <w:r>
        <w:rPr>
          <w:color w:val="262526"/>
          <w:sz w:val="24"/>
        </w:rPr>
        <w:t>a</w:t>
      </w:r>
      <w:r>
        <w:rPr>
          <w:color w:val="262526"/>
          <w:spacing w:val="-11"/>
          <w:sz w:val="24"/>
        </w:rPr>
        <w:t> </w:t>
      </w:r>
      <w:r>
        <w:rPr>
          <w:color w:val="262526"/>
          <w:sz w:val="24"/>
        </w:rPr>
        <w:t>specified</w:t>
      </w:r>
      <w:r>
        <w:rPr>
          <w:color w:val="262526"/>
          <w:spacing w:val="-11"/>
          <w:sz w:val="24"/>
        </w:rPr>
        <w:t> </w:t>
      </w:r>
      <w:r>
        <w:rPr>
          <w:i/>
          <w:color w:val="262526"/>
          <w:sz w:val="24"/>
        </w:rPr>
        <w:t>Transmission</w:t>
      </w:r>
      <w:r>
        <w:rPr>
          <w:i/>
          <w:color w:val="262526"/>
          <w:spacing w:val="-11"/>
          <w:sz w:val="24"/>
        </w:rPr>
        <w:t> </w:t>
      </w:r>
      <w:r>
        <w:rPr>
          <w:i/>
          <w:color w:val="262526"/>
          <w:sz w:val="24"/>
        </w:rPr>
        <w:t>Network</w:t>
      </w:r>
      <w:r>
        <w:rPr>
          <w:i/>
          <w:color w:val="262526"/>
          <w:spacing w:val="-12"/>
          <w:sz w:val="24"/>
        </w:rPr>
        <w:t> </w:t>
      </w:r>
      <w:r>
        <w:rPr>
          <w:i/>
          <w:color w:val="262526"/>
          <w:sz w:val="24"/>
        </w:rPr>
        <w:t>Service</w:t>
      </w:r>
      <w:r>
        <w:rPr>
          <w:i/>
          <w:color w:val="262526"/>
          <w:spacing w:val="-11"/>
          <w:sz w:val="24"/>
        </w:rPr>
        <w:t> </w:t>
      </w:r>
      <w:r>
        <w:rPr>
          <w:i/>
          <w:color w:val="262526"/>
          <w:sz w:val="24"/>
        </w:rPr>
        <w:t>Provider</w:t>
      </w:r>
    </w:p>
    <w:p>
      <w:pPr>
        <w:spacing w:before="12"/>
        <w:ind w:left="1820" w:right="0" w:firstLine="0"/>
        <w:jc w:val="left"/>
        <w:rPr>
          <w:sz w:val="24"/>
        </w:rPr>
      </w:pPr>
      <w:r>
        <w:rPr>
          <w:color w:val="262526"/>
          <w:sz w:val="24"/>
        </w:rPr>
        <w:t>or </w:t>
      </w:r>
      <w:r>
        <w:rPr>
          <w:i/>
          <w:color w:val="262526"/>
          <w:sz w:val="24"/>
        </w:rPr>
        <w:t>Transmission Network Service Providers </w:t>
      </w:r>
      <w:r>
        <w:rPr>
          <w:color w:val="262526"/>
          <w:sz w:val="24"/>
        </w:rPr>
        <w:t>of a specified class.</w:t>
      </w:r>
    </w:p>
    <w:p>
      <w:pPr>
        <w:pStyle w:val="ListParagraph"/>
        <w:numPr>
          <w:ilvl w:val="1"/>
          <w:numId w:val="6"/>
        </w:numPr>
        <w:tabs>
          <w:tab w:pos="1821" w:val="left" w:leader="none"/>
        </w:tabs>
        <w:spacing w:line="249" w:lineRule="auto" w:before="182" w:after="0"/>
        <w:ind w:left="1820" w:right="113" w:hanging="567"/>
        <w:jc w:val="both"/>
        <w:rPr>
          <w:sz w:val="24"/>
        </w:rPr>
      </w:pPr>
      <w:r>
        <w:rPr>
          <w:color w:val="262526"/>
          <w:sz w:val="24"/>
        </w:rPr>
        <w:t>Except as otherwise provided in this Chapter, a guideline is not mandatory (and so does not bind the </w:t>
      </w:r>
      <w:r>
        <w:rPr>
          <w:i/>
          <w:color w:val="262526"/>
          <w:sz w:val="24"/>
        </w:rPr>
        <w:t>AER </w:t>
      </w:r>
      <w:r>
        <w:rPr>
          <w:color w:val="262526"/>
          <w:sz w:val="24"/>
        </w:rPr>
        <w:t>or anyone else) but, if the </w:t>
      </w:r>
      <w:r>
        <w:rPr>
          <w:i/>
          <w:color w:val="262526"/>
          <w:sz w:val="24"/>
        </w:rPr>
        <w:t>AER </w:t>
      </w:r>
      <w:r>
        <w:rPr>
          <w:color w:val="262526"/>
          <w:sz w:val="24"/>
        </w:rPr>
        <w:t>makes a </w:t>
      </w:r>
      <w:r>
        <w:rPr>
          <w:i/>
          <w:color w:val="262526"/>
          <w:sz w:val="24"/>
        </w:rPr>
        <w:t>transmission determination </w:t>
      </w:r>
      <w:r>
        <w:rPr>
          <w:color w:val="262526"/>
          <w:sz w:val="24"/>
        </w:rPr>
        <w:t>that is not in accordance with the guideline, the </w:t>
      </w:r>
      <w:r>
        <w:rPr>
          <w:i/>
          <w:color w:val="262526"/>
          <w:sz w:val="24"/>
        </w:rPr>
        <w:t>AER</w:t>
      </w:r>
      <w:r>
        <w:rPr>
          <w:i/>
          <w:color w:val="262526"/>
          <w:spacing w:val="-10"/>
          <w:sz w:val="24"/>
        </w:rPr>
        <w:t> </w:t>
      </w:r>
      <w:r>
        <w:rPr>
          <w:color w:val="262526"/>
          <w:sz w:val="24"/>
        </w:rPr>
        <w:t>must</w:t>
      </w:r>
      <w:r>
        <w:rPr>
          <w:color w:val="262526"/>
          <w:spacing w:val="-10"/>
          <w:sz w:val="24"/>
        </w:rPr>
        <w:t> </w:t>
      </w:r>
      <w:r>
        <w:rPr>
          <w:color w:val="262526"/>
          <w:sz w:val="24"/>
        </w:rPr>
        <w:t>state,</w:t>
      </w:r>
      <w:r>
        <w:rPr>
          <w:color w:val="262526"/>
          <w:spacing w:val="-9"/>
          <w:sz w:val="24"/>
        </w:rPr>
        <w:t> </w:t>
      </w:r>
      <w:r>
        <w:rPr>
          <w:color w:val="262526"/>
          <w:sz w:val="24"/>
        </w:rPr>
        <w:t>in</w:t>
      </w:r>
      <w:r>
        <w:rPr>
          <w:color w:val="262526"/>
          <w:spacing w:val="-10"/>
          <w:sz w:val="24"/>
        </w:rPr>
        <w:t> </w:t>
      </w:r>
      <w:r>
        <w:rPr>
          <w:color w:val="262526"/>
          <w:sz w:val="24"/>
        </w:rPr>
        <w:t>its</w:t>
      </w:r>
      <w:r>
        <w:rPr>
          <w:color w:val="262526"/>
          <w:spacing w:val="-9"/>
          <w:sz w:val="24"/>
        </w:rPr>
        <w:t> </w:t>
      </w:r>
      <w:r>
        <w:rPr>
          <w:color w:val="262526"/>
          <w:sz w:val="24"/>
        </w:rPr>
        <w:t>reasons</w:t>
      </w:r>
      <w:r>
        <w:rPr>
          <w:color w:val="262526"/>
          <w:spacing w:val="-10"/>
          <w:sz w:val="24"/>
        </w:rPr>
        <w:t> </w:t>
      </w:r>
      <w:r>
        <w:rPr>
          <w:color w:val="262526"/>
          <w:sz w:val="24"/>
        </w:rPr>
        <w:t>for</w:t>
      </w:r>
      <w:r>
        <w:rPr>
          <w:color w:val="262526"/>
          <w:spacing w:val="-9"/>
          <w:sz w:val="24"/>
        </w:rPr>
        <w:t> </w:t>
      </w:r>
      <w:r>
        <w:rPr>
          <w:color w:val="262526"/>
          <w:sz w:val="24"/>
        </w:rPr>
        <w:t>the</w:t>
      </w:r>
      <w:r>
        <w:rPr>
          <w:color w:val="262526"/>
          <w:spacing w:val="-10"/>
          <w:sz w:val="24"/>
        </w:rPr>
        <w:t> </w:t>
      </w:r>
      <w:r>
        <w:rPr>
          <w:i/>
          <w:color w:val="262526"/>
          <w:sz w:val="24"/>
        </w:rPr>
        <w:t>transmission</w:t>
      </w:r>
      <w:r>
        <w:rPr>
          <w:i/>
          <w:color w:val="262526"/>
          <w:spacing w:val="-9"/>
          <w:sz w:val="24"/>
        </w:rPr>
        <w:t> </w:t>
      </w:r>
      <w:r>
        <w:rPr>
          <w:i/>
          <w:color w:val="262526"/>
          <w:sz w:val="24"/>
        </w:rPr>
        <w:t>determination</w:t>
      </w:r>
      <w:r>
        <w:rPr>
          <w:color w:val="262526"/>
          <w:sz w:val="24"/>
        </w:rPr>
        <w:t>,</w:t>
      </w:r>
      <w:r>
        <w:rPr>
          <w:color w:val="262526"/>
          <w:spacing w:val="-10"/>
          <w:sz w:val="24"/>
        </w:rPr>
        <w:t> </w:t>
      </w:r>
      <w:r>
        <w:rPr>
          <w:color w:val="262526"/>
          <w:sz w:val="24"/>
        </w:rPr>
        <w:t>the</w:t>
      </w:r>
      <w:r>
        <w:rPr>
          <w:color w:val="262526"/>
          <w:spacing w:val="-9"/>
          <w:sz w:val="24"/>
        </w:rPr>
        <w:t> </w:t>
      </w:r>
      <w:r>
        <w:rPr>
          <w:color w:val="262526"/>
          <w:sz w:val="24"/>
        </w:rPr>
        <w:t>reasons for departing from the guideline.</w:t>
      </w:r>
    </w:p>
    <w:p>
      <w:pPr>
        <w:pStyle w:val="ListParagraph"/>
        <w:numPr>
          <w:ilvl w:val="1"/>
          <w:numId w:val="6"/>
        </w:numPr>
        <w:tabs>
          <w:tab w:pos="1821" w:val="left" w:leader="none"/>
        </w:tabs>
        <w:spacing w:line="249" w:lineRule="auto" w:before="175" w:after="0"/>
        <w:ind w:left="1820" w:right="113" w:hanging="567"/>
        <w:jc w:val="both"/>
        <w:rPr>
          <w:sz w:val="24"/>
        </w:rPr>
      </w:pPr>
      <w:r>
        <w:rPr>
          <w:color w:val="262526"/>
          <w:sz w:val="24"/>
        </w:rPr>
        <w:t>If a guideline indicates that there may be a change of regulatory approach </w:t>
      </w:r>
      <w:r>
        <w:rPr>
          <w:color w:val="262526"/>
          <w:spacing w:val="-6"/>
          <w:sz w:val="24"/>
        </w:rPr>
        <w:t>in </w:t>
      </w:r>
      <w:r>
        <w:rPr>
          <w:color w:val="262526"/>
          <w:sz w:val="24"/>
        </w:rPr>
        <w:t>future </w:t>
      </w:r>
      <w:r>
        <w:rPr>
          <w:i/>
          <w:color w:val="262526"/>
          <w:sz w:val="24"/>
        </w:rPr>
        <w:t>transmission determinations</w:t>
      </w:r>
      <w:r>
        <w:rPr>
          <w:color w:val="262526"/>
          <w:sz w:val="24"/>
        </w:rPr>
        <w:t>, the guideline should also (if</w:t>
      </w:r>
      <w:r>
        <w:rPr>
          <w:color w:val="262526"/>
          <w:spacing w:val="-38"/>
          <w:sz w:val="24"/>
        </w:rPr>
        <w:t> </w:t>
      </w:r>
      <w:r>
        <w:rPr>
          <w:color w:val="262526"/>
          <w:sz w:val="24"/>
        </w:rPr>
        <w:t>practicable) indicate how transitional issues are to be dealt</w:t>
      </w:r>
      <w:r>
        <w:rPr>
          <w:color w:val="262526"/>
          <w:spacing w:val="-1"/>
          <w:sz w:val="24"/>
        </w:rPr>
        <w:t> </w:t>
      </w:r>
      <w:r>
        <w:rPr>
          <w:color w:val="262526"/>
          <w:sz w:val="24"/>
        </w:rPr>
        <w:t>with.</w:t>
      </w:r>
    </w:p>
    <w:p>
      <w:pPr>
        <w:spacing w:after="0" w:line="249" w:lineRule="auto"/>
        <w:jc w:val="both"/>
        <w:rPr>
          <w:sz w:val="24"/>
        </w:rPr>
        <w:sectPr>
          <w:pgSz w:w="11910" w:h="16840"/>
          <w:pgMar w:header="642" w:footer="697" w:top="1160" w:bottom="880" w:left="1320" w:right="1320"/>
        </w:sectPr>
      </w:pPr>
    </w:p>
    <w:p>
      <w:pPr>
        <w:pStyle w:val="ListParagraph"/>
        <w:numPr>
          <w:ilvl w:val="1"/>
          <w:numId w:val="6"/>
        </w:numPr>
        <w:tabs>
          <w:tab w:pos="1821" w:val="left" w:leader="none"/>
        </w:tabs>
        <w:spacing w:line="249" w:lineRule="auto" w:before="119" w:after="0"/>
        <w:ind w:left="1820" w:right="114" w:hanging="567"/>
        <w:jc w:val="both"/>
        <w:rPr>
          <w:sz w:val="24"/>
        </w:rPr>
      </w:pPr>
      <w:bookmarkStart w:name="Part C   Regulation of Revenue - Prescri" w:id="16"/>
      <w:bookmarkEnd w:id="16"/>
      <w:r>
        <w:rPr/>
      </w:r>
      <w:bookmarkStart w:name="6A.3   Allowed revenue from prescribed t" w:id="17"/>
      <w:bookmarkEnd w:id="17"/>
      <w:r>
        <w:rPr/>
      </w:r>
      <w:bookmarkStart w:name="6A.3.1   Allowed revenue for regulatory " w:id="18"/>
      <w:bookmarkEnd w:id="18"/>
      <w:r>
        <w:rPr/>
      </w:r>
      <w:bookmarkStart w:name="6A.3.2   Adjustment of maximum allowed r" w:id="19"/>
      <w:bookmarkEnd w:id="19"/>
      <w:r>
        <w:rPr/>
      </w:r>
      <w:bookmarkStart w:name="6A.4   Revenue determinations ⁠" w:id="20"/>
      <w:bookmarkEnd w:id="20"/>
      <w:r>
        <w:rPr/>
      </w:r>
      <w:bookmarkStart w:name="6A.4.1   Introduction ⁠" w:id="21"/>
      <w:bookmarkEnd w:id="21"/>
      <w:r>
        <w:rPr/>
      </w:r>
      <w:bookmarkStart w:name="6A.4.1   Introduction ⁠" w:id="22"/>
      <w:bookmarkEnd w:id="22"/>
      <w:r>
        <w:rPr>
          <w:color w:val="262526"/>
          <w:sz w:val="24"/>
        </w:rPr>
        <w:t>Subjec</w:t>
      </w:r>
      <w:r>
        <w:rPr>
          <w:color w:val="262526"/>
          <w:sz w:val="24"/>
        </w:rPr>
        <w:t>t to paragraph (f), the </w:t>
      </w:r>
      <w:r>
        <w:rPr>
          <w:i/>
          <w:color w:val="262526"/>
          <w:sz w:val="24"/>
        </w:rPr>
        <w:t>AER </w:t>
      </w:r>
      <w:r>
        <w:rPr>
          <w:color w:val="262526"/>
          <w:spacing w:val="-4"/>
          <w:sz w:val="24"/>
        </w:rPr>
        <w:t>may, </w:t>
      </w:r>
      <w:r>
        <w:rPr>
          <w:color w:val="262526"/>
          <w:sz w:val="24"/>
        </w:rPr>
        <w:t>from time to time and in accordance with</w:t>
      </w:r>
      <w:r>
        <w:rPr>
          <w:color w:val="262526"/>
          <w:spacing w:val="-11"/>
          <w:sz w:val="24"/>
        </w:rPr>
        <w:t> </w:t>
      </w:r>
      <w:r>
        <w:rPr>
          <w:color w:val="262526"/>
          <w:sz w:val="24"/>
        </w:rPr>
        <w:t>the</w:t>
      </w:r>
      <w:r>
        <w:rPr>
          <w:color w:val="262526"/>
          <w:spacing w:val="-9"/>
          <w:sz w:val="24"/>
        </w:rPr>
        <w:t> </w:t>
      </w:r>
      <w:r>
        <w:rPr>
          <w:i/>
          <w:color w:val="262526"/>
          <w:sz w:val="24"/>
        </w:rPr>
        <w:t>transmission</w:t>
      </w:r>
      <w:r>
        <w:rPr>
          <w:i/>
          <w:color w:val="262526"/>
          <w:spacing w:val="-10"/>
          <w:sz w:val="24"/>
        </w:rPr>
        <w:t> </w:t>
      </w:r>
      <w:r>
        <w:rPr>
          <w:i/>
          <w:color w:val="262526"/>
          <w:sz w:val="24"/>
        </w:rPr>
        <w:t>consultation</w:t>
      </w:r>
      <w:r>
        <w:rPr>
          <w:i/>
          <w:color w:val="262526"/>
          <w:spacing w:val="-9"/>
          <w:sz w:val="24"/>
        </w:rPr>
        <w:t> </w:t>
      </w:r>
      <w:r>
        <w:rPr>
          <w:i/>
          <w:color w:val="262526"/>
          <w:sz w:val="24"/>
        </w:rPr>
        <w:t>procedures</w:t>
      </w:r>
      <w:r>
        <w:rPr>
          <w:color w:val="262526"/>
          <w:sz w:val="24"/>
        </w:rPr>
        <w:t>,</w:t>
      </w:r>
      <w:r>
        <w:rPr>
          <w:color w:val="262526"/>
          <w:spacing w:val="-10"/>
          <w:sz w:val="24"/>
        </w:rPr>
        <w:t> </w:t>
      </w:r>
      <w:r>
        <w:rPr>
          <w:color w:val="262526"/>
          <w:sz w:val="24"/>
        </w:rPr>
        <w:t>amend</w:t>
      </w:r>
      <w:r>
        <w:rPr>
          <w:color w:val="262526"/>
          <w:spacing w:val="-9"/>
          <w:sz w:val="24"/>
        </w:rPr>
        <w:t> </w:t>
      </w:r>
      <w:r>
        <w:rPr>
          <w:color w:val="262526"/>
          <w:sz w:val="24"/>
        </w:rPr>
        <w:t>or</w:t>
      </w:r>
      <w:r>
        <w:rPr>
          <w:color w:val="262526"/>
          <w:spacing w:val="-10"/>
          <w:sz w:val="24"/>
        </w:rPr>
        <w:t> </w:t>
      </w:r>
      <w:r>
        <w:rPr>
          <w:color w:val="262526"/>
          <w:sz w:val="24"/>
        </w:rPr>
        <w:t>replace</w:t>
      </w:r>
      <w:r>
        <w:rPr>
          <w:color w:val="262526"/>
          <w:spacing w:val="-9"/>
          <w:sz w:val="24"/>
        </w:rPr>
        <w:t> </w:t>
      </w:r>
      <w:r>
        <w:rPr>
          <w:color w:val="262526"/>
          <w:sz w:val="24"/>
        </w:rPr>
        <w:t>a</w:t>
      </w:r>
      <w:r>
        <w:rPr>
          <w:color w:val="262526"/>
          <w:spacing w:val="-10"/>
          <w:sz w:val="24"/>
        </w:rPr>
        <w:t> </w:t>
      </w:r>
      <w:r>
        <w:rPr>
          <w:color w:val="262526"/>
          <w:sz w:val="24"/>
        </w:rPr>
        <w:t>guideline.</w:t>
      </w:r>
    </w:p>
    <w:p>
      <w:pPr>
        <w:pStyle w:val="ListParagraph"/>
        <w:numPr>
          <w:ilvl w:val="1"/>
          <w:numId w:val="6"/>
        </w:numPr>
        <w:tabs>
          <w:tab w:pos="1817" w:val="left" w:leader="none"/>
        </w:tabs>
        <w:spacing w:line="249" w:lineRule="auto" w:before="172" w:after="0"/>
        <w:ind w:left="1820" w:right="116" w:hanging="567"/>
        <w:jc w:val="both"/>
        <w:rPr>
          <w:sz w:val="24"/>
        </w:rPr>
      </w:pPr>
      <w:r>
        <w:rPr>
          <w:color w:val="262526"/>
          <w:sz w:val="24"/>
        </w:rPr>
        <w:t>The </w:t>
      </w:r>
      <w:r>
        <w:rPr>
          <w:i/>
          <w:color w:val="262526"/>
          <w:sz w:val="24"/>
        </w:rPr>
        <w:t>AER </w:t>
      </w:r>
      <w:r>
        <w:rPr>
          <w:color w:val="262526"/>
          <w:sz w:val="24"/>
        </w:rPr>
        <w:t>may make administrative or minor amendments to any guideline without complying with the </w:t>
      </w:r>
      <w:r>
        <w:rPr>
          <w:i/>
          <w:color w:val="262526"/>
          <w:sz w:val="24"/>
        </w:rPr>
        <w:t>transmission consultation</w:t>
      </w:r>
      <w:r>
        <w:rPr>
          <w:i/>
          <w:color w:val="262526"/>
          <w:spacing w:val="-10"/>
          <w:sz w:val="24"/>
        </w:rPr>
        <w:t> </w:t>
      </w:r>
      <w:r>
        <w:rPr>
          <w:i/>
          <w:color w:val="262526"/>
          <w:sz w:val="24"/>
        </w:rPr>
        <w:t>procedures</w:t>
      </w:r>
      <w:r>
        <w:rPr>
          <w:color w:val="262526"/>
          <w:sz w:val="24"/>
        </w:rPr>
        <w:t>.</w:t>
      </w:r>
    </w:p>
    <w:p>
      <w:pPr>
        <w:pStyle w:val="ListParagraph"/>
        <w:numPr>
          <w:ilvl w:val="1"/>
          <w:numId w:val="6"/>
        </w:numPr>
        <w:tabs>
          <w:tab w:pos="1817" w:val="left" w:leader="none"/>
        </w:tabs>
        <w:spacing w:line="249" w:lineRule="auto" w:before="172" w:after="0"/>
        <w:ind w:left="1820" w:right="118" w:hanging="567"/>
        <w:jc w:val="both"/>
        <w:rPr>
          <w:sz w:val="24"/>
        </w:rPr>
      </w:pPr>
      <w:r>
        <w:rPr>
          <w:color w:val="262526"/>
          <w:sz w:val="24"/>
        </w:rPr>
        <w:t>This clause 6A.2.3 does not apply to the </w:t>
      </w:r>
      <w:r>
        <w:rPr>
          <w:i/>
          <w:color w:val="262526"/>
          <w:sz w:val="24"/>
        </w:rPr>
        <w:t>Transmission </w:t>
      </w:r>
      <w:r>
        <w:rPr>
          <w:i/>
          <w:color w:val="262526"/>
          <w:spacing w:val="2"/>
          <w:sz w:val="24"/>
        </w:rPr>
        <w:t>Ring-Fencing </w:t>
      </w:r>
      <w:r>
        <w:rPr>
          <w:i/>
          <w:color w:val="262526"/>
          <w:sz w:val="24"/>
        </w:rPr>
        <w:t>Guidelines</w:t>
      </w:r>
      <w:r>
        <w:rPr>
          <w:color w:val="262526"/>
          <w:sz w:val="24"/>
        </w:rPr>
        <w:t>.</w:t>
      </w:r>
    </w:p>
    <w:p>
      <w:pPr>
        <w:pStyle w:val="BodyText"/>
        <w:spacing w:before="9"/>
        <w:ind w:left="0" w:firstLine="0"/>
        <w:rPr>
          <w:sz w:val="22"/>
        </w:rPr>
      </w:pPr>
      <w:r>
        <w:rPr/>
        <w:pict>
          <v:shape style="position:absolute;margin-left:72pt;margin-top:14.338681pt;width:451pt;height:38.950pt;mso-position-horizontal-relative:page;mso-position-vertical-relative:paragraph;z-index:-251657216;mso-wrap-distance-left:0;mso-wrap-distance-right:0" type="#_x0000_t202" filled="true" fillcolor="#e9e9e9" stroked="false">
            <v:textbox inset="0,0,0,0">
              <w:txbxContent>
                <w:p>
                  <w:pPr>
                    <w:tabs>
                      <w:tab w:pos="1133" w:val="left" w:leader="none"/>
                    </w:tabs>
                    <w:spacing w:line="249" w:lineRule="auto" w:before="61"/>
                    <w:ind w:left="1133" w:right="1272" w:hanging="1078"/>
                    <w:jc w:val="left"/>
                    <w:rPr>
                      <w:rFonts w:ascii="Arial"/>
                      <w:b/>
                      <w:sz w:val="28"/>
                    </w:rPr>
                  </w:pPr>
                  <w:r>
                    <w:rPr>
                      <w:rFonts w:ascii="Arial"/>
                      <w:b/>
                      <w:color w:val="262526"/>
                      <w:sz w:val="28"/>
                    </w:rPr>
                    <w:t>Part C</w:t>
                    <w:tab/>
                    <w:t>Regulation of Revenue - Prescribed </w:t>
                  </w:r>
                  <w:r>
                    <w:rPr>
                      <w:rFonts w:ascii="Arial"/>
                      <w:b/>
                      <w:color w:val="262526"/>
                      <w:spacing w:val="-3"/>
                      <w:sz w:val="28"/>
                    </w:rPr>
                    <w:t>Transmission </w:t>
                  </w:r>
                  <w:r>
                    <w:rPr>
                      <w:rFonts w:ascii="Arial"/>
                      <w:b/>
                      <w:color w:val="262526"/>
                      <w:sz w:val="28"/>
                    </w:rPr>
                    <w:t>Services</w:t>
                  </w:r>
                </w:p>
              </w:txbxContent>
            </v:textbox>
            <v:fill type="solid"/>
            <w10:wrap type="topAndBottom"/>
          </v:shape>
        </w:pict>
      </w:r>
    </w:p>
    <w:p>
      <w:pPr>
        <w:pStyle w:val="Heading2"/>
        <w:tabs>
          <w:tab w:pos="1244" w:val="left" w:leader="none"/>
        </w:tabs>
        <w:spacing w:before="278"/>
      </w:pPr>
      <w:r>
        <w:rPr>
          <w:color w:val="262526"/>
        </w:rPr>
        <w:t>6A.3</w:t>
        <w:tab/>
        <w:t>Allowed revenue from prescribed transmission</w:t>
      </w:r>
      <w:r>
        <w:rPr>
          <w:color w:val="262526"/>
          <w:spacing w:val="-7"/>
        </w:rPr>
        <w:t> </w:t>
      </w:r>
      <w:r>
        <w:rPr>
          <w:color w:val="262526"/>
        </w:rPr>
        <w:t>services</w:t>
      </w:r>
    </w:p>
    <w:p>
      <w:pPr>
        <w:pStyle w:val="Heading3"/>
        <w:tabs>
          <w:tab w:pos="1244" w:val="left" w:leader="none"/>
        </w:tabs>
        <w:spacing w:before="244"/>
        <w:ind w:left="120"/>
      </w:pPr>
      <w:r>
        <w:rPr>
          <w:color w:val="262526"/>
        </w:rPr>
        <w:t>6A.3.1</w:t>
        <w:tab/>
        <w:t>Allowed revenue for regulatory</w:t>
      </w:r>
      <w:r>
        <w:rPr>
          <w:color w:val="262526"/>
          <w:spacing w:val="-5"/>
        </w:rPr>
        <w:t> </w:t>
      </w:r>
      <w:r>
        <w:rPr>
          <w:color w:val="262526"/>
        </w:rPr>
        <w:t>year</w:t>
      </w:r>
    </w:p>
    <w:p>
      <w:pPr>
        <w:spacing w:line="249" w:lineRule="auto" w:before="119"/>
        <w:ind w:left="1253" w:right="114" w:firstLine="0"/>
        <w:jc w:val="both"/>
        <w:rPr>
          <w:sz w:val="24"/>
        </w:rPr>
      </w:pPr>
      <w:r>
        <w:rPr>
          <w:color w:val="262526"/>
          <w:sz w:val="24"/>
        </w:rPr>
        <w:t>The revenue that a </w:t>
      </w:r>
      <w:r>
        <w:rPr>
          <w:i/>
          <w:color w:val="262526"/>
          <w:sz w:val="24"/>
        </w:rPr>
        <w:t>Transmission Network Service Provider </w:t>
      </w:r>
      <w:r>
        <w:rPr>
          <w:color w:val="262526"/>
          <w:sz w:val="24"/>
        </w:rPr>
        <w:t>may earn in any </w:t>
      </w:r>
      <w:r>
        <w:rPr>
          <w:i/>
          <w:color w:val="262526"/>
          <w:sz w:val="24"/>
        </w:rPr>
        <w:t>regulatory year </w:t>
      </w:r>
      <w:r>
        <w:rPr>
          <w:color w:val="262526"/>
          <w:sz w:val="24"/>
        </w:rPr>
        <w:t>of a </w:t>
      </w:r>
      <w:r>
        <w:rPr>
          <w:i/>
          <w:color w:val="262526"/>
          <w:sz w:val="24"/>
        </w:rPr>
        <w:t>regulatory control period </w:t>
      </w:r>
      <w:r>
        <w:rPr>
          <w:color w:val="262526"/>
          <w:sz w:val="24"/>
        </w:rPr>
        <w:t>from the provision of </w:t>
      </w:r>
      <w:r>
        <w:rPr>
          <w:i/>
          <w:color w:val="262526"/>
          <w:sz w:val="24"/>
        </w:rPr>
        <w:t>prescribed </w:t>
      </w:r>
      <w:r>
        <w:rPr>
          <w:i/>
          <w:color w:val="262526"/>
          <w:sz w:val="24"/>
        </w:rPr>
        <w:t>transmission services </w:t>
      </w:r>
      <w:r>
        <w:rPr>
          <w:color w:val="262526"/>
          <w:sz w:val="24"/>
        </w:rPr>
        <w:t>is the </w:t>
      </w:r>
      <w:r>
        <w:rPr>
          <w:i/>
          <w:color w:val="262526"/>
          <w:sz w:val="24"/>
        </w:rPr>
        <w:t>maximum allowed revenue </w:t>
      </w:r>
      <w:r>
        <w:rPr>
          <w:color w:val="262526"/>
          <w:sz w:val="24"/>
        </w:rPr>
        <w:t>subject to any adjustments referred to in clause 6A.3.2, and is to be determined in accordance with:</w:t>
      </w:r>
    </w:p>
    <w:p>
      <w:pPr>
        <w:pStyle w:val="ListParagraph"/>
        <w:numPr>
          <w:ilvl w:val="2"/>
          <w:numId w:val="6"/>
        </w:numPr>
        <w:tabs>
          <w:tab w:pos="1821" w:val="left" w:leader="none"/>
        </w:tabs>
        <w:spacing w:line="249" w:lineRule="auto" w:before="174" w:after="0"/>
        <w:ind w:left="1820" w:right="113" w:hanging="567"/>
        <w:jc w:val="both"/>
        <w:rPr>
          <w:sz w:val="24"/>
        </w:rPr>
      </w:pPr>
      <w:r>
        <w:rPr>
          <w:color w:val="262526"/>
          <w:sz w:val="24"/>
        </w:rPr>
        <w:t>the </w:t>
      </w:r>
      <w:r>
        <w:rPr>
          <w:i/>
          <w:color w:val="262526"/>
          <w:sz w:val="24"/>
        </w:rPr>
        <w:t>revenue determination </w:t>
      </w:r>
      <w:r>
        <w:rPr>
          <w:color w:val="262526"/>
          <w:sz w:val="24"/>
        </w:rPr>
        <w:t>forming part of the applicable </w:t>
      </w:r>
      <w:r>
        <w:rPr>
          <w:i/>
          <w:color w:val="262526"/>
          <w:spacing w:val="2"/>
          <w:sz w:val="24"/>
        </w:rPr>
        <w:t>transmission </w:t>
      </w:r>
      <w:r>
        <w:rPr>
          <w:i/>
          <w:color w:val="262526"/>
          <w:sz w:val="24"/>
        </w:rPr>
        <w:t>determination</w:t>
      </w:r>
      <w:r>
        <w:rPr>
          <w:color w:val="262526"/>
          <w:sz w:val="24"/>
        </w:rPr>
        <w:t>; and</w:t>
      </w:r>
    </w:p>
    <w:p>
      <w:pPr>
        <w:pStyle w:val="ListParagraph"/>
        <w:numPr>
          <w:ilvl w:val="2"/>
          <w:numId w:val="6"/>
        </w:numPr>
        <w:tabs>
          <w:tab w:pos="1820" w:val="left" w:leader="none"/>
          <w:tab w:pos="1821" w:val="left" w:leader="none"/>
        </w:tabs>
        <w:spacing w:line="240" w:lineRule="auto" w:before="172" w:after="0"/>
        <w:ind w:left="1820" w:right="0" w:hanging="568"/>
        <w:jc w:val="left"/>
        <w:rPr>
          <w:sz w:val="24"/>
        </w:rPr>
      </w:pPr>
      <w:r>
        <w:rPr>
          <w:color w:val="262526"/>
          <w:sz w:val="24"/>
        </w:rPr>
        <w:t>the provisions of this Part</w:t>
      </w:r>
      <w:r>
        <w:rPr>
          <w:color w:val="262526"/>
          <w:spacing w:val="-2"/>
          <w:sz w:val="24"/>
        </w:rPr>
        <w:t> </w:t>
      </w:r>
      <w:r>
        <w:rPr>
          <w:color w:val="262526"/>
          <w:sz w:val="24"/>
        </w:rPr>
        <w:t>C.</w:t>
      </w:r>
    </w:p>
    <w:p>
      <w:pPr>
        <w:pStyle w:val="Heading3"/>
        <w:tabs>
          <w:tab w:pos="1244" w:val="left" w:leader="none"/>
        </w:tabs>
        <w:ind w:left="120"/>
      </w:pPr>
      <w:r>
        <w:rPr>
          <w:color w:val="262526"/>
        </w:rPr>
        <w:t>6A.3.2</w:t>
        <w:tab/>
        <w:t>Adjustment of maximum allowed</w:t>
      </w:r>
      <w:r>
        <w:rPr>
          <w:color w:val="262526"/>
          <w:spacing w:val="-6"/>
        </w:rPr>
        <w:t> </w:t>
      </w:r>
      <w:r>
        <w:rPr>
          <w:color w:val="262526"/>
        </w:rPr>
        <w:t>revenue</w:t>
      </w:r>
    </w:p>
    <w:p>
      <w:pPr>
        <w:spacing w:line="249" w:lineRule="auto" w:before="118"/>
        <w:ind w:left="1253" w:right="116" w:firstLine="0"/>
        <w:jc w:val="both"/>
        <w:rPr>
          <w:sz w:val="24"/>
        </w:rPr>
      </w:pPr>
      <w:r>
        <w:rPr>
          <w:color w:val="262526"/>
          <w:sz w:val="24"/>
        </w:rPr>
        <w:t>The</w:t>
      </w:r>
      <w:r>
        <w:rPr>
          <w:color w:val="262526"/>
          <w:spacing w:val="-11"/>
          <w:sz w:val="24"/>
        </w:rPr>
        <w:t> </w:t>
      </w:r>
      <w:r>
        <w:rPr>
          <w:i/>
          <w:color w:val="262526"/>
          <w:sz w:val="24"/>
        </w:rPr>
        <w:t>maximum</w:t>
      </w:r>
      <w:r>
        <w:rPr>
          <w:i/>
          <w:color w:val="262526"/>
          <w:spacing w:val="-10"/>
          <w:sz w:val="24"/>
        </w:rPr>
        <w:t> </w:t>
      </w:r>
      <w:r>
        <w:rPr>
          <w:i/>
          <w:color w:val="262526"/>
          <w:sz w:val="24"/>
        </w:rPr>
        <w:t>allowed</w:t>
      </w:r>
      <w:r>
        <w:rPr>
          <w:i/>
          <w:color w:val="262526"/>
          <w:spacing w:val="-9"/>
          <w:sz w:val="24"/>
        </w:rPr>
        <w:t> </w:t>
      </w:r>
      <w:r>
        <w:rPr>
          <w:i/>
          <w:color w:val="262526"/>
          <w:sz w:val="24"/>
        </w:rPr>
        <w:t>revenue</w:t>
      </w:r>
      <w:r>
        <w:rPr>
          <w:i/>
          <w:color w:val="262526"/>
          <w:spacing w:val="-10"/>
          <w:sz w:val="24"/>
        </w:rPr>
        <w:t> </w:t>
      </w:r>
      <w:r>
        <w:rPr>
          <w:color w:val="262526"/>
          <w:sz w:val="24"/>
        </w:rPr>
        <w:t>that</w:t>
      </w:r>
      <w:r>
        <w:rPr>
          <w:color w:val="262526"/>
          <w:spacing w:val="-9"/>
          <w:sz w:val="24"/>
        </w:rPr>
        <w:t> </w:t>
      </w:r>
      <w:r>
        <w:rPr>
          <w:color w:val="262526"/>
          <w:sz w:val="24"/>
        </w:rPr>
        <w:t>a</w:t>
      </w:r>
      <w:r>
        <w:rPr>
          <w:color w:val="262526"/>
          <w:spacing w:val="-11"/>
          <w:sz w:val="24"/>
        </w:rPr>
        <w:t> </w:t>
      </w:r>
      <w:r>
        <w:rPr>
          <w:i/>
          <w:color w:val="262526"/>
          <w:sz w:val="24"/>
        </w:rPr>
        <w:t>Transmission</w:t>
      </w:r>
      <w:r>
        <w:rPr>
          <w:i/>
          <w:color w:val="262526"/>
          <w:spacing w:val="-9"/>
          <w:sz w:val="24"/>
        </w:rPr>
        <w:t> </w:t>
      </w:r>
      <w:r>
        <w:rPr>
          <w:i/>
          <w:color w:val="262526"/>
          <w:sz w:val="24"/>
        </w:rPr>
        <w:t>Network</w:t>
      </w:r>
      <w:r>
        <w:rPr>
          <w:i/>
          <w:color w:val="262526"/>
          <w:spacing w:val="-10"/>
          <w:sz w:val="24"/>
        </w:rPr>
        <w:t> </w:t>
      </w:r>
      <w:r>
        <w:rPr>
          <w:i/>
          <w:color w:val="262526"/>
          <w:sz w:val="24"/>
        </w:rPr>
        <w:t>Service</w:t>
      </w:r>
      <w:r>
        <w:rPr>
          <w:i/>
          <w:color w:val="262526"/>
          <w:spacing w:val="-9"/>
          <w:sz w:val="24"/>
        </w:rPr>
        <w:t> </w:t>
      </w:r>
      <w:r>
        <w:rPr>
          <w:i/>
          <w:color w:val="262526"/>
          <w:sz w:val="24"/>
        </w:rPr>
        <w:t>Provider</w:t>
      </w:r>
      <w:r>
        <w:rPr>
          <w:i/>
          <w:color w:val="262526"/>
          <w:spacing w:val="-10"/>
          <w:sz w:val="24"/>
        </w:rPr>
        <w:t> </w:t>
      </w:r>
      <w:r>
        <w:rPr>
          <w:color w:val="262526"/>
          <w:sz w:val="24"/>
        </w:rPr>
        <w:t>may earn in any </w:t>
      </w:r>
      <w:r>
        <w:rPr>
          <w:i/>
          <w:color w:val="262526"/>
          <w:sz w:val="24"/>
        </w:rPr>
        <w:t>regulatory year </w:t>
      </w:r>
      <w:r>
        <w:rPr>
          <w:color w:val="262526"/>
          <w:sz w:val="24"/>
        </w:rPr>
        <w:t>of a </w:t>
      </w:r>
      <w:r>
        <w:rPr>
          <w:i/>
          <w:color w:val="262526"/>
          <w:sz w:val="24"/>
        </w:rPr>
        <w:t>regulatory control period </w:t>
      </w:r>
      <w:r>
        <w:rPr>
          <w:color w:val="262526"/>
          <w:sz w:val="24"/>
        </w:rPr>
        <w:t>from the provision of </w:t>
      </w:r>
      <w:r>
        <w:rPr>
          <w:i/>
          <w:color w:val="262526"/>
          <w:sz w:val="24"/>
        </w:rPr>
        <w:t>prescribed transmission services </w:t>
      </w:r>
      <w:r>
        <w:rPr>
          <w:color w:val="262526"/>
          <w:sz w:val="24"/>
        </w:rPr>
        <w:t>is subject to adjustment in accordance with rules 6A.7, 6A.8 or 6A.15.</w:t>
      </w:r>
    </w:p>
    <w:p>
      <w:pPr>
        <w:pStyle w:val="Heading2"/>
        <w:tabs>
          <w:tab w:pos="1253" w:val="left" w:leader="none"/>
        </w:tabs>
        <w:spacing w:before="234"/>
      </w:pPr>
      <w:r>
        <w:rPr>
          <w:color w:val="262526"/>
        </w:rPr>
        <w:t>6A.4</w:t>
        <w:tab/>
        <w:t>Revenue</w:t>
      </w:r>
      <w:r>
        <w:rPr>
          <w:color w:val="262526"/>
          <w:spacing w:val="-2"/>
        </w:rPr>
        <w:t> </w:t>
      </w:r>
      <w:r>
        <w:rPr>
          <w:color w:val="262526"/>
        </w:rPr>
        <w:t>determinations</w:t>
      </w:r>
    </w:p>
    <w:p>
      <w:pPr>
        <w:pStyle w:val="Heading3"/>
        <w:tabs>
          <w:tab w:pos="1253" w:val="left" w:leader="none"/>
        </w:tabs>
        <w:spacing w:before="244"/>
        <w:ind w:left="120"/>
      </w:pPr>
      <w:r>
        <w:rPr>
          <w:color w:val="262526"/>
        </w:rPr>
        <w:t>6A.4.1</w:t>
        <w:tab/>
        <w:t>Introduction</w:t>
      </w:r>
    </w:p>
    <w:p>
      <w:pPr>
        <w:pStyle w:val="ListParagraph"/>
        <w:numPr>
          <w:ilvl w:val="0"/>
          <w:numId w:val="7"/>
        </w:numPr>
        <w:tabs>
          <w:tab w:pos="1817" w:val="left" w:leader="none"/>
        </w:tabs>
        <w:spacing w:line="249" w:lineRule="auto" w:before="175" w:after="0"/>
        <w:ind w:left="1820" w:right="116" w:hanging="567"/>
        <w:jc w:val="both"/>
        <w:rPr>
          <w:sz w:val="24"/>
        </w:rPr>
      </w:pPr>
      <w:r>
        <w:rPr>
          <w:color w:val="262526"/>
          <w:sz w:val="24"/>
        </w:rPr>
        <w:t>The</w:t>
      </w:r>
      <w:r>
        <w:rPr>
          <w:color w:val="262526"/>
          <w:spacing w:val="-4"/>
          <w:sz w:val="24"/>
        </w:rPr>
        <w:t> </w:t>
      </w:r>
      <w:r>
        <w:rPr>
          <w:color w:val="262526"/>
          <w:sz w:val="24"/>
        </w:rPr>
        <w:t>procedure</w:t>
      </w:r>
      <w:r>
        <w:rPr>
          <w:color w:val="262526"/>
          <w:spacing w:val="-4"/>
          <w:sz w:val="24"/>
        </w:rPr>
        <w:t> </w:t>
      </w:r>
      <w:r>
        <w:rPr>
          <w:color w:val="262526"/>
          <w:sz w:val="24"/>
        </w:rPr>
        <w:t>and</w:t>
      </w:r>
      <w:r>
        <w:rPr>
          <w:color w:val="262526"/>
          <w:spacing w:val="-4"/>
          <w:sz w:val="24"/>
        </w:rPr>
        <w:t> </w:t>
      </w:r>
      <w:r>
        <w:rPr>
          <w:color w:val="262526"/>
          <w:sz w:val="24"/>
        </w:rPr>
        <w:t>approach</w:t>
      </w:r>
      <w:r>
        <w:rPr>
          <w:color w:val="262526"/>
          <w:spacing w:val="-3"/>
          <w:sz w:val="24"/>
        </w:rPr>
        <w:t> </w:t>
      </w:r>
      <w:r>
        <w:rPr>
          <w:color w:val="262526"/>
          <w:sz w:val="24"/>
        </w:rPr>
        <w:t>for</w:t>
      </w:r>
      <w:r>
        <w:rPr>
          <w:color w:val="262526"/>
          <w:spacing w:val="-4"/>
          <w:sz w:val="24"/>
        </w:rPr>
        <w:t> </w:t>
      </w:r>
      <w:r>
        <w:rPr>
          <w:color w:val="262526"/>
          <w:sz w:val="24"/>
        </w:rPr>
        <w:t>the</w:t>
      </w:r>
      <w:r>
        <w:rPr>
          <w:color w:val="262526"/>
          <w:spacing w:val="-4"/>
          <w:sz w:val="24"/>
        </w:rPr>
        <w:t> </w:t>
      </w:r>
      <w:r>
        <w:rPr>
          <w:color w:val="262526"/>
          <w:sz w:val="24"/>
        </w:rPr>
        <w:t>making</w:t>
      </w:r>
      <w:r>
        <w:rPr>
          <w:color w:val="262526"/>
          <w:spacing w:val="-4"/>
          <w:sz w:val="24"/>
        </w:rPr>
        <w:t> </w:t>
      </w:r>
      <w:r>
        <w:rPr>
          <w:color w:val="262526"/>
          <w:sz w:val="24"/>
        </w:rPr>
        <w:t>of</w:t>
      </w:r>
      <w:r>
        <w:rPr>
          <w:color w:val="262526"/>
          <w:spacing w:val="-3"/>
          <w:sz w:val="24"/>
        </w:rPr>
        <w:t> </w:t>
      </w:r>
      <w:r>
        <w:rPr>
          <w:color w:val="262526"/>
          <w:sz w:val="24"/>
        </w:rPr>
        <w:t>a</w:t>
      </w:r>
      <w:r>
        <w:rPr>
          <w:color w:val="262526"/>
          <w:spacing w:val="-6"/>
          <w:sz w:val="24"/>
        </w:rPr>
        <w:t> </w:t>
      </w:r>
      <w:r>
        <w:rPr>
          <w:i/>
          <w:color w:val="262526"/>
          <w:sz w:val="24"/>
        </w:rPr>
        <w:t>revenue</w:t>
      </w:r>
      <w:r>
        <w:rPr>
          <w:i/>
          <w:color w:val="262526"/>
          <w:spacing w:val="-4"/>
          <w:sz w:val="24"/>
        </w:rPr>
        <w:t> </w:t>
      </w:r>
      <w:r>
        <w:rPr>
          <w:i/>
          <w:color w:val="262526"/>
          <w:sz w:val="24"/>
        </w:rPr>
        <w:t>determination</w:t>
      </w:r>
      <w:r>
        <w:rPr>
          <w:i/>
          <w:color w:val="262526"/>
          <w:spacing w:val="-5"/>
          <w:sz w:val="24"/>
        </w:rPr>
        <w:t> </w:t>
      </w:r>
      <w:r>
        <w:rPr>
          <w:color w:val="262526"/>
          <w:sz w:val="24"/>
        </w:rPr>
        <w:t>for</w:t>
      </w:r>
      <w:r>
        <w:rPr>
          <w:color w:val="262526"/>
          <w:spacing w:val="-3"/>
          <w:sz w:val="24"/>
        </w:rPr>
        <w:t> </w:t>
      </w:r>
      <w:r>
        <w:rPr>
          <w:color w:val="262526"/>
          <w:sz w:val="24"/>
        </w:rPr>
        <w:t>a </w:t>
      </w:r>
      <w:r>
        <w:rPr>
          <w:i/>
          <w:color w:val="262526"/>
          <w:sz w:val="24"/>
        </w:rPr>
        <w:t>Transmission</w:t>
      </w:r>
      <w:r>
        <w:rPr>
          <w:i/>
          <w:color w:val="262526"/>
          <w:spacing w:val="-14"/>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w:t>
      </w:r>
      <w:r>
        <w:rPr>
          <w:i/>
          <w:color w:val="262526"/>
          <w:spacing w:val="-12"/>
          <w:sz w:val="24"/>
        </w:rPr>
        <w:t> </w:t>
      </w:r>
      <w:r>
        <w:rPr>
          <w:color w:val="262526"/>
          <w:sz w:val="24"/>
        </w:rPr>
        <w:t>is</w:t>
      </w:r>
      <w:r>
        <w:rPr>
          <w:color w:val="262526"/>
          <w:spacing w:val="-12"/>
          <w:sz w:val="24"/>
        </w:rPr>
        <w:t> </w:t>
      </w:r>
      <w:r>
        <w:rPr>
          <w:color w:val="262526"/>
          <w:sz w:val="24"/>
        </w:rPr>
        <w:t>contained</w:t>
      </w:r>
      <w:r>
        <w:rPr>
          <w:color w:val="262526"/>
          <w:spacing w:val="-12"/>
          <w:sz w:val="24"/>
        </w:rPr>
        <w:t> </w:t>
      </w:r>
      <w:r>
        <w:rPr>
          <w:color w:val="262526"/>
          <w:sz w:val="24"/>
        </w:rPr>
        <w:t>in</w:t>
      </w:r>
      <w:r>
        <w:rPr>
          <w:color w:val="262526"/>
          <w:spacing w:val="-12"/>
          <w:sz w:val="24"/>
        </w:rPr>
        <w:t> </w:t>
      </w:r>
      <w:r>
        <w:rPr>
          <w:color w:val="262526"/>
          <w:sz w:val="24"/>
        </w:rPr>
        <w:t>Part</w:t>
      </w:r>
      <w:r>
        <w:rPr>
          <w:color w:val="262526"/>
          <w:spacing w:val="-14"/>
          <w:sz w:val="24"/>
        </w:rPr>
        <w:t> </w:t>
      </w:r>
      <w:r>
        <w:rPr>
          <w:color w:val="262526"/>
          <w:sz w:val="24"/>
        </w:rPr>
        <w:t>E</w:t>
      </w:r>
      <w:r>
        <w:rPr>
          <w:color w:val="262526"/>
          <w:spacing w:val="-12"/>
          <w:sz w:val="24"/>
        </w:rPr>
        <w:t> </w:t>
      </w:r>
      <w:r>
        <w:rPr>
          <w:color w:val="262526"/>
          <w:sz w:val="24"/>
        </w:rPr>
        <w:t>of</w:t>
      </w:r>
      <w:r>
        <w:rPr>
          <w:color w:val="262526"/>
          <w:spacing w:val="-12"/>
          <w:sz w:val="24"/>
        </w:rPr>
        <w:t> </w:t>
      </w:r>
      <w:r>
        <w:rPr>
          <w:color w:val="262526"/>
          <w:sz w:val="24"/>
        </w:rPr>
        <w:t>this</w:t>
      </w:r>
      <w:r>
        <w:rPr>
          <w:color w:val="262526"/>
          <w:spacing w:val="-12"/>
          <w:sz w:val="24"/>
        </w:rPr>
        <w:t> </w:t>
      </w:r>
      <w:r>
        <w:rPr>
          <w:color w:val="262526"/>
          <w:sz w:val="24"/>
        </w:rPr>
        <w:t>Chapter 6A, and involves the submission to the </w:t>
      </w:r>
      <w:r>
        <w:rPr>
          <w:i/>
          <w:color w:val="262526"/>
          <w:sz w:val="24"/>
        </w:rPr>
        <w:t>AER </w:t>
      </w:r>
      <w:r>
        <w:rPr>
          <w:color w:val="262526"/>
          <w:sz w:val="24"/>
        </w:rPr>
        <w:t>of a </w:t>
      </w:r>
      <w:r>
        <w:rPr>
          <w:i/>
          <w:color w:val="262526"/>
          <w:sz w:val="24"/>
        </w:rPr>
        <w:t>Revenue Proposal </w:t>
      </w:r>
      <w:r>
        <w:rPr>
          <w:color w:val="262526"/>
          <w:sz w:val="24"/>
        </w:rPr>
        <w:t>by the </w:t>
      </w:r>
      <w:r>
        <w:rPr>
          <w:i/>
          <w:color w:val="262526"/>
          <w:sz w:val="24"/>
        </w:rPr>
        <w:t>Transmission Network Service</w:t>
      </w:r>
      <w:r>
        <w:rPr>
          <w:i/>
          <w:color w:val="262526"/>
          <w:spacing w:val="-3"/>
          <w:sz w:val="24"/>
        </w:rPr>
        <w:t> </w:t>
      </w:r>
      <w:r>
        <w:rPr>
          <w:i/>
          <w:color w:val="262526"/>
          <w:sz w:val="24"/>
        </w:rPr>
        <w:t>Provider</w:t>
      </w:r>
      <w:r>
        <w:rPr>
          <w:color w:val="262526"/>
          <w:sz w:val="24"/>
        </w:rPr>
        <w:t>.</w:t>
      </w:r>
    </w:p>
    <w:p>
      <w:pPr>
        <w:pStyle w:val="ListParagraph"/>
        <w:numPr>
          <w:ilvl w:val="0"/>
          <w:numId w:val="7"/>
        </w:numPr>
        <w:tabs>
          <w:tab w:pos="1821" w:val="left" w:leader="none"/>
        </w:tabs>
        <w:spacing w:line="249" w:lineRule="auto" w:before="174" w:after="0"/>
        <w:ind w:left="1820" w:right="115" w:hanging="567"/>
        <w:jc w:val="both"/>
        <w:rPr>
          <w:sz w:val="24"/>
        </w:rPr>
      </w:pPr>
      <w:r>
        <w:rPr>
          <w:color w:val="262526"/>
          <w:sz w:val="24"/>
        </w:rPr>
        <w:t>Such</w:t>
      </w:r>
      <w:r>
        <w:rPr>
          <w:color w:val="262526"/>
          <w:spacing w:val="-9"/>
          <w:sz w:val="24"/>
        </w:rPr>
        <w:t> </w:t>
      </w:r>
      <w:r>
        <w:rPr>
          <w:color w:val="262526"/>
          <w:sz w:val="24"/>
        </w:rPr>
        <w:t>a</w:t>
      </w:r>
      <w:r>
        <w:rPr>
          <w:color w:val="262526"/>
          <w:spacing w:val="-8"/>
          <w:sz w:val="24"/>
        </w:rPr>
        <w:t> </w:t>
      </w:r>
      <w:r>
        <w:rPr>
          <w:i/>
          <w:color w:val="262526"/>
          <w:sz w:val="24"/>
        </w:rPr>
        <w:t>Revenue</w:t>
      </w:r>
      <w:r>
        <w:rPr>
          <w:i/>
          <w:color w:val="262526"/>
          <w:spacing w:val="-8"/>
          <w:sz w:val="24"/>
        </w:rPr>
        <w:t> </w:t>
      </w:r>
      <w:r>
        <w:rPr>
          <w:i/>
          <w:color w:val="262526"/>
          <w:sz w:val="24"/>
        </w:rPr>
        <w:t>Proposal</w:t>
      </w:r>
      <w:r>
        <w:rPr>
          <w:i/>
          <w:color w:val="262526"/>
          <w:spacing w:val="-9"/>
          <w:sz w:val="24"/>
        </w:rPr>
        <w:t> </w:t>
      </w:r>
      <w:r>
        <w:rPr>
          <w:color w:val="262526"/>
          <w:sz w:val="24"/>
        </w:rPr>
        <w:t>must</w:t>
      </w:r>
      <w:r>
        <w:rPr>
          <w:color w:val="262526"/>
          <w:spacing w:val="-8"/>
          <w:sz w:val="24"/>
        </w:rPr>
        <w:t> </w:t>
      </w:r>
      <w:r>
        <w:rPr>
          <w:color w:val="262526"/>
          <w:sz w:val="24"/>
        </w:rPr>
        <w:t>comply</w:t>
      </w:r>
      <w:r>
        <w:rPr>
          <w:color w:val="262526"/>
          <w:spacing w:val="-8"/>
          <w:sz w:val="24"/>
        </w:rPr>
        <w:t> </w:t>
      </w:r>
      <w:r>
        <w:rPr>
          <w:color w:val="262526"/>
          <w:sz w:val="24"/>
        </w:rPr>
        <w:t>with</w:t>
      </w:r>
      <w:r>
        <w:rPr>
          <w:color w:val="262526"/>
          <w:spacing w:val="-9"/>
          <w:sz w:val="24"/>
        </w:rPr>
        <w:t> </w:t>
      </w:r>
      <w:r>
        <w:rPr>
          <w:color w:val="262526"/>
          <w:sz w:val="24"/>
        </w:rPr>
        <w:t>the</w:t>
      </w:r>
      <w:r>
        <w:rPr>
          <w:color w:val="262526"/>
          <w:spacing w:val="-8"/>
          <w:sz w:val="24"/>
        </w:rPr>
        <w:t> </w:t>
      </w:r>
      <w:r>
        <w:rPr>
          <w:color w:val="262526"/>
          <w:sz w:val="24"/>
        </w:rPr>
        <w:t>requirements</w:t>
      </w:r>
      <w:r>
        <w:rPr>
          <w:color w:val="262526"/>
          <w:spacing w:val="-8"/>
          <w:sz w:val="24"/>
        </w:rPr>
        <w:t> </w:t>
      </w:r>
      <w:r>
        <w:rPr>
          <w:color w:val="262526"/>
          <w:sz w:val="24"/>
        </w:rPr>
        <w:t>of</w:t>
      </w:r>
      <w:r>
        <w:rPr>
          <w:color w:val="262526"/>
          <w:spacing w:val="-9"/>
          <w:sz w:val="24"/>
        </w:rPr>
        <w:t> </w:t>
      </w:r>
      <w:r>
        <w:rPr>
          <w:color w:val="262526"/>
          <w:sz w:val="24"/>
        </w:rPr>
        <w:t>this</w:t>
      </w:r>
      <w:r>
        <w:rPr>
          <w:color w:val="262526"/>
          <w:spacing w:val="-8"/>
          <w:sz w:val="24"/>
        </w:rPr>
        <w:t> </w:t>
      </w:r>
      <w:r>
        <w:rPr>
          <w:color w:val="262526"/>
          <w:sz w:val="24"/>
        </w:rPr>
        <w:t>Chapter 6A, and in particular must:</w:t>
      </w:r>
    </w:p>
    <w:p>
      <w:pPr>
        <w:pStyle w:val="ListParagraph"/>
        <w:numPr>
          <w:ilvl w:val="1"/>
          <w:numId w:val="7"/>
        </w:numPr>
        <w:tabs>
          <w:tab w:pos="2387" w:val="left" w:leader="none"/>
          <w:tab w:pos="2388" w:val="left" w:leader="none"/>
        </w:tabs>
        <w:spacing w:line="240" w:lineRule="auto" w:before="172" w:after="0"/>
        <w:ind w:left="2387" w:right="0" w:hanging="568"/>
        <w:jc w:val="left"/>
        <w:rPr>
          <w:sz w:val="24"/>
        </w:rPr>
      </w:pPr>
      <w:r>
        <w:rPr>
          <w:color w:val="262526"/>
          <w:sz w:val="24"/>
        </w:rPr>
        <w:t>be prepared using the </w:t>
      </w:r>
      <w:r>
        <w:rPr>
          <w:i/>
          <w:color w:val="262526"/>
          <w:sz w:val="24"/>
        </w:rPr>
        <w:t>post-tax revenue model </w:t>
      </w:r>
      <w:r>
        <w:rPr>
          <w:color w:val="262526"/>
          <w:sz w:val="24"/>
        </w:rPr>
        <w:t>referred to in rule</w:t>
      </w:r>
      <w:r>
        <w:rPr>
          <w:color w:val="262526"/>
          <w:spacing w:val="-13"/>
          <w:sz w:val="24"/>
        </w:rPr>
        <w:t> </w:t>
      </w:r>
      <w:r>
        <w:rPr>
          <w:color w:val="262526"/>
          <w:sz w:val="24"/>
        </w:rPr>
        <w:t>6A.5;</w:t>
      </w:r>
    </w:p>
    <w:p>
      <w:pPr>
        <w:pStyle w:val="ListParagraph"/>
        <w:numPr>
          <w:ilvl w:val="1"/>
          <w:numId w:val="7"/>
        </w:numPr>
        <w:tabs>
          <w:tab w:pos="2388" w:val="left" w:leader="none"/>
        </w:tabs>
        <w:spacing w:line="249" w:lineRule="auto" w:before="182" w:after="0"/>
        <w:ind w:left="2387" w:right="114" w:hanging="567"/>
        <w:jc w:val="both"/>
        <w:rPr>
          <w:sz w:val="24"/>
        </w:rPr>
      </w:pPr>
      <w:r>
        <w:rPr>
          <w:color w:val="262526"/>
          <w:sz w:val="24"/>
        </w:rPr>
        <w:t>comply</w:t>
      </w:r>
      <w:r>
        <w:rPr>
          <w:color w:val="262526"/>
          <w:spacing w:val="-15"/>
          <w:sz w:val="24"/>
        </w:rPr>
        <w:t> </w:t>
      </w:r>
      <w:r>
        <w:rPr>
          <w:color w:val="262526"/>
          <w:sz w:val="24"/>
        </w:rPr>
        <w:t>with</w:t>
      </w:r>
      <w:r>
        <w:rPr>
          <w:color w:val="262526"/>
          <w:spacing w:val="-14"/>
          <w:sz w:val="24"/>
        </w:rPr>
        <w:t> </w:t>
      </w:r>
      <w:r>
        <w:rPr>
          <w:color w:val="262526"/>
          <w:sz w:val="24"/>
        </w:rPr>
        <w:t>the</w:t>
      </w:r>
      <w:r>
        <w:rPr>
          <w:color w:val="262526"/>
          <w:spacing w:val="-14"/>
          <w:sz w:val="24"/>
        </w:rPr>
        <w:t> </w:t>
      </w:r>
      <w:r>
        <w:rPr>
          <w:color w:val="262526"/>
          <w:sz w:val="24"/>
        </w:rPr>
        <w:t>requirements</w:t>
      </w:r>
      <w:r>
        <w:rPr>
          <w:color w:val="262526"/>
          <w:spacing w:val="-14"/>
          <w:sz w:val="24"/>
        </w:rPr>
        <w:t> </w:t>
      </w:r>
      <w:r>
        <w:rPr>
          <w:color w:val="262526"/>
          <w:sz w:val="24"/>
        </w:rPr>
        <w:t>of,</w:t>
      </w:r>
      <w:r>
        <w:rPr>
          <w:color w:val="262526"/>
          <w:spacing w:val="-14"/>
          <w:sz w:val="24"/>
        </w:rPr>
        <w:t> </w:t>
      </w:r>
      <w:r>
        <w:rPr>
          <w:color w:val="262526"/>
          <w:sz w:val="24"/>
        </w:rPr>
        <w:t>and</w:t>
      </w:r>
      <w:r>
        <w:rPr>
          <w:color w:val="262526"/>
          <w:spacing w:val="-14"/>
          <w:sz w:val="24"/>
        </w:rPr>
        <w:t> </w:t>
      </w:r>
      <w:r>
        <w:rPr>
          <w:color w:val="262526"/>
          <w:sz w:val="24"/>
        </w:rPr>
        <w:t>contain</w:t>
      </w:r>
      <w:r>
        <w:rPr>
          <w:color w:val="262526"/>
          <w:spacing w:val="-14"/>
          <w:sz w:val="24"/>
        </w:rPr>
        <w:t> </w:t>
      </w:r>
      <w:r>
        <w:rPr>
          <w:color w:val="262526"/>
          <w:sz w:val="24"/>
        </w:rPr>
        <w:t>or</w:t>
      </w:r>
      <w:r>
        <w:rPr>
          <w:color w:val="262526"/>
          <w:spacing w:val="-14"/>
          <w:sz w:val="24"/>
        </w:rPr>
        <w:t> </w:t>
      </w:r>
      <w:r>
        <w:rPr>
          <w:color w:val="262526"/>
          <w:sz w:val="24"/>
        </w:rPr>
        <w:t>be</w:t>
      </w:r>
      <w:r>
        <w:rPr>
          <w:color w:val="262526"/>
          <w:spacing w:val="-14"/>
          <w:sz w:val="24"/>
        </w:rPr>
        <w:t> </w:t>
      </w:r>
      <w:r>
        <w:rPr>
          <w:color w:val="262526"/>
          <w:sz w:val="24"/>
        </w:rPr>
        <w:t>accompanied</w:t>
      </w:r>
      <w:r>
        <w:rPr>
          <w:color w:val="262526"/>
          <w:spacing w:val="-14"/>
          <w:sz w:val="24"/>
        </w:rPr>
        <w:t> </w:t>
      </w:r>
      <w:r>
        <w:rPr>
          <w:color w:val="262526"/>
          <w:sz w:val="24"/>
        </w:rPr>
        <w:t>by</w:t>
      </w:r>
      <w:r>
        <w:rPr>
          <w:color w:val="262526"/>
          <w:spacing w:val="-14"/>
          <w:sz w:val="24"/>
        </w:rPr>
        <w:t> </w:t>
      </w:r>
      <w:r>
        <w:rPr>
          <w:color w:val="262526"/>
          <w:sz w:val="24"/>
        </w:rPr>
        <w:t>the information required </w:t>
      </w:r>
      <w:r>
        <w:rPr>
          <w:color w:val="262526"/>
          <w:spacing w:val="-4"/>
          <w:sz w:val="24"/>
        </w:rPr>
        <w:t>by, </w:t>
      </w:r>
      <w:r>
        <w:rPr>
          <w:color w:val="262526"/>
          <w:sz w:val="24"/>
        </w:rPr>
        <w:t>any relevant </w:t>
      </w:r>
      <w:r>
        <w:rPr>
          <w:i/>
          <w:color w:val="262526"/>
          <w:sz w:val="24"/>
        </w:rPr>
        <w:t>regulatory information </w:t>
      </w:r>
      <w:r>
        <w:rPr>
          <w:i/>
          <w:color w:val="262526"/>
          <w:sz w:val="24"/>
        </w:rPr>
        <w:t>instrument</w:t>
      </w:r>
      <w:r>
        <w:rPr>
          <w:color w:val="262526"/>
          <w:sz w:val="24"/>
        </w:rPr>
        <w:t>;</w:t>
      </w:r>
      <w:r>
        <w:rPr>
          <w:color w:val="262526"/>
          <w:spacing w:val="-1"/>
          <w:sz w:val="24"/>
        </w:rPr>
        <w:t> </w:t>
      </w:r>
      <w:r>
        <w:rPr>
          <w:color w:val="262526"/>
          <w:sz w:val="24"/>
        </w:rPr>
        <w:t>and</w:t>
      </w:r>
    </w:p>
    <w:p>
      <w:pPr>
        <w:pStyle w:val="ListParagraph"/>
        <w:numPr>
          <w:ilvl w:val="1"/>
          <w:numId w:val="7"/>
        </w:numPr>
        <w:tabs>
          <w:tab w:pos="2387" w:val="left" w:leader="none"/>
          <w:tab w:pos="2388" w:val="left" w:leader="none"/>
        </w:tabs>
        <w:spacing w:line="240" w:lineRule="auto" w:before="173" w:after="0"/>
        <w:ind w:left="2387" w:right="0" w:hanging="568"/>
        <w:jc w:val="left"/>
        <w:rPr>
          <w:sz w:val="24"/>
        </w:rPr>
      </w:pPr>
      <w:r>
        <w:rPr>
          <w:color w:val="262526"/>
          <w:sz w:val="24"/>
        </w:rPr>
        <w:t>contain the information and matters specified in Schedule</w:t>
      </w:r>
      <w:r>
        <w:rPr>
          <w:color w:val="262526"/>
          <w:spacing w:val="-8"/>
          <w:sz w:val="24"/>
        </w:rPr>
        <w:t> </w:t>
      </w:r>
      <w:r>
        <w:rPr>
          <w:color w:val="262526"/>
          <w:sz w:val="24"/>
        </w:rPr>
        <w:t>6A.1.</w:t>
      </w:r>
    </w:p>
    <w:p>
      <w:pPr>
        <w:spacing w:after="0" w:line="240" w:lineRule="auto"/>
        <w:jc w:val="left"/>
        <w:rPr>
          <w:sz w:val="24"/>
        </w:rPr>
        <w:sectPr>
          <w:pgSz w:w="11910" w:h="16840"/>
          <w:pgMar w:header="642" w:footer="697" w:top="1160" w:bottom="880" w:left="1320" w:right="1320"/>
        </w:sectPr>
      </w:pPr>
    </w:p>
    <w:p>
      <w:pPr>
        <w:pStyle w:val="Heading3"/>
        <w:tabs>
          <w:tab w:pos="1253" w:val="left" w:leader="none"/>
        </w:tabs>
        <w:spacing w:before="126"/>
      </w:pPr>
      <w:bookmarkStart w:name="6A.4.2   Contents of revenue determinati" w:id="23"/>
      <w:bookmarkEnd w:id="23"/>
      <w:r>
        <w:rPr>
          <w:b w:val="0"/>
        </w:rPr>
      </w:r>
      <w:r>
        <w:rPr>
          <w:color w:val="262526"/>
        </w:rPr>
        <w:t>6A.4.2</w:t>
        <w:tab/>
        <w:t>Contents of revenue</w:t>
      </w:r>
      <w:r>
        <w:rPr>
          <w:color w:val="262526"/>
          <w:spacing w:val="-3"/>
        </w:rPr>
        <w:t> </w:t>
      </w:r>
      <w:r>
        <w:rPr>
          <w:color w:val="262526"/>
        </w:rPr>
        <w:t>determination</w:t>
      </w:r>
    </w:p>
    <w:p>
      <w:pPr>
        <w:pStyle w:val="ListParagraph"/>
        <w:numPr>
          <w:ilvl w:val="0"/>
          <w:numId w:val="8"/>
        </w:numPr>
        <w:tabs>
          <w:tab w:pos="1807" w:val="left" w:leader="none"/>
          <w:tab w:pos="1808" w:val="left" w:leader="none"/>
        </w:tabs>
        <w:spacing w:line="249" w:lineRule="auto" w:before="175" w:after="0"/>
        <w:ind w:left="1820" w:right="129" w:hanging="567"/>
        <w:jc w:val="left"/>
        <w:rPr>
          <w:sz w:val="24"/>
        </w:rPr>
      </w:pPr>
      <w:r>
        <w:rPr>
          <w:color w:val="262526"/>
          <w:sz w:val="24"/>
        </w:rPr>
        <w:t>A </w:t>
      </w:r>
      <w:r>
        <w:rPr>
          <w:i/>
          <w:color w:val="262526"/>
          <w:sz w:val="24"/>
        </w:rPr>
        <w:t>revenue determination </w:t>
      </w:r>
      <w:r>
        <w:rPr>
          <w:color w:val="262526"/>
          <w:sz w:val="24"/>
        </w:rPr>
        <w:t>for a </w:t>
      </w:r>
      <w:r>
        <w:rPr>
          <w:i/>
          <w:color w:val="262526"/>
          <w:sz w:val="24"/>
        </w:rPr>
        <w:t>Transmission Network Service Provider </w:t>
      </w:r>
      <w:r>
        <w:rPr>
          <w:color w:val="262526"/>
          <w:sz w:val="24"/>
        </w:rPr>
        <w:t>is to </w:t>
      </w:r>
      <w:r>
        <w:rPr>
          <w:color w:val="262526"/>
          <w:spacing w:val="-3"/>
          <w:sz w:val="24"/>
        </w:rPr>
        <w:t>specify, </w:t>
      </w:r>
      <w:r>
        <w:rPr>
          <w:color w:val="262526"/>
          <w:sz w:val="24"/>
        </w:rPr>
        <w:t>for a </w:t>
      </w:r>
      <w:r>
        <w:rPr>
          <w:i/>
          <w:color w:val="262526"/>
          <w:sz w:val="24"/>
        </w:rPr>
        <w:t>regulatory control period</w:t>
      </w:r>
      <w:r>
        <w:rPr>
          <w:color w:val="262526"/>
          <w:sz w:val="24"/>
        </w:rPr>
        <w:t>, the following</w:t>
      </w:r>
      <w:r>
        <w:rPr>
          <w:color w:val="262526"/>
          <w:spacing w:val="-2"/>
          <w:sz w:val="24"/>
        </w:rPr>
        <w:t> </w:t>
      </w:r>
      <w:r>
        <w:rPr>
          <w:color w:val="262526"/>
          <w:sz w:val="24"/>
        </w:rPr>
        <w:t>matters:</w:t>
      </w:r>
    </w:p>
    <w:p>
      <w:pPr>
        <w:pStyle w:val="ListParagraph"/>
        <w:numPr>
          <w:ilvl w:val="1"/>
          <w:numId w:val="8"/>
        </w:numPr>
        <w:tabs>
          <w:tab w:pos="2388" w:val="left" w:leader="none"/>
        </w:tabs>
        <w:spacing w:line="249" w:lineRule="auto" w:before="172" w:after="0"/>
        <w:ind w:left="2387" w:right="115" w:hanging="567"/>
        <w:jc w:val="both"/>
        <w:rPr>
          <w:sz w:val="24"/>
        </w:rPr>
      </w:pPr>
      <w:r>
        <w:rPr>
          <w:color w:val="262526"/>
          <w:sz w:val="24"/>
        </w:rPr>
        <w:t>the</w:t>
      </w:r>
      <w:r>
        <w:rPr>
          <w:color w:val="262526"/>
          <w:spacing w:val="-13"/>
          <w:sz w:val="24"/>
        </w:rPr>
        <w:t> </w:t>
      </w:r>
      <w:r>
        <w:rPr>
          <w:color w:val="262526"/>
          <w:sz w:val="24"/>
        </w:rPr>
        <w:t>amount</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estimated</w:t>
      </w:r>
      <w:r>
        <w:rPr>
          <w:color w:val="262526"/>
          <w:spacing w:val="-14"/>
          <w:sz w:val="24"/>
        </w:rPr>
        <w:t> </w:t>
      </w:r>
      <w:r>
        <w:rPr>
          <w:i/>
          <w:color w:val="262526"/>
          <w:sz w:val="24"/>
        </w:rPr>
        <w:t>total</w:t>
      </w:r>
      <w:r>
        <w:rPr>
          <w:i/>
          <w:color w:val="262526"/>
          <w:spacing w:val="-13"/>
          <w:sz w:val="24"/>
        </w:rPr>
        <w:t> </w:t>
      </w:r>
      <w:r>
        <w:rPr>
          <w:i/>
          <w:color w:val="262526"/>
          <w:spacing w:val="-3"/>
          <w:sz w:val="24"/>
        </w:rPr>
        <w:t>revenue</w:t>
      </w:r>
      <w:r>
        <w:rPr>
          <w:i/>
          <w:color w:val="262526"/>
          <w:spacing w:val="-13"/>
          <w:sz w:val="24"/>
        </w:rPr>
        <w:t> </w:t>
      </w:r>
      <w:r>
        <w:rPr>
          <w:i/>
          <w:color w:val="262526"/>
          <w:sz w:val="24"/>
        </w:rPr>
        <w:t>cap</w:t>
      </w:r>
      <w:r>
        <w:rPr>
          <w:i/>
          <w:color w:val="262526"/>
          <w:spacing w:val="-14"/>
          <w:sz w:val="24"/>
        </w:rPr>
        <w:t> </w:t>
      </w:r>
      <w:r>
        <w:rPr>
          <w:color w:val="262526"/>
          <w:sz w:val="24"/>
        </w:rPr>
        <w:t>for</w:t>
      </w:r>
      <w:r>
        <w:rPr>
          <w:color w:val="262526"/>
          <w:spacing w:val="-13"/>
          <w:sz w:val="24"/>
        </w:rPr>
        <w:t> </w:t>
      </w:r>
      <w:r>
        <w:rPr>
          <w:color w:val="262526"/>
          <w:sz w:val="24"/>
        </w:rPr>
        <w:t>the</w:t>
      </w:r>
      <w:r>
        <w:rPr>
          <w:color w:val="262526"/>
          <w:spacing w:val="-13"/>
          <w:sz w:val="24"/>
        </w:rPr>
        <w:t> </w:t>
      </w:r>
      <w:r>
        <w:rPr>
          <w:i/>
          <w:color w:val="262526"/>
          <w:sz w:val="24"/>
        </w:rPr>
        <w:t>regulatory</w:t>
      </w:r>
      <w:r>
        <w:rPr>
          <w:i/>
          <w:color w:val="262526"/>
          <w:spacing w:val="-13"/>
          <w:sz w:val="24"/>
        </w:rPr>
        <w:t> </w:t>
      </w:r>
      <w:r>
        <w:rPr>
          <w:i/>
          <w:color w:val="262526"/>
          <w:spacing w:val="-3"/>
          <w:sz w:val="24"/>
        </w:rPr>
        <w:t>control </w:t>
      </w:r>
      <w:r>
        <w:rPr>
          <w:i/>
          <w:color w:val="262526"/>
          <w:sz w:val="24"/>
        </w:rPr>
        <w:t>period </w:t>
      </w:r>
      <w:r>
        <w:rPr>
          <w:color w:val="262526"/>
          <w:sz w:val="24"/>
        </w:rPr>
        <w:t>or the method of calculating that amount;</w:t>
      </w:r>
    </w:p>
    <w:p>
      <w:pPr>
        <w:pStyle w:val="ListParagraph"/>
        <w:numPr>
          <w:ilvl w:val="1"/>
          <w:numId w:val="8"/>
        </w:numPr>
        <w:tabs>
          <w:tab w:pos="2387" w:val="left" w:leader="none"/>
          <w:tab w:pos="2388" w:val="left" w:leader="none"/>
        </w:tabs>
        <w:spacing w:line="240" w:lineRule="auto" w:before="172" w:after="0"/>
        <w:ind w:left="2387" w:right="0" w:hanging="568"/>
        <w:jc w:val="left"/>
        <w:rPr>
          <w:i/>
          <w:sz w:val="24"/>
        </w:rPr>
      </w:pPr>
      <w:r>
        <w:rPr>
          <w:color w:val="262526"/>
          <w:sz w:val="24"/>
        </w:rPr>
        <w:t>the</w:t>
      </w:r>
      <w:r>
        <w:rPr>
          <w:color w:val="262526"/>
          <w:spacing w:val="-13"/>
          <w:sz w:val="24"/>
        </w:rPr>
        <w:t> </w:t>
      </w:r>
      <w:r>
        <w:rPr>
          <w:i/>
          <w:color w:val="262526"/>
          <w:sz w:val="24"/>
        </w:rPr>
        <w:t>annual</w:t>
      </w:r>
      <w:r>
        <w:rPr>
          <w:i/>
          <w:color w:val="262526"/>
          <w:spacing w:val="-13"/>
          <w:sz w:val="24"/>
        </w:rPr>
        <w:t> </w:t>
      </w:r>
      <w:r>
        <w:rPr>
          <w:i/>
          <w:color w:val="262526"/>
          <w:sz w:val="24"/>
        </w:rPr>
        <w:t>building</w:t>
      </w:r>
      <w:r>
        <w:rPr>
          <w:i/>
          <w:color w:val="262526"/>
          <w:spacing w:val="-13"/>
          <w:sz w:val="24"/>
        </w:rPr>
        <w:t> </w:t>
      </w:r>
      <w:r>
        <w:rPr>
          <w:i/>
          <w:color w:val="262526"/>
          <w:sz w:val="24"/>
        </w:rPr>
        <w:t>block</w:t>
      </w:r>
      <w:r>
        <w:rPr>
          <w:i/>
          <w:color w:val="262526"/>
          <w:spacing w:val="-13"/>
          <w:sz w:val="24"/>
        </w:rPr>
        <w:t> </w:t>
      </w:r>
      <w:r>
        <w:rPr>
          <w:i/>
          <w:color w:val="262526"/>
          <w:spacing w:val="-3"/>
          <w:sz w:val="24"/>
        </w:rPr>
        <w:t>revenue</w:t>
      </w:r>
      <w:r>
        <w:rPr>
          <w:i/>
          <w:color w:val="262526"/>
          <w:spacing w:val="-13"/>
          <w:sz w:val="24"/>
        </w:rPr>
        <w:t> </w:t>
      </w:r>
      <w:r>
        <w:rPr>
          <w:i/>
          <w:color w:val="262526"/>
          <w:spacing w:val="-3"/>
          <w:sz w:val="24"/>
        </w:rPr>
        <w:t>requirement</w:t>
      </w:r>
      <w:r>
        <w:rPr>
          <w:i/>
          <w:color w:val="262526"/>
          <w:spacing w:val="-13"/>
          <w:sz w:val="24"/>
        </w:rPr>
        <w:t> </w:t>
      </w:r>
      <w:r>
        <w:rPr>
          <w:color w:val="262526"/>
          <w:sz w:val="24"/>
        </w:rPr>
        <w:t>for</w:t>
      </w:r>
      <w:r>
        <w:rPr>
          <w:color w:val="262526"/>
          <w:spacing w:val="-13"/>
          <w:sz w:val="24"/>
        </w:rPr>
        <w:t> </w:t>
      </w:r>
      <w:r>
        <w:rPr>
          <w:color w:val="262526"/>
          <w:sz w:val="24"/>
        </w:rPr>
        <w:t>each</w:t>
      </w:r>
      <w:r>
        <w:rPr>
          <w:color w:val="262526"/>
          <w:spacing w:val="-13"/>
          <w:sz w:val="24"/>
        </w:rPr>
        <w:t> </w:t>
      </w:r>
      <w:r>
        <w:rPr>
          <w:i/>
          <w:color w:val="262526"/>
          <w:sz w:val="24"/>
        </w:rPr>
        <w:t>regulatory</w:t>
      </w:r>
      <w:r>
        <w:rPr>
          <w:i/>
          <w:color w:val="262526"/>
          <w:spacing w:val="-13"/>
          <w:sz w:val="24"/>
        </w:rPr>
        <w:t> </w:t>
      </w:r>
      <w:r>
        <w:rPr>
          <w:i/>
          <w:color w:val="262526"/>
          <w:sz w:val="24"/>
        </w:rPr>
        <w:t>year</w:t>
      </w:r>
    </w:p>
    <w:p>
      <w:pPr>
        <w:spacing w:before="12"/>
        <w:ind w:left="2387" w:right="0" w:firstLine="0"/>
        <w:jc w:val="left"/>
        <w:rPr>
          <w:sz w:val="24"/>
        </w:rPr>
      </w:pPr>
      <w:r>
        <w:rPr>
          <w:color w:val="262526"/>
          <w:sz w:val="24"/>
        </w:rPr>
        <w:t>of the </w:t>
      </w:r>
      <w:r>
        <w:rPr>
          <w:i/>
          <w:color w:val="262526"/>
          <w:sz w:val="24"/>
        </w:rPr>
        <w:t>regulatory control period</w:t>
      </w:r>
      <w:r>
        <w:rPr>
          <w:color w:val="262526"/>
          <w:sz w:val="24"/>
        </w:rPr>
        <w:t>;</w:t>
      </w:r>
    </w:p>
    <w:p>
      <w:pPr>
        <w:pStyle w:val="ListParagraph"/>
        <w:numPr>
          <w:ilvl w:val="1"/>
          <w:numId w:val="8"/>
        </w:numPr>
        <w:tabs>
          <w:tab w:pos="2388" w:val="left" w:leader="none"/>
        </w:tabs>
        <w:spacing w:line="249" w:lineRule="auto" w:before="183" w:after="0"/>
        <w:ind w:left="2387" w:right="113" w:hanging="567"/>
        <w:jc w:val="both"/>
        <w:rPr>
          <w:sz w:val="24"/>
        </w:rPr>
      </w:pPr>
      <w:r>
        <w:rPr>
          <w:color w:val="262526"/>
          <w:sz w:val="24"/>
        </w:rPr>
        <w:t>the amount of the </w:t>
      </w:r>
      <w:r>
        <w:rPr>
          <w:i/>
          <w:color w:val="262526"/>
          <w:sz w:val="24"/>
        </w:rPr>
        <w:t>maximum allowed revenue </w:t>
      </w:r>
      <w:r>
        <w:rPr>
          <w:color w:val="262526"/>
          <w:sz w:val="24"/>
        </w:rPr>
        <w:t>for each </w:t>
      </w:r>
      <w:r>
        <w:rPr>
          <w:i/>
          <w:color w:val="262526"/>
          <w:sz w:val="24"/>
        </w:rPr>
        <w:t>regulatory year </w:t>
      </w:r>
      <w:r>
        <w:rPr>
          <w:color w:val="262526"/>
          <w:sz w:val="24"/>
        </w:rPr>
        <w:t>of the </w:t>
      </w:r>
      <w:r>
        <w:rPr>
          <w:i/>
          <w:color w:val="262526"/>
          <w:sz w:val="24"/>
        </w:rPr>
        <w:t>regulatory control period </w:t>
      </w:r>
      <w:r>
        <w:rPr>
          <w:color w:val="262526"/>
          <w:sz w:val="24"/>
        </w:rPr>
        <w:t>or the method of calculating that amount;</w:t>
      </w:r>
    </w:p>
    <w:p>
      <w:pPr>
        <w:spacing w:line="249" w:lineRule="auto" w:before="173"/>
        <w:ind w:left="2387" w:right="0" w:hanging="567"/>
        <w:jc w:val="left"/>
        <w:rPr>
          <w:sz w:val="24"/>
        </w:rPr>
      </w:pPr>
      <w:r>
        <w:rPr>
          <w:color w:val="262526"/>
          <w:sz w:val="24"/>
        </w:rPr>
        <w:t>(3A) the regulatory asset base as at the commencement of the </w:t>
      </w:r>
      <w:r>
        <w:rPr>
          <w:i/>
          <w:color w:val="262526"/>
          <w:sz w:val="24"/>
        </w:rPr>
        <w:t>regulatory </w:t>
      </w:r>
      <w:r>
        <w:rPr>
          <w:i/>
          <w:color w:val="262526"/>
          <w:sz w:val="24"/>
        </w:rPr>
        <w:t>control period</w:t>
      </w:r>
      <w:r>
        <w:rPr>
          <w:color w:val="262526"/>
          <w:sz w:val="24"/>
        </w:rPr>
        <w:t>;</w:t>
      </w:r>
    </w:p>
    <w:p>
      <w:pPr>
        <w:pStyle w:val="ListParagraph"/>
        <w:numPr>
          <w:ilvl w:val="1"/>
          <w:numId w:val="8"/>
        </w:numPr>
        <w:tabs>
          <w:tab w:pos="2388" w:val="left" w:leader="none"/>
        </w:tabs>
        <w:spacing w:line="249" w:lineRule="auto" w:before="171" w:after="0"/>
        <w:ind w:left="2387" w:right="110" w:hanging="567"/>
        <w:jc w:val="both"/>
        <w:rPr>
          <w:sz w:val="24"/>
        </w:rPr>
      </w:pPr>
      <w:r>
        <w:rPr>
          <w:color w:val="262526"/>
          <w:sz w:val="24"/>
        </w:rPr>
        <w:t>appropriate methodologies for the indexation of the regulatory asset base;</w:t>
      </w:r>
    </w:p>
    <w:p>
      <w:pPr>
        <w:pStyle w:val="ListParagraph"/>
        <w:numPr>
          <w:ilvl w:val="1"/>
          <w:numId w:val="8"/>
        </w:numPr>
        <w:tabs>
          <w:tab w:pos="2388" w:val="left" w:leader="none"/>
        </w:tabs>
        <w:spacing w:line="249" w:lineRule="auto" w:before="173" w:after="0"/>
        <w:ind w:left="2387" w:right="115" w:hanging="567"/>
        <w:jc w:val="both"/>
        <w:rPr>
          <w:sz w:val="24"/>
        </w:rPr>
      </w:pPr>
      <w:r>
        <w:rPr>
          <w:color w:val="262526"/>
          <w:sz w:val="24"/>
        </w:rPr>
        <w:t>the</w:t>
      </w:r>
      <w:r>
        <w:rPr>
          <w:color w:val="262526"/>
          <w:spacing w:val="-8"/>
          <w:sz w:val="24"/>
        </w:rPr>
        <w:t> </w:t>
      </w:r>
      <w:r>
        <w:rPr>
          <w:color w:val="262526"/>
          <w:sz w:val="24"/>
        </w:rPr>
        <w:t>values</w:t>
      </w:r>
      <w:r>
        <w:rPr>
          <w:color w:val="262526"/>
          <w:spacing w:val="-8"/>
          <w:sz w:val="24"/>
        </w:rPr>
        <w:t> </w:t>
      </w:r>
      <w:r>
        <w:rPr>
          <w:color w:val="262526"/>
          <w:sz w:val="24"/>
        </w:rPr>
        <w:t>that</w:t>
      </w:r>
      <w:r>
        <w:rPr>
          <w:color w:val="262526"/>
          <w:spacing w:val="-7"/>
          <w:sz w:val="24"/>
        </w:rPr>
        <w:t> </w:t>
      </w:r>
      <w:r>
        <w:rPr>
          <w:color w:val="262526"/>
          <w:sz w:val="24"/>
        </w:rPr>
        <w:t>are</w:t>
      </w:r>
      <w:r>
        <w:rPr>
          <w:color w:val="262526"/>
          <w:spacing w:val="-8"/>
          <w:sz w:val="24"/>
        </w:rPr>
        <w:t> </w:t>
      </w:r>
      <w:r>
        <w:rPr>
          <w:color w:val="262526"/>
          <w:sz w:val="24"/>
        </w:rPr>
        <w:t>to</w:t>
      </w:r>
      <w:r>
        <w:rPr>
          <w:color w:val="262526"/>
          <w:spacing w:val="-7"/>
          <w:sz w:val="24"/>
        </w:rPr>
        <w:t> </w:t>
      </w:r>
      <w:r>
        <w:rPr>
          <w:color w:val="262526"/>
          <w:sz w:val="24"/>
        </w:rPr>
        <w:t>be</w:t>
      </w:r>
      <w:r>
        <w:rPr>
          <w:color w:val="262526"/>
          <w:spacing w:val="-8"/>
          <w:sz w:val="24"/>
        </w:rPr>
        <w:t> </w:t>
      </w:r>
      <w:r>
        <w:rPr>
          <w:color w:val="262526"/>
          <w:sz w:val="24"/>
        </w:rPr>
        <w:t>attributed</w:t>
      </w:r>
      <w:r>
        <w:rPr>
          <w:color w:val="262526"/>
          <w:spacing w:val="-7"/>
          <w:sz w:val="24"/>
        </w:rPr>
        <w:t> </w:t>
      </w:r>
      <w:r>
        <w:rPr>
          <w:color w:val="262526"/>
          <w:sz w:val="24"/>
        </w:rPr>
        <w:t>to</w:t>
      </w:r>
      <w:r>
        <w:rPr>
          <w:color w:val="262526"/>
          <w:spacing w:val="-8"/>
          <w:sz w:val="24"/>
        </w:rPr>
        <w:t> </w:t>
      </w:r>
      <w:r>
        <w:rPr>
          <w:color w:val="262526"/>
          <w:sz w:val="24"/>
        </w:rPr>
        <w:t>the</w:t>
      </w:r>
      <w:r>
        <w:rPr>
          <w:color w:val="262526"/>
          <w:spacing w:val="-9"/>
          <w:sz w:val="24"/>
        </w:rPr>
        <w:t> </w:t>
      </w:r>
      <w:r>
        <w:rPr>
          <w:i/>
          <w:color w:val="262526"/>
          <w:sz w:val="24"/>
        </w:rPr>
        <w:t>performance</w:t>
      </w:r>
      <w:r>
        <w:rPr>
          <w:i/>
          <w:color w:val="262526"/>
          <w:spacing w:val="-8"/>
          <w:sz w:val="24"/>
        </w:rPr>
        <w:t> </w:t>
      </w:r>
      <w:r>
        <w:rPr>
          <w:i/>
          <w:color w:val="262526"/>
          <w:sz w:val="24"/>
        </w:rPr>
        <w:t>incentive</w:t>
      </w:r>
      <w:r>
        <w:rPr>
          <w:i/>
          <w:color w:val="262526"/>
          <w:spacing w:val="-7"/>
          <w:sz w:val="24"/>
        </w:rPr>
        <w:t> </w:t>
      </w:r>
      <w:r>
        <w:rPr>
          <w:i/>
          <w:color w:val="262526"/>
          <w:sz w:val="24"/>
        </w:rPr>
        <w:t>scheme </w:t>
      </w:r>
      <w:r>
        <w:rPr>
          <w:i/>
          <w:color w:val="262526"/>
          <w:sz w:val="24"/>
        </w:rPr>
        <w:t>parameters </w:t>
      </w:r>
      <w:r>
        <w:rPr>
          <w:color w:val="262526"/>
          <w:sz w:val="24"/>
        </w:rPr>
        <w:t>for the purposes of the application to the </w:t>
      </w:r>
      <w:r>
        <w:rPr>
          <w:i/>
          <w:color w:val="262526"/>
          <w:sz w:val="24"/>
        </w:rPr>
        <w:t>Transmission </w:t>
      </w:r>
      <w:r>
        <w:rPr>
          <w:i/>
          <w:color w:val="262526"/>
          <w:sz w:val="24"/>
        </w:rPr>
        <w:t>Network Service Provider </w:t>
      </w:r>
      <w:r>
        <w:rPr>
          <w:color w:val="262526"/>
          <w:sz w:val="24"/>
        </w:rPr>
        <w:t>of any </w:t>
      </w:r>
      <w:r>
        <w:rPr>
          <w:i/>
          <w:color w:val="262526"/>
          <w:sz w:val="24"/>
        </w:rPr>
        <w:t>service target performance incentive </w:t>
      </w:r>
      <w:r>
        <w:rPr>
          <w:i/>
          <w:color w:val="262526"/>
          <w:sz w:val="24"/>
        </w:rPr>
        <w:t>scheme </w:t>
      </w:r>
      <w:r>
        <w:rPr>
          <w:color w:val="262526"/>
          <w:sz w:val="24"/>
        </w:rPr>
        <w:t>that applies in respect of the </w:t>
      </w:r>
      <w:r>
        <w:rPr>
          <w:i/>
          <w:color w:val="262526"/>
          <w:sz w:val="24"/>
        </w:rPr>
        <w:t>regulatory control</w:t>
      </w:r>
      <w:r>
        <w:rPr>
          <w:i/>
          <w:color w:val="262526"/>
          <w:spacing w:val="-13"/>
          <w:sz w:val="24"/>
        </w:rPr>
        <w:t> </w:t>
      </w:r>
      <w:r>
        <w:rPr>
          <w:i/>
          <w:color w:val="262526"/>
          <w:sz w:val="24"/>
        </w:rPr>
        <w:t>period</w:t>
      </w:r>
      <w:r>
        <w:rPr>
          <w:color w:val="262526"/>
          <w:sz w:val="24"/>
        </w:rPr>
        <w:t>;</w:t>
      </w:r>
    </w:p>
    <w:p>
      <w:pPr>
        <w:pStyle w:val="ListParagraph"/>
        <w:numPr>
          <w:ilvl w:val="1"/>
          <w:numId w:val="8"/>
        </w:numPr>
        <w:tabs>
          <w:tab w:pos="2388" w:val="left" w:leader="none"/>
        </w:tabs>
        <w:spacing w:line="249" w:lineRule="auto" w:before="174" w:after="0"/>
        <w:ind w:left="2387" w:right="113" w:hanging="567"/>
        <w:jc w:val="both"/>
        <w:rPr>
          <w:sz w:val="24"/>
        </w:rPr>
      </w:pPr>
      <w:r>
        <w:rPr>
          <w:color w:val="262526"/>
          <w:sz w:val="24"/>
        </w:rPr>
        <w:t>the values that are to be attributed to the </w:t>
      </w:r>
      <w:r>
        <w:rPr>
          <w:i/>
          <w:color w:val="262526"/>
          <w:sz w:val="24"/>
        </w:rPr>
        <w:t>efficiency benefit sharing </w:t>
      </w:r>
      <w:r>
        <w:rPr>
          <w:i/>
          <w:color w:val="262526"/>
          <w:sz w:val="24"/>
        </w:rPr>
        <w:t>scheme parameters </w:t>
      </w:r>
      <w:r>
        <w:rPr>
          <w:color w:val="262526"/>
          <w:sz w:val="24"/>
        </w:rPr>
        <w:t>for the purposes of the application to </w:t>
      </w:r>
      <w:r>
        <w:rPr>
          <w:color w:val="262526"/>
          <w:spacing w:val="2"/>
          <w:sz w:val="24"/>
        </w:rPr>
        <w:t>the </w:t>
      </w:r>
      <w:r>
        <w:rPr>
          <w:i/>
          <w:color w:val="262526"/>
          <w:spacing w:val="-4"/>
          <w:sz w:val="24"/>
        </w:rPr>
        <w:t>Transmission</w:t>
      </w:r>
      <w:r>
        <w:rPr>
          <w:i/>
          <w:color w:val="262526"/>
          <w:spacing w:val="-12"/>
          <w:sz w:val="24"/>
        </w:rPr>
        <w:t> </w:t>
      </w:r>
      <w:r>
        <w:rPr>
          <w:i/>
          <w:color w:val="262526"/>
          <w:spacing w:val="-3"/>
          <w:sz w:val="24"/>
        </w:rPr>
        <w:t>Network</w:t>
      </w:r>
      <w:r>
        <w:rPr>
          <w:i/>
          <w:color w:val="262526"/>
          <w:spacing w:val="-11"/>
          <w:sz w:val="24"/>
        </w:rPr>
        <w:t> </w:t>
      </w:r>
      <w:r>
        <w:rPr>
          <w:i/>
          <w:color w:val="262526"/>
          <w:spacing w:val="-3"/>
          <w:sz w:val="24"/>
        </w:rPr>
        <w:t>Service</w:t>
      </w:r>
      <w:r>
        <w:rPr>
          <w:i/>
          <w:color w:val="262526"/>
          <w:spacing w:val="-11"/>
          <w:sz w:val="24"/>
        </w:rPr>
        <w:t> </w:t>
      </w:r>
      <w:r>
        <w:rPr>
          <w:i/>
          <w:color w:val="262526"/>
          <w:spacing w:val="-4"/>
          <w:sz w:val="24"/>
        </w:rPr>
        <w:t>Provider</w:t>
      </w:r>
      <w:r>
        <w:rPr>
          <w:i/>
          <w:color w:val="262526"/>
          <w:spacing w:val="-10"/>
          <w:sz w:val="24"/>
        </w:rPr>
        <w:t> </w:t>
      </w:r>
      <w:r>
        <w:rPr>
          <w:color w:val="262526"/>
          <w:sz w:val="24"/>
        </w:rPr>
        <w:t>of</w:t>
      </w:r>
      <w:r>
        <w:rPr>
          <w:color w:val="262526"/>
          <w:spacing w:val="-12"/>
          <w:sz w:val="24"/>
        </w:rPr>
        <w:t> </w:t>
      </w:r>
      <w:r>
        <w:rPr>
          <w:color w:val="262526"/>
          <w:sz w:val="24"/>
        </w:rPr>
        <w:t>any</w:t>
      </w:r>
      <w:r>
        <w:rPr>
          <w:color w:val="262526"/>
          <w:spacing w:val="-11"/>
          <w:sz w:val="24"/>
        </w:rPr>
        <w:t> </w:t>
      </w:r>
      <w:r>
        <w:rPr>
          <w:i/>
          <w:color w:val="262526"/>
          <w:spacing w:val="-3"/>
          <w:sz w:val="24"/>
        </w:rPr>
        <w:t>efficiency</w:t>
      </w:r>
      <w:r>
        <w:rPr>
          <w:i/>
          <w:color w:val="262526"/>
          <w:spacing w:val="-11"/>
          <w:sz w:val="24"/>
        </w:rPr>
        <w:t> </w:t>
      </w:r>
      <w:r>
        <w:rPr>
          <w:i/>
          <w:color w:val="262526"/>
          <w:spacing w:val="-3"/>
          <w:sz w:val="24"/>
        </w:rPr>
        <w:t>benefit</w:t>
      </w:r>
      <w:r>
        <w:rPr>
          <w:i/>
          <w:color w:val="262526"/>
          <w:spacing w:val="-11"/>
          <w:sz w:val="24"/>
        </w:rPr>
        <w:t> </w:t>
      </w:r>
      <w:r>
        <w:rPr>
          <w:i/>
          <w:color w:val="262526"/>
          <w:spacing w:val="-3"/>
          <w:sz w:val="24"/>
        </w:rPr>
        <w:t>sharing </w:t>
      </w:r>
      <w:r>
        <w:rPr>
          <w:i/>
          <w:color w:val="262526"/>
          <w:sz w:val="24"/>
        </w:rPr>
        <w:t>scheme </w:t>
      </w:r>
      <w:r>
        <w:rPr>
          <w:color w:val="262526"/>
          <w:sz w:val="24"/>
        </w:rPr>
        <w:t>that applies in respect of the </w:t>
      </w:r>
      <w:r>
        <w:rPr>
          <w:i/>
          <w:color w:val="262526"/>
          <w:sz w:val="24"/>
        </w:rPr>
        <w:t>regulatory control</w:t>
      </w:r>
      <w:r>
        <w:rPr>
          <w:i/>
          <w:color w:val="262526"/>
          <w:spacing w:val="-13"/>
          <w:sz w:val="24"/>
        </w:rPr>
        <w:t> </w:t>
      </w:r>
      <w:r>
        <w:rPr>
          <w:i/>
          <w:color w:val="262526"/>
          <w:sz w:val="24"/>
        </w:rPr>
        <w:t>period</w:t>
      </w:r>
      <w:r>
        <w:rPr>
          <w:color w:val="262526"/>
          <w:sz w:val="24"/>
        </w:rPr>
        <w:t>;</w:t>
      </w:r>
    </w:p>
    <w:p>
      <w:pPr>
        <w:spacing w:line="249" w:lineRule="auto" w:before="174"/>
        <w:ind w:left="2387" w:right="0" w:hanging="567"/>
        <w:jc w:val="left"/>
        <w:rPr>
          <w:sz w:val="24"/>
        </w:rPr>
      </w:pPr>
      <w:r>
        <w:rPr>
          <w:color w:val="262526"/>
          <w:sz w:val="24"/>
        </w:rPr>
        <w:t>(6A) how any </w:t>
      </w:r>
      <w:r>
        <w:rPr>
          <w:i/>
          <w:color w:val="262526"/>
          <w:sz w:val="24"/>
        </w:rPr>
        <w:t>capital expenditure sharing scheme </w:t>
      </w:r>
      <w:r>
        <w:rPr>
          <w:color w:val="262526"/>
          <w:sz w:val="24"/>
        </w:rPr>
        <w:t>or </w:t>
      </w:r>
      <w:r>
        <w:rPr>
          <w:i/>
          <w:color w:val="262526"/>
          <w:sz w:val="24"/>
        </w:rPr>
        <w:t>small-scale incentive </w:t>
      </w:r>
      <w:r>
        <w:rPr>
          <w:i/>
          <w:color w:val="262526"/>
          <w:sz w:val="24"/>
        </w:rPr>
        <w:t>scheme </w:t>
      </w:r>
      <w:r>
        <w:rPr>
          <w:color w:val="262526"/>
          <w:sz w:val="24"/>
        </w:rPr>
        <w:t>is to apply to the </w:t>
      </w:r>
      <w:r>
        <w:rPr>
          <w:i/>
          <w:color w:val="262526"/>
          <w:sz w:val="24"/>
        </w:rPr>
        <w:t>Transmission Network Service Provider</w:t>
      </w:r>
      <w:r>
        <w:rPr>
          <w:color w:val="262526"/>
          <w:sz w:val="24"/>
        </w:rPr>
        <w:t>; and</w:t>
      </w:r>
    </w:p>
    <w:p>
      <w:pPr>
        <w:pStyle w:val="ListParagraph"/>
        <w:numPr>
          <w:ilvl w:val="1"/>
          <w:numId w:val="8"/>
        </w:numPr>
        <w:tabs>
          <w:tab w:pos="2387" w:val="left" w:leader="none"/>
          <w:tab w:pos="2388" w:val="left" w:leader="none"/>
        </w:tabs>
        <w:spacing w:line="240" w:lineRule="auto" w:before="172" w:after="0"/>
        <w:ind w:left="2387" w:right="0" w:hanging="568"/>
        <w:jc w:val="left"/>
        <w:rPr>
          <w:sz w:val="24"/>
        </w:rPr>
      </w:pPr>
      <w:r>
        <w:rPr>
          <w:color w:val="262526"/>
          <w:sz w:val="24"/>
        </w:rPr>
        <w:t>the commencement and length of the </w:t>
      </w:r>
      <w:r>
        <w:rPr>
          <w:i/>
          <w:color w:val="262526"/>
          <w:sz w:val="24"/>
        </w:rPr>
        <w:t>regulatory control</w:t>
      </w:r>
      <w:r>
        <w:rPr>
          <w:i/>
          <w:color w:val="262526"/>
          <w:spacing w:val="-10"/>
          <w:sz w:val="24"/>
        </w:rPr>
        <w:t> </w:t>
      </w:r>
      <w:r>
        <w:rPr>
          <w:i/>
          <w:color w:val="262526"/>
          <w:sz w:val="24"/>
        </w:rPr>
        <w:t>period</w:t>
      </w:r>
      <w:r>
        <w:rPr>
          <w:color w:val="262526"/>
          <w:sz w:val="24"/>
        </w:rPr>
        <w:t>.</w:t>
      </w:r>
    </w:p>
    <w:p>
      <w:pPr>
        <w:pStyle w:val="Heading3"/>
        <w:numPr>
          <w:ilvl w:val="1"/>
          <w:numId w:val="8"/>
        </w:numPr>
        <w:tabs>
          <w:tab w:pos="2387" w:val="left" w:leader="none"/>
          <w:tab w:pos="2388" w:val="left" w:leader="none"/>
        </w:tabs>
        <w:spacing w:line="240" w:lineRule="auto" w:before="182" w:after="0"/>
        <w:ind w:left="2387" w:right="0" w:hanging="568"/>
        <w:jc w:val="left"/>
        <w:rPr>
          <w:rFonts w:ascii="Times New Roman"/>
        </w:rPr>
      </w:pPr>
      <w:r>
        <w:rPr>
          <w:rFonts w:ascii="Times New Roman"/>
          <w:color w:val="262526"/>
        </w:rPr>
        <w:t>[Deleted]</w:t>
      </w:r>
    </w:p>
    <w:p>
      <w:pPr>
        <w:spacing w:line="249" w:lineRule="auto" w:before="182"/>
        <w:ind w:left="1820" w:right="117" w:hanging="567"/>
        <w:jc w:val="both"/>
        <w:rPr>
          <w:sz w:val="24"/>
        </w:rPr>
      </w:pPr>
      <w:r>
        <w:rPr>
          <w:color w:val="262526"/>
          <w:sz w:val="24"/>
        </w:rPr>
        <w:t>(a1)</w:t>
      </w:r>
      <w:r>
        <w:rPr>
          <w:color w:val="262526"/>
          <w:spacing w:val="31"/>
          <w:sz w:val="24"/>
        </w:rPr>
        <w:t> </w:t>
      </w:r>
      <w:r>
        <w:rPr>
          <w:color w:val="262526"/>
          <w:sz w:val="24"/>
        </w:rPr>
        <w:t>A</w:t>
      </w:r>
      <w:r>
        <w:rPr>
          <w:color w:val="262526"/>
          <w:spacing w:val="-26"/>
          <w:sz w:val="24"/>
        </w:rPr>
        <w:t> </w:t>
      </w:r>
      <w:r>
        <w:rPr>
          <w:i/>
          <w:color w:val="262526"/>
          <w:spacing w:val="-3"/>
          <w:sz w:val="24"/>
        </w:rPr>
        <w:t>revenue</w:t>
      </w:r>
      <w:r>
        <w:rPr>
          <w:i/>
          <w:color w:val="262526"/>
          <w:spacing w:val="-14"/>
          <w:sz w:val="24"/>
        </w:rPr>
        <w:t> </w:t>
      </w:r>
      <w:r>
        <w:rPr>
          <w:i/>
          <w:color w:val="262526"/>
          <w:sz w:val="24"/>
        </w:rPr>
        <w:t>determination</w:t>
      </w:r>
      <w:r>
        <w:rPr>
          <w:i/>
          <w:color w:val="262526"/>
          <w:spacing w:val="-15"/>
          <w:sz w:val="24"/>
        </w:rPr>
        <w:t> </w:t>
      </w:r>
      <w:r>
        <w:rPr>
          <w:color w:val="262526"/>
          <w:sz w:val="24"/>
        </w:rPr>
        <w:t>for</w:t>
      </w:r>
      <w:r>
        <w:rPr>
          <w:color w:val="262526"/>
          <w:spacing w:val="-14"/>
          <w:sz w:val="24"/>
        </w:rPr>
        <w:t> </w:t>
      </w:r>
      <w:r>
        <w:rPr>
          <w:color w:val="262526"/>
          <w:sz w:val="24"/>
        </w:rPr>
        <w:t>a</w:t>
      </w:r>
      <w:r>
        <w:rPr>
          <w:color w:val="262526"/>
          <w:spacing w:val="-15"/>
          <w:sz w:val="24"/>
        </w:rPr>
        <w:t> </w:t>
      </w:r>
      <w:r>
        <w:rPr>
          <w:i/>
          <w:color w:val="262526"/>
          <w:sz w:val="24"/>
        </w:rPr>
        <w:t>Transmission</w:t>
      </w:r>
      <w:r>
        <w:rPr>
          <w:i/>
          <w:color w:val="262526"/>
          <w:spacing w:val="-14"/>
          <w:sz w:val="24"/>
        </w:rPr>
        <w:t> </w:t>
      </w:r>
      <w:r>
        <w:rPr>
          <w:i/>
          <w:color w:val="262526"/>
          <w:sz w:val="24"/>
        </w:rPr>
        <w:t>Network</w:t>
      </w:r>
      <w:r>
        <w:rPr>
          <w:i/>
          <w:color w:val="262526"/>
          <w:spacing w:val="-15"/>
          <w:sz w:val="24"/>
        </w:rPr>
        <w:t> </w:t>
      </w:r>
      <w:r>
        <w:rPr>
          <w:i/>
          <w:color w:val="262526"/>
          <w:sz w:val="24"/>
        </w:rPr>
        <w:t>Service</w:t>
      </w:r>
      <w:r>
        <w:rPr>
          <w:i/>
          <w:color w:val="262526"/>
          <w:spacing w:val="-14"/>
          <w:sz w:val="24"/>
        </w:rPr>
        <w:t> </w:t>
      </w:r>
      <w:r>
        <w:rPr>
          <w:i/>
          <w:color w:val="262526"/>
          <w:sz w:val="24"/>
        </w:rPr>
        <w:t>Provider</w:t>
      </w:r>
      <w:r>
        <w:rPr>
          <w:i/>
          <w:color w:val="262526"/>
          <w:spacing w:val="-14"/>
          <w:sz w:val="24"/>
        </w:rPr>
        <w:t> </w:t>
      </w:r>
      <w:r>
        <w:rPr>
          <w:color w:val="262526"/>
          <w:sz w:val="24"/>
        </w:rPr>
        <w:t>is</w:t>
      </w:r>
      <w:r>
        <w:rPr>
          <w:color w:val="262526"/>
          <w:spacing w:val="-15"/>
          <w:sz w:val="24"/>
        </w:rPr>
        <w:t> </w:t>
      </w:r>
      <w:r>
        <w:rPr>
          <w:color w:val="262526"/>
          <w:sz w:val="24"/>
        </w:rPr>
        <w:t>also to specify whether depreciation for establishing the regulatory asset base as at</w:t>
      </w:r>
      <w:r>
        <w:rPr>
          <w:color w:val="262526"/>
          <w:spacing w:val="-13"/>
          <w:sz w:val="24"/>
        </w:rPr>
        <w:t> </w:t>
      </w:r>
      <w:r>
        <w:rPr>
          <w:color w:val="262526"/>
          <w:sz w:val="24"/>
        </w:rPr>
        <w:t>the</w:t>
      </w:r>
      <w:r>
        <w:rPr>
          <w:color w:val="262526"/>
          <w:spacing w:val="-13"/>
          <w:sz w:val="24"/>
        </w:rPr>
        <w:t> </w:t>
      </w:r>
      <w:r>
        <w:rPr>
          <w:color w:val="262526"/>
          <w:spacing w:val="-3"/>
          <w:sz w:val="24"/>
        </w:rPr>
        <w:t>commencement</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pacing w:val="-3"/>
          <w:sz w:val="24"/>
        </w:rPr>
        <w:t>following</w:t>
      </w:r>
      <w:r>
        <w:rPr>
          <w:color w:val="262526"/>
          <w:spacing w:val="-14"/>
          <w:sz w:val="24"/>
        </w:rPr>
        <w:t> </w:t>
      </w:r>
      <w:r>
        <w:rPr>
          <w:i/>
          <w:color w:val="262526"/>
          <w:spacing w:val="-4"/>
          <w:sz w:val="24"/>
        </w:rPr>
        <w:t>regulatory</w:t>
      </w:r>
      <w:r>
        <w:rPr>
          <w:i/>
          <w:color w:val="262526"/>
          <w:spacing w:val="-13"/>
          <w:sz w:val="24"/>
        </w:rPr>
        <w:t> </w:t>
      </w:r>
      <w:r>
        <w:rPr>
          <w:i/>
          <w:color w:val="262526"/>
          <w:spacing w:val="-4"/>
          <w:sz w:val="24"/>
        </w:rPr>
        <w:t>control</w:t>
      </w:r>
      <w:r>
        <w:rPr>
          <w:i/>
          <w:color w:val="262526"/>
          <w:spacing w:val="-13"/>
          <w:sz w:val="24"/>
        </w:rPr>
        <w:t> </w:t>
      </w:r>
      <w:r>
        <w:rPr>
          <w:i/>
          <w:color w:val="262526"/>
          <w:spacing w:val="-3"/>
          <w:sz w:val="24"/>
        </w:rPr>
        <w:t>period</w:t>
      </w:r>
      <w:r>
        <w:rPr>
          <w:i/>
          <w:color w:val="262526"/>
          <w:spacing w:val="-13"/>
          <w:sz w:val="24"/>
        </w:rPr>
        <w:t> </w:t>
      </w:r>
      <w:r>
        <w:rPr>
          <w:color w:val="262526"/>
          <w:sz w:val="24"/>
        </w:rPr>
        <w:t>is</w:t>
      </w:r>
      <w:r>
        <w:rPr>
          <w:color w:val="262526"/>
          <w:spacing w:val="-12"/>
          <w:sz w:val="24"/>
        </w:rPr>
        <w:t> </w:t>
      </w:r>
      <w:r>
        <w:rPr>
          <w:color w:val="262526"/>
          <w:sz w:val="24"/>
        </w:rPr>
        <w:t>to</w:t>
      </w:r>
      <w:r>
        <w:rPr>
          <w:color w:val="262526"/>
          <w:spacing w:val="-13"/>
          <w:sz w:val="24"/>
        </w:rPr>
        <w:t> </w:t>
      </w:r>
      <w:r>
        <w:rPr>
          <w:color w:val="262526"/>
          <w:sz w:val="24"/>
        </w:rPr>
        <w:t>be</w:t>
      </w:r>
      <w:r>
        <w:rPr>
          <w:color w:val="262526"/>
          <w:spacing w:val="-13"/>
          <w:sz w:val="24"/>
        </w:rPr>
        <w:t> </w:t>
      </w:r>
      <w:r>
        <w:rPr>
          <w:color w:val="262526"/>
          <w:spacing w:val="-3"/>
          <w:sz w:val="24"/>
        </w:rPr>
        <w:t>based </w:t>
      </w:r>
      <w:r>
        <w:rPr>
          <w:color w:val="262526"/>
          <w:sz w:val="24"/>
        </w:rPr>
        <w:t>on actual or forecast capital expenditure.</w:t>
      </w:r>
    </w:p>
    <w:p>
      <w:pPr>
        <w:pStyle w:val="ListParagraph"/>
        <w:numPr>
          <w:ilvl w:val="0"/>
          <w:numId w:val="8"/>
        </w:numPr>
        <w:tabs>
          <w:tab w:pos="1820" w:val="left" w:leader="none"/>
          <w:tab w:pos="1821" w:val="left" w:leader="none"/>
        </w:tabs>
        <w:spacing w:line="240" w:lineRule="auto" w:before="174" w:after="0"/>
        <w:ind w:left="1820" w:right="0" w:hanging="568"/>
        <w:jc w:val="left"/>
        <w:rPr>
          <w:sz w:val="24"/>
        </w:rPr>
      </w:pPr>
      <w:r>
        <w:rPr>
          <w:color w:val="262526"/>
          <w:sz w:val="24"/>
        </w:rPr>
        <w:t>Unless otherwise determined by the</w:t>
      </w:r>
      <w:r>
        <w:rPr>
          <w:color w:val="262526"/>
          <w:spacing w:val="-2"/>
          <w:sz w:val="24"/>
        </w:rPr>
        <w:t> </w:t>
      </w:r>
      <w:r>
        <w:rPr>
          <w:i/>
          <w:color w:val="262526"/>
          <w:sz w:val="24"/>
        </w:rPr>
        <w:t>AER</w:t>
      </w:r>
      <w:r>
        <w:rPr>
          <w:color w:val="262526"/>
          <w:sz w:val="24"/>
        </w:rPr>
        <w:t>:</w:t>
      </w:r>
    </w:p>
    <w:p>
      <w:pPr>
        <w:pStyle w:val="ListParagraph"/>
        <w:numPr>
          <w:ilvl w:val="1"/>
          <w:numId w:val="8"/>
        </w:numPr>
        <w:tabs>
          <w:tab w:pos="2388" w:val="left" w:leader="none"/>
        </w:tabs>
        <w:spacing w:line="249" w:lineRule="auto" w:before="182" w:after="0"/>
        <w:ind w:left="2387" w:right="113" w:hanging="567"/>
        <w:jc w:val="both"/>
        <w:rPr>
          <w:sz w:val="24"/>
        </w:rPr>
      </w:pPr>
      <w:r>
        <w:rPr>
          <w:color w:val="262526"/>
          <w:sz w:val="24"/>
        </w:rPr>
        <w:t>the </w:t>
      </w:r>
      <w:r>
        <w:rPr>
          <w:i/>
          <w:color w:val="262526"/>
          <w:sz w:val="24"/>
        </w:rPr>
        <w:t>total revenue cap </w:t>
      </w:r>
      <w:r>
        <w:rPr>
          <w:color w:val="262526"/>
          <w:sz w:val="24"/>
        </w:rPr>
        <w:t>may not relate to more than one </w:t>
      </w:r>
      <w:r>
        <w:rPr>
          <w:i/>
          <w:color w:val="262526"/>
          <w:spacing w:val="2"/>
          <w:sz w:val="24"/>
        </w:rPr>
        <w:t>transmission </w:t>
      </w:r>
      <w:r>
        <w:rPr>
          <w:i/>
          <w:color w:val="262526"/>
          <w:sz w:val="24"/>
        </w:rPr>
        <w:t>system</w:t>
      </w:r>
      <w:r>
        <w:rPr>
          <w:i/>
          <w:color w:val="262526"/>
          <w:spacing w:val="-13"/>
          <w:sz w:val="24"/>
        </w:rPr>
        <w:t> </w:t>
      </w:r>
      <w:r>
        <w:rPr>
          <w:color w:val="262526"/>
          <w:sz w:val="24"/>
        </w:rPr>
        <w:t>that</w:t>
      </w:r>
      <w:r>
        <w:rPr>
          <w:color w:val="262526"/>
          <w:spacing w:val="-13"/>
          <w:sz w:val="24"/>
        </w:rPr>
        <w:t> </w:t>
      </w:r>
      <w:r>
        <w:rPr>
          <w:color w:val="262526"/>
          <w:sz w:val="24"/>
        </w:rPr>
        <w:t>is</w:t>
      </w:r>
      <w:r>
        <w:rPr>
          <w:color w:val="262526"/>
          <w:spacing w:val="-13"/>
          <w:sz w:val="24"/>
        </w:rPr>
        <w:t> </w:t>
      </w:r>
      <w:r>
        <w:rPr>
          <w:color w:val="262526"/>
          <w:sz w:val="24"/>
        </w:rPr>
        <w:t>owned,</w:t>
      </w:r>
      <w:r>
        <w:rPr>
          <w:color w:val="262526"/>
          <w:spacing w:val="-12"/>
          <w:sz w:val="24"/>
        </w:rPr>
        <w:t> </w:t>
      </w:r>
      <w:r>
        <w:rPr>
          <w:color w:val="262526"/>
          <w:sz w:val="24"/>
        </w:rPr>
        <w:t>controlled</w:t>
      </w:r>
      <w:r>
        <w:rPr>
          <w:color w:val="262526"/>
          <w:spacing w:val="-13"/>
          <w:sz w:val="24"/>
        </w:rPr>
        <w:t> </w:t>
      </w:r>
      <w:r>
        <w:rPr>
          <w:color w:val="262526"/>
          <w:sz w:val="24"/>
        </w:rPr>
        <w:t>or</w:t>
      </w:r>
      <w:r>
        <w:rPr>
          <w:color w:val="262526"/>
          <w:spacing w:val="-13"/>
          <w:sz w:val="24"/>
        </w:rPr>
        <w:t> </w:t>
      </w:r>
      <w:r>
        <w:rPr>
          <w:color w:val="262526"/>
          <w:sz w:val="24"/>
        </w:rPr>
        <w:t>operated</w:t>
      </w:r>
      <w:r>
        <w:rPr>
          <w:color w:val="262526"/>
          <w:spacing w:val="-12"/>
          <w:sz w:val="24"/>
        </w:rPr>
        <w:t> </w:t>
      </w:r>
      <w:r>
        <w:rPr>
          <w:color w:val="262526"/>
          <w:sz w:val="24"/>
        </w:rPr>
        <w:t>by</w:t>
      </w:r>
      <w:r>
        <w:rPr>
          <w:color w:val="262526"/>
          <w:spacing w:val="-13"/>
          <w:sz w:val="24"/>
        </w:rPr>
        <w:t> </w:t>
      </w:r>
      <w:r>
        <w:rPr>
          <w:color w:val="262526"/>
          <w:sz w:val="24"/>
        </w:rPr>
        <w:t>a</w:t>
      </w:r>
      <w:r>
        <w:rPr>
          <w:color w:val="262526"/>
          <w:spacing w:val="-15"/>
          <w:sz w:val="24"/>
        </w:rPr>
        <w:t> </w:t>
      </w:r>
      <w:r>
        <w:rPr>
          <w:i/>
          <w:color w:val="262526"/>
          <w:spacing w:val="-3"/>
          <w:sz w:val="24"/>
        </w:rPr>
        <w:t>Transmission</w:t>
      </w:r>
      <w:r>
        <w:rPr>
          <w:i/>
          <w:color w:val="262526"/>
          <w:spacing w:val="-12"/>
          <w:sz w:val="24"/>
        </w:rPr>
        <w:t> </w:t>
      </w:r>
      <w:r>
        <w:rPr>
          <w:i/>
          <w:color w:val="262526"/>
          <w:sz w:val="24"/>
        </w:rPr>
        <w:t>Network </w:t>
      </w:r>
      <w:r>
        <w:rPr>
          <w:i/>
          <w:color w:val="262526"/>
          <w:sz w:val="24"/>
        </w:rPr>
        <w:t>Service Provider</w:t>
      </w:r>
      <w:r>
        <w:rPr>
          <w:color w:val="262526"/>
          <w:sz w:val="24"/>
        </w:rPr>
        <w:t>;</w:t>
      </w:r>
      <w:r>
        <w:rPr>
          <w:color w:val="262526"/>
          <w:spacing w:val="-1"/>
          <w:sz w:val="24"/>
        </w:rPr>
        <w:t> </w:t>
      </w:r>
      <w:r>
        <w:rPr>
          <w:color w:val="262526"/>
          <w:sz w:val="24"/>
        </w:rPr>
        <w:t>and</w:t>
      </w:r>
    </w:p>
    <w:p>
      <w:pPr>
        <w:pStyle w:val="ListParagraph"/>
        <w:numPr>
          <w:ilvl w:val="1"/>
          <w:numId w:val="8"/>
        </w:numPr>
        <w:tabs>
          <w:tab w:pos="2388" w:val="left" w:leader="none"/>
        </w:tabs>
        <w:spacing w:line="249" w:lineRule="auto" w:before="173" w:after="0"/>
        <w:ind w:left="2387" w:right="115" w:hanging="567"/>
        <w:jc w:val="both"/>
        <w:rPr>
          <w:sz w:val="24"/>
        </w:rPr>
      </w:pPr>
      <w:r>
        <w:rPr>
          <w:color w:val="262526"/>
          <w:sz w:val="24"/>
        </w:rPr>
        <w:t>there is to be a separate </w:t>
      </w:r>
      <w:r>
        <w:rPr>
          <w:i/>
          <w:color w:val="262526"/>
          <w:sz w:val="24"/>
        </w:rPr>
        <w:t>total revenue cap </w:t>
      </w:r>
      <w:r>
        <w:rPr>
          <w:color w:val="262526"/>
          <w:sz w:val="24"/>
        </w:rPr>
        <w:t>for each such </w:t>
      </w:r>
      <w:r>
        <w:rPr>
          <w:i/>
          <w:color w:val="262526"/>
          <w:sz w:val="24"/>
        </w:rPr>
        <w:t>transmission </w:t>
      </w:r>
      <w:r>
        <w:rPr>
          <w:i/>
          <w:color w:val="262526"/>
          <w:sz w:val="24"/>
        </w:rPr>
        <w:t>system</w:t>
      </w:r>
      <w:r>
        <w:rPr>
          <w:color w:val="262526"/>
          <w:sz w:val="24"/>
        </w:rPr>
        <w:t>.</w:t>
      </w:r>
    </w:p>
    <w:p>
      <w:pPr>
        <w:pStyle w:val="ListParagraph"/>
        <w:numPr>
          <w:ilvl w:val="0"/>
          <w:numId w:val="8"/>
        </w:numPr>
        <w:tabs>
          <w:tab w:pos="1807" w:val="left" w:leader="none"/>
          <w:tab w:pos="1808" w:val="left" w:leader="none"/>
        </w:tabs>
        <w:spacing w:line="249" w:lineRule="auto" w:before="172" w:after="0"/>
        <w:ind w:left="1820" w:right="127" w:hanging="567"/>
        <w:jc w:val="left"/>
        <w:rPr>
          <w:sz w:val="24"/>
        </w:rPr>
      </w:pPr>
      <w:r>
        <w:rPr>
          <w:color w:val="262526"/>
          <w:sz w:val="24"/>
        </w:rPr>
        <w:t>A </w:t>
      </w:r>
      <w:r>
        <w:rPr>
          <w:i/>
          <w:color w:val="262526"/>
          <w:sz w:val="24"/>
        </w:rPr>
        <w:t>regulatory control period </w:t>
      </w:r>
      <w:r>
        <w:rPr>
          <w:color w:val="262526"/>
          <w:sz w:val="24"/>
        </w:rPr>
        <w:t>in respect of a </w:t>
      </w:r>
      <w:r>
        <w:rPr>
          <w:i/>
          <w:color w:val="262526"/>
          <w:sz w:val="24"/>
        </w:rPr>
        <w:t>Transmission Network Service </w:t>
      </w:r>
      <w:r>
        <w:rPr>
          <w:i/>
          <w:color w:val="262526"/>
          <w:sz w:val="24"/>
        </w:rPr>
        <w:t>Provider </w:t>
      </w:r>
      <w:r>
        <w:rPr>
          <w:color w:val="262526"/>
          <w:sz w:val="24"/>
        </w:rPr>
        <w:t>must be not less than 5 </w:t>
      </w:r>
      <w:r>
        <w:rPr>
          <w:i/>
          <w:color w:val="262526"/>
          <w:sz w:val="24"/>
        </w:rPr>
        <w:t>regulatory</w:t>
      </w:r>
      <w:r>
        <w:rPr>
          <w:i/>
          <w:color w:val="262526"/>
          <w:spacing w:val="-6"/>
          <w:sz w:val="24"/>
        </w:rPr>
        <w:t> </w:t>
      </w:r>
      <w:r>
        <w:rPr>
          <w:i/>
          <w:color w:val="262526"/>
          <w:sz w:val="24"/>
        </w:rPr>
        <w:t>years</w:t>
      </w:r>
      <w:r>
        <w:rPr>
          <w:color w:val="262526"/>
          <w:sz w:val="24"/>
        </w:rPr>
        <w:t>.</w:t>
      </w:r>
    </w:p>
    <w:p>
      <w:pPr>
        <w:spacing w:after="0" w:line="249" w:lineRule="auto"/>
        <w:jc w:val="left"/>
        <w:rPr>
          <w:sz w:val="24"/>
        </w:rPr>
        <w:sectPr>
          <w:pgSz w:w="11910" w:h="16840"/>
          <w:pgMar w:header="642" w:footer="697" w:top="1160" w:bottom="880" w:left="1320" w:right="1320"/>
        </w:sectPr>
      </w:pPr>
    </w:p>
    <w:p>
      <w:pPr>
        <w:pStyle w:val="Heading2"/>
        <w:tabs>
          <w:tab w:pos="1253" w:val="left" w:leader="none"/>
        </w:tabs>
      </w:pPr>
      <w:bookmarkStart w:name="6A.5   Post-tax revenue model ⁠" w:id="24"/>
      <w:bookmarkEnd w:id="24"/>
      <w:r>
        <w:rPr>
          <w:b w:val="0"/>
        </w:rPr>
      </w:r>
      <w:bookmarkStart w:name="6A.5.1   Introduction ⁠" w:id="25"/>
      <w:bookmarkEnd w:id="25"/>
      <w:r>
        <w:rPr>
          <w:b w:val="0"/>
        </w:rPr>
      </w:r>
      <w:bookmarkStart w:name="6A.5.2   Preparation, publication and am" w:id="26"/>
      <w:bookmarkEnd w:id="26"/>
      <w:r>
        <w:rPr>
          <w:b w:val="0"/>
        </w:rPr>
      </w:r>
      <w:bookmarkStart w:name="6A.5.3   Contents of post-tax revenue mo" w:id="27"/>
      <w:bookmarkEnd w:id="27"/>
      <w:r>
        <w:rPr>
          <w:b w:val="0"/>
        </w:rPr>
      </w:r>
      <w:r>
        <w:rPr>
          <w:color w:val="262526"/>
        </w:rPr>
        <w:t>6A.5</w:t>
        <w:tab/>
        <w:t>Post-tax revenue</w:t>
      </w:r>
      <w:r>
        <w:rPr>
          <w:color w:val="262526"/>
          <w:spacing w:val="-2"/>
        </w:rPr>
        <w:t> </w:t>
      </w:r>
      <w:r>
        <w:rPr>
          <w:color w:val="262526"/>
        </w:rPr>
        <w:t>model</w:t>
      </w:r>
    </w:p>
    <w:p>
      <w:pPr>
        <w:pStyle w:val="Heading3"/>
        <w:tabs>
          <w:tab w:pos="1253" w:val="left" w:leader="none"/>
        </w:tabs>
        <w:spacing w:before="244"/>
        <w:ind w:left="120"/>
      </w:pPr>
      <w:r>
        <w:rPr>
          <w:color w:val="262526"/>
        </w:rPr>
        <w:t>6A.5.1</w:t>
        <w:tab/>
        <w:t>Introduction</w:t>
      </w:r>
    </w:p>
    <w:p>
      <w:pPr>
        <w:pStyle w:val="ListParagraph"/>
        <w:numPr>
          <w:ilvl w:val="0"/>
          <w:numId w:val="9"/>
        </w:numPr>
        <w:tabs>
          <w:tab w:pos="1817" w:val="left" w:leader="none"/>
        </w:tabs>
        <w:spacing w:line="249" w:lineRule="auto" w:before="175" w:after="0"/>
        <w:ind w:left="1820" w:right="116" w:hanging="567"/>
        <w:jc w:val="both"/>
        <w:rPr>
          <w:sz w:val="24"/>
        </w:rPr>
      </w:pPr>
      <w:r>
        <w:rPr>
          <w:color w:val="262526"/>
          <w:sz w:val="24"/>
        </w:rPr>
        <w:t>The</w:t>
      </w:r>
      <w:r>
        <w:rPr>
          <w:color w:val="262526"/>
          <w:spacing w:val="-18"/>
          <w:sz w:val="24"/>
        </w:rPr>
        <w:t> </w:t>
      </w:r>
      <w:r>
        <w:rPr>
          <w:color w:val="262526"/>
          <w:sz w:val="24"/>
        </w:rPr>
        <w:t>process</w:t>
      </w:r>
      <w:r>
        <w:rPr>
          <w:color w:val="262526"/>
          <w:spacing w:val="-18"/>
          <w:sz w:val="24"/>
        </w:rPr>
        <w:t> </w:t>
      </w:r>
      <w:r>
        <w:rPr>
          <w:color w:val="262526"/>
          <w:sz w:val="24"/>
        </w:rPr>
        <w:t>of</w:t>
      </w:r>
      <w:r>
        <w:rPr>
          <w:color w:val="262526"/>
          <w:spacing w:val="-17"/>
          <w:sz w:val="24"/>
        </w:rPr>
        <w:t> </w:t>
      </w:r>
      <w:r>
        <w:rPr>
          <w:color w:val="262526"/>
          <w:sz w:val="24"/>
        </w:rPr>
        <w:t>preparing</w:t>
      </w:r>
      <w:r>
        <w:rPr>
          <w:color w:val="262526"/>
          <w:spacing w:val="-18"/>
          <w:sz w:val="24"/>
        </w:rPr>
        <w:t> </w:t>
      </w:r>
      <w:r>
        <w:rPr>
          <w:color w:val="262526"/>
          <w:sz w:val="24"/>
        </w:rPr>
        <w:t>a</w:t>
      </w:r>
      <w:r>
        <w:rPr>
          <w:color w:val="262526"/>
          <w:spacing w:val="-18"/>
          <w:sz w:val="24"/>
        </w:rPr>
        <w:t> </w:t>
      </w:r>
      <w:r>
        <w:rPr>
          <w:i/>
          <w:color w:val="262526"/>
          <w:spacing w:val="-3"/>
          <w:sz w:val="24"/>
        </w:rPr>
        <w:t>revenue</w:t>
      </w:r>
      <w:r>
        <w:rPr>
          <w:i/>
          <w:color w:val="262526"/>
          <w:spacing w:val="-17"/>
          <w:sz w:val="24"/>
        </w:rPr>
        <w:t> </w:t>
      </w:r>
      <w:r>
        <w:rPr>
          <w:i/>
          <w:color w:val="262526"/>
          <w:sz w:val="24"/>
        </w:rPr>
        <w:t>determination</w:t>
      </w:r>
      <w:r>
        <w:rPr>
          <w:i/>
          <w:color w:val="262526"/>
          <w:spacing w:val="-18"/>
          <w:sz w:val="24"/>
        </w:rPr>
        <w:t> </w:t>
      </w:r>
      <w:r>
        <w:rPr>
          <w:color w:val="262526"/>
          <w:sz w:val="24"/>
        </w:rPr>
        <w:t>for</w:t>
      </w:r>
      <w:r>
        <w:rPr>
          <w:color w:val="262526"/>
          <w:spacing w:val="-18"/>
          <w:sz w:val="24"/>
        </w:rPr>
        <w:t> </w:t>
      </w:r>
      <w:r>
        <w:rPr>
          <w:color w:val="262526"/>
          <w:sz w:val="24"/>
        </w:rPr>
        <w:t>a</w:t>
      </w:r>
      <w:r>
        <w:rPr>
          <w:color w:val="262526"/>
          <w:spacing w:val="-17"/>
          <w:sz w:val="24"/>
        </w:rPr>
        <w:t> </w:t>
      </w:r>
      <w:r>
        <w:rPr>
          <w:i/>
          <w:color w:val="262526"/>
          <w:spacing w:val="-3"/>
          <w:sz w:val="24"/>
        </w:rPr>
        <w:t>Transmission</w:t>
      </w:r>
      <w:r>
        <w:rPr>
          <w:i/>
          <w:color w:val="262526"/>
          <w:spacing w:val="-18"/>
          <w:sz w:val="24"/>
        </w:rPr>
        <w:t> </w:t>
      </w:r>
      <w:r>
        <w:rPr>
          <w:i/>
          <w:color w:val="262526"/>
          <w:sz w:val="24"/>
        </w:rPr>
        <w:t>Network </w:t>
      </w:r>
      <w:r>
        <w:rPr>
          <w:i/>
          <w:color w:val="262526"/>
          <w:sz w:val="24"/>
        </w:rPr>
        <w:t>Service Provider </w:t>
      </w:r>
      <w:r>
        <w:rPr>
          <w:color w:val="262526"/>
          <w:sz w:val="24"/>
        </w:rPr>
        <w:t>involves the submission of a </w:t>
      </w:r>
      <w:r>
        <w:rPr>
          <w:i/>
          <w:color w:val="262526"/>
          <w:sz w:val="24"/>
        </w:rPr>
        <w:t>Revenue Proposal </w:t>
      </w:r>
      <w:r>
        <w:rPr>
          <w:color w:val="262526"/>
          <w:sz w:val="24"/>
        </w:rPr>
        <w:t>to the </w:t>
      </w:r>
      <w:r>
        <w:rPr>
          <w:i/>
          <w:color w:val="262526"/>
          <w:sz w:val="24"/>
        </w:rPr>
        <w:t>AER </w:t>
      </w:r>
      <w:r>
        <w:rPr>
          <w:color w:val="262526"/>
          <w:sz w:val="24"/>
        </w:rPr>
        <w:t>by</w:t>
      </w:r>
      <w:r>
        <w:rPr>
          <w:color w:val="262526"/>
          <w:spacing w:val="-6"/>
          <w:sz w:val="24"/>
        </w:rPr>
        <w:t> </w:t>
      </w:r>
      <w:r>
        <w:rPr>
          <w:color w:val="262526"/>
          <w:sz w:val="24"/>
        </w:rPr>
        <w:t>the</w:t>
      </w:r>
      <w:r>
        <w:rPr>
          <w:color w:val="262526"/>
          <w:spacing w:val="-6"/>
          <w:sz w:val="24"/>
        </w:rPr>
        <w:t> </w:t>
      </w:r>
      <w:r>
        <w:rPr>
          <w:color w:val="262526"/>
          <w:sz w:val="24"/>
        </w:rPr>
        <w:t>provider</w:t>
      </w:r>
      <w:r>
        <w:rPr>
          <w:color w:val="262526"/>
          <w:spacing w:val="-6"/>
          <w:sz w:val="24"/>
        </w:rPr>
        <w:t> </w:t>
      </w:r>
      <w:r>
        <w:rPr>
          <w:color w:val="262526"/>
          <w:sz w:val="24"/>
        </w:rPr>
        <w:t>under</w:t>
      </w:r>
      <w:r>
        <w:rPr>
          <w:color w:val="262526"/>
          <w:spacing w:val="-6"/>
          <w:sz w:val="24"/>
        </w:rPr>
        <w:t> </w:t>
      </w:r>
      <w:r>
        <w:rPr>
          <w:color w:val="262526"/>
          <w:sz w:val="24"/>
        </w:rPr>
        <w:t>clause</w:t>
      </w:r>
      <w:r>
        <w:rPr>
          <w:color w:val="262526"/>
          <w:spacing w:val="-6"/>
          <w:sz w:val="24"/>
        </w:rPr>
        <w:t> </w:t>
      </w:r>
      <w:r>
        <w:rPr>
          <w:color w:val="262526"/>
          <w:sz w:val="24"/>
        </w:rPr>
        <w:t>6A.10.1.</w:t>
      </w:r>
      <w:r>
        <w:rPr>
          <w:color w:val="262526"/>
          <w:spacing w:val="-10"/>
          <w:sz w:val="24"/>
        </w:rPr>
        <w:t> </w:t>
      </w:r>
      <w:r>
        <w:rPr>
          <w:color w:val="262526"/>
          <w:sz w:val="24"/>
        </w:rPr>
        <w:t>The</w:t>
      </w:r>
      <w:r>
        <w:rPr>
          <w:color w:val="262526"/>
          <w:spacing w:val="-6"/>
          <w:sz w:val="24"/>
        </w:rPr>
        <w:t> </w:t>
      </w:r>
      <w:r>
        <w:rPr>
          <w:color w:val="262526"/>
          <w:sz w:val="24"/>
        </w:rPr>
        <w:t>provider</w:t>
      </w:r>
      <w:r>
        <w:rPr>
          <w:color w:val="262526"/>
          <w:spacing w:val="-6"/>
          <w:sz w:val="24"/>
        </w:rPr>
        <w:t> </w:t>
      </w:r>
      <w:r>
        <w:rPr>
          <w:color w:val="262526"/>
          <w:sz w:val="24"/>
        </w:rPr>
        <w:t>is</w:t>
      </w:r>
      <w:r>
        <w:rPr>
          <w:color w:val="262526"/>
          <w:spacing w:val="-6"/>
          <w:sz w:val="24"/>
        </w:rPr>
        <w:t> </w:t>
      </w:r>
      <w:r>
        <w:rPr>
          <w:color w:val="262526"/>
          <w:sz w:val="24"/>
        </w:rPr>
        <w:t>required</w:t>
      </w:r>
      <w:r>
        <w:rPr>
          <w:color w:val="262526"/>
          <w:spacing w:val="-6"/>
          <w:sz w:val="24"/>
        </w:rPr>
        <w:t> </w:t>
      </w:r>
      <w:r>
        <w:rPr>
          <w:color w:val="262526"/>
          <w:sz w:val="24"/>
        </w:rPr>
        <w:t>to</w:t>
      </w:r>
      <w:r>
        <w:rPr>
          <w:color w:val="262526"/>
          <w:spacing w:val="-6"/>
          <w:sz w:val="24"/>
        </w:rPr>
        <w:t> </w:t>
      </w:r>
      <w:r>
        <w:rPr>
          <w:color w:val="262526"/>
          <w:sz w:val="24"/>
        </w:rPr>
        <w:t>prepare</w:t>
      </w:r>
      <w:r>
        <w:rPr>
          <w:color w:val="262526"/>
          <w:spacing w:val="-6"/>
          <w:sz w:val="24"/>
        </w:rPr>
        <w:t> </w:t>
      </w:r>
      <w:r>
        <w:rPr>
          <w:color w:val="262526"/>
          <w:sz w:val="24"/>
        </w:rPr>
        <w:t>the </w:t>
      </w:r>
      <w:r>
        <w:rPr>
          <w:i/>
          <w:color w:val="262526"/>
          <w:sz w:val="24"/>
        </w:rPr>
        <w:t>Revenue</w:t>
      </w:r>
      <w:r>
        <w:rPr>
          <w:i/>
          <w:color w:val="262526"/>
          <w:spacing w:val="-15"/>
          <w:sz w:val="24"/>
        </w:rPr>
        <w:t> </w:t>
      </w:r>
      <w:r>
        <w:rPr>
          <w:i/>
          <w:color w:val="262526"/>
          <w:sz w:val="24"/>
        </w:rPr>
        <w:t>Proposal</w:t>
      </w:r>
      <w:r>
        <w:rPr>
          <w:i/>
          <w:color w:val="262526"/>
          <w:spacing w:val="-14"/>
          <w:sz w:val="24"/>
        </w:rPr>
        <w:t> </w:t>
      </w:r>
      <w:r>
        <w:rPr>
          <w:color w:val="262526"/>
          <w:sz w:val="24"/>
        </w:rPr>
        <w:t>using</w:t>
      </w:r>
      <w:r>
        <w:rPr>
          <w:color w:val="262526"/>
          <w:spacing w:val="-14"/>
          <w:sz w:val="24"/>
        </w:rPr>
        <w:t> </w:t>
      </w:r>
      <w:r>
        <w:rPr>
          <w:color w:val="262526"/>
          <w:sz w:val="24"/>
        </w:rPr>
        <w:t>a</w:t>
      </w:r>
      <w:r>
        <w:rPr>
          <w:color w:val="262526"/>
          <w:spacing w:val="-14"/>
          <w:sz w:val="24"/>
        </w:rPr>
        <w:t> </w:t>
      </w:r>
      <w:r>
        <w:rPr>
          <w:i/>
          <w:color w:val="262526"/>
          <w:sz w:val="24"/>
        </w:rPr>
        <w:t>post-tax</w:t>
      </w:r>
      <w:r>
        <w:rPr>
          <w:i/>
          <w:color w:val="262526"/>
          <w:spacing w:val="-15"/>
          <w:sz w:val="24"/>
        </w:rPr>
        <w:t> </w:t>
      </w:r>
      <w:r>
        <w:rPr>
          <w:i/>
          <w:color w:val="262526"/>
          <w:spacing w:val="-3"/>
          <w:sz w:val="24"/>
        </w:rPr>
        <w:t>revenue</w:t>
      </w:r>
      <w:r>
        <w:rPr>
          <w:i/>
          <w:color w:val="262526"/>
          <w:spacing w:val="-14"/>
          <w:sz w:val="24"/>
        </w:rPr>
        <w:t> </w:t>
      </w:r>
      <w:r>
        <w:rPr>
          <w:i/>
          <w:color w:val="262526"/>
          <w:sz w:val="24"/>
        </w:rPr>
        <w:t>model</w:t>
      </w:r>
      <w:r>
        <w:rPr>
          <w:i/>
          <w:color w:val="262526"/>
          <w:spacing w:val="-14"/>
          <w:sz w:val="24"/>
        </w:rPr>
        <w:t> </w:t>
      </w:r>
      <w:r>
        <w:rPr>
          <w:color w:val="262526"/>
          <w:sz w:val="24"/>
        </w:rPr>
        <w:t>in</w:t>
      </w:r>
      <w:r>
        <w:rPr>
          <w:color w:val="262526"/>
          <w:spacing w:val="-14"/>
          <w:sz w:val="24"/>
        </w:rPr>
        <w:t> </w:t>
      </w:r>
      <w:r>
        <w:rPr>
          <w:color w:val="262526"/>
          <w:sz w:val="24"/>
        </w:rPr>
        <w:t>relation</w:t>
      </w:r>
      <w:r>
        <w:rPr>
          <w:color w:val="262526"/>
          <w:spacing w:val="-15"/>
          <w:sz w:val="24"/>
        </w:rPr>
        <w:t> </w:t>
      </w:r>
      <w:r>
        <w:rPr>
          <w:color w:val="262526"/>
          <w:sz w:val="24"/>
        </w:rPr>
        <w:t>to</w:t>
      </w:r>
      <w:r>
        <w:rPr>
          <w:color w:val="262526"/>
          <w:spacing w:val="-14"/>
          <w:sz w:val="24"/>
        </w:rPr>
        <w:t> </w:t>
      </w:r>
      <w:r>
        <w:rPr>
          <w:color w:val="262526"/>
          <w:sz w:val="24"/>
        </w:rPr>
        <w:t>that</w:t>
      </w:r>
      <w:r>
        <w:rPr>
          <w:color w:val="262526"/>
          <w:spacing w:val="-14"/>
          <w:sz w:val="24"/>
        </w:rPr>
        <w:t> </w:t>
      </w:r>
      <w:r>
        <w:rPr>
          <w:color w:val="262526"/>
          <w:sz w:val="24"/>
        </w:rPr>
        <w:t>proposal, in accordance with the requirements of this Chapter</w:t>
      </w:r>
      <w:r>
        <w:rPr>
          <w:color w:val="262526"/>
          <w:spacing w:val="-2"/>
          <w:sz w:val="24"/>
        </w:rPr>
        <w:t> </w:t>
      </w:r>
      <w:r>
        <w:rPr>
          <w:color w:val="262526"/>
          <w:sz w:val="24"/>
        </w:rPr>
        <w:t>6A.</w:t>
      </w:r>
    </w:p>
    <w:p>
      <w:pPr>
        <w:pStyle w:val="ListParagraph"/>
        <w:numPr>
          <w:ilvl w:val="0"/>
          <w:numId w:val="9"/>
        </w:numPr>
        <w:tabs>
          <w:tab w:pos="1816" w:val="left" w:leader="none"/>
          <w:tab w:pos="1817" w:val="left" w:leader="none"/>
        </w:tabs>
        <w:spacing w:line="240" w:lineRule="auto" w:before="175" w:after="0"/>
        <w:ind w:left="1816" w:right="0" w:hanging="564"/>
        <w:jc w:val="left"/>
        <w:rPr>
          <w:sz w:val="24"/>
        </w:rPr>
      </w:pPr>
      <w:r>
        <w:rPr>
          <w:color w:val="262526"/>
          <w:sz w:val="24"/>
        </w:rPr>
        <w:t>The</w:t>
      </w:r>
      <w:r>
        <w:rPr>
          <w:color w:val="262526"/>
          <w:spacing w:val="48"/>
          <w:sz w:val="24"/>
        </w:rPr>
        <w:t> </w:t>
      </w:r>
      <w:r>
        <w:rPr>
          <w:color w:val="262526"/>
          <w:sz w:val="24"/>
        </w:rPr>
        <w:t>principal</w:t>
      </w:r>
      <w:r>
        <w:rPr>
          <w:color w:val="262526"/>
          <w:spacing w:val="49"/>
          <w:sz w:val="24"/>
        </w:rPr>
        <w:t> </w:t>
      </w:r>
      <w:r>
        <w:rPr>
          <w:color w:val="262526"/>
          <w:sz w:val="24"/>
        </w:rPr>
        <w:t>purpose</w:t>
      </w:r>
      <w:r>
        <w:rPr>
          <w:color w:val="262526"/>
          <w:spacing w:val="48"/>
          <w:sz w:val="24"/>
        </w:rPr>
        <w:t> </w:t>
      </w:r>
      <w:r>
        <w:rPr>
          <w:color w:val="262526"/>
          <w:sz w:val="24"/>
        </w:rPr>
        <w:t>of</w:t>
      </w:r>
      <w:r>
        <w:rPr>
          <w:color w:val="262526"/>
          <w:spacing w:val="49"/>
          <w:sz w:val="24"/>
        </w:rPr>
        <w:t> </w:t>
      </w:r>
      <w:r>
        <w:rPr>
          <w:color w:val="262526"/>
          <w:sz w:val="24"/>
        </w:rPr>
        <w:t>the</w:t>
      </w:r>
      <w:r>
        <w:rPr>
          <w:color w:val="262526"/>
          <w:spacing w:val="49"/>
          <w:sz w:val="24"/>
        </w:rPr>
        <w:t> </w:t>
      </w:r>
      <w:r>
        <w:rPr>
          <w:i/>
          <w:color w:val="262526"/>
          <w:sz w:val="24"/>
        </w:rPr>
        <w:t>post-tax</w:t>
      </w:r>
      <w:r>
        <w:rPr>
          <w:i/>
          <w:color w:val="262526"/>
          <w:spacing w:val="48"/>
          <w:sz w:val="24"/>
        </w:rPr>
        <w:t> </w:t>
      </w:r>
      <w:r>
        <w:rPr>
          <w:i/>
          <w:color w:val="262526"/>
          <w:sz w:val="24"/>
        </w:rPr>
        <w:t>revenue</w:t>
      </w:r>
      <w:r>
        <w:rPr>
          <w:i/>
          <w:color w:val="262526"/>
          <w:spacing w:val="49"/>
          <w:sz w:val="24"/>
        </w:rPr>
        <w:t> </w:t>
      </w:r>
      <w:r>
        <w:rPr>
          <w:i/>
          <w:color w:val="262526"/>
          <w:sz w:val="24"/>
        </w:rPr>
        <w:t>model</w:t>
      </w:r>
      <w:r>
        <w:rPr>
          <w:i/>
          <w:color w:val="262526"/>
          <w:spacing w:val="49"/>
          <w:sz w:val="24"/>
        </w:rPr>
        <w:t> </w:t>
      </w:r>
      <w:r>
        <w:rPr>
          <w:color w:val="262526"/>
          <w:sz w:val="24"/>
        </w:rPr>
        <w:t>is</w:t>
      </w:r>
      <w:r>
        <w:rPr>
          <w:color w:val="262526"/>
          <w:spacing w:val="48"/>
          <w:sz w:val="24"/>
        </w:rPr>
        <w:t> </w:t>
      </w:r>
      <w:r>
        <w:rPr>
          <w:color w:val="262526"/>
          <w:sz w:val="24"/>
        </w:rPr>
        <w:t>to</w:t>
      </w:r>
      <w:r>
        <w:rPr>
          <w:color w:val="262526"/>
          <w:spacing w:val="49"/>
          <w:sz w:val="24"/>
        </w:rPr>
        <w:t> </w:t>
      </w:r>
      <w:r>
        <w:rPr>
          <w:color w:val="262526"/>
          <w:sz w:val="24"/>
        </w:rPr>
        <w:t>calculate</w:t>
      </w:r>
      <w:r>
        <w:rPr>
          <w:color w:val="262526"/>
          <w:spacing w:val="49"/>
          <w:sz w:val="24"/>
        </w:rPr>
        <w:t> </w:t>
      </w:r>
      <w:r>
        <w:rPr>
          <w:color w:val="262526"/>
          <w:spacing w:val="2"/>
          <w:sz w:val="24"/>
        </w:rPr>
        <w:t>the</w:t>
      </w:r>
    </w:p>
    <w:p>
      <w:pPr>
        <w:spacing w:before="12"/>
        <w:ind w:left="1461" w:right="1285" w:firstLine="0"/>
        <w:jc w:val="center"/>
        <w:rPr>
          <w:sz w:val="24"/>
        </w:rPr>
      </w:pPr>
      <w:r>
        <w:rPr>
          <w:i/>
          <w:color w:val="262526"/>
          <w:sz w:val="24"/>
        </w:rPr>
        <w:t>maximum allowed revenue </w:t>
      </w:r>
      <w:r>
        <w:rPr>
          <w:color w:val="262526"/>
          <w:sz w:val="24"/>
        </w:rPr>
        <w:t>under the </w:t>
      </w:r>
      <w:r>
        <w:rPr>
          <w:i/>
          <w:color w:val="262526"/>
          <w:sz w:val="24"/>
        </w:rPr>
        <w:t>revenue determination</w:t>
      </w:r>
      <w:r>
        <w:rPr>
          <w:color w:val="262526"/>
          <w:sz w:val="24"/>
        </w:rPr>
        <w:t>.</w:t>
      </w:r>
    </w:p>
    <w:p>
      <w:pPr>
        <w:pStyle w:val="ListParagraph"/>
        <w:numPr>
          <w:ilvl w:val="0"/>
          <w:numId w:val="9"/>
        </w:numPr>
        <w:tabs>
          <w:tab w:pos="1817" w:val="left" w:leader="none"/>
        </w:tabs>
        <w:spacing w:line="249" w:lineRule="auto" w:before="182" w:after="0"/>
        <w:ind w:left="1820" w:right="117" w:hanging="567"/>
        <w:jc w:val="both"/>
        <w:rPr>
          <w:sz w:val="24"/>
        </w:rPr>
      </w:pPr>
      <w:r>
        <w:rPr>
          <w:color w:val="262526"/>
          <w:sz w:val="24"/>
        </w:rPr>
        <w:t>The </w:t>
      </w:r>
      <w:r>
        <w:rPr>
          <w:i/>
          <w:color w:val="262526"/>
          <w:sz w:val="24"/>
        </w:rPr>
        <w:t>post-tax revenue model</w:t>
      </w:r>
      <w:r>
        <w:rPr>
          <w:color w:val="262526"/>
          <w:sz w:val="24"/>
        </w:rPr>
        <w:t>, together with the </w:t>
      </w:r>
      <w:r>
        <w:rPr>
          <w:i/>
          <w:color w:val="262526"/>
          <w:sz w:val="24"/>
        </w:rPr>
        <w:t>Revenue Proposal</w:t>
      </w:r>
      <w:r>
        <w:rPr>
          <w:color w:val="262526"/>
          <w:sz w:val="24"/>
        </w:rPr>
        <w:t>, form the basis on which the </w:t>
      </w:r>
      <w:r>
        <w:rPr>
          <w:i/>
          <w:color w:val="262526"/>
          <w:sz w:val="24"/>
        </w:rPr>
        <w:t>AER </w:t>
      </w:r>
      <w:r>
        <w:rPr>
          <w:color w:val="262526"/>
          <w:sz w:val="24"/>
        </w:rPr>
        <w:t>assesses a </w:t>
      </w:r>
      <w:r>
        <w:rPr>
          <w:i/>
          <w:color w:val="262526"/>
          <w:sz w:val="24"/>
        </w:rPr>
        <w:t>Revenue Proposal </w:t>
      </w:r>
      <w:r>
        <w:rPr>
          <w:color w:val="262526"/>
          <w:sz w:val="24"/>
        </w:rPr>
        <w:t>and makes a </w:t>
      </w:r>
      <w:r>
        <w:rPr>
          <w:i/>
          <w:color w:val="262526"/>
          <w:sz w:val="24"/>
        </w:rPr>
        <w:t>revenue </w:t>
      </w:r>
      <w:r>
        <w:rPr>
          <w:i/>
          <w:color w:val="262526"/>
          <w:sz w:val="24"/>
        </w:rPr>
        <w:t>determination</w:t>
      </w:r>
      <w:r>
        <w:rPr>
          <w:color w:val="262526"/>
          <w:sz w:val="24"/>
        </w:rPr>
        <w:t>.</w:t>
      </w:r>
    </w:p>
    <w:p>
      <w:pPr>
        <w:pStyle w:val="Heading3"/>
        <w:tabs>
          <w:tab w:pos="1253" w:val="left" w:leader="none"/>
        </w:tabs>
        <w:spacing w:before="237"/>
        <w:ind w:left="120"/>
      </w:pPr>
      <w:r>
        <w:rPr>
          <w:color w:val="262526"/>
        </w:rPr>
        <w:t>6A.5.2</w:t>
        <w:tab/>
        <w:t>Preparation, publication and amendment of post-tax revenue</w:t>
      </w:r>
      <w:r>
        <w:rPr>
          <w:color w:val="262526"/>
          <w:spacing w:val="-16"/>
        </w:rPr>
        <w:t> </w:t>
      </w:r>
      <w:r>
        <w:rPr>
          <w:color w:val="262526"/>
        </w:rPr>
        <w:t>model</w:t>
      </w:r>
    </w:p>
    <w:p>
      <w:pPr>
        <w:pStyle w:val="ListParagraph"/>
        <w:numPr>
          <w:ilvl w:val="0"/>
          <w:numId w:val="10"/>
        </w:numPr>
        <w:tabs>
          <w:tab w:pos="1817" w:val="left" w:leader="none"/>
        </w:tabs>
        <w:spacing w:line="249" w:lineRule="auto" w:before="175" w:after="0"/>
        <w:ind w:left="1820" w:right="120" w:hanging="567"/>
        <w:jc w:val="both"/>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w:t>
      </w:r>
      <w:r>
        <w:rPr>
          <w:color w:val="262526"/>
          <w:spacing w:val="-11"/>
          <w:sz w:val="24"/>
        </w:rPr>
        <w:t> </w:t>
      </w:r>
      <w:r>
        <w:rPr>
          <w:color w:val="262526"/>
          <w:sz w:val="24"/>
        </w:rPr>
        <w:t>the</w:t>
      </w:r>
      <w:r>
        <w:rPr>
          <w:color w:val="262526"/>
          <w:spacing w:val="-13"/>
          <w:sz w:val="24"/>
        </w:rPr>
        <w:t> </w:t>
      </w:r>
      <w:r>
        <w:rPr>
          <w:i/>
          <w:color w:val="262526"/>
          <w:sz w:val="24"/>
        </w:rPr>
        <w:t>transmission</w:t>
      </w:r>
      <w:r>
        <w:rPr>
          <w:i/>
          <w:color w:val="262526"/>
          <w:spacing w:val="-11"/>
          <w:sz w:val="24"/>
        </w:rPr>
        <w:t> </w:t>
      </w:r>
      <w:r>
        <w:rPr>
          <w:i/>
          <w:color w:val="262526"/>
          <w:sz w:val="24"/>
        </w:rPr>
        <w:t>consultation</w:t>
      </w:r>
      <w:r>
        <w:rPr>
          <w:i/>
          <w:color w:val="262526"/>
          <w:spacing w:val="-12"/>
          <w:sz w:val="24"/>
        </w:rPr>
        <w:t> </w:t>
      </w:r>
      <w:r>
        <w:rPr>
          <w:i/>
          <w:color w:val="262526"/>
          <w:sz w:val="24"/>
        </w:rPr>
        <w:t>procedures</w:t>
      </w:r>
      <w:r>
        <w:rPr>
          <w:color w:val="262526"/>
          <w:sz w:val="24"/>
        </w:rPr>
        <w:t>, prepare and </w:t>
      </w:r>
      <w:r>
        <w:rPr>
          <w:i/>
          <w:color w:val="262526"/>
          <w:sz w:val="24"/>
        </w:rPr>
        <w:t>publish </w:t>
      </w:r>
      <w:r>
        <w:rPr>
          <w:color w:val="262526"/>
          <w:sz w:val="24"/>
        </w:rPr>
        <w:t>a </w:t>
      </w:r>
      <w:r>
        <w:rPr>
          <w:i/>
          <w:color w:val="262526"/>
          <w:sz w:val="24"/>
        </w:rPr>
        <w:t>post-tax revenue</w:t>
      </w:r>
      <w:r>
        <w:rPr>
          <w:i/>
          <w:color w:val="262526"/>
          <w:spacing w:val="-3"/>
          <w:sz w:val="24"/>
        </w:rPr>
        <w:t> </w:t>
      </w:r>
      <w:r>
        <w:rPr>
          <w:i/>
          <w:color w:val="262526"/>
          <w:sz w:val="24"/>
        </w:rPr>
        <w:t>model</w:t>
      </w:r>
      <w:r>
        <w:rPr>
          <w:color w:val="262526"/>
          <w:sz w:val="24"/>
        </w:rPr>
        <w:t>.</w:t>
      </w:r>
    </w:p>
    <w:p>
      <w:pPr>
        <w:pStyle w:val="ListParagraph"/>
        <w:numPr>
          <w:ilvl w:val="0"/>
          <w:numId w:val="10"/>
        </w:numPr>
        <w:tabs>
          <w:tab w:pos="1817" w:val="left" w:leader="none"/>
        </w:tabs>
        <w:spacing w:line="249" w:lineRule="auto" w:before="172" w:after="0"/>
        <w:ind w:left="1820" w:right="118" w:hanging="567"/>
        <w:jc w:val="both"/>
        <w:rPr>
          <w:sz w:val="24"/>
        </w:rPr>
      </w:pPr>
      <w:r>
        <w:rPr>
          <w:color w:val="262526"/>
          <w:sz w:val="24"/>
        </w:rPr>
        <w:t>The </w:t>
      </w:r>
      <w:r>
        <w:rPr>
          <w:i/>
          <w:color w:val="262526"/>
          <w:sz w:val="24"/>
        </w:rPr>
        <w:t>AER </w:t>
      </w:r>
      <w:r>
        <w:rPr>
          <w:color w:val="262526"/>
          <w:spacing w:val="-3"/>
          <w:sz w:val="24"/>
        </w:rPr>
        <w:t>may, </w:t>
      </w:r>
      <w:r>
        <w:rPr>
          <w:color w:val="262526"/>
          <w:sz w:val="24"/>
        </w:rPr>
        <w:t>from time to time and in accordance with the </w:t>
      </w:r>
      <w:r>
        <w:rPr>
          <w:i/>
          <w:color w:val="262526"/>
          <w:sz w:val="24"/>
        </w:rPr>
        <w:t>transmission </w:t>
      </w:r>
      <w:r>
        <w:rPr>
          <w:i/>
          <w:color w:val="262526"/>
          <w:sz w:val="24"/>
        </w:rPr>
        <w:t>consultation procedures</w:t>
      </w:r>
      <w:r>
        <w:rPr>
          <w:color w:val="262526"/>
          <w:sz w:val="24"/>
        </w:rPr>
        <w:t>, amend or replace the </w:t>
      </w:r>
      <w:r>
        <w:rPr>
          <w:i/>
          <w:color w:val="262526"/>
          <w:sz w:val="24"/>
        </w:rPr>
        <w:t>post-tax revenue</w:t>
      </w:r>
      <w:r>
        <w:rPr>
          <w:i/>
          <w:color w:val="262526"/>
          <w:spacing w:val="-17"/>
          <w:sz w:val="24"/>
        </w:rPr>
        <w:t> </w:t>
      </w:r>
      <w:r>
        <w:rPr>
          <w:i/>
          <w:color w:val="262526"/>
          <w:sz w:val="24"/>
        </w:rPr>
        <w:t>model</w:t>
      </w:r>
      <w:r>
        <w:rPr>
          <w:color w:val="262526"/>
          <w:sz w:val="24"/>
        </w:rPr>
        <w:t>.</w:t>
      </w:r>
    </w:p>
    <w:p>
      <w:pPr>
        <w:pStyle w:val="ListParagraph"/>
        <w:numPr>
          <w:ilvl w:val="0"/>
          <w:numId w:val="10"/>
        </w:numPr>
        <w:tabs>
          <w:tab w:pos="1817" w:val="left" w:leader="none"/>
        </w:tabs>
        <w:spacing w:line="249" w:lineRule="auto" w:before="172" w:after="0"/>
        <w:ind w:left="1820" w:right="116" w:hanging="567"/>
        <w:jc w:val="both"/>
        <w:rPr>
          <w:sz w:val="24"/>
        </w:rPr>
      </w:pPr>
      <w:r>
        <w:rPr>
          <w:color w:val="262526"/>
          <w:sz w:val="24"/>
        </w:rPr>
        <w:t>The </w:t>
      </w:r>
      <w:r>
        <w:rPr>
          <w:i/>
          <w:color w:val="262526"/>
          <w:sz w:val="24"/>
        </w:rPr>
        <w:t>AER </w:t>
      </w:r>
      <w:r>
        <w:rPr>
          <w:color w:val="262526"/>
          <w:sz w:val="24"/>
        </w:rPr>
        <w:t>must develop and </w:t>
      </w:r>
      <w:r>
        <w:rPr>
          <w:i/>
          <w:color w:val="262526"/>
          <w:sz w:val="24"/>
        </w:rPr>
        <w:t>publish </w:t>
      </w:r>
      <w:r>
        <w:rPr>
          <w:color w:val="262526"/>
          <w:sz w:val="24"/>
        </w:rPr>
        <w:t>the first </w:t>
      </w:r>
      <w:r>
        <w:rPr>
          <w:i/>
          <w:color w:val="262526"/>
          <w:sz w:val="24"/>
        </w:rPr>
        <w:t>post-tax revenue model </w:t>
      </w:r>
      <w:r>
        <w:rPr>
          <w:color w:val="262526"/>
          <w:sz w:val="24"/>
        </w:rPr>
        <w:t>by 28 September 2007, and there must be such a model in force at all times after that date.</w:t>
      </w:r>
    </w:p>
    <w:p>
      <w:pPr>
        <w:pStyle w:val="Heading3"/>
        <w:tabs>
          <w:tab w:pos="1253" w:val="left" w:leader="none"/>
        </w:tabs>
        <w:spacing w:before="237"/>
        <w:ind w:left="120"/>
      </w:pPr>
      <w:r>
        <w:rPr>
          <w:color w:val="262526"/>
        </w:rPr>
        <w:t>6A.5.3</w:t>
        <w:tab/>
        <w:t>Contents of post-tax revenue</w:t>
      </w:r>
      <w:r>
        <w:rPr>
          <w:color w:val="262526"/>
          <w:spacing w:val="-4"/>
        </w:rPr>
        <w:t> </w:t>
      </w:r>
      <w:r>
        <w:rPr>
          <w:color w:val="262526"/>
        </w:rPr>
        <w:t>model</w:t>
      </w:r>
    </w:p>
    <w:p>
      <w:pPr>
        <w:pStyle w:val="ListParagraph"/>
        <w:numPr>
          <w:ilvl w:val="0"/>
          <w:numId w:val="11"/>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post-tax revenue model </w:t>
      </w:r>
      <w:r>
        <w:rPr>
          <w:color w:val="262526"/>
          <w:sz w:val="24"/>
        </w:rPr>
        <w:t>must set out the manner in which the following matters, referable only to the provision of </w:t>
      </w:r>
      <w:r>
        <w:rPr>
          <w:i/>
          <w:color w:val="262526"/>
          <w:sz w:val="24"/>
        </w:rPr>
        <w:t>prescribed transmission services</w:t>
      </w:r>
      <w:r>
        <w:rPr>
          <w:color w:val="262526"/>
          <w:sz w:val="24"/>
        </w:rPr>
        <w:t>, are to be calculated in respect of a </w:t>
      </w:r>
      <w:r>
        <w:rPr>
          <w:i/>
          <w:color w:val="262526"/>
          <w:sz w:val="24"/>
        </w:rPr>
        <w:t>Transmission Network Service Provider </w:t>
      </w:r>
      <w:r>
        <w:rPr>
          <w:color w:val="262526"/>
          <w:sz w:val="24"/>
        </w:rPr>
        <w:t>for a </w:t>
      </w:r>
      <w:r>
        <w:rPr>
          <w:i/>
          <w:color w:val="262526"/>
          <w:sz w:val="24"/>
        </w:rPr>
        <w:t>regulatory control</w:t>
      </w:r>
      <w:r>
        <w:rPr>
          <w:i/>
          <w:color w:val="262526"/>
          <w:spacing w:val="-1"/>
          <w:sz w:val="24"/>
        </w:rPr>
        <w:t> </w:t>
      </w:r>
      <w:r>
        <w:rPr>
          <w:i/>
          <w:color w:val="262526"/>
          <w:sz w:val="24"/>
        </w:rPr>
        <w:t>period</w:t>
      </w:r>
      <w:r>
        <w:rPr>
          <w:color w:val="262526"/>
          <w:sz w:val="24"/>
        </w:rPr>
        <w:t>:</w:t>
      </w:r>
    </w:p>
    <w:p>
      <w:pPr>
        <w:pStyle w:val="ListParagraph"/>
        <w:numPr>
          <w:ilvl w:val="1"/>
          <w:numId w:val="11"/>
        </w:numPr>
        <w:tabs>
          <w:tab w:pos="2387" w:val="left" w:leader="none"/>
          <w:tab w:pos="2388" w:val="left" w:leader="none"/>
        </w:tabs>
        <w:spacing w:line="240" w:lineRule="auto" w:before="174" w:after="0"/>
        <w:ind w:left="2387" w:right="0" w:hanging="568"/>
        <w:jc w:val="left"/>
        <w:rPr>
          <w:sz w:val="24"/>
        </w:rPr>
      </w:pPr>
      <w:r>
        <w:rPr>
          <w:color w:val="262526"/>
          <w:sz w:val="24"/>
        </w:rPr>
        <w:t>the </w:t>
      </w:r>
      <w:r>
        <w:rPr>
          <w:i/>
          <w:color w:val="262526"/>
          <w:sz w:val="24"/>
        </w:rPr>
        <w:t>total revenue cap </w:t>
      </w:r>
      <w:r>
        <w:rPr>
          <w:color w:val="262526"/>
          <w:sz w:val="24"/>
        </w:rPr>
        <w:t>for the provider for the</w:t>
      </w:r>
      <w:r>
        <w:rPr>
          <w:color w:val="262526"/>
          <w:spacing w:val="-4"/>
          <w:sz w:val="24"/>
        </w:rPr>
        <w:t> </w:t>
      </w:r>
      <w:r>
        <w:rPr>
          <w:color w:val="262526"/>
          <w:sz w:val="24"/>
        </w:rPr>
        <w:t>period;</w:t>
      </w:r>
    </w:p>
    <w:p>
      <w:pPr>
        <w:pStyle w:val="ListParagraph"/>
        <w:numPr>
          <w:ilvl w:val="1"/>
          <w:numId w:val="11"/>
        </w:numPr>
        <w:tabs>
          <w:tab w:pos="2387" w:val="left" w:leader="none"/>
          <w:tab w:pos="2388" w:val="left" w:leader="none"/>
        </w:tabs>
        <w:spacing w:line="240" w:lineRule="auto" w:before="182" w:after="0"/>
        <w:ind w:left="2387" w:right="0" w:hanging="568"/>
        <w:jc w:val="left"/>
        <w:rPr>
          <w:i/>
          <w:sz w:val="24"/>
        </w:rPr>
      </w:pPr>
      <w:r>
        <w:rPr>
          <w:color w:val="262526"/>
          <w:sz w:val="24"/>
        </w:rPr>
        <w:t>the</w:t>
      </w:r>
      <w:r>
        <w:rPr>
          <w:color w:val="262526"/>
          <w:spacing w:val="-14"/>
          <w:sz w:val="24"/>
        </w:rPr>
        <w:t> </w:t>
      </w:r>
      <w:r>
        <w:rPr>
          <w:i/>
          <w:color w:val="262526"/>
          <w:sz w:val="24"/>
        </w:rPr>
        <w:t>maximum</w:t>
      </w:r>
      <w:r>
        <w:rPr>
          <w:i/>
          <w:color w:val="262526"/>
          <w:spacing w:val="-13"/>
          <w:sz w:val="24"/>
        </w:rPr>
        <w:t> </w:t>
      </w:r>
      <w:r>
        <w:rPr>
          <w:i/>
          <w:color w:val="262526"/>
          <w:sz w:val="24"/>
        </w:rPr>
        <w:t>allowed</w:t>
      </w:r>
      <w:r>
        <w:rPr>
          <w:i/>
          <w:color w:val="262526"/>
          <w:spacing w:val="-14"/>
          <w:sz w:val="24"/>
        </w:rPr>
        <w:t> </w:t>
      </w:r>
      <w:r>
        <w:rPr>
          <w:i/>
          <w:color w:val="262526"/>
          <w:spacing w:val="-3"/>
          <w:sz w:val="24"/>
        </w:rPr>
        <w:t>revenue</w:t>
      </w:r>
      <w:r>
        <w:rPr>
          <w:i/>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z w:val="24"/>
        </w:rPr>
        <w:t>provider</w:t>
      </w:r>
      <w:r>
        <w:rPr>
          <w:color w:val="262526"/>
          <w:spacing w:val="-14"/>
          <w:sz w:val="24"/>
        </w:rPr>
        <w:t> </w:t>
      </w:r>
      <w:r>
        <w:rPr>
          <w:color w:val="262526"/>
          <w:sz w:val="24"/>
        </w:rPr>
        <w:t>for</w:t>
      </w:r>
      <w:r>
        <w:rPr>
          <w:color w:val="262526"/>
          <w:spacing w:val="-13"/>
          <w:sz w:val="24"/>
        </w:rPr>
        <w:t> </w:t>
      </w:r>
      <w:r>
        <w:rPr>
          <w:color w:val="262526"/>
          <w:sz w:val="24"/>
        </w:rPr>
        <w:t>each</w:t>
      </w:r>
      <w:r>
        <w:rPr>
          <w:color w:val="262526"/>
          <w:spacing w:val="-14"/>
          <w:sz w:val="24"/>
        </w:rPr>
        <w:t> </w:t>
      </w:r>
      <w:r>
        <w:rPr>
          <w:i/>
          <w:color w:val="262526"/>
          <w:sz w:val="24"/>
        </w:rPr>
        <w:t>regulatory</w:t>
      </w:r>
      <w:r>
        <w:rPr>
          <w:i/>
          <w:color w:val="262526"/>
          <w:spacing w:val="-13"/>
          <w:sz w:val="24"/>
        </w:rPr>
        <w:t> </w:t>
      </w:r>
      <w:r>
        <w:rPr>
          <w:i/>
          <w:color w:val="262526"/>
          <w:sz w:val="24"/>
        </w:rPr>
        <w:t>year</w:t>
      </w:r>
    </w:p>
    <w:p>
      <w:pPr>
        <w:pStyle w:val="BodyText"/>
        <w:spacing w:before="12"/>
        <w:ind w:firstLine="0"/>
      </w:pPr>
      <w:r>
        <w:rPr>
          <w:color w:val="262526"/>
        </w:rPr>
        <w:t>of the period; and</w:t>
      </w:r>
    </w:p>
    <w:p>
      <w:pPr>
        <w:pStyle w:val="ListParagraph"/>
        <w:numPr>
          <w:ilvl w:val="1"/>
          <w:numId w:val="11"/>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12"/>
          <w:sz w:val="24"/>
        </w:rPr>
        <w:t> </w:t>
      </w:r>
      <w:r>
        <w:rPr>
          <w:i/>
          <w:color w:val="262526"/>
          <w:sz w:val="24"/>
        </w:rPr>
        <w:t>annual</w:t>
      </w:r>
      <w:r>
        <w:rPr>
          <w:i/>
          <w:color w:val="262526"/>
          <w:spacing w:val="-12"/>
          <w:sz w:val="24"/>
        </w:rPr>
        <w:t> </w:t>
      </w:r>
      <w:r>
        <w:rPr>
          <w:i/>
          <w:color w:val="262526"/>
          <w:sz w:val="24"/>
        </w:rPr>
        <w:t>building</w:t>
      </w:r>
      <w:r>
        <w:rPr>
          <w:i/>
          <w:color w:val="262526"/>
          <w:spacing w:val="-12"/>
          <w:sz w:val="24"/>
        </w:rPr>
        <w:t> </w:t>
      </w:r>
      <w:r>
        <w:rPr>
          <w:i/>
          <w:color w:val="262526"/>
          <w:sz w:val="24"/>
        </w:rPr>
        <w:t>block</w:t>
      </w:r>
      <w:r>
        <w:rPr>
          <w:i/>
          <w:color w:val="262526"/>
          <w:spacing w:val="-12"/>
          <w:sz w:val="24"/>
        </w:rPr>
        <w:t> </w:t>
      </w:r>
      <w:r>
        <w:rPr>
          <w:i/>
          <w:color w:val="262526"/>
          <w:spacing w:val="-3"/>
          <w:sz w:val="24"/>
        </w:rPr>
        <w:t>revenue</w:t>
      </w:r>
      <w:r>
        <w:rPr>
          <w:i/>
          <w:color w:val="262526"/>
          <w:spacing w:val="-12"/>
          <w:sz w:val="24"/>
        </w:rPr>
        <w:t> </w:t>
      </w:r>
      <w:r>
        <w:rPr>
          <w:i/>
          <w:color w:val="262526"/>
          <w:spacing w:val="-3"/>
          <w:sz w:val="24"/>
        </w:rPr>
        <w:t>requirement</w:t>
      </w:r>
      <w:r>
        <w:rPr>
          <w:i/>
          <w:color w:val="262526"/>
          <w:spacing w:val="-13"/>
          <w:sz w:val="24"/>
        </w:rPr>
        <w:t> </w:t>
      </w:r>
      <w:r>
        <w:rPr>
          <w:color w:val="262526"/>
          <w:sz w:val="24"/>
        </w:rPr>
        <w:t>for</w:t>
      </w:r>
      <w:r>
        <w:rPr>
          <w:color w:val="262526"/>
          <w:spacing w:val="-12"/>
          <w:sz w:val="24"/>
        </w:rPr>
        <w:t> </w:t>
      </w:r>
      <w:r>
        <w:rPr>
          <w:color w:val="262526"/>
          <w:sz w:val="24"/>
        </w:rPr>
        <w:t>the</w:t>
      </w:r>
      <w:r>
        <w:rPr>
          <w:color w:val="262526"/>
          <w:spacing w:val="-11"/>
          <w:sz w:val="24"/>
        </w:rPr>
        <w:t> </w:t>
      </w:r>
      <w:r>
        <w:rPr>
          <w:color w:val="262526"/>
          <w:sz w:val="24"/>
        </w:rPr>
        <w:t>provider</w:t>
      </w:r>
      <w:r>
        <w:rPr>
          <w:color w:val="262526"/>
          <w:spacing w:val="-12"/>
          <w:sz w:val="24"/>
        </w:rPr>
        <w:t> </w:t>
      </w:r>
      <w:r>
        <w:rPr>
          <w:color w:val="262526"/>
          <w:sz w:val="24"/>
        </w:rPr>
        <w:t>for</w:t>
      </w:r>
      <w:r>
        <w:rPr>
          <w:color w:val="262526"/>
          <w:spacing w:val="-12"/>
          <w:sz w:val="24"/>
        </w:rPr>
        <w:t> </w:t>
      </w:r>
      <w:r>
        <w:rPr>
          <w:color w:val="262526"/>
          <w:sz w:val="24"/>
        </w:rPr>
        <w:t>each</w:t>
      </w:r>
    </w:p>
    <w:p>
      <w:pPr>
        <w:spacing w:before="12"/>
        <w:ind w:left="2387" w:right="0" w:firstLine="0"/>
        <w:jc w:val="left"/>
        <w:rPr>
          <w:sz w:val="24"/>
        </w:rPr>
      </w:pPr>
      <w:r>
        <w:rPr>
          <w:i/>
          <w:color w:val="262526"/>
          <w:sz w:val="24"/>
        </w:rPr>
        <w:t>regulatory year</w:t>
      </w:r>
      <w:r>
        <w:rPr>
          <w:color w:val="262526"/>
          <w:sz w:val="24"/>
        </w:rPr>
        <w:t>, determined in accordance with clause 6A.5.4.</w:t>
      </w:r>
    </w:p>
    <w:p>
      <w:pPr>
        <w:pStyle w:val="ListParagraph"/>
        <w:numPr>
          <w:ilvl w:val="0"/>
          <w:numId w:val="11"/>
        </w:numPr>
        <w:tabs>
          <w:tab w:pos="1816" w:val="left" w:leader="none"/>
          <w:tab w:pos="1817" w:val="left" w:leader="none"/>
        </w:tabs>
        <w:spacing w:line="240" w:lineRule="auto" w:before="182" w:after="0"/>
        <w:ind w:left="1816" w:right="0" w:hanging="564"/>
        <w:jc w:val="left"/>
        <w:rPr>
          <w:sz w:val="24"/>
        </w:rPr>
      </w:pPr>
      <w:r>
        <w:rPr>
          <w:color w:val="262526"/>
          <w:sz w:val="24"/>
        </w:rPr>
        <w:t>The </w:t>
      </w:r>
      <w:r>
        <w:rPr>
          <w:i/>
          <w:color w:val="262526"/>
          <w:sz w:val="24"/>
        </w:rPr>
        <w:t>post-tax revenue model </w:t>
      </w:r>
      <w:r>
        <w:rPr>
          <w:color w:val="262526"/>
          <w:sz w:val="24"/>
        </w:rPr>
        <w:t>must</w:t>
      </w:r>
      <w:r>
        <w:rPr>
          <w:color w:val="262526"/>
          <w:spacing w:val="-4"/>
          <w:sz w:val="24"/>
        </w:rPr>
        <w:t> </w:t>
      </w:r>
      <w:r>
        <w:rPr>
          <w:color w:val="262526"/>
          <w:sz w:val="24"/>
        </w:rPr>
        <w:t>specify:</w:t>
      </w:r>
    </w:p>
    <w:p>
      <w:pPr>
        <w:pStyle w:val="ListParagraph"/>
        <w:numPr>
          <w:ilvl w:val="1"/>
          <w:numId w:val="11"/>
        </w:numPr>
        <w:tabs>
          <w:tab w:pos="2388" w:val="left" w:leader="none"/>
        </w:tabs>
        <w:spacing w:line="249" w:lineRule="auto" w:before="182" w:after="0"/>
        <w:ind w:left="2387" w:right="114" w:hanging="567"/>
        <w:jc w:val="both"/>
        <w:rPr>
          <w:sz w:val="24"/>
        </w:rPr>
      </w:pPr>
      <w:r>
        <w:rPr>
          <w:color w:val="262526"/>
          <w:sz w:val="24"/>
        </w:rPr>
        <w:t>a methodology that the </w:t>
      </w:r>
      <w:r>
        <w:rPr>
          <w:i/>
          <w:color w:val="262526"/>
          <w:sz w:val="24"/>
        </w:rPr>
        <w:t>AER </w:t>
      </w:r>
      <w:r>
        <w:rPr>
          <w:color w:val="262526"/>
          <w:sz w:val="24"/>
        </w:rPr>
        <w:t>determines is likely to result in the best estimates of expected inflation;</w:t>
      </w:r>
    </w:p>
    <w:p>
      <w:pPr>
        <w:pStyle w:val="ListParagraph"/>
        <w:numPr>
          <w:ilvl w:val="1"/>
          <w:numId w:val="11"/>
        </w:numPr>
        <w:tabs>
          <w:tab w:pos="2388" w:val="left" w:leader="none"/>
        </w:tabs>
        <w:spacing w:line="249" w:lineRule="auto" w:before="172" w:after="0"/>
        <w:ind w:left="2387" w:right="112" w:hanging="567"/>
        <w:jc w:val="both"/>
        <w:rPr>
          <w:sz w:val="24"/>
        </w:rPr>
      </w:pPr>
      <w:r>
        <w:rPr>
          <w:color w:val="262526"/>
          <w:sz w:val="24"/>
        </w:rPr>
        <w:t>the timing assumptions and associated discount rates that are to </w:t>
      </w:r>
      <w:r>
        <w:rPr>
          <w:color w:val="262526"/>
          <w:spacing w:val="-3"/>
          <w:sz w:val="24"/>
        </w:rPr>
        <w:t>apply </w:t>
      </w:r>
      <w:r>
        <w:rPr>
          <w:color w:val="262526"/>
          <w:sz w:val="24"/>
        </w:rPr>
        <w:t>in</w:t>
      </w:r>
      <w:r>
        <w:rPr>
          <w:color w:val="262526"/>
          <w:spacing w:val="-6"/>
          <w:sz w:val="24"/>
        </w:rPr>
        <w:t> </w:t>
      </w:r>
      <w:r>
        <w:rPr>
          <w:color w:val="262526"/>
          <w:sz w:val="24"/>
        </w:rPr>
        <w:t>relation</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6"/>
          <w:sz w:val="24"/>
        </w:rPr>
        <w:t> </w:t>
      </w:r>
      <w:r>
        <w:rPr>
          <w:color w:val="262526"/>
          <w:sz w:val="24"/>
        </w:rPr>
        <w:t>calculation</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building</w:t>
      </w:r>
      <w:r>
        <w:rPr>
          <w:color w:val="262526"/>
          <w:spacing w:val="-6"/>
          <w:sz w:val="24"/>
        </w:rPr>
        <w:t> </w:t>
      </w:r>
      <w:r>
        <w:rPr>
          <w:color w:val="262526"/>
          <w:sz w:val="24"/>
        </w:rPr>
        <w:t>blocks</w:t>
      </w:r>
      <w:r>
        <w:rPr>
          <w:color w:val="262526"/>
          <w:spacing w:val="-6"/>
          <w:sz w:val="24"/>
        </w:rPr>
        <w:t> </w:t>
      </w:r>
      <w:r>
        <w:rPr>
          <w:color w:val="262526"/>
          <w:sz w:val="24"/>
        </w:rPr>
        <w:t>referred</w:t>
      </w:r>
      <w:r>
        <w:rPr>
          <w:color w:val="262526"/>
          <w:spacing w:val="-6"/>
          <w:sz w:val="24"/>
        </w:rPr>
        <w:t> </w:t>
      </w:r>
      <w:r>
        <w:rPr>
          <w:color w:val="262526"/>
          <w:sz w:val="24"/>
        </w:rPr>
        <w:t>to</w:t>
      </w:r>
      <w:r>
        <w:rPr>
          <w:color w:val="262526"/>
          <w:spacing w:val="-6"/>
          <w:sz w:val="24"/>
        </w:rPr>
        <w:t> </w:t>
      </w:r>
      <w:r>
        <w:rPr>
          <w:color w:val="262526"/>
          <w:sz w:val="24"/>
        </w:rPr>
        <w:t>in</w:t>
      </w:r>
      <w:r>
        <w:rPr>
          <w:color w:val="262526"/>
          <w:spacing w:val="-6"/>
          <w:sz w:val="24"/>
        </w:rPr>
        <w:t> </w:t>
      </w:r>
      <w:r>
        <w:rPr>
          <w:color w:val="262526"/>
          <w:sz w:val="24"/>
        </w:rPr>
        <w:t>clause 6A.5.4;</w:t>
      </w:r>
    </w:p>
    <w:p>
      <w:pPr>
        <w:pStyle w:val="ListParagraph"/>
        <w:numPr>
          <w:ilvl w:val="1"/>
          <w:numId w:val="11"/>
        </w:numPr>
        <w:tabs>
          <w:tab w:pos="2387" w:val="left" w:leader="none"/>
          <w:tab w:pos="2388" w:val="left" w:leader="none"/>
        </w:tabs>
        <w:spacing w:line="240" w:lineRule="auto" w:before="173" w:after="0"/>
        <w:ind w:left="2387" w:right="0" w:hanging="568"/>
        <w:jc w:val="left"/>
        <w:rPr>
          <w:sz w:val="24"/>
        </w:rPr>
      </w:pPr>
      <w:r>
        <w:rPr>
          <w:color w:val="262526"/>
          <w:sz w:val="24"/>
        </w:rPr>
        <w:t>the manner (if any) in which working capital is to be</w:t>
      </w:r>
      <w:r>
        <w:rPr>
          <w:color w:val="262526"/>
          <w:spacing w:val="-6"/>
          <w:sz w:val="24"/>
        </w:rPr>
        <w:t> </w:t>
      </w:r>
      <w:r>
        <w:rPr>
          <w:color w:val="262526"/>
          <w:sz w:val="24"/>
        </w:rPr>
        <w:t>treated;</w:t>
      </w:r>
    </w:p>
    <w:p>
      <w:pPr>
        <w:pStyle w:val="ListParagraph"/>
        <w:numPr>
          <w:ilvl w:val="1"/>
          <w:numId w:val="11"/>
        </w:numPr>
        <w:tabs>
          <w:tab w:pos="2388" w:val="left" w:leader="none"/>
        </w:tabs>
        <w:spacing w:line="249" w:lineRule="auto" w:before="182" w:after="0"/>
        <w:ind w:left="2387" w:right="112" w:hanging="567"/>
        <w:jc w:val="both"/>
        <w:rPr>
          <w:sz w:val="24"/>
        </w:rPr>
      </w:pPr>
      <w:r>
        <w:rPr>
          <w:color w:val="262526"/>
          <w:sz w:val="24"/>
        </w:rPr>
        <w:t>the</w:t>
      </w:r>
      <w:r>
        <w:rPr>
          <w:color w:val="262526"/>
          <w:spacing w:val="-8"/>
          <w:sz w:val="24"/>
        </w:rPr>
        <w:t> </w:t>
      </w:r>
      <w:r>
        <w:rPr>
          <w:color w:val="262526"/>
          <w:sz w:val="24"/>
        </w:rPr>
        <w:t>manner</w:t>
      </w:r>
      <w:r>
        <w:rPr>
          <w:color w:val="262526"/>
          <w:spacing w:val="-7"/>
          <w:sz w:val="24"/>
        </w:rPr>
        <w:t> </w:t>
      </w:r>
      <w:r>
        <w:rPr>
          <w:color w:val="262526"/>
          <w:sz w:val="24"/>
        </w:rPr>
        <w:t>in</w:t>
      </w:r>
      <w:r>
        <w:rPr>
          <w:color w:val="262526"/>
          <w:spacing w:val="-7"/>
          <w:sz w:val="24"/>
        </w:rPr>
        <w:t> </w:t>
      </w:r>
      <w:r>
        <w:rPr>
          <w:color w:val="262526"/>
          <w:sz w:val="24"/>
        </w:rPr>
        <w:t>which</w:t>
      </w:r>
      <w:r>
        <w:rPr>
          <w:color w:val="262526"/>
          <w:spacing w:val="-8"/>
          <w:sz w:val="24"/>
        </w:rPr>
        <w:t> </w:t>
      </w:r>
      <w:r>
        <w:rPr>
          <w:color w:val="262526"/>
          <w:sz w:val="24"/>
        </w:rPr>
        <w:t>the</w:t>
      </w:r>
      <w:r>
        <w:rPr>
          <w:color w:val="262526"/>
          <w:spacing w:val="-7"/>
          <w:sz w:val="24"/>
        </w:rPr>
        <w:t> </w:t>
      </w:r>
      <w:r>
        <w:rPr>
          <w:color w:val="262526"/>
          <w:sz w:val="24"/>
        </w:rPr>
        <w:t>estimated</w:t>
      </w:r>
      <w:r>
        <w:rPr>
          <w:color w:val="262526"/>
          <w:spacing w:val="-7"/>
          <w:sz w:val="24"/>
        </w:rPr>
        <w:t> </w:t>
      </w:r>
      <w:r>
        <w:rPr>
          <w:color w:val="262526"/>
          <w:sz w:val="24"/>
        </w:rPr>
        <w:t>cost</w:t>
      </w:r>
      <w:r>
        <w:rPr>
          <w:color w:val="262526"/>
          <w:spacing w:val="-8"/>
          <w:sz w:val="24"/>
        </w:rPr>
        <w:t> </w:t>
      </w:r>
      <w:r>
        <w:rPr>
          <w:color w:val="262526"/>
          <w:sz w:val="24"/>
        </w:rPr>
        <w:t>of</w:t>
      </w:r>
      <w:r>
        <w:rPr>
          <w:color w:val="262526"/>
          <w:spacing w:val="-7"/>
          <w:sz w:val="24"/>
        </w:rPr>
        <w:t> </w:t>
      </w:r>
      <w:r>
        <w:rPr>
          <w:color w:val="262526"/>
          <w:sz w:val="24"/>
        </w:rPr>
        <w:t>corporate</w:t>
      </w:r>
      <w:r>
        <w:rPr>
          <w:color w:val="262526"/>
          <w:spacing w:val="-7"/>
          <w:sz w:val="24"/>
        </w:rPr>
        <w:t> </w:t>
      </w:r>
      <w:r>
        <w:rPr>
          <w:color w:val="262526"/>
          <w:sz w:val="24"/>
        </w:rPr>
        <w:t>income</w:t>
      </w:r>
      <w:r>
        <w:rPr>
          <w:color w:val="262526"/>
          <w:spacing w:val="-7"/>
          <w:sz w:val="24"/>
        </w:rPr>
        <w:t> </w:t>
      </w:r>
      <w:r>
        <w:rPr>
          <w:color w:val="262526"/>
          <w:sz w:val="24"/>
        </w:rPr>
        <w:t>tax</w:t>
      </w:r>
      <w:r>
        <w:rPr>
          <w:color w:val="262526"/>
          <w:spacing w:val="-8"/>
          <w:sz w:val="24"/>
        </w:rPr>
        <w:t> </w:t>
      </w:r>
      <w:r>
        <w:rPr>
          <w:color w:val="262526"/>
          <w:sz w:val="24"/>
        </w:rPr>
        <w:t>is</w:t>
      </w:r>
      <w:r>
        <w:rPr>
          <w:color w:val="262526"/>
          <w:spacing w:val="-7"/>
          <w:sz w:val="24"/>
        </w:rPr>
        <w:t> </w:t>
      </w:r>
      <w:r>
        <w:rPr>
          <w:color w:val="262526"/>
          <w:sz w:val="24"/>
        </w:rPr>
        <w:t>to</w:t>
      </w:r>
      <w:r>
        <w:rPr>
          <w:color w:val="262526"/>
          <w:spacing w:val="-7"/>
          <w:sz w:val="24"/>
        </w:rPr>
        <w:t> </w:t>
      </w:r>
      <w:r>
        <w:rPr>
          <w:color w:val="262526"/>
          <w:sz w:val="24"/>
        </w:rPr>
        <w:t>be calculated; and</w:t>
      </w:r>
    </w:p>
    <w:p>
      <w:pPr>
        <w:spacing w:after="0" w:line="249" w:lineRule="auto"/>
        <w:jc w:val="both"/>
        <w:rPr>
          <w:sz w:val="24"/>
        </w:rPr>
        <w:sectPr>
          <w:headerReference w:type="default" r:id="rId7"/>
          <w:footerReference w:type="default" r:id="rId8"/>
          <w:pgSz w:w="11910" w:h="16840"/>
          <w:pgMar w:header="642" w:footer="697" w:top="1160" w:bottom="880" w:left="1320" w:right="1320"/>
        </w:sectPr>
      </w:pPr>
    </w:p>
    <w:p>
      <w:pPr>
        <w:pStyle w:val="ListParagraph"/>
        <w:numPr>
          <w:ilvl w:val="1"/>
          <w:numId w:val="11"/>
        </w:numPr>
        <w:tabs>
          <w:tab w:pos="2388" w:val="left" w:leader="none"/>
        </w:tabs>
        <w:spacing w:line="249" w:lineRule="auto" w:before="119" w:after="0"/>
        <w:ind w:left="2387" w:right="117" w:hanging="567"/>
        <w:jc w:val="both"/>
        <w:rPr>
          <w:sz w:val="24"/>
        </w:rPr>
      </w:pPr>
      <w:bookmarkStart w:name="6A.5.4   Building blocks approach ⁠" w:id="28"/>
      <w:bookmarkEnd w:id="28"/>
      <w:r>
        <w:rPr/>
      </w:r>
      <w:bookmarkStart w:name="6A.5.4   Building blocks approach ⁠" w:id="29"/>
      <w:bookmarkEnd w:id="29"/>
      <w:r>
        <w:rPr>
          <w:color w:val="262526"/>
          <w:sz w:val="24"/>
        </w:rPr>
        <w:t>th</w:t>
      </w:r>
      <w:r>
        <w:rPr>
          <w:color w:val="262526"/>
          <w:sz w:val="24"/>
        </w:rPr>
        <w:t>e</w:t>
      </w:r>
      <w:r>
        <w:rPr>
          <w:color w:val="262526"/>
          <w:spacing w:val="-18"/>
          <w:sz w:val="24"/>
        </w:rPr>
        <w:t> </w:t>
      </w:r>
      <w:r>
        <w:rPr>
          <w:color w:val="262526"/>
          <w:sz w:val="24"/>
        </w:rPr>
        <w:t>CPI</w:t>
      </w:r>
      <w:r>
        <w:rPr>
          <w:color w:val="262526"/>
          <w:spacing w:val="-18"/>
          <w:sz w:val="24"/>
        </w:rPr>
        <w:t> </w:t>
      </w:r>
      <w:r>
        <w:rPr>
          <w:color w:val="262526"/>
          <w:sz w:val="24"/>
        </w:rPr>
        <w:t>-</w:t>
      </w:r>
      <w:r>
        <w:rPr>
          <w:color w:val="262526"/>
          <w:spacing w:val="-18"/>
          <w:sz w:val="24"/>
        </w:rPr>
        <w:t> </w:t>
      </w:r>
      <w:r>
        <w:rPr>
          <w:color w:val="262526"/>
          <w:sz w:val="24"/>
        </w:rPr>
        <w:t>X</w:t>
      </w:r>
      <w:r>
        <w:rPr>
          <w:color w:val="262526"/>
          <w:spacing w:val="-17"/>
          <w:sz w:val="24"/>
        </w:rPr>
        <w:t> </w:t>
      </w:r>
      <w:r>
        <w:rPr>
          <w:color w:val="262526"/>
          <w:sz w:val="24"/>
        </w:rPr>
        <w:t>methodology</w:t>
      </w:r>
      <w:r>
        <w:rPr>
          <w:color w:val="262526"/>
          <w:spacing w:val="-18"/>
          <w:sz w:val="24"/>
        </w:rPr>
        <w:t> </w:t>
      </w:r>
      <w:r>
        <w:rPr>
          <w:color w:val="262526"/>
          <w:sz w:val="24"/>
        </w:rPr>
        <w:t>that</w:t>
      </w:r>
      <w:r>
        <w:rPr>
          <w:color w:val="262526"/>
          <w:spacing w:val="-18"/>
          <w:sz w:val="24"/>
        </w:rPr>
        <w:t> </w:t>
      </w:r>
      <w:r>
        <w:rPr>
          <w:color w:val="262526"/>
          <w:sz w:val="24"/>
        </w:rPr>
        <w:t>is</w:t>
      </w:r>
      <w:r>
        <w:rPr>
          <w:color w:val="262526"/>
          <w:spacing w:val="-17"/>
          <w:sz w:val="24"/>
        </w:rPr>
        <w:t> </w:t>
      </w:r>
      <w:r>
        <w:rPr>
          <w:color w:val="262526"/>
          <w:sz w:val="24"/>
        </w:rPr>
        <w:t>to</w:t>
      </w:r>
      <w:r>
        <w:rPr>
          <w:color w:val="262526"/>
          <w:spacing w:val="-18"/>
          <w:sz w:val="24"/>
        </w:rPr>
        <w:t> </w:t>
      </w:r>
      <w:r>
        <w:rPr>
          <w:color w:val="262526"/>
          <w:sz w:val="24"/>
        </w:rPr>
        <w:t>be</w:t>
      </w:r>
      <w:r>
        <w:rPr>
          <w:color w:val="262526"/>
          <w:spacing w:val="-18"/>
          <w:sz w:val="24"/>
        </w:rPr>
        <w:t> </w:t>
      </w:r>
      <w:r>
        <w:rPr>
          <w:color w:val="262526"/>
          <w:sz w:val="24"/>
        </w:rPr>
        <w:t>applied</w:t>
      </w:r>
      <w:r>
        <w:rPr>
          <w:color w:val="262526"/>
          <w:spacing w:val="-18"/>
          <w:sz w:val="24"/>
        </w:rPr>
        <w:t> </w:t>
      </w:r>
      <w:r>
        <w:rPr>
          <w:color w:val="262526"/>
          <w:sz w:val="24"/>
        </w:rPr>
        <w:t>in</w:t>
      </w:r>
      <w:r>
        <w:rPr>
          <w:color w:val="262526"/>
          <w:spacing w:val="-17"/>
          <w:sz w:val="24"/>
        </w:rPr>
        <w:t> </w:t>
      </w:r>
      <w:r>
        <w:rPr>
          <w:color w:val="262526"/>
          <w:sz w:val="24"/>
        </w:rPr>
        <w:t>escalating</w:t>
      </w:r>
      <w:r>
        <w:rPr>
          <w:color w:val="262526"/>
          <w:spacing w:val="-18"/>
          <w:sz w:val="24"/>
        </w:rPr>
        <w:t> </w:t>
      </w:r>
      <w:r>
        <w:rPr>
          <w:color w:val="262526"/>
          <w:sz w:val="24"/>
        </w:rPr>
        <w:t>the</w:t>
      </w:r>
      <w:r>
        <w:rPr>
          <w:color w:val="262526"/>
          <w:spacing w:val="-20"/>
          <w:sz w:val="24"/>
        </w:rPr>
        <w:t> </w:t>
      </w:r>
      <w:r>
        <w:rPr>
          <w:i/>
          <w:color w:val="262526"/>
          <w:sz w:val="24"/>
        </w:rPr>
        <w:t>maximum </w:t>
      </w:r>
      <w:r>
        <w:rPr>
          <w:i/>
          <w:color w:val="262526"/>
          <w:sz w:val="24"/>
        </w:rPr>
        <w:t>allowed revenue </w:t>
      </w:r>
      <w:r>
        <w:rPr>
          <w:color w:val="262526"/>
          <w:sz w:val="24"/>
        </w:rPr>
        <w:t>for the provider for each </w:t>
      </w:r>
      <w:r>
        <w:rPr>
          <w:i/>
          <w:color w:val="262526"/>
          <w:sz w:val="24"/>
        </w:rPr>
        <w:t>regulatory year </w:t>
      </w:r>
      <w:r>
        <w:rPr>
          <w:color w:val="262526"/>
          <w:sz w:val="24"/>
        </w:rPr>
        <w:t>(other </w:t>
      </w:r>
      <w:r>
        <w:rPr>
          <w:color w:val="262526"/>
          <w:spacing w:val="-3"/>
          <w:sz w:val="24"/>
        </w:rPr>
        <w:t>than </w:t>
      </w:r>
      <w:r>
        <w:rPr>
          <w:color w:val="262526"/>
          <w:sz w:val="24"/>
        </w:rPr>
        <w:t>the first </w:t>
      </w:r>
      <w:r>
        <w:rPr>
          <w:i/>
          <w:color w:val="262526"/>
          <w:sz w:val="24"/>
        </w:rPr>
        <w:t>regulatory year</w:t>
      </w:r>
      <w:r>
        <w:rPr>
          <w:color w:val="262526"/>
          <w:sz w:val="24"/>
        </w:rPr>
        <w:t>) of a </w:t>
      </w:r>
      <w:r>
        <w:rPr>
          <w:i/>
          <w:color w:val="262526"/>
          <w:sz w:val="24"/>
        </w:rPr>
        <w:t>regulatory control</w:t>
      </w:r>
      <w:r>
        <w:rPr>
          <w:i/>
          <w:color w:val="262526"/>
          <w:spacing w:val="-9"/>
          <w:sz w:val="24"/>
        </w:rPr>
        <w:t> </w:t>
      </w:r>
      <w:r>
        <w:rPr>
          <w:i/>
          <w:color w:val="262526"/>
          <w:sz w:val="24"/>
        </w:rPr>
        <w:t>period</w:t>
      </w:r>
      <w:r>
        <w:rPr>
          <w:color w:val="262526"/>
          <w:sz w:val="24"/>
        </w:rPr>
        <w:t>.</w:t>
      </w:r>
    </w:p>
    <w:p>
      <w:pPr>
        <w:pStyle w:val="ListParagraph"/>
        <w:numPr>
          <w:ilvl w:val="0"/>
          <w:numId w:val="11"/>
        </w:numPr>
        <w:tabs>
          <w:tab w:pos="1816" w:val="left" w:leader="none"/>
          <w:tab w:pos="1817" w:val="left" w:leader="none"/>
        </w:tabs>
        <w:spacing w:line="240" w:lineRule="auto" w:before="173" w:after="0"/>
        <w:ind w:left="1816" w:right="0" w:hanging="564"/>
        <w:jc w:val="left"/>
        <w:rPr>
          <w:sz w:val="24"/>
        </w:rPr>
      </w:pPr>
      <w:r>
        <w:rPr>
          <w:color w:val="262526"/>
          <w:sz w:val="24"/>
        </w:rPr>
        <w:t>The </w:t>
      </w:r>
      <w:r>
        <w:rPr>
          <w:i/>
          <w:color w:val="262526"/>
          <w:sz w:val="24"/>
        </w:rPr>
        <w:t>post-tax revenue model </w:t>
      </w:r>
      <w:r>
        <w:rPr>
          <w:color w:val="262526"/>
          <w:sz w:val="24"/>
        </w:rPr>
        <w:t>must be such</w:t>
      </w:r>
      <w:r>
        <w:rPr>
          <w:color w:val="262526"/>
          <w:spacing w:val="-5"/>
          <w:sz w:val="24"/>
        </w:rPr>
        <w:t> </w:t>
      </w:r>
      <w:r>
        <w:rPr>
          <w:color w:val="262526"/>
          <w:sz w:val="24"/>
        </w:rPr>
        <w:t>that:</w:t>
      </w:r>
    </w:p>
    <w:p>
      <w:pPr>
        <w:pStyle w:val="ListParagraph"/>
        <w:numPr>
          <w:ilvl w:val="1"/>
          <w:numId w:val="11"/>
        </w:numPr>
        <w:tabs>
          <w:tab w:pos="2388" w:val="left" w:leader="none"/>
        </w:tabs>
        <w:spacing w:line="249" w:lineRule="auto" w:before="182" w:after="0"/>
        <w:ind w:left="2387" w:right="115" w:hanging="567"/>
        <w:jc w:val="both"/>
        <w:rPr>
          <w:sz w:val="24"/>
        </w:rPr>
      </w:pPr>
      <w:r>
        <w:rPr>
          <w:color w:val="262526"/>
          <w:sz w:val="24"/>
        </w:rPr>
        <w:t>the</w:t>
      </w:r>
      <w:r>
        <w:rPr>
          <w:color w:val="262526"/>
          <w:spacing w:val="-8"/>
          <w:sz w:val="24"/>
        </w:rPr>
        <w:t> </w:t>
      </w:r>
      <w:r>
        <w:rPr>
          <w:color w:val="262526"/>
          <w:sz w:val="24"/>
        </w:rPr>
        <w:t>net</w:t>
      </w:r>
      <w:r>
        <w:rPr>
          <w:color w:val="262526"/>
          <w:spacing w:val="-7"/>
          <w:sz w:val="24"/>
        </w:rPr>
        <w:t> </w:t>
      </w:r>
      <w:r>
        <w:rPr>
          <w:color w:val="262526"/>
          <w:sz w:val="24"/>
        </w:rPr>
        <w:t>present</w:t>
      </w:r>
      <w:r>
        <w:rPr>
          <w:color w:val="262526"/>
          <w:spacing w:val="-7"/>
          <w:sz w:val="24"/>
        </w:rPr>
        <w:t> </w:t>
      </w:r>
      <w:r>
        <w:rPr>
          <w:color w:val="262526"/>
          <w:sz w:val="24"/>
        </w:rPr>
        <w:t>value</w:t>
      </w:r>
      <w:r>
        <w:rPr>
          <w:color w:val="262526"/>
          <w:spacing w:val="-8"/>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expected</w:t>
      </w:r>
      <w:r>
        <w:rPr>
          <w:color w:val="262526"/>
          <w:spacing w:val="-9"/>
          <w:sz w:val="24"/>
        </w:rPr>
        <w:t> </w:t>
      </w:r>
      <w:r>
        <w:rPr>
          <w:i/>
          <w:color w:val="262526"/>
          <w:sz w:val="24"/>
        </w:rPr>
        <w:t>maximum</w:t>
      </w:r>
      <w:r>
        <w:rPr>
          <w:i/>
          <w:color w:val="262526"/>
          <w:spacing w:val="-7"/>
          <w:sz w:val="24"/>
        </w:rPr>
        <w:t> </w:t>
      </w:r>
      <w:r>
        <w:rPr>
          <w:i/>
          <w:color w:val="262526"/>
          <w:sz w:val="24"/>
        </w:rPr>
        <w:t>allowed</w:t>
      </w:r>
      <w:r>
        <w:rPr>
          <w:i/>
          <w:color w:val="262526"/>
          <w:spacing w:val="-7"/>
          <w:sz w:val="24"/>
        </w:rPr>
        <w:t> </w:t>
      </w:r>
      <w:r>
        <w:rPr>
          <w:i/>
          <w:color w:val="262526"/>
          <w:sz w:val="24"/>
        </w:rPr>
        <w:t>revenue</w:t>
      </w:r>
      <w:r>
        <w:rPr>
          <w:i/>
          <w:color w:val="262526"/>
          <w:spacing w:val="-8"/>
          <w:sz w:val="24"/>
        </w:rPr>
        <w:t> </w:t>
      </w:r>
      <w:r>
        <w:rPr>
          <w:color w:val="262526"/>
          <w:sz w:val="24"/>
        </w:rPr>
        <w:t>for</w:t>
      </w:r>
      <w:r>
        <w:rPr>
          <w:color w:val="262526"/>
          <w:spacing w:val="-7"/>
          <w:sz w:val="24"/>
        </w:rPr>
        <w:t> </w:t>
      </w:r>
      <w:r>
        <w:rPr>
          <w:color w:val="262526"/>
          <w:sz w:val="24"/>
        </w:rPr>
        <w:t>the provider for each </w:t>
      </w:r>
      <w:r>
        <w:rPr>
          <w:i/>
          <w:color w:val="262526"/>
          <w:sz w:val="24"/>
        </w:rPr>
        <w:t>regulatory year </w:t>
      </w:r>
      <w:r>
        <w:rPr>
          <w:color w:val="262526"/>
          <w:sz w:val="24"/>
        </w:rPr>
        <w:t>of the </w:t>
      </w:r>
      <w:r>
        <w:rPr>
          <w:i/>
          <w:color w:val="262526"/>
          <w:sz w:val="24"/>
        </w:rPr>
        <w:t>regulatory control period </w:t>
      </w:r>
      <w:r>
        <w:rPr>
          <w:color w:val="262526"/>
          <w:sz w:val="24"/>
        </w:rPr>
        <w:t>is equal to the net present value of the </w:t>
      </w:r>
      <w:r>
        <w:rPr>
          <w:i/>
          <w:color w:val="262526"/>
          <w:sz w:val="24"/>
        </w:rPr>
        <w:t>annual building block revenue </w:t>
      </w:r>
      <w:r>
        <w:rPr>
          <w:i/>
          <w:color w:val="262526"/>
          <w:sz w:val="24"/>
        </w:rPr>
        <w:t>requirement </w:t>
      </w:r>
      <w:r>
        <w:rPr>
          <w:color w:val="262526"/>
          <w:sz w:val="24"/>
        </w:rPr>
        <w:t>for the provider for each </w:t>
      </w:r>
      <w:r>
        <w:rPr>
          <w:i/>
          <w:color w:val="262526"/>
          <w:sz w:val="24"/>
        </w:rPr>
        <w:t>regulatory</w:t>
      </w:r>
      <w:r>
        <w:rPr>
          <w:i/>
          <w:color w:val="262526"/>
          <w:spacing w:val="-8"/>
          <w:sz w:val="24"/>
        </w:rPr>
        <w:t> </w:t>
      </w:r>
      <w:r>
        <w:rPr>
          <w:i/>
          <w:color w:val="262526"/>
          <w:sz w:val="24"/>
        </w:rPr>
        <w:t>year</w:t>
      </w:r>
      <w:r>
        <w:rPr>
          <w:color w:val="262526"/>
          <w:sz w:val="24"/>
        </w:rPr>
        <w:t>;</w:t>
      </w:r>
    </w:p>
    <w:p>
      <w:pPr>
        <w:pStyle w:val="ListParagraph"/>
        <w:numPr>
          <w:ilvl w:val="1"/>
          <w:numId w:val="11"/>
        </w:numPr>
        <w:tabs>
          <w:tab w:pos="2388" w:val="left" w:leader="none"/>
        </w:tabs>
        <w:spacing w:line="249" w:lineRule="auto" w:before="174" w:after="0"/>
        <w:ind w:left="2387" w:right="115" w:hanging="567"/>
        <w:jc w:val="both"/>
        <w:rPr>
          <w:sz w:val="24"/>
        </w:rPr>
      </w:pPr>
      <w:r>
        <w:rPr>
          <w:color w:val="262526"/>
          <w:sz w:val="24"/>
        </w:rPr>
        <w:t>the </w:t>
      </w:r>
      <w:r>
        <w:rPr>
          <w:i/>
          <w:color w:val="262526"/>
          <w:sz w:val="24"/>
        </w:rPr>
        <w:t>maximum allowed revenue </w:t>
      </w:r>
      <w:r>
        <w:rPr>
          <w:color w:val="262526"/>
          <w:sz w:val="24"/>
        </w:rPr>
        <w:t>for the provider for the first </w:t>
      </w:r>
      <w:r>
        <w:rPr>
          <w:i/>
          <w:color w:val="262526"/>
          <w:sz w:val="24"/>
        </w:rPr>
        <w:t>regulatory </w:t>
      </w:r>
      <w:r>
        <w:rPr>
          <w:i/>
          <w:color w:val="262526"/>
          <w:sz w:val="24"/>
        </w:rPr>
        <w:t>year </w:t>
      </w:r>
      <w:r>
        <w:rPr>
          <w:color w:val="262526"/>
          <w:sz w:val="24"/>
        </w:rPr>
        <w:t>is expressed as a dollar</w:t>
      </w:r>
      <w:r>
        <w:rPr>
          <w:color w:val="262526"/>
          <w:spacing w:val="-1"/>
          <w:sz w:val="24"/>
        </w:rPr>
        <w:t> </w:t>
      </w:r>
      <w:r>
        <w:rPr>
          <w:color w:val="262526"/>
          <w:sz w:val="24"/>
        </w:rPr>
        <w:t>amount;</w:t>
      </w:r>
    </w:p>
    <w:p>
      <w:pPr>
        <w:pStyle w:val="ListParagraph"/>
        <w:numPr>
          <w:ilvl w:val="1"/>
          <w:numId w:val="11"/>
        </w:numPr>
        <w:tabs>
          <w:tab w:pos="2388" w:val="left" w:leader="none"/>
        </w:tabs>
        <w:spacing w:line="249" w:lineRule="auto" w:before="172" w:after="0"/>
        <w:ind w:left="2387" w:right="113" w:hanging="567"/>
        <w:jc w:val="both"/>
        <w:rPr>
          <w:sz w:val="24"/>
        </w:rPr>
      </w:pPr>
      <w:r>
        <w:rPr>
          <w:color w:val="262526"/>
          <w:sz w:val="24"/>
        </w:rPr>
        <w:t>the</w:t>
      </w:r>
      <w:r>
        <w:rPr>
          <w:color w:val="262526"/>
          <w:spacing w:val="-15"/>
          <w:sz w:val="24"/>
        </w:rPr>
        <w:t> </w:t>
      </w:r>
      <w:r>
        <w:rPr>
          <w:i/>
          <w:color w:val="262526"/>
          <w:sz w:val="24"/>
        </w:rPr>
        <w:t>maximum</w:t>
      </w:r>
      <w:r>
        <w:rPr>
          <w:i/>
          <w:color w:val="262526"/>
          <w:spacing w:val="-14"/>
          <w:sz w:val="24"/>
        </w:rPr>
        <w:t> </w:t>
      </w:r>
      <w:r>
        <w:rPr>
          <w:i/>
          <w:color w:val="262526"/>
          <w:sz w:val="24"/>
        </w:rPr>
        <w:t>allowed</w:t>
      </w:r>
      <w:r>
        <w:rPr>
          <w:i/>
          <w:color w:val="262526"/>
          <w:spacing w:val="-14"/>
          <w:sz w:val="24"/>
        </w:rPr>
        <w:t> </w:t>
      </w:r>
      <w:r>
        <w:rPr>
          <w:i/>
          <w:color w:val="262526"/>
          <w:spacing w:val="-3"/>
          <w:sz w:val="24"/>
        </w:rPr>
        <w:t>revenue</w:t>
      </w:r>
      <w:r>
        <w:rPr>
          <w:i/>
          <w:color w:val="262526"/>
          <w:spacing w:val="-13"/>
          <w:sz w:val="24"/>
        </w:rPr>
        <w:t> </w:t>
      </w:r>
      <w:r>
        <w:rPr>
          <w:color w:val="262526"/>
          <w:sz w:val="24"/>
        </w:rPr>
        <w:t>for</w:t>
      </w:r>
      <w:r>
        <w:rPr>
          <w:color w:val="262526"/>
          <w:spacing w:val="-15"/>
          <w:sz w:val="24"/>
        </w:rPr>
        <w:t> </w:t>
      </w:r>
      <w:r>
        <w:rPr>
          <w:color w:val="262526"/>
          <w:sz w:val="24"/>
        </w:rPr>
        <w:t>the</w:t>
      </w:r>
      <w:r>
        <w:rPr>
          <w:color w:val="262526"/>
          <w:spacing w:val="-14"/>
          <w:sz w:val="24"/>
        </w:rPr>
        <w:t> </w:t>
      </w:r>
      <w:r>
        <w:rPr>
          <w:color w:val="262526"/>
          <w:sz w:val="24"/>
        </w:rPr>
        <w:t>provider</w:t>
      </w:r>
      <w:r>
        <w:rPr>
          <w:color w:val="262526"/>
          <w:spacing w:val="-14"/>
          <w:sz w:val="24"/>
        </w:rPr>
        <w:t> </w:t>
      </w:r>
      <w:r>
        <w:rPr>
          <w:color w:val="262526"/>
          <w:sz w:val="24"/>
        </w:rPr>
        <w:t>for</w:t>
      </w:r>
      <w:r>
        <w:rPr>
          <w:color w:val="262526"/>
          <w:spacing w:val="-14"/>
          <w:sz w:val="24"/>
        </w:rPr>
        <w:t> </w:t>
      </w:r>
      <w:r>
        <w:rPr>
          <w:color w:val="262526"/>
          <w:sz w:val="24"/>
        </w:rPr>
        <w:t>each</w:t>
      </w:r>
      <w:r>
        <w:rPr>
          <w:color w:val="262526"/>
          <w:spacing w:val="-14"/>
          <w:sz w:val="24"/>
        </w:rPr>
        <w:t> </w:t>
      </w:r>
      <w:r>
        <w:rPr>
          <w:i/>
          <w:color w:val="262526"/>
          <w:sz w:val="24"/>
        </w:rPr>
        <w:t>regulatory</w:t>
      </w:r>
      <w:r>
        <w:rPr>
          <w:i/>
          <w:color w:val="262526"/>
          <w:spacing w:val="-15"/>
          <w:sz w:val="24"/>
        </w:rPr>
        <w:t> </w:t>
      </w:r>
      <w:r>
        <w:rPr>
          <w:i/>
          <w:color w:val="262526"/>
          <w:sz w:val="24"/>
        </w:rPr>
        <w:t>year </w:t>
      </w:r>
      <w:r>
        <w:rPr>
          <w:color w:val="262526"/>
          <w:sz w:val="24"/>
        </w:rPr>
        <w:t>(other than the first </w:t>
      </w:r>
      <w:r>
        <w:rPr>
          <w:i/>
          <w:color w:val="262526"/>
          <w:sz w:val="24"/>
        </w:rPr>
        <w:t>regulatory year</w:t>
      </w:r>
      <w:r>
        <w:rPr>
          <w:color w:val="262526"/>
          <w:sz w:val="24"/>
        </w:rPr>
        <w:t>) is calculated by escalating </w:t>
      </w:r>
      <w:r>
        <w:rPr>
          <w:color w:val="262526"/>
          <w:spacing w:val="2"/>
          <w:sz w:val="24"/>
        </w:rPr>
        <w:t>the </w:t>
      </w:r>
      <w:r>
        <w:rPr>
          <w:i/>
          <w:color w:val="262526"/>
          <w:sz w:val="24"/>
        </w:rPr>
        <w:t>maximum allowed revenue </w:t>
      </w:r>
      <w:r>
        <w:rPr>
          <w:color w:val="262526"/>
          <w:sz w:val="24"/>
        </w:rPr>
        <w:t>for the provider for the previous</w:t>
      </w:r>
      <w:r>
        <w:rPr>
          <w:color w:val="262526"/>
          <w:spacing w:val="-43"/>
          <w:sz w:val="24"/>
        </w:rPr>
        <w:t> </w:t>
      </w:r>
      <w:r>
        <w:rPr>
          <w:i/>
          <w:color w:val="262526"/>
          <w:sz w:val="24"/>
        </w:rPr>
        <w:t>regulatory </w:t>
      </w:r>
      <w:r>
        <w:rPr>
          <w:i/>
          <w:color w:val="262526"/>
          <w:sz w:val="24"/>
        </w:rPr>
        <w:t>year </w:t>
      </w:r>
      <w:r>
        <w:rPr>
          <w:color w:val="262526"/>
          <w:sz w:val="24"/>
        </w:rPr>
        <w:t>using a CPI - X methodology;</w:t>
      </w:r>
      <w:r>
        <w:rPr>
          <w:color w:val="262526"/>
          <w:spacing w:val="-2"/>
          <w:sz w:val="24"/>
        </w:rPr>
        <w:t> </w:t>
      </w:r>
      <w:r>
        <w:rPr>
          <w:color w:val="262526"/>
          <w:sz w:val="24"/>
        </w:rPr>
        <w:t>and</w:t>
      </w:r>
    </w:p>
    <w:p>
      <w:pPr>
        <w:pStyle w:val="ListParagraph"/>
        <w:numPr>
          <w:ilvl w:val="1"/>
          <w:numId w:val="11"/>
        </w:numPr>
        <w:tabs>
          <w:tab w:pos="2388" w:val="left" w:leader="none"/>
        </w:tabs>
        <w:spacing w:line="249" w:lineRule="auto" w:before="174" w:after="0"/>
        <w:ind w:left="2387" w:right="116" w:hanging="567"/>
        <w:jc w:val="both"/>
        <w:rPr>
          <w:sz w:val="24"/>
        </w:rPr>
      </w:pPr>
      <w:r>
        <w:rPr>
          <w:color w:val="262526"/>
          <w:sz w:val="24"/>
        </w:rPr>
        <w:t>the</w:t>
      </w:r>
      <w:r>
        <w:rPr>
          <w:color w:val="262526"/>
          <w:spacing w:val="-7"/>
          <w:sz w:val="24"/>
        </w:rPr>
        <w:t> </w:t>
      </w:r>
      <w:r>
        <w:rPr>
          <w:i/>
          <w:color w:val="262526"/>
          <w:sz w:val="24"/>
        </w:rPr>
        <w:t>total</w:t>
      </w:r>
      <w:r>
        <w:rPr>
          <w:i/>
          <w:color w:val="262526"/>
          <w:spacing w:val="-6"/>
          <w:sz w:val="24"/>
        </w:rPr>
        <w:t> </w:t>
      </w:r>
      <w:r>
        <w:rPr>
          <w:i/>
          <w:color w:val="262526"/>
          <w:sz w:val="24"/>
        </w:rPr>
        <w:t>revenue</w:t>
      </w:r>
      <w:r>
        <w:rPr>
          <w:i/>
          <w:color w:val="262526"/>
          <w:spacing w:val="-6"/>
          <w:sz w:val="24"/>
        </w:rPr>
        <w:t> </w:t>
      </w:r>
      <w:r>
        <w:rPr>
          <w:i/>
          <w:color w:val="262526"/>
          <w:sz w:val="24"/>
        </w:rPr>
        <w:t>cap</w:t>
      </w:r>
      <w:r>
        <w:rPr>
          <w:i/>
          <w:color w:val="262526"/>
          <w:spacing w:val="-7"/>
          <w:sz w:val="24"/>
        </w:rPr>
        <w:t> </w:t>
      </w:r>
      <w:r>
        <w:rPr>
          <w:color w:val="262526"/>
          <w:sz w:val="24"/>
        </w:rPr>
        <w:t>for</w:t>
      </w:r>
      <w:r>
        <w:rPr>
          <w:color w:val="262526"/>
          <w:spacing w:val="-6"/>
          <w:sz w:val="24"/>
        </w:rPr>
        <w:t> </w:t>
      </w:r>
      <w:r>
        <w:rPr>
          <w:color w:val="262526"/>
          <w:sz w:val="24"/>
        </w:rPr>
        <w:t>the</w:t>
      </w:r>
      <w:r>
        <w:rPr>
          <w:color w:val="262526"/>
          <w:spacing w:val="-7"/>
          <w:sz w:val="24"/>
        </w:rPr>
        <w:t> </w:t>
      </w:r>
      <w:r>
        <w:rPr>
          <w:color w:val="262526"/>
          <w:sz w:val="24"/>
        </w:rPr>
        <w:t>provider</w:t>
      </w:r>
      <w:r>
        <w:rPr>
          <w:color w:val="262526"/>
          <w:spacing w:val="-6"/>
          <w:sz w:val="24"/>
        </w:rPr>
        <w:t> </w:t>
      </w:r>
      <w:r>
        <w:rPr>
          <w:color w:val="262526"/>
          <w:sz w:val="24"/>
        </w:rPr>
        <w:t>for</w:t>
      </w:r>
      <w:r>
        <w:rPr>
          <w:color w:val="262526"/>
          <w:spacing w:val="-6"/>
          <w:sz w:val="24"/>
        </w:rPr>
        <w:t> </w:t>
      </w:r>
      <w:r>
        <w:rPr>
          <w:color w:val="262526"/>
          <w:sz w:val="24"/>
        </w:rPr>
        <w:t>a</w:t>
      </w:r>
      <w:r>
        <w:rPr>
          <w:color w:val="262526"/>
          <w:spacing w:val="-6"/>
          <w:sz w:val="24"/>
        </w:rPr>
        <w:t> </w:t>
      </w:r>
      <w:r>
        <w:rPr>
          <w:i/>
          <w:color w:val="262526"/>
          <w:sz w:val="24"/>
        </w:rPr>
        <w:t>regulatory</w:t>
      </w:r>
      <w:r>
        <w:rPr>
          <w:i/>
          <w:color w:val="262526"/>
          <w:spacing w:val="-6"/>
          <w:sz w:val="24"/>
        </w:rPr>
        <w:t> </w:t>
      </w:r>
      <w:r>
        <w:rPr>
          <w:i/>
          <w:color w:val="262526"/>
          <w:sz w:val="24"/>
        </w:rPr>
        <w:t>control</w:t>
      </w:r>
      <w:r>
        <w:rPr>
          <w:i/>
          <w:color w:val="262526"/>
          <w:spacing w:val="-7"/>
          <w:sz w:val="24"/>
        </w:rPr>
        <w:t> </w:t>
      </w:r>
      <w:r>
        <w:rPr>
          <w:i/>
          <w:color w:val="262526"/>
          <w:sz w:val="24"/>
        </w:rPr>
        <w:t>period</w:t>
      </w:r>
      <w:r>
        <w:rPr>
          <w:i/>
          <w:color w:val="262526"/>
          <w:spacing w:val="-6"/>
          <w:sz w:val="24"/>
        </w:rPr>
        <w:t> </w:t>
      </w:r>
      <w:r>
        <w:rPr>
          <w:color w:val="262526"/>
          <w:sz w:val="24"/>
        </w:rPr>
        <w:t>is calculated</w:t>
      </w:r>
      <w:r>
        <w:rPr>
          <w:color w:val="262526"/>
          <w:spacing w:val="-18"/>
          <w:sz w:val="24"/>
        </w:rPr>
        <w:t> </w:t>
      </w:r>
      <w:r>
        <w:rPr>
          <w:color w:val="262526"/>
          <w:sz w:val="24"/>
        </w:rPr>
        <w:t>as</w:t>
      </w:r>
      <w:r>
        <w:rPr>
          <w:color w:val="262526"/>
          <w:spacing w:val="-18"/>
          <w:sz w:val="24"/>
        </w:rPr>
        <w:t> </w:t>
      </w:r>
      <w:r>
        <w:rPr>
          <w:color w:val="262526"/>
          <w:sz w:val="24"/>
        </w:rPr>
        <w:t>the</w:t>
      </w:r>
      <w:r>
        <w:rPr>
          <w:color w:val="262526"/>
          <w:spacing w:val="-18"/>
          <w:sz w:val="24"/>
        </w:rPr>
        <w:t> </w:t>
      </w:r>
      <w:r>
        <w:rPr>
          <w:color w:val="262526"/>
          <w:sz w:val="24"/>
        </w:rPr>
        <w:t>sum</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8"/>
          <w:sz w:val="24"/>
        </w:rPr>
        <w:t> </w:t>
      </w:r>
      <w:r>
        <w:rPr>
          <w:i/>
          <w:color w:val="262526"/>
          <w:sz w:val="24"/>
        </w:rPr>
        <w:t>maximum</w:t>
      </w:r>
      <w:r>
        <w:rPr>
          <w:i/>
          <w:color w:val="262526"/>
          <w:spacing w:val="-18"/>
          <w:sz w:val="24"/>
        </w:rPr>
        <w:t> </w:t>
      </w:r>
      <w:r>
        <w:rPr>
          <w:i/>
          <w:color w:val="262526"/>
          <w:sz w:val="24"/>
        </w:rPr>
        <w:t>allowed</w:t>
      </w:r>
      <w:r>
        <w:rPr>
          <w:i/>
          <w:color w:val="262526"/>
          <w:spacing w:val="-18"/>
          <w:sz w:val="24"/>
        </w:rPr>
        <w:t> </w:t>
      </w:r>
      <w:r>
        <w:rPr>
          <w:i/>
          <w:color w:val="262526"/>
          <w:spacing w:val="-3"/>
          <w:sz w:val="24"/>
        </w:rPr>
        <w:t>revenues</w:t>
      </w:r>
      <w:r>
        <w:rPr>
          <w:i/>
          <w:color w:val="262526"/>
          <w:spacing w:val="-17"/>
          <w:sz w:val="24"/>
        </w:rPr>
        <w:t> </w:t>
      </w:r>
      <w:r>
        <w:rPr>
          <w:color w:val="262526"/>
          <w:sz w:val="24"/>
        </w:rPr>
        <w:t>for</w:t>
      </w:r>
      <w:r>
        <w:rPr>
          <w:color w:val="262526"/>
          <w:spacing w:val="-18"/>
          <w:sz w:val="24"/>
        </w:rPr>
        <w:t> </w:t>
      </w:r>
      <w:r>
        <w:rPr>
          <w:color w:val="262526"/>
          <w:sz w:val="24"/>
        </w:rPr>
        <w:t>the</w:t>
      </w:r>
      <w:r>
        <w:rPr>
          <w:color w:val="262526"/>
          <w:spacing w:val="-18"/>
          <w:sz w:val="24"/>
        </w:rPr>
        <w:t> </w:t>
      </w:r>
      <w:r>
        <w:rPr>
          <w:color w:val="262526"/>
          <w:sz w:val="24"/>
        </w:rPr>
        <w:t>provider for each </w:t>
      </w:r>
      <w:r>
        <w:rPr>
          <w:i/>
          <w:color w:val="262526"/>
          <w:sz w:val="24"/>
        </w:rPr>
        <w:t>regulatory</w:t>
      </w:r>
      <w:r>
        <w:rPr>
          <w:i/>
          <w:color w:val="262526"/>
          <w:spacing w:val="-2"/>
          <w:sz w:val="24"/>
        </w:rPr>
        <w:t> </w:t>
      </w:r>
      <w:r>
        <w:rPr>
          <w:i/>
          <w:color w:val="262526"/>
          <w:sz w:val="24"/>
        </w:rPr>
        <w:t>year</w:t>
      </w:r>
      <w:r>
        <w:rPr>
          <w:color w:val="262526"/>
          <w:sz w:val="24"/>
        </w:rPr>
        <w:t>.</w:t>
      </w:r>
    </w:p>
    <w:p>
      <w:pPr>
        <w:pStyle w:val="ListParagraph"/>
        <w:numPr>
          <w:ilvl w:val="0"/>
          <w:numId w:val="11"/>
        </w:numPr>
        <w:tabs>
          <w:tab w:pos="1820" w:val="left" w:leader="none"/>
          <w:tab w:pos="1821" w:val="left" w:leader="none"/>
        </w:tabs>
        <w:spacing w:line="249" w:lineRule="auto" w:before="173" w:after="0"/>
        <w:ind w:left="1820" w:right="112" w:hanging="567"/>
        <w:jc w:val="left"/>
        <w:rPr>
          <w:sz w:val="24"/>
        </w:rPr>
      </w:pPr>
      <w:r>
        <w:rPr>
          <w:color w:val="262526"/>
          <w:sz w:val="24"/>
        </w:rPr>
        <w:t>For the purposes of this clause 6A.5.3, the X factor is that determined in accordance with clause</w:t>
      </w:r>
      <w:r>
        <w:rPr>
          <w:color w:val="262526"/>
          <w:spacing w:val="-2"/>
          <w:sz w:val="24"/>
        </w:rPr>
        <w:t> </w:t>
      </w:r>
      <w:r>
        <w:rPr>
          <w:color w:val="262526"/>
          <w:sz w:val="24"/>
        </w:rPr>
        <w:t>6A.6.8.</w:t>
      </w:r>
    </w:p>
    <w:p>
      <w:pPr>
        <w:pStyle w:val="Heading3"/>
        <w:tabs>
          <w:tab w:pos="1253" w:val="left" w:leader="none"/>
        </w:tabs>
        <w:spacing w:before="236"/>
      </w:pPr>
      <w:r>
        <w:rPr>
          <w:color w:val="262526"/>
        </w:rPr>
        <w:t>6A.5.4</w:t>
        <w:tab/>
        <w:t>Building blocks</w:t>
      </w:r>
      <w:r>
        <w:rPr>
          <w:color w:val="262526"/>
          <w:spacing w:val="-2"/>
        </w:rPr>
        <w:t> </w:t>
      </w:r>
      <w:r>
        <w:rPr>
          <w:color w:val="262526"/>
        </w:rPr>
        <w:t>approach</w:t>
      </w:r>
    </w:p>
    <w:p>
      <w:pPr>
        <w:pStyle w:val="ListParagraph"/>
        <w:numPr>
          <w:ilvl w:val="0"/>
          <w:numId w:val="12"/>
        </w:numPr>
        <w:tabs>
          <w:tab w:pos="1820" w:val="left" w:leader="none"/>
          <w:tab w:pos="1821" w:val="left" w:leader="none"/>
        </w:tabs>
        <w:spacing w:line="240" w:lineRule="auto" w:before="182" w:after="0"/>
        <w:ind w:left="1820" w:right="0" w:hanging="568"/>
        <w:jc w:val="left"/>
        <w:rPr>
          <w:rFonts w:ascii="Arial"/>
          <w:b/>
          <w:sz w:val="24"/>
        </w:rPr>
      </w:pPr>
      <w:r>
        <w:rPr>
          <w:rFonts w:ascii="Arial"/>
          <w:b/>
          <w:color w:val="262526"/>
          <w:sz w:val="24"/>
        </w:rPr>
        <w:t>Building blocks</w:t>
      </w:r>
      <w:r>
        <w:rPr>
          <w:rFonts w:ascii="Arial"/>
          <w:b/>
          <w:color w:val="262526"/>
          <w:spacing w:val="-2"/>
          <w:sz w:val="24"/>
        </w:rPr>
        <w:t> </w:t>
      </w:r>
      <w:r>
        <w:rPr>
          <w:rFonts w:ascii="Arial"/>
          <w:b/>
          <w:color w:val="262526"/>
          <w:sz w:val="24"/>
        </w:rPr>
        <w:t>generally</w:t>
      </w:r>
    </w:p>
    <w:p>
      <w:pPr>
        <w:spacing w:line="249" w:lineRule="auto" w:before="176"/>
        <w:ind w:left="1820" w:right="116" w:firstLine="0"/>
        <w:jc w:val="both"/>
        <w:rPr>
          <w:sz w:val="24"/>
        </w:rPr>
      </w:pPr>
      <w:r>
        <w:rPr>
          <w:color w:val="262526"/>
          <w:sz w:val="24"/>
        </w:rPr>
        <w:t>The </w:t>
      </w:r>
      <w:r>
        <w:rPr>
          <w:i/>
          <w:color w:val="262526"/>
          <w:sz w:val="24"/>
        </w:rPr>
        <w:t>annual building block revenue requirement </w:t>
      </w:r>
      <w:r>
        <w:rPr>
          <w:color w:val="262526"/>
          <w:sz w:val="24"/>
        </w:rPr>
        <w:t>for a </w:t>
      </w:r>
      <w:r>
        <w:rPr>
          <w:i/>
          <w:color w:val="262526"/>
          <w:sz w:val="24"/>
        </w:rPr>
        <w:t>Transmission Network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for</w:t>
      </w:r>
      <w:r>
        <w:rPr>
          <w:color w:val="262526"/>
          <w:spacing w:val="-16"/>
          <w:sz w:val="24"/>
        </w:rPr>
        <w:t> </w:t>
      </w:r>
      <w:r>
        <w:rPr>
          <w:color w:val="262526"/>
          <w:sz w:val="24"/>
        </w:rPr>
        <w:t>each</w:t>
      </w:r>
      <w:r>
        <w:rPr>
          <w:color w:val="262526"/>
          <w:spacing w:val="-16"/>
          <w:sz w:val="24"/>
        </w:rPr>
        <w:t> </w:t>
      </w:r>
      <w:r>
        <w:rPr>
          <w:i/>
          <w:color w:val="262526"/>
          <w:sz w:val="24"/>
        </w:rPr>
        <w:t>regulatory</w:t>
      </w:r>
      <w:r>
        <w:rPr>
          <w:i/>
          <w:color w:val="262526"/>
          <w:spacing w:val="-16"/>
          <w:sz w:val="24"/>
        </w:rPr>
        <w:t> </w:t>
      </w:r>
      <w:r>
        <w:rPr>
          <w:i/>
          <w:color w:val="262526"/>
          <w:sz w:val="24"/>
        </w:rPr>
        <w:t>year</w:t>
      </w:r>
      <w:r>
        <w:rPr>
          <w:i/>
          <w:color w:val="262526"/>
          <w:spacing w:val="-16"/>
          <w:sz w:val="24"/>
        </w:rPr>
        <w:t> </w:t>
      </w:r>
      <w:r>
        <w:rPr>
          <w:color w:val="262526"/>
          <w:sz w:val="24"/>
        </w:rPr>
        <w:t>of</w:t>
      </w:r>
      <w:r>
        <w:rPr>
          <w:color w:val="262526"/>
          <w:spacing w:val="-16"/>
          <w:sz w:val="24"/>
        </w:rPr>
        <w:t> </w:t>
      </w:r>
      <w:r>
        <w:rPr>
          <w:color w:val="262526"/>
          <w:sz w:val="24"/>
        </w:rPr>
        <w:t>a</w:t>
      </w:r>
      <w:r>
        <w:rPr>
          <w:color w:val="262526"/>
          <w:spacing w:val="-16"/>
          <w:sz w:val="24"/>
        </w:rPr>
        <w:t> </w:t>
      </w:r>
      <w:r>
        <w:rPr>
          <w:i/>
          <w:color w:val="262526"/>
          <w:sz w:val="24"/>
        </w:rPr>
        <w:t>regulatory</w:t>
      </w:r>
      <w:r>
        <w:rPr>
          <w:i/>
          <w:color w:val="262526"/>
          <w:spacing w:val="-16"/>
          <w:sz w:val="24"/>
        </w:rPr>
        <w:t> </w:t>
      </w:r>
      <w:r>
        <w:rPr>
          <w:i/>
          <w:color w:val="262526"/>
          <w:spacing w:val="-3"/>
          <w:sz w:val="24"/>
        </w:rPr>
        <w:t>control</w:t>
      </w:r>
      <w:r>
        <w:rPr>
          <w:i/>
          <w:color w:val="262526"/>
          <w:spacing w:val="-16"/>
          <w:sz w:val="24"/>
        </w:rPr>
        <w:t> </w:t>
      </w:r>
      <w:r>
        <w:rPr>
          <w:i/>
          <w:color w:val="262526"/>
          <w:sz w:val="24"/>
        </w:rPr>
        <w:t>period</w:t>
      </w:r>
      <w:r>
        <w:rPr>
          <w:i/>
          <w:color w:val="262526"/>
          <w:spacing w:val="-16"/>
          <w:sz w:val="24"/>
        </w:rPr>
        <w:t> </w:t>
      </w:r>
      <w:r>
        <w:rPr>
          <w:color w:val="262526"/>
          <w:sz w:val="24"/>
        </w:rPr>
        <w:t>must be determined using a building blocks approach, under which the building blocks are:</w:t>
      </w:r>
    </w:p>
    <w:p>
      <w:pPr>
        <w:pStyle w:val="ListParagraph"/>
        <w:numPr>
          <w:ilvl w:val="1"/>
          <w:numId w:val="12"/>
        </w:numPr>
        <w:tabs>
          <w:tab w:pos="2387" w:val="left" w:leader="none"/>
          <w:tab w:pos="2388" w:val="left" w:leader="none"/>
        </w:tabs>
        <w:spacing w:line="240" w:lineRule="auto" w:before="173" w:after="0"/>
        <w:ind w:left="2387" w:right="0" w:hanging="568"/>
        <w:jc w:val="left"/>
        <w:rPr>
          <w:sz w:val="24"/>
        </w:rPr>
      </w:pPr>
      <w:r>
        <w:rPr>
          <w:color w:val="262526"/>
          <w:sz w:val="24"/>
        </w:rPr>
        <w:t>indexation of the regulatory asset base - see paragraph</w:t>
      </w:r>
      <w:r>
        <w:rPr>
          <w:color w:val="262526"/>
          <w:spacing w:val="-2"/>
          <w:sz w:val="24"/>
        </w:rPr>
        <w:t> </w:t>
      </w:r>
      <w:r>
        <w:rPr>
          <w:color w:val="262526"/>
          <w:sz w:val="24"/>
        </w:rPr>
        <w:t>(b)(1);</w:t>
      </w:r>
    </w:p>
    <w:p>
      <w:pPr>
        <w:pStyle w:val="ListParagraph"/>
        <w:numPr>
          <w:ilvl w:val="1"/>
          <w:numId w:val="12"/>
        </w:numPr>
        <w:tabs>
          <w:tab w:pos="2387" w:val="left" w:leader="none"/>
          <w:tab w:pos="2388" w:val="left" w:leader="none"/>
        </w:tabs>
        <w:spacing w:line="240" w:lineRule="auto" w:before="183" w:after="0"/>
        <w:ind w:left="2387" w:right="0" w:hanging="568"/>
        <w:jc w:val="left"/>
        <w:rPr>
          <w:sz w:val="24"/>
        </w:rPr>
      </w:pPr>
      <w:r>
        <w:rPr>
          <w:color w:val="262526"/>
          <w:sz w:val="24"/>
        </w:rPr>
        <w:t>a return on capital for that year - see paragraph</w:t>
      </w:r>
      <w:r>
        <w:rPr>
          <w:color w:val="262526"/>
          <w:spacing w:val="-3"/>
          <w:sz w:val="24"/>
        </w:rPr>
        <w:t> </w:t>
      </w:r>
      <w:r>
        <w:rPr>
          <w:color w:val="262526"/>
          <w:sz w:val="24"/>
        </w:rPr>
        <w:t>(b)(2);</w:t>
      </w:r>
    </w:p>
    <w:p>
      <w:pPr>
        <w:pStyle w:val="ListParagraph"/>
        <w:numPr>
          <w:ilvl w:val="1"/>
          <w:numId w:val="12"/>
        </w:numPr>
        <w:tabs>
          <w:tab w:pos="2387" w:val="left" w:leader="none"/>
          <w:tab w:pos="2388" w:val="left" w:leader="none"/>
        </w:tabs>
        <w:spacing w:line="240" w:lineRule="auto" w:before="182" w:after="0"/>
        <w:ind w:left="2387" w:right="0" w:hanging="568"/>
        <w:jc w:val="left"/>
        <w:rPr>
          <w:sz w:val="24"/>
        </w:rPr>
      </w:pPr>
      <w:r>
        <w:rPr>
          <w:color w:val="262526"/>
          <w:sz w:val="24"/>
        </w:rPr>
        <w:t>the depreciation for that year - see paragraph</w:t>
      </w:r>
      <w:r>
        <w:rPr>
          <w:color w:val="262526"/>
          <w:spacing w:val="-3"/>
          <w:sz w:val="24"/>
        </w:rPr>
        <w:t> </w:t>
      </w:r>
      <w:r>
        <w:rPr>
          <w:color w:val="262526"/>
          <w:sz w:val="24"/>
        </w:rPr>
        <w:t>(b)(3);</w:t>
      </w:r>
    </w:p>
    <w:p>
      <w:pPr>
        <w:pStyle w:val="ListParagraph"/>
        <w:numPr>
          <w:ilvl w:val="1"/>
          <w:numId w:val="12"/>
        </w:numPr>
        <w:tabs>
          <w:tab w:pos="2388" w:val="left" w:leader="none"/>
        </w:tabs>
        <w:spacing w:line="249" w:lineRule="auto" w:before="182" w:after="0"/>
        <w:ind w:left="2387" w:right="117" w:hanging="567"/>
        <w:jc w:val="both"/>
        <w:rPr>
          <w:sz w:val="24"/>
        </w:rPr>
      </w:pPr>
      <w:r>
        <w:rPr>
          <w:color w:val="262526"/>
          <w:sz w:val="24"/>
        </w:rPr>
        <w:t>the</w:t>
      </w:r>
      <w:r>
        <w:rPr>
          <w:color w:val="262526"/>
          <w:spacing w:val="-17"/>
          <w:sz w:val="24"/>
        </w:rPr>
        <w:t> </w:t>
      </w:r>
      <w:r>
        <w:rPr>
          <w:color w:val="262526"/>
          <w:sz w:val="24"/>
        </w:rPr>
        <w:t>estimated</w:t>
      </w:r>
      <w:r>
        <w:rPr>
          <w:color w:val="262526"/>
          <w:spacing w:val="-16"/>
          <w:sz w:val="24"/>
        </w:rPr>
        <w:t> </w:t>
      </w:r>
      <w:r>
        <w:rPr>
          <w:color w:val="262526"/>
          <w:sz w:val="24"/>
        </w:rPr>
        <w:t>cost</w:t>
      </w:r>
      <w:r>
        <w:rPr>
          <w:color w:val="262526"/>
          <w:spacing w:val="-16"/>
          <w:sz w:val="24"/>
        </w:rPr>
        <w:t> </w:t>
      </w:r>
      <w:r>
        <w:rPr>
          <w:color w:val="262526"/>
          <w:sz w:val="24"/>
        </w:rPr>
        <w:t>of</w:t>
      </w:r>
      <w:r>
        <w:rPr>
          <w:color w:val="262526"/>
          <w:spacing w:val="-16"/>
          <w:sz w:val="24"/>
        </w:rPr>
        <w:t> </w:t>
      </w:r>
      <w:r>
        <w:rPr>
          <w:color w:val="262526"/>
          <w:sz w:val="24"/>
        </w:rPr>
        <w:t>corporate</w:t>
      </w:r>
      <w:r>
        <w:rPr>
          <w:color w:val="262526"/>
          <w:spacing w:val="-16"/>
          <w:sz w:val="24"/>
        </w:rPr>
        <w:t> </w:t>
      </w:r>
      <w:r>
        <w:rPr>
          <w:color w:val="262526"/>
          <w:sz w:val="24"/>
        </w:rPr>
        <w:t>income</w:t>
      </w:r>
      <w:r>
        <w:rPr>
          <w:color w:val="262526"/>
          <w:spacing w:val="-16"/>
          <w:sz w:val="24"/>
        </w:rPr>
        <w:t> </w:t>
      </w:r>
      <w:r>
        <w:rPr>
          <w:color w:val="262526"/>
          <w:sz w:val="24"/>
        </w:rPr>
        <w:t>tax</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8"/>
          <w:sz w:val="24"/>
        </w:rPr>
        <w:t> </w:t>
      </w:r>
      <w:r>
        <w:rPr>
          <w:i/>
          <w:color w:val="262526"/>
          <w:sz w:val="24"/>
        </w:rPr>
        <w:t>Transmission</w:t>
      </w:r>
      <w:r>
        <w:rPr>
          <w:i/>
          <w:color w:val="262526"/>
          <w:spacing w:val="-16"/>
          <w:sz w:val="24"/>
        </w:rPr>
        <w:t> </w:t>
      </w:r>
      <w:r>
        <w:rPr>
          <w:i/>
          <w:color w:val="262526"/>
          <w:sz w:val="24"/>
        </w:rPr>
        <w:t>Network </w:t>
      </w:r>
      <w:r>
        <w:rPr>
          <w:i/>
          <w:color w:val="262526"/>
          <w:sz w:val="24"/>
        </w:rPr>
        <w:t>Service Provider </w:t>
      </w:r>
      <w:r>
        <w:rPr>
          <w:color w:val="262526"/>
          <w:sz w:val="24"/>
        </w:rPr>
        <w:t>for that year - see paragraph</w:t>
      </w:r>
      <w:r>
        <w:rPr>
          <w:color w:val="262526"/>
          <w:spacing w:val="-5"/>
          <w:sz w:val="24"/>
        </w:rPr>
        <w:t> </w:t>
      </w:r>
      <w:r>
        <w:rPr>
          <w:color w:val="262526"/>
          <w:sz w:val="24"/>
        </w:rPr>
        <w:t>(b)(4);</w:t>
      </w:r>
    </w:p>
    <w:p>
      <w:pPr>
        <w:pStyle w:val="ListParagraph"/>
        <w:numPr>
          <w:ilvl w:val="1"/>
          <w:numId w:val="12"/>
        </w:numPr>
        <w:tabs>
          <w:tab w:pos="2388" w:val="left" w:leader="none"/>
        </w:tabs>
        <w:spacing w:line="249" w:lineRule="auto" w:before="172" w:after="0"/>
        <w:ind w:left="2387" w:right="113" w:hanging="567"/>
        <w:jc w:val="both"/>
        <w:rPr>
          <w:sz w:val="24"/>
        </w:rPr>
      </w:pPr>
      <w:r>
        <w:rPr>
          <w:color w:val="262526"/>
          <w:sz w:val="24"/>
        </w:rPr>
        <w:t>the</w:t>
      </w:r>
      <w:r>
        <w:rPr>
          <w:color w:val="262526"/>
          <w:spacing w:val="-15"/>
          <w:sz w:val="24"/>
        </w:rPr>
        <w:t> </w:t>
      </w:r>
      <w:r>
        <w:rPr>
          <w:color w:val="262526"/>
          <w:sz w:val="24"/>
        </w:rPr>
        <w:t>revenue</w:t>
      </w:r>
      <w:r>
        <w:rPr>
          <w:color w:val="262526"/>
          <w:spacing w:val="-14"/>
          <w:sz w:val="24"/>
        </w:rPr>
        <w:t> </w:t>
      </w:r>
      <w:r>
        <w:rPr>
          <w:color w:val="262526"/>
          <w:sz w:val="24"/>
        </w:rPr>
        <w:t>increments</w:t>
      </w:r>
      <w:r>
        <w:rPr>
          <w:color w:val="262526"/>
          <w:spacing w:val="-14"/>
          <w:sz w:val="24"/>
        </w:rPr>
        <w:t> </w:t>
      </w:r>
      <w:r>
        <w:rPr>
          <w:color w:val="262526"/>
          <w:sz w:val="24"/>
        </w:rPr>
        <w:t>or</w:t>
      </w:r>
      <w:r>
        <w:rPr>
          <w:color w:val="262526"/>
          <w:spacing w:val="-14"/>
          <w:sz w:val="24"/>
        </w:rPr>
        <w:t> </w:t>
      </w:r>
      <w:r>
        <w:rPr>
          <w:color w:val="262526"/>
          <w:sz w:val="24"/>
        </w:rPr>
        <w:t>decrements</w:t>
      </w:r>
      <w:r>
        <w:rPr>
          <w:color w:val="262526"/>
          <w:spacing w:val="-14"/>
          <w:sz w:val="24"/>
        </w:rPr>
        <w:t> </w:t>
      </w:r>
      <w:r>
        <w:rPr>
          <w:color w:val="262526"/>
          <w:sz w:val="24"/>
        </w:rPr>
        <w:t>(if</w:t>
      </w:r>
      <w:r>
        <w:rPr>
          <w:color w:val="262526"/>
          <w:spacing w:val="-15"/>
          <w:sz w:val="24"/>
        </w:rPr>
        <w:t> </w:t>
      </w:r>
      <w:r>
        <w:rPr>
          <w:color w:val="262526"/>
          <w:sz w:val="24"/>
        </w:rPr>
        <w:t>any)</w:t>
      </w:r>
      <w:r>
        <w:rPr>
          <w:color w:val="262526"/>
          <w:spacing w:val="-14"/>
          <w:sz w:val="24"/>
        </w:rPr>
        <w:t> </w:t>
      </w:r>
      <w:r>
        <w:rPr>
          <w:color w:val="262526"/>
          <w:sz w:val="24"/>
        </w:rPr>
        <w:t>for</w:t>
      </w:r>
      <w:r>
        <w:rPr>
          <w:color w:val="262526"/>
          <w:spacing w:val="-14"/>
          <w:sz w:val="24"/>
        </w:rPr>
        <w:t> </w:t>
      </w:r>
      <w:r>
        <w:rPr>
          <w:color w:val="262526"/>
          <w:sz w:val="24"/>
        </w:rPr>
        <w:t>that</w:t>
      </w:r>
      <w:r>
        <w:rPr>
          <w:color w:val="262526"/>
          <w:spacing w:val="-14"/>
          <w:sz w:val="24"/>
        </w:rPr>
        <w:t> </w:t>
      </w:r>
      <w:r>
        <w:rPr>
          <w:color w:val="262526"/>
          <w:sz w:val="24"/>
        </w:rPr>
        <w:t>year</w:t>
      </w:r>
      <w:r>
        <w:rPr>
          <w:color w:val="262526"/>
          <w:spacing w:val="-14"/>
          <w:sz w:val="24"/>
        </w:rPr>
        <w:t> </w:t>
      </w:r>
      <w:r>
        <w:rPr>
          <w:color w:val="262526"/>
          <w:sz w:val="24"/>
        </w:rPr>
        <w:t>arising</w:t>
      </w:r>
      <w:r>
        <w:rPr>
          <w:color w:val="262526"/>
          <w:spacing w:val="-15"/>
          <w:sz w:val="24"/>
        </w:rPr>
        <w:t> </w:t>
      </w:r>
      <w:r>
        <w:rPr>
          <w:color w:val="262526"/>
          <w:sz w:val="24"/>
        </w:rPr>
        <w:t>from the application of any </w:t>
      </w:r>
      <w:r>
        <w:rPr>
          <w:i/>
          <w:color w:val="262526"/>
          <w:sz w:val="24"/>
        </w:rPr>
        <w:t>efficiency benefit sharing scheme</w:t>
      </w:r>
      <w:r>
        <w:rPr>
          <w:color w:val="262526"/>
          <w:sz w:val="24"/>
        </w:rPr>
        <w:t>, </w:t>
      </w:r>
      <w:r>
        <w:rPr>
          <w:i/>
          <w:color w:val="262526"/>
          <w:sz w:val="24"/>
        </w:rPr>
        <w:t>capital </w:t>
      </w:r>
      <w:r>
        <w:rPr>
          <w:i/>
          <w:color w:val="262526"/>
          <w:sz w:val="24"/>
        </w:rPr>
        <w:t>expenditure sharing scheme</w:t>
      </w:r>
      <w:r>
        <w:rPr>
          <w:color w:val="262526"/>
          <w:sz w:val="24"/>
        </w:rPr>
        <w:t>, </w:t>
      </w:r>
      <w:r>
        <w:rPr>
          <w:i/>
          <w:color w:val="262526"/>
          <w:sz w:val="24"/>
        </w:rPr>
        <w:t>service target performance incentive </w:t>
      </w:r>
      <w:r>
        <w:rPr>
          <w:i/>
          <w:color w:val="262526"/>
          <w:sz w:val="24"/>
        </w:rPr>
        <w:t>scheme </w:t>
      </w:r>
      <w:r>
        <w:rPr>
          <w:color w:val="262526"/>
          <w:sz w:val="24"/>
        </w:rPr>
        <w:t>or </w:t>
      </w:r>
      <w:r>
        <w:rPr>
          <w:i/>
          <w:color w:val="262526"/>
          <w:sz w:val="24"/>
        </w:rPr>
        <w:t>small-scale incentive scheme </w:t>
      </w:r>
      <w:r>
        <w:rPr>
          <w:color w:val="262526"/>
          <w:sz w:val="24"/>
        </w:rPr>
        <w:t>- see paragraph</w:t>
      </w:r>
      <w:r>
        <w:rPr>
          <w:color w:val="262526"/>
          <w:spacing w:val="-11"/>
          <w:sz w:val="24"/>
        </w:rPr>
        <w:t> </w:t>
      </w:r>
      <w:r>
        <w:rPr>
          <w:color w:val="262526"/>
          <w:sz w:val="24"/>
        </w:rPr>
        <w:t>(b)(5);</w:t>
      </w:r>
    </w:p>
    <w:p>
      <w:pPr>
        <w:pStyle w:val="BodyText"/>
        <w:spacing w:line="249" w:lineRule="auto" w:before="174"/>
        <w:ind w:right="112"/>
        <w:jc w:val="both"/>
      </w:pPr>
      <w:r>
        <w:rPr>
          <w:color w:val="262526"/>
        </w:rPr>
        <w:t>(5A) the revenue decrements (if any) arising from the use of assets that provide </w:t>
      </w:r>
      <w:r>
        <w:rPr>
          <w:i/>
          <w:color w:val="262526"/>
        </w:rPr>
        <w:t>prescribed transmission services </w:t>
      </w:r>
      <w:r>
        <w:rPr>
          <w:color w:val="262526"/>
        </w:rPr>
        <w:t>to provide certain other services – see paragraph (b)(5A);</w:t>
      </w:r>
    </w:p>
    <w:p>
      <w:pPr>
        <w:pStyle w:val="ListParagraph"/>
        <w:numPr>
          <w:ilvl w:val="1"/>
          <w:numId w:val="12"/>
        </w:numPr>
        <w:tabs>
          <w:tab w:pos="2387" w:val="left" w:leader="none"/>
          <w:tab w:pos="2388" w:val="left" w:leader="none"/>
        </w:tabs>
        <w:spacing w:line="240" w:lineRule="auto" w:before="173" w:after="0"/>
        <w:ind w:left="2387" w:right="0" w:hanging="568"/>
        <w:jc w:val="left"/>
        <w:rPr>
          <w:i/>
          <w:sz w:val="24"/>
        </w:rPr>
      </w:pPr>
      <w:r>
        <w:rPr>
          <w:color w:val="262526"/>
          <w:sz w:val="24"/>
        </w:rPr>
        <w:t>the forecast operating expenditure accepted or substituted by the</w:t>
      </w:r>
      <w:r>
        <w:rPr>
          <w:color w:val="262526"/>
          <w:spacing w:val="2"/>
          <w:sz w:val="24"/>
        </w:rPr>
        <w:t> </w:t>
      </w:r>
      <w:r>
        <w:rPr>
          <w:i/>
          <w:color w:val="262526"/>
          <w:sz w:val="24"/>
        </w:rPr>
        <w:t>AER</w:t>
      </w:r>
    </w:p>
    <w:p>
      <w:pPr>
        <w:pStyle w:val="BodyText"/>
        <w:spacing w:before="12"/>
        <w:ind w:firstLine="0"/>
      </w:pPr>
      <w:r>
        <w:rPr>
          <w:color w:val="262526"/>
        </w:rPr>
        <w:t>for that year – see paragraph (b)(6); and</w:t>
      </w:r>
    </w:p>
    <w:p>
      <w:pPr>
        <w:pStyle w:val="ListParagraph"/>
        <w:numPr>
          <w:ilvl w:val="1"/>
          <w:numId w:val="12"/>
        </w:numPr>
        <w:tabs>
          <w:tab w:pos="2387" w:val="left" w:leader="none"/>
          <w:tab w:pos="2388" w:val="left" w:leader="none"/>
        </w:tabs>
        <w:spacing w:line="240" w:lineRule="auto" w:before="182" w:after="0"/>
        <w:ind w:left="2387" w:right="0" w:hanging="568"/>
        <w:jc w:val="left"/>
        <w:rPr>
          <w:sz w:val="24"/>
        </w:rPr>
      </w:pPr>
      <w:r>
        <w:rPr>
          <w:color w:val="262526"/>
          <w:sz w:val="24"/>
        </w:rPr>
        <w:t>compensation for other risks - see paragraph</w:t>
      </w:r>
      <w:r>
        <w:rPr>
          <w:color w:val="262526"/>
          <w:spacing w:val="-2"/>
          <w:sz w:val="24"/>
        </w:rPr>
        <w:t> </w:t>
      </w:r>
      <w:r>
        <w:rPr>
          <w:color w:val="262526"/>
          <w:sz w:val="24"/>
        </w:rPr>
        <w:t>(b)(7).</w:t>
      </w:r>
    </w:p>
    <w:p>
      <w:pPr>
        <w:spacing w:after="0" w:line="240" w:lineRule="auto"/>
        <w:jc w:val="left"/>
        <w:rPr>
          <w:sz w:val="24"/>
        </w:rPr>
        <w:sectPr>
          <w:headerReference w:type="default" r:id="rId9"/>
          <w:footerReference w:type="default" r:id="rId10"/>
          <w:pgSz w:w="11910" w:h="16840"/>
          <w:pgMar w:header="642" w:footer="697" w:top="1160" w:bottom="880" w:left="1320" w:right="1320"/>
          <w:pgNumType w:start="881"/>
        </w:sectPr>
      </w:pPr>
    </w:p>
    <w:p>
      <w:pPr>
        <w:pStyle w:val="Heading3"/>
        <w:numPr>
          <w:ilvl w:val="0"/>
          <w:numId w:val="12"/>
        </w:numPr>
        <w:tabs>
          <w:tab w:pos="1820" w:val="left" w:leader="none"/>
          <w:tab w:pos="1821" w:val="left" w:leader="none"/>
        </w:tabs>
        <w:spacing w:line="240" w:lineRule="auto" w:before="126" w:after="0"/>
        <w:ind w:left="1820" w:right="0" w:hanging="568"/>
        <w:jc w:val="left"/>
      </w:pPr>
      <w:bookmarkStart w:name="6A.5.5   Shared assets ⁠" w:id="30"/>
      <w:bookmarkEnd w:id="30"/>
      <w:r>
        <w:rPr>
          <w:b w:val="0"/>
        </w:rPr>
      </w:r>
      <w:bookmarkStart w:name="6A.5.5   Shared assets ⁠" w:id="31"/>
      <w:bookmarkEnd w:id="31"/>
      <w:r>
        <w:rPr>
          <w:color w:val="262526"/>
        </w:rPr>
        <w:t>Detail</w:t>
      </w:r>
      <w:r>
        <w:rPr>
          <w:color w:val="262526"/>
        </w:rPr>
        <w:t>s about the building</w:t>
      </w:r>
      <w:r>
        <w:rPr>
          <w:color w:val="262526"/>
          <w:spacing w:val="-3"/>
        </w:rPr>
        <w:t> </w:t>
      </w:r>
      <w:r>
        <w:rPr>
          <w:color w:val="262526"/>
        </w:rPr>
        <w:t>blocks</w:t>
      </w:r>
    </w:p>
    <w:p>
      <w:pPr>
        <w:pStyle w:val="BodyText"/>
        <w:spacing w:before="175"/>
        <w:ind w:left="1820" w:firstLine="0"/>
        <w:jc w:val="both"/>
      </w:pPr>
      <w:r>
        <w:rPr>
          <w:color w:val="262526"/>
        </w:rPr>
        <w:t>For the purposes of paragraph (a):</w:t>
      </w:r>
    </w:p>
    <w:p>
      <w:pPr>
        <w:pStyle w:val="ListParagraph"/>
        <w:numPr>
          <w:ilvl w:val="1"/>
          <w:numId w:val="12"/>
        </w:numPr>
        <w:tabs>
          <w:tab w:pos="2387" w:val="left" w:leader="none"/>
          <w:tab w:pos="2388" w:val="left" w:leader="none"/>
        </w:tabs>
        <w:spacing w:line="240" w:lineRule="auto" w:before="182" w:after="0"/>
        <w:ind w:left="2387" w:right="0" w:hanging="568"/>
        <w:jc w:val="left"/>
        <w:rPr>
          <w:sz w:val="24"/>
        </w:rPr>
      </w:pPr>
      <w:r>
        <w:rPr>
          <w:color w:val="262526"/>
          <w:sz w:val="24"/>
        </w:rPr>
        <w:t>for indexation of the regulatory asset base:</w:t>
      </w:r>
    </w:p>
    <w:p>
      <w:pPr>
        <w:pStyle w:val="ListParagraph"/>
        <w:numPr>
          <w:ilvl w:val="2"/>
          <w:numId w:val="12"/>
        </w:numPr>
        <w:tabs>
          <w:tab w:pos="2954" w:val="left" w:leader="none"/>
          <w:tab w:pos="2955" w:val="left" w:leader="none"/>
        </w:tabs>
        <w:spacing w:line="249" w:lineRule="auto" w:before="183" w:after="0"/>
        <w:ind w:left="2954" w:right="113" w:hanging="567"/>
        <w:jc w:val="left"/>
        <w:rPr>
          <w:sz w:val="24"/>
        </w:rPr>
      </w:pPr>
      <w:r>
        <w:rPr>
          <w:color w:val="262526"/>
          <w:sz w:val="24"/>
        </w:rPr>
        <w:t>the regulatory asset base is calculated in accordance with clause 6A.6.1 and schedule 6A.2;</w:t>
      </w:r>
      <w:r>
        <w:rPr>
          <w:color w:val="262526"/>
          <w:spacing w:val="-2"/>
          <w:sz w:val="24"/>
        </w:rPr>
        <w:t> </w:t>
      </w:r>
      <w:r>
        <w:rPr>
          <w:color w:val="262526"/>
          <w:sz w:val="24"/>
        </w:rPr>
        <w:t>and</w:t>
      </w:r>
    </w:p>
    <w:p>
      <w:pPr>
        <w:pStyle w:val="ListParagraph"/>
        <w:numPr>
          <w:ilvl w:val="2"/>
          <w:numId w:val="12"/>
        </w:numPr>
        <w:tabs>
          <w:tab w:pos="2954" w:val="left" w:leader="none"/>
          <w:tab w:pos="2955" w:val="left" w:leader="none"/>
        </w:tabs>
        <w:spacing w:line="249" w:lineRule="auto" w:before="172" w:after="0"/>
        <w:ind w:left="2954" w:right="113" w:hanging="567"/>
        <w:jc w:val="left"/>
        <w:rPr>
          <w:sz w:val="24"/>
        </w:rPr>
      </w:pPr>
      <w:r>
        <w:rPr>
          <w:color w:val="262526"/>
          <w:sz w:val="24"/>
        </w:rPr>
        <w:t>the building block comprises a negative adjustment equal to </w:t>
      </w:r>
      <w:r>
        <w:rPr>
          <w:color w:val="262526"/>
          <w:spacing w:val="-5"/>
          <w:sz w:val="24"/>
        </w:rPr>
        <w:t>the </w:t>
      </w:r>
      <w:r>
        <w:rPr>
          <w:color w:val="262526"/>
          <w:sz w:val="24"/>
        </w:rPr>
        <w:t>amount referred to in clause S6A.2.4(c)(4) for that</w:t>
      </w:r>
      <w:r>
        <w:rPr>
          <w:color w:val="262526"/>
          <w:spacing w:val="-6"/>
          <w:sz w:val="24"/>
        </w:rPr>
        <w:t> </w:t>
      </w:r>
      <w:r>
        <w:rPr>
          <w:color w:val="262526"/>
          <w:sz w:val="24"/>
        </w:rPr>
        <w:t>year;</w:t>
      </w:r>
    </w:p>
    <w:p>
      <w:pPr>
        <w:pStyle w:val="ListParagraph"/>
        <w:numPr>
          <w:ilvl w:val="1"/>
          <w:numId w:val="12"/>
        </w:numPr>
        <w:tabs>
          <w:tab w:pos="2387" w:val="left" w:leader="none"/>
          <w:tab w:pos="2388" w:val="left" w:leader="none"/>
        </w:tabs>
        <w:spacing w:line="240" w:lineRule="auto" w:before="172" w:after="0"/>
        <w:ind w:left="2387" w:right="0" w:hanging="568"/>
        <w:jc w:val="left"/>
        <w:rPr>
          <w:sz w:val="24"/>
        </w:rPr>
      </w:pPr>
      <w:r>
        <w:rPr>
          <w:color w:val="262526"/>
          <w:sz w:val="24"/>
        </w:rPr>
        <w:t>the return on capital is calculated in accordance with clause</w:t>
      </w:r>
      <w:r>
        <w:rPr>
          <w:color w:val="262526"/>
          <w:spacing w:val="-3"/>
          <w:sz w:val="24"/>
        </w:rPr>
        <w:t> </w:t>
      </w:r>
      <w:r>
        <w:rPr>
          <w:color w:val="262526"/>
          <w:sz w:val="24"/>
        </w:rPr>
        <w:t>6A.6.2;</w:t>
      </w:r>
    </w:p>
    <w:p>
      <w:pPr>
        <w:pStyle w:val="ListParagraph"/>
        <w:numPr>
          <w:ilvl w:val="1"/>
          <w:numId w:val="12"/>
        </w:numPr>
        <w:tabs>
          <w:tab w:pos="2387" w:val="left" w:leader="none"/>
          <w:tab w:pos="2388" w:val="left" w:leader="none"/>
        </w:tabs>
        <w:spacing w:line="240" w:lineRule="auto" w:before="182" w:after="0"/>
        <w:ind w:left="2387" w:right="0" w:hanging="568"/>
        <w:jc w:val="left"/>
        <w:rPr>
          <w:sz w:val="24"/>
        </w:rPr>
      </w:pPr>
      <w:r>
        <w:rPr>
          <w:color w:val="262526"/>
          <w:sz w:val="24"/>
        </w:rPr>
        <w:t>the depreciation is calculated in accordance with clause</w:t>
      </w:r>
      <w:r>
        <w:rPr>
          <w:color w:val="262526"/>
          <w:spacing w:val="-3"/>
          <w:sz w:val="24"/>
        </w:rPr>
        <w:t> </w:t>
      </w:r>
      <w:r>
        <w:rPr>
          <w:color w:val="262526"/>
          <w:sz w:val="24"/>
        </w:rPr>
        <w:t>6A.6.3;</w:t>
      </w:r>
    </w:p>
    <w:p>
      <w:pPr>
        <w:pStyle w:val="ListParagraph"/>
        <w:numPr>
          <w:ilvl w:val="1"/>
          <w:numId w:val="12"/>
        </w:numPr>
        <w:tabs>
          <w:tab w:pos="2388" w:val="left" w:leader="none"/>
        </w:tabs>
        <w:spacing w:line="249" w:lineRule="auto" w:before="182" w:after="0"/>
        <w:ind w:left="2387" w:right="112" w:hanging="567"/>
        <w:jc w:val="both"/>
        <w:rPr>
          <w:sz w:val="24"/>
        </w:rPr>
      </w:pPr>
      <w:r>
        <w:rPr>
          <w:color w:val="262526"/>
          <w:sz w:val="24"/>
        </w:rPr>
        <w:t>the</w:t>
      </w:r>
      <w:r>
        <w:rPr>
          <w:color w:val="262526"/>
          <w:spacing w:val="-5"/>
          <w:sz w:val="24"/>
        </w:rPr>
        <w:t> </w:t>
      </w:r>
      <w:r>
        <w:rPr>
          <w:color w:val="262526"/>
          <w:sz w:val="24"/>
        </w:rPr>
        <w:t>estimated</w:t>
      </w:r>
      <w:r>
        <w:rPr>
          <w:color w:val="262526"/>
          <w:spacing w:val="-6"/>
          <w:sz w:val="24"/>
        </w:rPr>
        <w:t> </w:t>
      </w:r>
      <w:r>
        <w:rPr>
          <w:color w:val="262526"/>
          <w:sz w:val="24"/>
        </w:rPr>
        <w:t>cost</w:t>
      </w:r>
      <w:r>
        <w:rPr>
          <w:color w:val="262526"/>
          <w:spacing w:val="-6"/>
          <w:sz w:val="24"/>
        </w:rPr>
        <w:t> </w:t>
      </w:r>
      <w:r>
        <w:rPr>
          <w:color w:val="262526"/>
          <w:sz w:val="24"/>
        </w:rPr>
        <w:t>of</w:t>
      </w:r>
      <w:r>
        <w:rPr>
          <w:color w:val="262526"/>
          <w:spacing w:val="-6"/>
          <w:sz w:val="24"/>
        </w:rPr>
        <w:t> </w:t>
      </w:r>
      <w:r>
        <w:rPr>
          <w:color w:val="262526"/>
          <w:sz w:val="24"/>
        </w:rPr>
        <w:t>corporate</w:t>
      </w:r>
      <w:r>
        <w:rPr>
          <w:color w:val="262526"/>
          <w:spacing w:val="-6"/>
          <w:sz w:val="24"/>
        </w:rPr>
        <w:t> </w:t>
      </w:r>
      <w:r>
        <w:rPr>
          <w:color w:val="262526"/>
          <w:sz w:val="24"/>
        </w:rPr>
        <w:t>income</w:t>
      </w:r>
      <w:r>
        <w:rPr>
          <w:color w:val="262526"/>
          <w:spacing w:val="-5"/>
          <w:sz w:val="24"/>
        </w:rPr>
        <w:t> </w:t>
      </w:r>
      <w:r>
        <w:rPr>
          <w:color w:val="262526"/>
          <w:sz w:val="24"/>
        </w:rPr>
        <w:t>tax</w:t>
      </w:r>
      <w:r>
        <w:rPr>
          <w:color w:val="262526"/>
          <w:spacing w:val="-5"/>
          <w:sz w:val="24"/>
        </w:rPr>
        <w:t> </w:t>
      </w:r>
      <w:r>
        <w:rPr>
          <w:color w:val="262526"/>
          <w:sz w:val="24"/>
        </w:rPr>
        <w:t>is</w:t>
      </w:r>
      <w:r>
        <w:rPr>
          <w:color w:val="262526"/>
          <w:spacing w:val="-5"/>
          <w:sz w:val="24"/>
        </w:rPr>
        <w:t> </w:t>
      </w:r>
      <w:r>
        <w:rPr>
          <w:color w:val="262526"/>
          <w:sz w:val="24"/>
        </w:rPr>
        <w:t>determined</w:t>
      </w:r>
      <w:r>
        <w:rPr>
          <w:color w:val="262526"/>
          <w:spacing w:val="-6"/>
          <w:sz w:val="24"/>
        </w:rPr>
        <w:t> </w:t>
      </w:r>
      <w:r>
        <w:rPr>
          <w:color w:val="262526"/>
          <w:sz w:val="24"/>
        </w:rPr>
        <w:t>in</w:t>
      </w:r>
      <w:r>
        <w:rPr>
          <w:color w:val="262526"/>
          <w:spacing w:val="-5"/>
          <w:sz w:val="24"/>
        </w:rPr>
        <w:t> </w:t>
      </w:r>
      <w:r>
        <w:rPr>
          <w:color w:val="262526"/>
          <w:sz w:val="24"/>
        </w:rPr>
        <w:t>accordance with clause</w:t>
      </w:r>
      <w:r>
        <w:rPr>
          <w:color w:val="262526"/>
          <w:spacing w:val="-2"/>
          <w:sz w:val="24"/>
        </w:rPr>
        <w:t> </w:t>
      </w:r>
      <w:r>
        <w:rPr>
          <w:color w:val="262526"/>
          <w:sz w:val="24"/>
        </w:rPr>
        <w:t>6A.6.4;</w:t>
      </w:r>
    </w:p>
    <w:p>
      <w:pPr>
        <w:pStyle w:val="ListParagraph"/>
        <w:numPr>
          <w:ilvl w:val="1"/>
          <w:numId w:val="12"/>
        </w:numPr>
        <w:tabs>
          <w:tab w:pos="2388" w:val="left" w:leader="none"/>
        </w:tabs>
        <w:spacing w:line="249" w:lineRule="auto" w:before="172" w:after="0"/>
        <w:ind w:left="2387" w:right="113" w:hanging="567"/>
        <w:jc w:val="both"/>
        <w:rPr>
          <w:sz w:val="24"/>
        </w:rPr>
      </w:pPr>
      <w:r>
        <w:rPr>
          <w:color w:val="262526"/>
          <w:sz w:val="24"/>
        </w:rPr>
        <w:t>the</w:t>
      </w:r>
      <w:r>
        <w:rPr>
          <w:color w:val="262526"/>
          <w:spacing w:val="-9"/>
          <w:sz w:val="24"/>
        </w:rPr>
        <w:t> </w:t>
      </w:r>
      <w:r>
        <w:rPr>
          <w:color w:val="262526"/>
          <w:sz w:val="24"/>
        </w:rPr>
        <w:t>revenue</w:t>
      </w:r>
      <w:r>
        <w:rPr>
          <w:color w:val="262526"/>
          <w:spacing w:val="-8"/>
          <w:sz w:val="24"/>
        </w:rPr>
        <w:t> </w:t>
      </w:r>
      <w:r>
        <w:rPr>
          <w:color w:val="262526"/>
          <w:sz w:val="24"/>
        </w:rPr>
        <w:t>increment</w:t>
      </w:r>
      <w:r>
        <w:rPr>
          <w:color w:val="262526"/>
          <w:spacing w:val="-8"/>
          <w:sz w:val="24"/>
        </w:rPr>
        <w:t> </w:t>
      </w:r>
      <w:r>
        <w:rPr>
          <w:color w:val="262526"/>
          <w:sz w:val="24"/>
        </w:rPr>
        <w:t>or</w:t>
      </w:r>
      <w:r>
        <w:rPr>
          <w:color w:val="262526"/>
          <w:spacing w:val="-8"/>
          <w:sz w:val="24"/>
        </w:rPr>
        <w:t> </w:t>
      </w:r>
      <w:r>
        <w:rPr>
          <w:color w:val="262526"/>
          <w:sz w:val="24"/>
        </w:rPr>
        <w:t>decrements</w:t>
      </w:r>
      <w:r>
        <w:rPr>
          <w:color w:val="262526"/>
          <w:spacing w:val="-8"/>
          <w:sz w:val="24"/>
        </w:rPr>
        <w:t> </w:t>
      </w:r>
      <w:r>
        <w:rPr>
          <w:color w:val="262526"/>
          <w:sz w:val="24"/>
        </w:rPr>
        <w:t>referred</w:t>
      </w:r>
      <w:r>
        <w:rPr>
          <w:color w:val="262526"/>
          <w:spacing w:val="-8"/>
          <w:sz w:val="24"/>
        </w:rPr>
        <w:t> </w:t>
      </w:r>
      <w:r>
        <w:rPr>
          <w:color w:val="262526"/>
          <w:sz w:val="24"/>
        </w:rPr>
        <w:t>to</w:t>
      </w:r>
      <w:r>
        <w:rPr>
          <w:color w:val="262526"/>
          <w:spacing w:val="-9"/>
          <w:sz w:val="24"/>
        </w:rPr>
        <w:t> </w:t>
      </w:r>
      <w:r>
        <w:rPr>
          <w:color w:val="262526"/>
          <w:sz w:val="24"/>
        </w:rPr>
        <w:t>in</w:t>
      </w:r>
      <w:r>
        <w:rPr>
          <w:color w:val="262526"/>
          <w:spacing w:val="-8"/>
          <w:sz w:val="24"/>
        </w:rPr>
        <w:t> </w:t>
      </w:r>
      <w:r>
        <w:rPr>
          <w:color w:val="262526"/>
          <w:sz w:val="24"/>
        </w:rPr>
        <w:t>subparagraph</w:t>
      </w:r>
      <w:r>
        <w:rPr>
          <w:color w:val="262526"/>
          <w:spacing w:val="-8"/>
          <w:sz w:val="24"/>
        </w:rPr>
        <w:t> </w:t>
      </w:r>
      <w:r>
        <w:rPr>
          <w:color w:val="262526"/>
          <w:sz w:val="24"/>
        </w:rPr>
        <w:t>(a)(5) are those that arise as a result of the operation of any applicable </w:t>
      </w:r>
      <w:r>
        <w:rPr>
          <w:i/>
          <w:color w:val="262526"/>
          <w:sz w:val="24"/>
        </w:rPr>
        <w:t>efficiency</w:t>
      </w:r>
      <w:r>
        <w:rPr>
          <w:i/>
          <w:color w:val="262526"/>
          <w:spacing w:val="-9"/>
          <w:sz w:val="24"/>
        </w:rPr>
        <w:t> </w:t>
      </w:r>
      <w:r>
        <w:rPr>
          <w:i/>
          <w:color w:val="262526"/>
          <w:sz w:val="24"/>
        </w:rPr>
        <w:t>benefit</w:t>
      </w:r>
      <w:r>
        <w:rPr>
          <w:i/>
          <w:color w:val="262526"/>
          <w:spacing w:val="-8"/>
          <w:sz w:val="24"/>
        </w:rPr>
        <w:t> </w:t>
      </w:r>
      <w:r>
        <w:rPr>
          <w:i/>
          <w:color w:val="262526"/>
          <w:sz w:val="24"/>
        </w:rPr>
        <w:t>sharing</w:t>
      </w:r>
      <w:r>
        <w:rPr>
          <w:i/>
          <w:color w:val="262526"/>
          <w:spacing w:val="-8"/>
          <w:sz w:val="24"/>
        </w:rPr>
        <w:t> </w:t>
      </w:r>
      <w:r>
        <w:rPr>
          <w:i/>
          <w:color w:val="262526"/>
          <w:sz w:val="24"/>
        </w:rPr>
        <w:t>scheme</w:t>
      </w:r>
      <w:r>
        <w:rPr>
          <w:color w:val="262526"/>
          <w:sz w:val="24"/>
        </w:rPr>
        <w:t>,</w:t>
      </w:r>
      <w:r>
        <w:rPr>
          <w:color w:val="262526"/>
          <w:spacing w:val="-8"/>
          <w:sz w:val="24"/>
        </w:rPr>
        <w:t> </w:t>
      </w:r>
      <w:r>
        <w:rPr>
          <w:i/>
          <w:color w:val="262526"/>
          <w:sz w:val="24"/>
        </w:rPr>
        <w:t>capital</w:t>
      </w:r>
      <w:r>
        <w:rPr>
          <w:i/>
          <w:color w:val="262526"/>
          <w:spacing w:val="-8"/>
          <w:sz w:val="24"/>
        </w:rPr>
        <w:t> </w:t>
      </w:r>
      <w:r>
        <w:rPr>
          <w:i/>
          <w:color w:val="262526"/>
          <w:sz w:val="24"/>
        </w:rPr>
        <w:t>expenditure</w:t>
      </w:r>
      <w:r>
        <w:rPr>
          <w:i/>
          <w:color w:val="262526"/>
          <w:spacing w:val="-8"/>
          <w:sz w:val="24"/>
        </w:rPr>
        <w:t> </w:t>
      </w:r>
      <w:r>
        <w:rPr>
          <w:i/>
          <w:color w:val="262526"/>
          <w:sz w:val="24"/>
        </w:rPr>
        <w:t>sharing</w:t>
      </w:r>
      <w:r>
        <w:rPr>
          <w:i/>
          <w:color w:val="262526"/>
          <w:spacing w:val="-9"/>
          <w:sz w:val="24"/>
        </w:rPr>
        <w:t> </w:t>
      </w:r>
      <w:r>
        <w:rPr>
          <w:i/>
          <w:color w:val="262526"/>
          <w:sz w:val="24"/>
        </w:rPr>
        <w:t>scheme</w:t>
      </w:r>
      <w:r>
        <w:rPr>
          <w:color w:val="262526"/>
          <w:sz w:val="24"/>
        </w:rPr>
        <w:t>, </w:t>
      </w:r>
      <w:r>
        <w:rPr>
          <w:i/>
          <w:color w:val="262526"/>
          <w:sz w:val="24"/>
        </w:rPr>
        <w:t>service target performance incentive scheme </w:t>
      </w:r>
      <w:r>
        <w:rPr>
          <w:color w:val="262526"/>
          <w:sz w:val="24"/>
        </w:rPr>
        <w:t>or </w:t>
      </w:r>
      <w:r>
        <w:rPr>
          <w:i/>
          <w:color w:val="262526"/>
          <w:sz w:val="24"/>
        </w:rPr>
        <w:t>small-scale incentive </w:t>
      </w:r>
      <w:r>
        <w:rPr>
          <w:i/>
          <w:color w:val="262526"/>
          <w:sz w:val="24"/>
        </w:rPr>
        <w:t>scheme</w:t>
      </w:r>
      <w:r>
        <w:rPr>
          <w:color w:val="262526"/>
          <w:sz w:val="24"/>
        </w:rPr>
        <w:t>, as referred to in clauses 6A.6.5, 6A.6.5A, 6A.7.4 or</w:t>
      </w:r>
      <w:r>
        <w:rPr>
          <w:color w:val="262526"/>
          <w:spacing w:val="-4"/>
          <w:sz w:val="24"/>
        </w:rPr>
        <w:t> </w:t>
      </w:r>
      <w:r>
        <w:rPr>
          <w:color w:val="262526"/>
          <w:sz w:val="24"/>
        </w:rPr>
        <w:t>6A.7.5;</w:t>
      </w:r>
    </w:p>
    <w:p>
      <w:pPr>
        <w:pStyle w:val="BodyText"/>
        <w:spacing w:line="249" w:lineRule="auto" w:before="175"/>
        <w:ind w:right="113"/>
        <w:jc w:val="both"/>
      </w:pPr>
      <w:r>
        <w:rPr>
          <w:color w:val="262526"/>
        </w:rPr>
        <w:t>(5A) the revenue decrements (if any) referred to in paragraph (a)(5A) are those</w:t>
      </w:r>
      <w:r>
        <w:rPr>
          <w:color w:val="262526"/>
          <w:spacing w:val="-6"/>
        </w:rPr>
        <w:t> </w:t>
      </w:r>
      <w:r>
        <w:rPr>
          <w:color w:val="262526"/>
        </w:rPr>
        <w:t>that</w:t>
      </w:r>
      <w:r>
        <w:rPr>
          <w:color w:val="262526"/>
          <w:spacing w:val="-6"/>
        </w:rPr>
        <w:t> </w:t>
      </w:r>
      <w:r>
        <w:rPr>
          <w:color w:val="262526"/>
        </w:rPr>
        <w:t>are</w:t>
      </w:r>
      <w:r>
        <w:rPr>
          <w:color w:val="262526"/>
          <w:spacing w:val="-6"/>
        </w:rPr>
        <w:t> </w:t>
      </w:r>
      <w:r>
        <w:rPr>
          <w:color w:val="262526"/>
        </w:rPr>
        <w:t>determined</w:t>
      </w:r>
      <w:r>
        <w:rPr>
          <w:color w:val="262526"/>
          <w:spacing w:val="-6"/>
        </w:rPr>
        <w:t> </w:t>
      </w:r>
      <w:r>
        <w:rPr>
          <w:color w:val="262526"/>
        </w:rPr>
        <w:t>by</w:t>
      </w:r>
      <w:r>
        <w:rPr>
          <w:color w:val="262526"/>
          <w:spacing w:val="-6"/>
        </w:rPr>
        <w:t> </w:t>
      </w:r>
      <w:r>
        <w:rPr>
          <w:color w:val="262526"/>
        </w:rPr>
        <w:t>the</w:t>
      </w:r>
      <w:r>
        <w:rPr>
          <w:color w:val="262526"/>
          <w:spacing w:val="-7"/>
        </w:rPr>
        <w:t> </w:t>
      </w:r>
      <w:r>
        <w:rPr>
          <w:i/>
          <w:color w:val="262526"/>
        </w:rPr>
        <w:t>AER</w:t>
      </w:r>
      <w:r>
        <w:rPr>
          <w:i/>
          <w:color w:val="262526"/>
          <w:spacing w:val="-6"/>
        </w:rPr>
        <w:t> </w:t>
      </w:r>
      <w:r>
        <w:rPr>
          <w:color w:val="262526"/>
        </w:rPr>
        <w:t>under</w:t>
      </w:r>
      <w:r>
        <w:rPr>
          <w:color w:val="262526"/>
          <w:spacing w:val="-6"/>
        </w:rPr>
        <w:t> </w:t>
      </w:r>
      <w:r>
        <w:rPr>
          <w:color w:val="262526"/>
        </w:rPr>
        <w:t>clause</w:t>
      </w:r>
      <w:r>
        <w:rPr>
          <w:color w:val="262526"/>
          <w:spacing w:val="-6"/>
        </w:rPr>
        <w:t> </w:t>
      </w:r>
      <w:r>
        <w:rPr>
          <w:color w:val="262526"/>
        </w:rPr>
        <w:t>6A.5.5</w:t>
      </w:r>
      <w:r>
        <w:rPr>
          <w:color w:val="262526"/>
          <w:spacing w:val="-6"/>
        </w:rPr>
        <w:t> </w:t>
      </w:r>
      <w:r>
        <w:rPr>
          <w:color w:val="262526"/>
        </w:rPr>
        <w:t>as</w:t>
      </w:r>
      <w:r>
        <w:rPr>
          <w:color w:val="262526"/>
          <w:spacing w:val="-6"/>
        </w:rPr>
        <w:t> </w:t>
      </w:r>
      <w:r>
        <w:rPr>
          <w:color w:val="262526"/>
        </w:rPr>
        <w:t>a</w:t>
      </w:r>
      <w:r>
        <w:rPr>
          <w:color w:val="262526"/>
          <w:spacing w:val="-6"/>
        </w:rPr>
        <w:t> </w:t>
      </w:r>
      <w:r>
        <w:rPr>
          <w:color w:val="262526"/>
        </w:rPr>
        <w:t>result</w:t>
      </w:r>
      <w:r>
        <w:rPr>
          <w:color w:val="262526"/>
          <w:spacing w:val="-6"/>
        </w:rPr>
        <w:t> </w:t>
      </w:r>
      <w:r>
        <w:rPr>
          <w:color w:val="262526"/>
        </w:rPr>
        <w:t>of assets that provide </w:t>
      </w:r>
      <w:r>
        <w:rPr>
          <w:i/>
          <w:color w:val="262526"/>
        </w:rPr>
        <w:t>prescribed transmission services </w:t>
      </w:r>
      <w:r>
        <w:rPr>
          <w:color w:val="262526"/>
        </w:rPr>
        <w:t>being used to provide:</w:t>
      </w:r>
    </w:p>
    <w:p>
      <w:pPr>
        <w:pStyle w:val="ListParagraph"/>
        <w:numPr>
          <w:ilvl w:val="2"/>
          <w:numId w:val="12"/>
        </w:numPr>
        <w:tabs>
          <w:tab w:pos="2954" w:val="left" w:leader="none"/>
          <w:tab w:pos="2955" w:val="left" w:leader="none"/>
        </w:tabs>
        <w:spacing w:line="240" w:lineRule="auto" w:before="174" w:after="0"/>
        <w:ind w:left="2954" w:right="0" w:hanging="568"/>
        <w:jc w:val="left"/>
        <w:rPr>
          <w:sz w:val="24"/>
        </w:rPr>
      </w:pPr>
      <w:r>
        <w:rPr>
          <w:i/>
          <w:color w:val="262526"/>
          <w:sz w:val="24"/>
        </w:rPr>
        <w:t>non-regulated transmission services</w:t>
      </w:r>
      <w:r>
        <w:rPr>
          <w:color w:val="262526"/>
          <w:sz w:val="24"/>
        </w:rPr>
        <w:t>;</w:t>
      </w:r>
      <w:r>
        <w:rPr>
          <w:color w:val="262526"/>
          <w:spacing w:val="-2"/>
          <w:sz w:val="24"/>
        </w:rPr>
        <w:t> </w:t>
      </w:r>
      <w:r>
        <w:rPr>
          <w:color w:val="262526"/>
          <w:sz w:val="24"/>
        </w:rPr>
        <w:t>or</w:t>
      </w:r>
    </w:p>
    <w:p>
      <w:pPr>
        <w:pStyle w:val="ListParagraph"/>
        <w:numPr>
          <w:ilvl w:val="2"/>
          <w:numId w:val="12"/>
        </w:numPr>
        <w:tabs>
          <w:tab w:pos="2954" w:val="left" w:leader="none"/>
          <w:tab w:pos="2955" w:val="left" w:leader="none"/>
        </w:tabs>
        <w:spacing w:line="240" w:lineRule="auto" w:before="182" w:after="0"/>
        <w:ind w:left="2954" w:right="0" w:hanging="568"/>
        <w:jc w:val="left"/>
        <w:rPr>
          <w:sz w:val="24"/>
        </w:rPr>
      </w:pPr>
      <w:r>
        <w:rPr>
          <w:color w:val="262526"/>
          <w:sz w:val="24"/>
        </w:rPr>
        <w:t>services that are not </w:t>
      </w:r>
      <w:r>
        <w:rPr>
          <w:i/>
          <w:color w:val="262526"/>
          <w:sz w:val="24"/>
        </w:rPr>
        <w:t>transmission</w:t>
      </w:r>
      <w:r>
        <w:rPr>
          <w:i/>
          <w:color w:val="262526"/>
          <w:spacing w:val="-3"/>
          <w:sz w:val="24"/>
        </w:rPr>
        <w:t> </w:t>
      </w:r>
      <w:r>
        <w:rPr>
          <w:i/>
          <w:color w:val="262526"/>
          <w:sz w:val="24"/>
        </w:rPr>
        <w:t>services</w:t>
      </w:r>
      <w:r>
        <w:rPr>
          <w:color w:val="262526"/>
          <w:sz w:val="24"/>
        </w:rPr>
        <w:t>.</w:t>
      </w:r>
    </w:p>
    <w:p>
      <w:pPr>
        <w:pStyle w:val="ListParagraph"/>
        <w:numPr>
          <w:ilvl w:val="1"/>
          <w:numId w:val="12"/>
        </w:numPr>
        <w:tabs>
          <w:tab w:pos="2388" w:val="left" w:leader="none"/>
        </w:tabs>
        <w:spacing w:line="249" w:lineRule="auto" w:before="182" w:after="0"/>
        <w:ind w:left="2387" w:right="115" w:hanging="567"/>
        <w:jc w:val="both"/>
        <w:rPr>
          <w:sz w:val="24"/>
        </w:rPr>
      </w:pPr>
      <w:r>
        <w:rPr>
          <w:color w:val="262526"/>
          <w:sz w:val="24"/>
        </w:rPr>
        <w:t>the</w:t>
      </w:r>
      <w:r>
        <w:rPr>
          <w:color w:val="262526"/>
          <w:spacing w:val="-16"/>
          <w:sz w:val="24"/>
        </w:rPr>
        <w:t> </w:t>
      </w:r>
      <w:r>
        <w:rPr>
          <w:color w:val="262526"/>
          <w:sz w:val="24"/>
        </w:rPr>
        <w:t>forecast</w:t>
      </w:r>
      <w:r>
        <w:rPr>
          <w:color w:val="262526"/>
          <w:spacing w:val="-15"/>
          <w:sz w:val="24"/>
        </w:rPr>
        <w:t> </w:t>
      </w:r>
      <w:r>
        <w:rPr>
          <w:color w:val="262526"/>
          <w:sz w:val="24"/>
        </w:rPr>
        <w:t>operating</w:t>
      </w:r>
      <w:r>
        <w:rPr>
          <w:color w:val="262526"/>
          <w:spacing w:val="-15"/>
          <w:sz w:val="24"/>
        </w:rPr>
        <w:t> </w:t>
      </w:r>
      <w:r>
        <w:rPr>
          <w:color w:val="262526"/>
          <w:sz w:val="24"/>
        </w:rPr>
        <w:t>expenditure</w:t>
      </w:r>
      <w:r>
        <w:rPr>
          <w:color w:val="262526"/>
          <w:spacing w:val="-15"/>
          <w:sz w:val="24"/>
        </w:rPr>
        <w:t> </w:t>
      </w:r>
      <w:r>
        <w:rPr>
          <w:color w:val="262526"/>
          <w:sz w:val="24"/>
        </w:rPr>
        <w:t>is</w:t>
      </w:r>
      <w:r>
        <w:rPr>
          <w:color w:val="262526"/>
          <w:spacing w:val="-15"/>
          <w:sz w:val="24"/>
        </w:rPr>
        <w:t> </w:t>
      </w:r>
      <w:r>
        <w:rPr>
          <w:color w:val="262526"/>
          <w:sz w:val="24"/>
        </w:rPr>
        <w:t>accepted</w:t>
      </w:r>
      <w:r>
        <w:rPr>
          <w:color w:val="262526"/>
          <w:spacing w:val="-15"/>
          <w:sz w:val="24"/>
        </w:rPr>
        <w:t> </w:t>
      </w:r>
      <w:r>
        <w:rPr>
          <w:color w:val="262526"/>
          <w:sz w:val="24"/>
        </w:rPr>
        <w:t>or</w:t>
      </w:r>
      <w:r>
        <w:rPr>
          <w:color w:val="262526"/>
          <w:spacing w:val="-15"/>
          <w:sz w:val="24"/>
        </w:rPr>
        <w:t> </w:t>
      </w:r>
      <w:r>
        <w:rPr>
          <w:color w:val="262526"/>
          <w:sz w:val="24"/>
        </w:rPr>
        <w:t>substituted</w:t>
      </w:r>
      <w:r>
        <w:rPr>
          <w:color w:val="262526"/>
          <w:spacing w:val="-15"/>
          <w:sz w:val="24"/>
        </w:rPr>
        <w:t> </w:t>
      </w:r>
      <w:r>
        <w:rPr>
          <w:color w:val="262526"/>
          <w:sz w:val="24"/>
        </w:rPr>
        <w:t>by</w:t>
      </w:r>
      <w:r>
        <w:rPr>
          <w:color w:val="262526"/>
          <w:spacing w:val="-15"/>
          <w:sz w:val="24"/>
        </w:rPr>
        <w:t> </w:t>
      </w:r>
      <w:r>
        <w:rPr>
          <w:color w:val="262526"/>
          <w:sz w:val="24"/>
        </w:rPr>
        <w:t>the</w:t>
      </w:r>
      <w:r>
        <w:rPr>
          <w:color w:val="262526"/>
          <w:spacing w:val="-17"/>
          <w:sz w:val="24"/>
        </w:rPr>
        <w:t> </w:t>
      </w:r>
      <w:r>
        <w:rPr>
          <w:i/>
          <w:color w:val="262526"/>
          <w:sz w:val="24"/>
        </w:rPr>
        <w:t>AER </w:t>
      </w:r>
      <w:r>
        <w:rPr>
          <w:color w:val="262526"/>
          <w:sz w:val="24"/>
        </w:rPr>
        <w:t>in accordance with clause 6A.6.6(c), clause 6A.6.6(c1) or </w:t>
      </w:r>
      <w:r>
        <w:rPr>
          <w:color w:val="262526"/>
          <w:spacing w:val="2"/>
          <w:sz w:val="24"/>
        </w:rPr>
        <w:t>clause </w:t>
      </w:r>
      <w:r>
        <w:rPr>
          <w:color w:val="262526"/>
          <w:sz w:val="24"/>
        </w:rPr>
        <w:t>6A.13.2(b)(3) and (5) (as the case may be); and</w:t>
      </w:r>
    </w:p>
    <w:p>
      <w:pPr>
        <w:pStyle w:val="ListParagraph"/>
        <w:numPr>
          <w:ilvl w:val="1"/>
          <w:numId w:val="12"/>
        </w:numPr>
        <w:tabs>
          <w:tab w:pos="2388" w:val="left" w:leader="none"/>
        </w:tabs>
        <w:spacing w:line="249" w:lineRule="auto" w:before="173" w:after="0"/>
        <w:ind w:left="2387" w:right="116" w:hanging="567"/>
        <w:jc w:val="both"/>
        <w:rPr>
          <w:sz w:val="24"/>
        </w:rPr>
      </w:pPr>
      <w:r>
        <w:rPr>
          <w:color w:val="262526"/>
          <w:sz w:val="24"/>
        </w:rPr>
        <w:t>the</w:t>
      </w:r>
      <w:r>
        <w:rPr>
          <w:color w:val="262526"/>
          <w:spacing w:val="-15"/>
          <w:sz w:val="24"/>
        </w:rPr>
        <w:t> </w:t>
      </w:r>
      <w:r>
        <w:rPr>
          <w:color w:val="262526"/>
          <w:sz w:val="24"/>
        </w:rPr>
        <w:t>compensation</w:t>
      </w:r>
      <w:r>
        <w:rPr>
          <w:color w:val="262526"/>
          <w:spacing w:val="-14"/>
          <w:sz w:val="24"/>
        </w:rPr>
        <w:t> </w:t>
      </w:r>
      <w:r>
        <w:rPr>
          <w:color w:val="262526"/>
          <w:sz w:val="24"/>
        </w:rPr>
        <w:t>for</w:t>
      </w:r>
      <w:r>
        <w:rPr>
          <w:color w:val="262526"/>
          <w:spacing w:val="-14"/>
          <w:sz w:val="24"/>
        </w:rPr>
        <w:t> </w:t>
      </w:r>
      <w:r>
        <w:rPr>
          <w:color w:val="262526"/>
          <w:sz w:val="24"/>
        </w:rPr>
        <w:t>other</w:t>
      </w:r>
      <w:r>
        <w:rPr>
          <w:color w:val="262526"/>
          <w:spacing w:val="-15"/>
          <w:sz w:val="24"/>
        </w:rPr>
        <w:t> </w:t>
      </w:r>
      <w:r>
        <w:rPr>
          <w:color w:val="262526"/>
          <w:sz w:val="24"/>
        </w:rPr>
        <w:t>risks</w:t>
      </w:r>
      <w:r>
        <w:rPr>
          <w:color w:val="262526"/>
          <w:spacing w:val="-14"/>
          <w:sz w:val="24"/>
        </w:rPr>
        <w:t> </w:t>
      </w:r>
      <w:r>
        <w:rPr>
          <w:color w:val="262526"/>
          <w:sz w:val="24"/>
        </w:rPr>
        <w:t>is</w:t>
      </w:r>
      <w:r>
        <w:rPr>
          <w:color w:val="262526"/>
          <w:spacing w:val="-14"/>
          <w:sz w:val="24"/>
        </w:rPr>
        <w:t> </w:t>
      </w:r>
      <w:r>
        <w:rPr>
          <w:color w:val="262526"/>
          <w:sz w:val="24"/>
        </w:rPr>
        <w:t>such</w:t>
      </w:r>
      <w:r>
        <w:rPr>
          <w:color w:val="262526"/>
          <w:spacing w:val="-14"/>
          <w:sz w:val="24"/>
        </w:rPr>
        <w:t> </w:t>
      </w:r>
      <w:r>
        <w:rPr>
          <w:color w:val="262526"/>
          <w:sz w:val="24"/>
        </w:rPr>
        <w:t>amounts</w:t>
      </w:r>
      <w:r>
        <w:rPr>
          <w:color w:val="262526"/>
          <w:spacing w:val="-15"/>
          <w:sz w:val="24"/>
        </w:rPr>
        <w:t> </w:t>
      </w:r>
      <w:r>
        <w:rPr>
          <w:color w:val="262526"/>
          <w:sz w:val="24"/>
        </w:rPr>
        <w:t>as</w:t>
      </w:r>
      <w:r>
        <w:rPr>
          <w:color w:val="262526"/>
          <w:spacing w:val="-14"/>
          <w:sz w:val="24"/>
        </w:rPr>
        <w:t> </w:t>
      </w:r>
      <w:r>
        <w:rPr>
          <w:color w:val="262526"/>
          <w:sz w:val="24"/>
        </w:rPr>
        <w:t>the</w:t>
      </w:r>
      <w:r>
        <w:rPr>
          <w:color w:val="262526"/>
          <w:spacing w:val="-16"/>
          <w:sz w:val="24"/>
        </w:rPr>
        <w:t> </w:t>
      </w:r>
      <w:r>
        <w:rPr>
          <w:i/>
          <w:color w:val="262526"/>
          <w:sz w:val="24"/>
        </w:rPr>
        <w:t>AER</w:t>
      </w:r>
      <w:r>
        <w:rPr>
          <w:i/>
          <w:color w:val="262526"/>
          <w:spacing w:val="-14"/>
          <w:sz w:val="24"/>
        </w:rPr>
        <w:t> </w:t>
      </w:r>
      <w:r>
        <w:rPr>
          <w:color w:val="262526"/>
          <w:sz w:val="24"/>
        </w:rPr>
        <w:t>determines are necessary for that year to compensate a </w:t>
      </w:r>
      <w:r>
        <w:rPr>
          <w:i/>
          <w:color w:val="262526"/>
          <w:sz w:val="24"/>
        </w:rPr>
        <w:t>Transmission Network </w:t>
      </w:r>
      <w:r>
        <w:rPr>
          <w:i/>
          <w:color w:val="262526"/>
          <w:sz w:val="24"/>
        </w:rPr>
        <w:t>Service</w:t>
      </w:r>
      <w:r>
        <w:rPr>
          <w:i/>
          <w:color w:val="262526"/>
          <w:spacing w:val="-10"/>
          <w:sz w:val="24"/>
        </w:rPr>
        <w:t> </w:t>
      </w:r>
      <w:r>
        <w:rPr>
          <w:i/>
          <w:color w:val="262526"/>
          <w:sz w:val="24"/>
        </w:rPr>
        <w:t>Provider</w:t>
      </w:r>
      <w:r>
        <w:rPr>
          <w:i/>
          <w:color w:val="262526"/>
          <w:spacing w:val="-10"/>
          <w:sz w:val="24"/>
        </w:rPr>
        <w:t> </w:t>
      </w:r>
      <w:r>
        <w:rPr>
          <w:color w:val="262526"/>
          <w:sz w:val="24"/>
        </w:rPr>
        <w:t>for</w:t>
      </w:r>
      <w:r>
        <w:rPr>
          <w:color w:val="262526"/>
          <w:spacing w:val="-10"/>
          <w:sz w:val="24"/>
        </w:rPr>
        <w:t> </w:t>
      </w:r>
      <w:r>
        <w:rPr>
          <w:color w:val="262526"/>
          <w:sz w:val="24"/>
        </w:rPr>
        <w:t>risks</w:t>
      </w:r>
      <w:r>
        <w:rPr>
          <w:color w:val="262526"/>
          <w:spacing w:val="-10"/>
          <w:sz w:val="24"/>
        </w:rPr>
        <w:t> </w:t>
      </w:r>
      <w:r>
        <w:rPr>
          <w:color w:val="262526"/>
          <w:sz w:val="24"/>
        </w:rPr>
        <w:t>that</w:t>
      </w:r>
      <w:r>
        <w:rPr>
          <w:color w:val="262526"/>
          <w:spacing w:val="-9"/>
          <w:sz w:val="24"/>
        </w:rPr>
        <w:t> </w:t>
      </w:r>
      <w:r>
        <w:rPr>
          <w:color w:val="262526"/>
          <w:sz w:val="24"/>
        </w:rPr>
        <w:t>are</w:t>
      </w:r>
      <w:r>
        <w:rPr>
          <w:color w:val="262526"/>
          <w:spacing w:val="-10"/>
          <w:sz w:val="24"/>
        </w:rPr>
        <w:t> </w:t>
      </w:r>
      <w:r>
        <w:rPr>
          <w:color w:val="262526"/>
          <w:sz w:val="24"/>
        </w:rPr>
        <w:t>not</w:t>
      </w:r>
      <w:r>
        <w:rPr>
          <w:color w:val="262526"/>
          <w:spacing w:val="-10"/>
          <w:sz w:val="24"/>
        </w:rPr>
        <w:t> </w:t>
      </w:r>
      <w:r>
        <w:rPr>
          <w:color w:val="262526"/>
          <w:sz w:val="24"/>
        </w:rPr>
        <w:t>otherwise</w:t>
      </w:r>
      <w:r>
        <w:rPr>
          <w:color w:val="262526"/>
          <w:spacing w:val="-10"/>
          <w:sz w:val="24"/>
        </w:rPr>
        <w:t> </w:t>
      </w:r>
      <w:r>
        <w:rPr>
          <w:color w:val="262526"/>
          <w:sz w:val="24"/>
        </w:rPr>
        <w:t>compensated</w:t>
      </w:r>
      <w:r>
        <w:rPr>
          <w:color w:val="262526"/>
          <w:spacing w:val="-10"/>
          <w:sz w:val="24"/>
        </w:rPr>
        <w:t> </w:t>
      </w:r>
      <w:r>
        <w:rPr>
          <w:color w:val="262526"/>
          <w:sz w:val="24"/>
        </w:rPr>
        <w:t>for</w:t>
      </w:r>
      <w:r>
        <w:rPr>
          <w:color w:val="262526"/>
          <w:spacing w:val="-9"/>
          <w:sz w:val="24"/>
        </w:rPr>
        <w:t> </w:t>
      </w:r>
      <w:r>
        <w:rPr>
          <w:color w:val="262526"/>
          <w:sz w:val="24"/>
        </w:rPr>
        <w:t>in</w:t>
      </w:r>
      <w:r>
        <w:rPr>
          <w:color w:val="262526"/>
          <w:spacing w:val="-10"/>
          <w:sz w:val="24"/>
        </w:rPr>
        <w:t> </w:t>
      </w:r>
      <w:r>
        <w:rPr>
          <w:color w:val="262526"/>
          <w:sz w:val="24"/>
        </w:rPr>
        <w:t>the return on capital, including the risk referred to in clause S6A.2.3(b) of schedule</w:t>
      </w:r>
      <w:r>
        <w:rPr>
          <w:color w:val="262526"/>
          <w:spacing w:val="-2"/>
          <w:sz w:val="24"/>
        </w:rPr>
        <w:t> </w:t>
      </w:r>
      <w:r>
        <w:rPr>
          <w:color w:val="262526"/>
          <w:sz w:val="24"/>
        </w:rPr>
        <w:t>6A.2.</w:t>
      </w:r>
    </w:p>
    <w:p>
      <w:pPr>
        <w:pStyle w:val="Heading3"/>
        <w:tabs>
          <w:tab w:pos="1253" w:val="left" w:leader="none"/>
        </w:tabs>
        <w:spacing w:before="239"/>
        <w:ind w:left="120"/>
      </w:pPr>
      <w:r>
        <w:rPr>
          <w:color w:val="262526"/>
        </w:rPr>
        <w:t>6A.5.5</w:t>
        <w:tab/>
        <w:t>Shared</w:t>
      </w:r>
      <w:r>
        <w:rPr>
          <w:color w:val="262526"/>
          <w:spacing w:val="-1"/>
        </w:rPr>
        <w:t> </w:t>
      </w:r>
      <w:r>
        <w:rPr>
          <w:color w:val="262526"/>
        </w:rPr>
        <w:t>assets</w:t>
      </w:r>
    </w:p>
    <w:p>
      <w:pPr>
        <w:pStyle w:val="ListParagraph"/>
        <w:numPr>
          <w:ilvl w:val="0"/>
          <w:numId w:val="13"/>
        </w:numPr>
        <w:tabs>
          <w:tab w:pos="1816" w:val="left" w:leader="none"/>
          <w:tab w:pos="1817" w:val="left" w:leader="none"/>
        </w:tabs>
        <w:spacing w:line="249" w:lineRule="auto" w:before="175" w:after="0"/>
        <w:ind w:left="1820" w:right="120" w:hanging="567"/>
        <w:jc w:val="left"/>
        <w:rPr>
          <w:sz w:val="24"/>
        </w:rPr>
      </w:pPr>
      <w:r>
        <w:rPr>
          <w:color w:val="262526"/>
          <w:sz w:val="24"/>
        </w:rPr>
        <w:t>Where an asset is used to provide both </w:t>
      </w:r>
      <w:r>
        <w:rPr>
          <w:i/>
          <w:color w:val="262526"/>
          <w:sz w:val="24"/>
        </w:rPr>
        <w:t>prescribed transmission services </w:t>
      </w:r>
      <w:r>
        <w:rPr>
          <w:color w:val="262526"/>
          <w:sz w:val="24"/>
        </w:rPr>
        <w:t>and either:</w:t>
      </w:r>
    </w:p>
    <w:p>
      <w:pPr>
        <w:pStyle w:val="ListParagraph"/>
        <w:numPr>
          <w:ilvl w:val="1"/>
          <w:numId w:val="13"/>
        </w:numPr>
        <w:tabs>
          <w:tab w:pos="2387" w:val="left" w:leader="none"/>
          <w:tab w:pos="2388" w:val="left" w:leader="none"/>
        </w:tabs>
        <w:spacing w:line="240" w:lineRule="auto" w:before="172" w:after="0"/>
        <w:ind w:left="2387" w:right="0" w:hanging="568"/>
        <w:jc w:val="left"/>
        <w:rPr>
          <w:sz w:val="24"/>
        </w:rPr>
      </w:pPr>
      <w:r>
        <w:rPr>
          <w:i/>
          <w:color w:val="262526"/>
          <w:sz w:val="24"/>
        </w:rPr>
        <w:t>non-regulated transmission services</w:t>
      </w:r>
      <w:r>
        <w:rPr>
          <w:color w:val="262526"/>
          <w:sz w:val="24"/>
        </w:rPr>
        <w:t>;</w:t>
      </w:r>
      <w:r>
        <w:rPr>
          <w:color w:val="262526"/>
          <w:spacing w:val="-1"/>
          <w:sz w:val="24"/>
        </w:rPr>
        <w:t> </w:t>
      </w:r>
      <w:r>
        <w:rPr>
          <w:color w:val="262526"/>
          <w:sz w:val="24"/>
        </w:rPr>
        <w:t>or</w:t>
      </w:r>
    </w:p>
    <w:p>
      <w:pPr>
        <w:pStyle w:val="ListParagraph"/>
        <w:numPr>
          <w:ilvl w:val="1"/>
          <w:numId w:val="13"/>
        </w:numPr>
        <w:tabs>
          <w:tab w:pos="2387" w:val="left" w:leader="none"/>
          <w:tab w:pos="2388" w:val="left" w:leader="none"/>
        </w:tabs>
        <w:spacing w:line="240" w:lineRule="auto" w:before="182" w:after="0"/>
        <w:ind w:left="2387" w:right="0" w:hanging="568"/>
        <w:jc w:val="left"/>
        <w:rPr>
          <w:sz w:val="24"/>
        </w:rPr>
      </w:pPr>
      <w:r>
        <w:rPr>
          <w:color w:val="262526"/>
          <w:sz w:val="24"/>
        </w:rPr>
        <w:t>services that are not </w:t>
      </w:r>
      <w:r>
        <w:rPr>
          <w:i/>
          <w:color w:val="262526"/>
          <w:sz w:val="24"/>
        </w:rPr>
        <w:t>transmission</w:t>
      </w:r>
      <w:r>
        <w:rPr>
          <w:i/>
          <w:color w:val="262526"/>
          <w:spacing w:val="-3"/>
          <w:sz w:val="24"/>
        </w:rPr>
        <w:t> </w:t>
      </w:r>
      <w:r>
        <w:rPr>
          <w:i/>
          <w:color w:val="262526"/>
          <w:sz w:val="24"/>
        </w:rPr>
        <w:t>services</w:t>
      </w:r>
      <w:r>
        <w:rPr>
          <w:color w:val="262526"/>
          <w:sz w:val="24"/>
        </w:rPr>
        <w:t>,</w:t>
      </w:r>
    </w:p>
    <w:p>
      <w:pPr>
        <w:spacing w:line="249" w:lineRule="auto" w:before="182"/>
        <w:ind w:left="1820" w:right="116" w:firstLine="0"/>
        <w:jc w:val="both"/>
        <w:rPr>
          <w:sz w:val="24"/>
        </w:rPr>
      </w:pPr>
      <w:r>
        <w:rPr>
          <w:color w:val="262526"/>
          <w:sz w:val="24"/>
        </w:rPr>
        <w:t>the </w:t>
      </w:r>
      <w:r>
        <w:rPr>
          <w:i/>
          <w:color w:val="262526"/>
          <w:sz w:val="24"/>
        </w:rPr>
        <w:t>AER </w:t>
      </w:r>
      <w:r>
        <w:rPr>
          <w:color w:val="262526"/>
          <w:spacing w:val="-3"/>
          <w:sz w:val="24"/>
        </w:rPr>
        <w:t>may, </w:t>
      </w:r>
      <w:r>
        <w:rPr>
          <w:color w:val="262526"/>
          <w:sz w:val="24"/>
        </w:rPr>
        <w:t>in a </w:t>
      </w:r>
      <w:r>
        <w:rPr>
          <w:i/>
          <w:color w:val="262526"/>
          <w:sz w:val="24"/>
        </w:rPr>
        <w:t>revenue determination </w:t>
      </w:r>
      <w:r>
        <w:rPr>
          <w:color w:val="262526"/>
          <w:sz w:val="24"/>
        </w:rPr>
        <w:t>for a </w:t>
      </w:r>
      <w:r>
        <w:rPr>
          <w:i/>
          <w:color w:val="262526"/>
          <w:sz w:val="24"/>
        </w:rPr>
        <w:t>regulatory control period</w:t>
      </w:r>
      <w:r>
        <w:rPr>
          <w:color w:val="262526"/>
          <w:sz w:val="24"/>
        </w:rPr>
        <w:t>, reduce the </w:t>
      </w:r>
      <w:r>
        <w:rPr>
          <w:i/>
          <w:color w:val="262526"/>
          <w:sz w:val="24"/>
        </w:rPr>
        <w:t>annual building block revenue requirement </w:t>
      </w:r>
      <w:r>
        <w:rPr>
          <w:color w:val="262526"/>
          <w:sz w:val="24"/>
        </w:rPr>
        <w:t>for the </w:t>
      </w:r>
      <w:r>
        <w:rPr>
          <w:i/>
          <w:color w:val="262526"/>
          <w:spacing w:val="-3"/>
          <w:sz w:val="24"/>
        </w:rPr>
        <w:t>Transmission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w:t>
      </w:r>
      <w:r>
        <w:rPr>
          <w:i/>
          <w:color w:val="262526"/>
          <w:spacing w:val="-16"/>
          <w:sz w:val="24"/>
        </w:rPr>
        <w:t> </w:t>
      </w:r>
      <w:r>
        <w:rPr>
          <w:color w:val="262526"/>
          <w:sz w:val="24"/>
        </w:rPr>
        <w:t>for</w:t>
      </w:r>
      <w:r>
        <w:rPr>
          <w:color w:val="262526"/>
          <w:spacing w:val="-17"/>
          <w:sz w:val="24"/>
        </w:rPr>
        <w:t> </w:t>
      </w:r>
      <w:r>
        <w:rPr>
          <w:color w:val="262526"/>
          <w:sz w:val="24"/>
        </w:rPr>
        <w:t>a</w:t>
      </w:r>
      <w:r>
        <w:rPr>
          <w:color w:val="262526"/>
          <w:spacing w:val="-16"/>
          <w:sz w:val="24"/>
        </w:rPr>
        <w:t> </w:t>
      </w:r>
      <w:r>
        <w:rPr>
          <w:i/>
          <w:color w:val="262526"/>
          <w:sz w:val="24"/>
        </w:rPr>
        <w:t>regulatory</w:t>
      </w:r>
      <w:r>
        <w:rPr>
          <w:i/>
          <w:color w:val="262526"/>
          <w:spacing w:val="-17"/>
          <w:sz w:val="24"/>
        </w:rPr>
        <w:t> </w:t>
      </w:r>
      <w:r>
        <w:rPr>
          <w:i/>
          <w:color w:val="262526"/>
          <w:sz w:val="24"/>
        </w:rPr>
        <w:t>year</w:t>
      </w:r>
      <w:r>
        <w:rPr>
          <w:i/>
          <w:color w:val="262526"/>
          <w:spacing w:val="-17"/>
          <w:sz w:val="24"/>
        </w:rPr>
        <w:t> </w:t>
      </w:r>
      <w:r>
        <w:rPr>
          <w:color w:val="262526"/>
          <w:sz w:val="24"/>
        </w:rPr>
        <w:t>within</w:t>
      </w:r>
      <w:r>
        <w:rPr>
          <w:color w:val="262526"/>
          <w:spacing w:val="-17"/>
          <w:sz w:val="24"/>
        </w:rPr>
        <w:t> </w:t>
      </w:r>
      <w:r>
        <w:rPr>
          <w:color w:val="262526"/>
          <w:sz w:val="24"/>
        </w:rPr>
        <w:t>that</w:t>
      </w:r>
      <w:r>
        <w:rPr>
          <w:color w:val="262526"/>
          <w:spacing w:val="-16"/>
          <w:sz w:val="24"/>
        </w:rPr>
        <w:t> </w:t>
      </w:r>
      <w:r>
        <w:rPr>
          <w:i/>
          <w:color w:val="262526"/>
          <w:sz w:val="24"/>
        </w:rPr>
        <w:t>regulatory</w:t>
      </w:r>
      <w:r>
        <w:rPr>
          <w:i/>
          <w:color w:val="262526"/>
          <w:spacing w:val="-17"/>
          <w:sz w:val="24"/>
        </w:rPr>
        <w:t> </w:t>
      </w:r>
      <w:r>
        <w:rPr>
          <w:i/>
          <w:color w:val="262526"/>
          <w:spacing w:val="-3"/>
          <w:sz w:val="24"/>
        </w:rPr>
        <w:t>control </w:t>
      </w:r>
      <w:r>
        <w:rPr>
          <w:i/>
          <w:color w:val="262526"/>
          <w:sz w:val="24"/>
        </w:rPr>
        <w:t>period</w:t>
      </w:r>
      <w:r>
        <w:rPr>
          <w:i/>
          <w:color w:val="262526"/>
          <w:spacing w:val="10"/>
          <w:sz w:val="24"/>
        </w:rPr>
        <w:t> </w:t>
      </w:r>
      <w:r>
        <w:rPr>
          <w:color w:val="262526"/>
          <w:sz w:val="24"/>
        </w:rPr>
        <w:t>by</w:t>
      </w:r>
      <w:r>
        <w:rPr>
          <w:color w:val="262526"/>
          <w:spacing w:val="11"/>
          <w:sz w:val="24"/>
        </w:rPr>
        <w:t> </w:t>
      </w:r>
      <w:r>
        <w:rPr>
          <w:color w:val="262526"/>
          <w:sz w:val="24"/>
        </w:rPr>
        <w:t>such</w:t>
      </w:r>
      <w:r>
        <w:rPr>
          <w:color w:val="262526"/>
          <w:spacing w:val="10"/>
          <w:sz w:val="24"/>
        </w:rPr>
        <w:t> </w:t>
      </w:r>
      <w:r>
        <w:rPr>
          <w:color w:val="262526"/>
          <w:sz w:val="24"/>
        </w:rPr>
        <w:t>amount</w:t>
      </w:r>
      <w:r>
        <w:rPr>
          <w:color w:val="262526"/>
          <w:spacing w:val="11"/>
          <w:sz w:val="24"/>
        </w:rPr>
        <w:t> </w:t>
      </w:r>
      <w:r>
        <w:rPr>
          <w:color w:val="262526"/>
          <w:sz w:val="24"/>
        </w:rPr>
        <w:t>as</w:t>
      </w:r>
      <w:r>
        <w:rPr>
          <w:color w:val="262526"/>
          <w:spacing w:val="10"/>
          <w:sz w:val="24"/>
        </w:rPr>
        <w:t> </w:t>
      </w:r>
      <w:r>
        <w:rPr>
          <w:color w:val="262526"/>
          <w:sz w:val="24"/>
        </w:rPr>
        <w:t>it</w:t>
      </w:r>
      <w:r>
        <w:rPr>
          <w:color w:val="262526"/>
          <w:spacing w:val="11"/>
          <w:sz w:val="24"/>
        </w:rPr>
        <w:t> </w:t>
      </w:r>
      <w:r>
        <w:rPr>
          <w:color w:val="262526"/>
          <w:sz w:val="24"/>
        </w:rPr>
        <w:t>considers</w:t>
      </w:r>
      <w:r>
        <w:rPr>
          <w:color w:val="262526"/>
          <w:spacing w:val="10"/>
          <w:sz w:val="24"/>
        </w:rPr>
        <w:t> </w:t>
      </w:r>
      <w:r>
        <w:rPr>
          <w:color w:val="262526"/>
          <w:sz w:val="24"/>
        </w:rPr>
        <w:t>reasonable</w:t>
      </w:r>
      <w:r>
        <w:rPr>
          <w:color w:val="262526"/>
          <w:spacing w:val="11"/>
          <w:sz w:val="24"/>
        </w:rPr>
        <w:t> </w:t>
      </w:r>
      <w:r>
        <w:rPr>
          <w:color w:val="262526"/>
          <w:sz w:val="24"/>
        </w:rPr>
        <w:t>to</w:t>
      </w:r>
      <w:r>
        <w:rPr>
          <w:color w:val="262526"/>
          <w:spacing w:val="10"/>
          <w:sz w:val="24"/>
        </w:rPr>
        <w:t> </w:t>
      </w:r>
      <w:r>
        <w:rPr>
          <w:color w:val="262526"/>
          <w:sz w:val="24"/>
        </w:rPr>
        <w:t>reflect</w:t>
      </w:r>
      <w:r>
        <w:rPr>
          <w:color w:val="262526"/>
          <w:spacing w:val="11"/>
          <w:sz w:val="24"/>
        </w:rPr>
        <w:t> </w:t>
      </w:r>
      <w:r>
        <w:rPr>
          <w:color w:val="262526"/>
          <w:sz w:val="24"/>
        </w:rPr>
        <w:t>such</w:t>
      </w:r>
      <w:r>
        <w:rPr>
          <w:color w:val="262526"/>
          <w:spacing w:val="11"/>
          <w:sz w:val="24"/>
        </w:rPr>
        <w:t> </w:t>
      </w:r>
      <w:r>
        <w:rPr>
          <w:color w:val="262526"/>
          <w:sz w:val="24"/>
        </w:rPr>
        <w:t>part</w:t>
      </w:r>
      <w:r>
        <w:rPr>
          <w:color w:val="262526"/>
          <w:spacing w:val="10"/>
          <w:sz w:val="24"/>
        </w:rPr>
        <w:t> </w:t>
      </w:r>
      <w:r>
        <w:rPr>
          <w:color w:val="262526"/>
          <w:sz w:val="24"/>
        </w:rPr>
        <w:t>of</w:t>
      </w:r>
      <w:r>
        <w:rPr>
          <w:color w:val="262526"/>
          <w:spacing w:val="11"/>
          <w:sz w:val="24"/>
        </w:rPr>
        <w:t> </w:t>
      </w:r>
      <w:r>
        <w:rPr>
          <w:color w:val="262526"/>
          <w:sz w:val="24"/>
        </w:rPr>
        <w:t>the</w:t>
      </w:r>
    </w:p>
    <w:p>
      <w:pPr>
        <w:spacing w:after="0" w:line="249" w:lineRule="auto"/>
        <w:jc w:val="both"/>
        <w:rPr>
          <w:sz w:val="24"/>
        </w:rPr>
        <w:sectPr>
          <w:pgSz w:w="11910" w:h="16840"/>
          <w:pgMar w:header="642" w:footer="697" w:top="1160" w:bottom="880" w:left="1320" w:right="1320"/>
        </w:sectPr>
      </w:pPr>
    </w:p>
    <w:p>
      <w:pPr>
        <w:spacing w:line="249" w:lineRule="auto" w:before="119"/>
        <w:ind w:left="1820" w:right="118" w:firstLine="0"/>
        <w:jc w:val="both"/>
        <w:rPr>
          <w:sz w:val="24"/>
        </w:rPr>
      </w:pPr>
      <w:bookmarkStart w:name="6A.5.6   Expenditure Forecast Assessment" w:id="32"/>
      <w:bookmarkEnd w:id="32"/>
      <w:r>
        <w:rPr/>
      </w:r>
      <w:r>
        <w:rPr>
          <w:color w:val="262526"/>
          <w:sz w:val="24"/>
        </w:rPr>
        <w:t>costs</w:t>
      </w:r>
      <w:r>
        <w:rPr>
          <w:color w:val="262526"/>
          <w:spacing w:val="-15"/>
          <w:sz w:val="24"/>
        </w:rPr>
        <w:t> </w:t>
      </w:r>
      <w:r>
        <w:rPr>
          <w:color w:val="262526"/>
          <w:sz w:val="24"/>
        </w:rPr>
        <w:t>of</w:t>
      </w:r>
      <w:r>
        <w:rPr>
          <w:color w:val="262526"/>
          <w:spacing w:val="-15"/>
          <w:sz w:val="24"/>
        </w:rPr>
        <w:t> </w:t>
      </w:r>
      <w:r>
        <w:rPr>
          <w:color w:val="262526"/>
          <w:sz w:val="24"/>
        </w:rPr>
        <w:t>that</w:t>
      </w:r>
      <w:r>
        <w:rPr>
          <w:color w:val="262526"/>
          <w:spacing w:val="-14"/>
          <w:sz w:val="24"/>
        </w:rPr>
        <w:t> </w:t>
      </w:r>
      <w:r>
        <w:rPr>
          <w:color w:val="262526"/>
          <w:sz w:val="24"/>
        </w:rPr>
        <w:t>asset</w:t>
      </w:r>
      <w:r>
        <w:rPr>
          <w:color w:val="262526"/>
          <w:spacing w:val="-15"/>
          <w:sz w:val="24"/>
        </w:rPr>
        <w:t> </w:t>
      </w:r>
      <w:r>
        <w:rPr>
          <w:color w:val="262526"/>
          <w:sz w:val="24"/>
        </w:rPr>
        <w:t>as</w:t>
      </w:r>
      <w:r>
        <w:rPr>
          <w:color w:val="262526"/>
          <w:spacing w:val="-15"/>
          <w:sz w:val="24"/>
        </w:rPr>
        <w:t> </w:t>
      </w:r>
      <w:r>
        <w:rPr>
          <w:color w:val="262526"/>
          <w:sz w:val="24"/>
        </w:rPr>
        <w:t>the</w:t>
      </w:r>
      <w:r>
        <w:rPr>
          <w:color w:val="262526"/>
          <w:spacing w:val="-16"/>
          <w:sz w:val="24"/>
        </w:rPr>
        <w:t> </w:t>
      </w:r>
      <w:r>
        <w:rPr>
          <w:i/>
          <w:color w:val="262526"/>
          <w:spacing w:val="-3"/>
          <w:sz w:val="24"/>
        </w:rPr>
        <w:t>Transmission</w:t>
      </w:r>
      <w:r>
        <w:rPr>
          <w:i/>
          <w:color w:val="262526"/>
          <w:spacing w:val="-16"/>
          <w:sz w:val="24"/>
        </w:rPr>
        <w:t> </w:t>
      </w:r>
      <w:r>
        <w:rPr>
          <w:i/>
          <w:color w:val="262526"/>
          <w:sz w:val="24"/>
        </w:rPr>
        <w:t>Network</w:t>
      </w:r>
      <w:r>
        <w:rPr>
          <w:i/>
          <w:color w:val="262526"/>
          <w:spacing w:val="-14"/>
          <w:sz w:val="24"/>
        </w:rPr>
        <w:t> </w:t>
      </w:r>
      <w:r>
        <w:rPr>
          <w:i/>
          <w:color w:val="262526"/>
          <w:sz w:val="24"/>
        </w:rPr>
        <w:t>Service</w:t>
      </w:r>
      <w:r>
        <w:rPr>
          <w:i/>
          <w:color w:val="262526"/>
          <w:spacing w:val="-15"/>
          <w:sz w:val="24"/>
        </w:rPr>
        <w:t> </w:t>
      </w:r>
      <w:r>
        <w:rPr>
          <w:i/>
          <w:color w:val="262526"/>
          <w:sz w:val="24"/>
        </w:rPr>
        <w:t>Provider</w:t>
      </w:r>
      <w:r>
        <w:rPr>
          <w:i/>
          <w:color w:val="262526"/>
          <w:spacing w:val="-14"/>
          <w:sz w:val="24"/>
        </w:rPr>
        <w:t> </w:t>
      </w:r>
      <w:r>
        <w:rPr>
          <w:color w:val="262526"/>
          <w:sz w:val="24"/>
        </w:rPr>
        <w:t>is</w:t>
      </w:r>
      <w:r>
        <w:rPr>
          <w:color w:val="262526"/>
          <w:spacing w:val="-15"/>
          <w:sz w:val="24"/>
        </w:rPr>
        <w:t> </w:t>
      </w:r>
      <w:r>
        <w:rPr>
          <w:color w:val="262526"/>
          <w:sz w:val="24"/>
        </w:rPr>
        <w:t>recovering though</w:t>
      </w:r>
      <w:r>
        <w:rPr>
          <w:color w:val="262526"/>
          <w:spacing w:val="-8"/>
          <w:sz w:val="24"/>
        </w:rPr>
        <w:t> </w:t>
      </w:r>
      <w:r>
        <w:rPr>
          <w:color w:val="262526"/>
          <w:sz w:val="24"/>
        </w:rPr>
        <w:t>charging</w:t>
      </w:r>
      <w:r>
        <w:rPr>
          <w:color w:val="262526"/>
          <w:spacing w:val="-8"/>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provision</w:t>
      </w:r>
      <w:r>
        <w:rPr>
          <w:color w:val="262526"/>
          <w:spacing w:val="-7"/>
          <w:sz w:val="24"/>
        </w:rPr>
        <w:t> </w:t>
      </w:r>
      <w:r>
        <w:rPr>
          <w:color w:val="262526"/>
          <w:sz w:val="24"/>
        </w:rPr>
        <w:t>of</w:t>
      </w:r>
      <w:r>
        <w:rPr>
          <w:color w:val="262526"/>
          <w:spacing w:val="-8"/>
          <w:sz w:val="24"/>
        </w:rPr>
        <w:t> </w:t>
      </w:r>
      <w:r>
        <w:rPr>
          <w:color w:val="262526"/>
          <w:sz w:val="24"/>
        </w:rPr>
        <w:t>a</w:t>
      </w:r>
      <w:r>
        <w:rPr>
          <w:color w:val="262526"/>
          <w:spacing w:val="-8"/>
          <w:sz w:val="24"/>
        </w:rPr>
        <w:t> </w:t>
      </w:r>
      <w:r>
        <w:rPr>
          <w:color w:val="262526"/>
          <w:sz w:val="24"/>
        </w:rPr>
        <w:t>service</w:t>
      </w:r>
      <w:r>
        <w:rPr>
          <w:color w:val="262526"/>
          <w:spacing w:val="-8"/>
          <w:sz w:val="24"/>
        </w:rPr>
        <w:t> </w:t>
      </w:r>
      <w:r>
        <w:rPr>
          <w:color w:val="262526"/>
          <w:sz w:val="24"/>
        </w:rPr>
        <w:t>referred</w:t>
      </w:r>
      <w:r>
        <w:rPr>
          <w:color w:val="262526"/>
          <w:spacing w:val="-7"/>
          <w:sz w:val="24"/>
        </w:rPr>
        <w:t> </w:t>
      </w:r>
      <w:r>
        <w:rPr>
          <w:color w:val="262526"/>
          <w:sz w:val="24"/>
        </w:rPr>
        <w:t>to</w:t>
      </w:r>
      <w:r>
        <w:rPr>
          <w:color w:val="262526"/>
          <w:spacing w:val="-8"/>
          <w:sz w:val="24"/>
        </w:rPr>
        <w:t> </w:t>
      </w:r>
      <w:r>
        <w:rPr>
          <w:color w:val="262526"/>
          <w:sz w:val="24"/>
        </w:rPr>
        <w:t>in</w:t>
      </w:r>
      <w:r>
        <w:rPr>
          <w:color w:val="262526"/>
          <w:spacing w:val="-8"/>
          <w:sz w:val="24"/>
        </w:rPr>
        <w:t> </w:t>
      </w:r>
      <w:r>
        <w:rPr>
          <w:color w:val="262526"/>
          <w:sz w:val="24"/>
        </w:rPr>
        <w:t>subparagraph</w:t>
      </w:r>
      <w:r>
        <w:rPr>
          <w:color w:val="262526"/>
          <w:spacing w:val="-8"/>
          <w:sz w:val="24"/>
        </w:rPr>
        <w:t> </w:t>
      </w:r>
      <w:r>
        <w:rPr>
          <w:color w:val="262526"/>
          <w:sz w:val="24"/>
        </w:rPr>
        <w:t>(1) or (2).</w:t>
      </w:r>
    </w:p>
    <w:p>
      <w:pPr>
        <w:pStyle w:val="ListParagraph"/>
        <w:numPr>
          <w:ilvl w:val="0"/>
          <w:numId w:val="13"/>
        </w:numPr>
        <w:tabs>
          <w:tab w:pos="1820" w:val="left" w:leader="none"/>
          <w:tab w:pos="1821" w:val="left" w:leader="none"/>
        </w:tabs>
        <w:spacing w:line="240" w:lineRule="auto" w:before="173" w:after="0"/>
        <w:ind w:left="1820" w:right="0" w:hanging="568"/>
        <w:jc w:val="left"/>
        <w:rPr>
          <w:sz w:val="24"/>
        </w:rPr>
      </w:pPr>
      <w:r>
        <w:rPr>
          <w:color w:val="262526"/>
          <w:sz w:val="24"/>
        </w:rPr>
        <w:t>In</w:t>
      </w:r>
      <w:r>
        <w:rPr>
          <w:color w:val="262526"/>
          <w:spacing w:val="10"/>
          <w:sz w:val="24"/>
        </w:rPr>
        <w:t> </w:t>
      </w:r>
      <w:r>
        <w:rPr>
          <w:color w:val="262526"/>
          <w:sz w:val="24"/>
        </w:rPr>
        <w:t>making</w:t>
      </w:r>
      <w:r>
        <w:rPr>
          <w:color w:val="262526"/>
          <w:spacing w:val="11"/>
          <w:sz w:val="24"/>
        </w:rPr>
        <w:t> </w:t>
      </w:r>
      <w:r>
        <w:rPr>
          <w:color w:val="262526"/>
          <w:sz w:val="24"/>
        </w:rPr>
        <w:t>a</w:t>
      </w:r>
      <w:r>
        <w:rPr>
          <w:color w:val="262526"/>
          <w:spacing w:val="11"/>
          <w:sz w:val="24"/>
        </w:rPr>
        <w:t> </w:t>
      </w:r>
      <w:r>
        <w:rPr>
          <w:color w:val="262526"/>
          <w:sz w:val="24"/>
        </w:rPr>
        <w:t>decision</w:t>
      </w:r>
      <w:r>
        <w:rPr>
          <w:color w:val="262526"/>
          <w:spacing w:val="10"/>
          <w:sz w:val="24"/>
        </w:rPr>
        <w:t> </w:t>
      </w:r>
      <w:r>
        <w:rPr>
          <w:color w:val="262526"/>
          <w:sz w:val="24"/>
        </w:rPr>
        <w:t>under</w:t>
      </w:r>
      <w:r>
        <w:rPr>
          <w:color w:val="262526"/>
          <w:spacing w:val="10"/>
          <w:sz w:val="24"/>
        </w:rPr>
        <w:t> </w:t>
      </w:r>
      <w:r>
        <w:rPr>
          <w:color w:val="262526"/>
          <w:sz w:val="24"/>
        </w:rPr>
        <w:t>paragraph</w:t>
      </w:r>
      <w:r>
        <w:rPr>
          <w:color w:val="262526"/>
          <w:spacing w:val="10"/>
          <w:sz w:val="24"/>
        </w:rPr>
        <w:t> </w:t>
      </w:r>
      <w:r>
        <w:rPr>
          <w:color w:val="262526"/>
          <w:sz w:val="24"/>
        </w:rPr>
        <w:t>(a),</w:t>
      </w:r>
      <w:r>
        <w:rPr>
          <w:color w:val="262526"/>
          <w:spacing w:val="10"/>
          <w:sz w:val="24"/>
        </w:rPr>
        <w:t> </w:t>
      </w: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must</w:t>
      </w:r>
      <w:r>
        <w:rPr>
          <w:color w:val="262526"/>
          <w:spacing w:val="11"/>
          <w:sz w:val="24"/>
        </w:rPr>
        <w:t> </w:t>
      </w:r>
      <w:r>
        <w:rPr>
          <w:color w:val="262526"/>
          <w:sz w:val="24"/>
        </w:rPr>
        <w:t>have</w:t>
      </w:r>
      <w:r>
        <w:rPr>
          <w:color w:val="262526"/>
          <w:spacing w:val="10"/>
          <w:sz w:val="24"/>
        </w:rPr>
        <w:t> </w:t>
      </w:r>
      <w:r>
        <w:rPr>
          <w:color w:val="262526"/>
          <w:sz w:val="24"/>
        </w:rPr>
        <w:t>regard</w:t>
      </w:r>
      <w:r>
        <w:rPr>
          <w:color w:val="262526"/>
          <w:spacing w:val="10"/>
          <w:sz w:val="24"/>
        </w:rPr>
        <w:t> </w:t>
      </w:r>
      <w:r>
        <w:rPr>
          <w:color w:val="262526"/>
          <w:sz w:val="24"/>
        </w:rPr>
        <w:t>to</w:t>
      </w:r>
      <w:r>
        <w:rPr>
          <w:color w:val="262526"/>
          <w:spacing w:val="11"/>
          <w:sz w:val="24"/>
        </w:rPr>
        <w:t> </w:t>
      </w:r>
      <w:r>
        <w:rPr>
          <w:color w:val="262526"/>
          <w:sz w:val="24"/>
        </w:rPr>
        <w:t>the</w:t>
      </w:r>
    </w:p>
    <w:p>
      <w:pPr>
        <w:spacing w:before="12"/>
        <w:ind w:left="1820" w:right="0" w:firstLine="0"/>
        <w:jc w:val="both"/>
        <w:rPr>
          <w:sz w:val="24"/>
        </w:rPr>
      </w:pPr>
      <w:r>
        <w:rPr>
          <w:i/>
          <w:color w:val="262526"/>
          <w:sz w:val="24"/>
        </w:rPr>
        <w:t>shared asset principles </w:t>
      </w:r>
      <w:r>
        <w:rPr>
          <w:color w:val="262526"/>
          <w:sz w:val="24"/>
        </w:rPr>
        <w:t>and the </w:t>
      </w:r>
      <w:r>
        <w:rPr>
          <w:i/>
          <w:color w:val="262526"/>
          <w:sz w:val="24"/>
        </w:rPr>
        <w:t>Shared Asset Guidelines</w:t>
      </w:r>
      <w:r>
        <w:rPr>
          <w:color w:val="262526"/>
          <w:sz w:val="24"/>
        </w:rPr>
        <w:t>.</w:t>
      </w:r>
    </w:p>
    <w:p>
      <w:pPr>
        <w:pStyle w:val="ListParagraph"/>
        <w:numPr>
          <w:ilvl w:val="0"/>
          <w:numId w:val="13"/>
        </w:numPr>
        <w:tabs>
          <w:tab w:pos="1816" w:val="left" w:leader="none"/>
          <w:tab w:pos="1817" w:val="left" w:leader="none"/>
        </w:tabs>
        <w:spacing w:line="240" w:lineRule="auto" w:before="182" w:after="0"/>
        <w:ind w:left="1816" w:right="0" w:hanging="564"/>
        <w:jc w:val="left"/>
        <w:rPr>
          <w:sz w:val="24"/>
        </w:rPr>
      </w:pPr>
      <w:r>
        <w:rPr>
          <w:color w:val="262526"/>
          <w:sz w:val="24"/>
        </w:rPr>
        <w:t>The </w:t>
      </w:r>
      <w:r>
        <w:rPr>
          <w:i/>
          <w:color w:val="262526"/>
          <w:spacing w:val="-2"/>
          <w:sz w:val="24"/>
        </w:rPr>
        <w:t>shared </w:t>
      </w:r>
      <w:r>
        <w:rPr>
          <w:i/>
          <w:color w:val="262526"/>
          <w:sz w:val="24"/>
        </w:rPr>
        <w:t>asset principles </w:t>
      </w:r>
      <w:r>
        <w:rPr>
          <w:color w:val="262526"/>
          <w:sz w:val="24"/>
        </w:rPr>
        <w:t>are as</w:t>
      </w:r>
      <w:r>
        <w:rPr>
          <w:color w:val="262526"/>
          <w:spacing w:val="1"/>
          <w:sz w:val="24"/>
        </w:rPr>
        <w:t> </w:t>
      </w:r>
      <w:r>
        <w:rPr>
          <w:color w:val="262526"/>
          <w:sz w:val="24"/>
        </w:rPr>
        <w:t>follows:</w:t>
      </w:r>
    </w:p>
    <w:p>
      <w:pPr>
        <w:pStyle w:val="ListParagraph"/>
        <w:numPr>
          <w:ilvl w:val="1"/>
          <w:numId w:val="13"/>
        </w:numPr>
        <w:tabs>
          <w:tab w:pos="2388" w:val="left" w:leader="none"/>
        </w:tabs>
        <w:spacing w:line="249" w:lineRule="auto" w:before="182" w:after="0"/>
        <w:ind w:left="2387" w:right="114" w:hanging="567"/>
        <w:jc w:val="both"/>
        <w:rPr>
          <w:sz w:val="24"/>
        </w:rPr>
      </w:pPr>
      <w:r>
        <w:rPr>
          <w:color w:val="262526"/>
          <w:sz w:val="24"/>
        </w:rPr>
        <w:t>the </w:t>
      </w:r>
      <w:r>
        <w:rPr>
          <w:i/>
          <w:color w:val="262526"/>
          <w:sz w:val="24"/>
        </w:rPr>
        <w:t>Transmission Network Service Provider </w:t>
      </w:r>
      <w:r>
        <w:rPr>
          <w:color w:val="262526"/>
          <w:sz w:val="24"/>
        </w:rPr>
        <w:t>should be encouraged to use assets that provide </w:t>
      </w:r>
      <w:r>
        <w:rPr>
          <w:i/>
          <w:color w:val="262526"/>
          <w:sz w:val="24"/>
        </w:rPr>
        <w:t>prescribed transmission services </w:t>
      </w:r>
      <w:r>
        <w:rPr>
          <w:color w:val="262526"/>
          <w:sz w:val="24"/>
        </w:rPr>
        <w:t>for </w:t>
      </w:r>
      <w:r>
        <w:rPr>
          <w:color w:val="262526"/>
          <w:spacing w:val="2"/>
          <w:sz w:val="24"/>
        </w:rPr>
        <w:t>the </w:t>
      </w:r>
      <w:r>
        <w:rPr>
          <w:color w:val="262526"/>
          <w:sz w:val="24"/>
        </w:rPr>
        <w:t>provision</w:t>
      </w:r>
      <w:r>
        <w:rPr>
          <w:color w:val="262526"/>
          <w:spacing w:val="-8"/>
          <w:sz w:val="24"/>
        </w:rPr>
        <w:t> </w:t>
      </w:r>
      <w:r>
        <w:rPr>
          <w:color w:val="262526"/>
          <w:sz w:val="24"/>
        </w:rPr>
        <w:t>of</w:t>
      </w:r>
      <w:r>
        <w:rPr>
          <w:color w:val="262526"/>
          <w:spacing w:val="-7"/>
          <w:sz w:val="24"/>
        </w:rPr>
        <w:t> </w:t>
      </w:r>
      <w:r>
        <w:rPr>
          <w:color w:val="262526"/>
          <w:sz w:val="24"/>
        </w:rPr>
        <w:t>other</w:t>
      </w:r>
      <w:r>
        <w:rPr>
          <w:color w:val="262526"/>
          <w:spacing w:val="-7"/>
          <w:sz w:val="24"/>
        </w:rPr>
        <w:t> </w:t>
      </w:r>
      <w:r>
        <w:rPr>
          <w:color w:val="262526"/>
          <w:sz w:val="24"/>
        </w:rPr>
        <w:t>kinds</w:t>
      </w:r>
      <w:r>
        <w:rPr>
          <w:color w:val="262526"/>
          <w:spacing w:val="-8"/>
          <w:sz w:val="24"/>
        </w:rPr>
        <w:t> </w:t>
      </w:r>
      <w:r>
        <w:rPr>
          <w:color w:val="262526"/>
          <w:sz w:val="24"/>
        </w:rPr>
        <w:t>of</w:t>
      </w:r>
      <w:r>
        <w:rPr>
          <w:color w:val="262526"/>
          <w:spacing w:val="-7"/>
          <w:sz w:val="24"/>
        </w:rPr>
        <w:t> </w:t>
      </w:r>
      <w:r>
        <w:rPr>
          <w:color w:val="262526"/>
          <w:sz w:val="24"/>
        </w:rPr>
        <w:t>services</w:t>
      </w:r>
      <w:r>
        <w:rPr>
          <w:color w:val="262526"/>
          <w:spacing w:val="-7"/>
          <w:sz w:val="24"/>
        </w:rPr>
        <w:t> </w:t>
      </w:r>
      <w:r>
        <w:rPr>
          <w:color w:val="262526"/>
          <w:sz w:val="24"/>
        </w:rPr>
        <w:t>where</w:t>
      </w:r>
      <w:r>
        <w:rPr>
          <w:color w:val="262526"/>
          <w:spacing w:val="-7"/>
          <w:sz w:val="24"/>
        </w:rPr>
        <w:t> </w:t>
      </w:r>
      <w:r>
        <w:rPr>
          <w:color w:val="262526"/>
          <w:sz w:val="24"/>
        </w:rPr>
        <w:t>that</w:t>
      </w:r>
      <w:r>
        <w:rPr>
          <w:color w:val="262526"/>
          <w:spacing w:val="-8"/>
          <w:sz w:val="24"/>
        </w:rPr>
        <w:t> </w:t>
      </w:r>
      <w:r>
        <w:rPr>
          <w:color w:val="262526"/>
          <w:sz w:val="24"/>
        </w:rPr>
        <w:t>use</w:t>
      </w:r>
      <w:r>
        <w:rPr>
          <w:color w:val="262526"/>
          <w:spacing w:val="-7"/>
          <w:sz w:val="24"/>
        </w:rPr>
        <w:t> </w:t>
      </w:r>
      <w:r>
        <w:rPr>
          <w:color w:val="262526"/>
          <w:sz w:val="24"/>
        </w:rPr>
        <w:t>is</w:t>
      </w:r>
      <w:r>
        <w:rPr>
          <w:color w:val="262526"/>
          <w:spacing w:val="-7"/>
          <w:sz w:val="24"/>
        </w:rPr>
        <w:t> </w:t>
      </w:r>
      <w:r>
        <w:rPr>
          <w:color w:val="262526"/>
          <w:sz w:val="24"/>
        </w:rPr>
        <w:t>efficient</w:t>
      </w:r>
      <w:r>
        <w:rPr>
          <w:color w:val="262526"/>
          <w:spacing w:val="-7"/>
          <w:sz w:val="24"/>
        </w:rPr>
        <w:t> </w:t>
      </w:r>
      <w:r>
        <w:rPr>
          <w:color w:val="262526"/>
          <w:sz w:val="24"/>
        </w:rPr>
        <w:t>and</w:t>
      </w:r>
      <w:r>
        <w:rPr>
          <w:color w:val="262526"/>
          <w:spacing w:val="-8"/>
          <w:sz w:val="24"/>
        </w:rPr>
        <w:t> </w:t>
      </w:r>
      <w:r>
        <w:rPr>
          <w:color w:val="262526"/>
          <w:sz w:val="24"/>
        </w:rPr>
        <w:t>does not materially prejudice the provision of those</w:t>
      </w:r>
      <w:r>
        <w:rPr>
          <w:color w:val="262526"/>
          <w:spacing w:val="-3"/>
          <w:sz w:val="24"/>
        </w:rPr>
        <w:t> </w:t>
      </w:r>
      <w:r>
        <w:rPr>
          <w:color w:val="262526"/>
          <w:sz w:val="24"/>
        </w:rPr>
        <w:t>services;</w:t>
      </w:r>
    </w:p>
    <w:p>
      <w:pPr>
        <w:pStyle w:val="ListParagraph"/>
        <w:numPr>
          <w:ilvl w:val="1"/>
          <w:numId w:val="13"/>
        </w:numPr>
        <w:tabs>
          <w:tab w:pos="2388" w:val="left" w:leader="none"/>
        </w:tabs>
        <w:spacing w:line="249" w:lineRule="auto" w:before="174" w:after="0"/>
        <w:ind w:left="2387" w:right="113" w:hanging="567"/>
        <w:jc w:val="both"/>
        <w:rPr>
          <w:sz w:val="24"/>
        </w:rPr>
      </w:pPr>
      <w:r>
        <w:rPr>
          <w:color w:val="262526"/>
          <w:sz w:val="24"/>
        </w:rPr>
        <w:t>a shared asset cost reduction should not be dependent on </w:t>
      </w:r>
      <w:r>
        <w:rPr>
          <w:color w:val="262526"/>
          <w:spacing w:val="2"/>
          <w:sz w:val="24"/>
        </w:rPr>
        <w:t>the </w:t>
      </w:r>
      <w:r>
        <w:rPr>
          <w:i/>
          <w:color w:val="262526"/>
          <w:sz w:val="24"/>
        </w:rPr>
        <w:t>Transmission</w:t>
      </w:r>
      <w:r>
        <w:rPr>
          <w:i/>
          <w:color w:val="262526"/>
          <w:spacing w:val="-20"/>
          <w:sz w:val="24"/>
        </w:rPr>
        <w:t> </w:t>
      </w:r>
      <w:r>
        <w:rPr>
          <w:i/>
          <w:color w:val="262526"/>
          <w:sz w:val="24"/>
        </w:rPr>
        <w:t>Network</w:t>
      </w:r>
      <w:r>
        <w:rPr>
          <w:i/>
          <w:color w:val="262526"/>
          <w:spacing w:val="-20"/>
          <w:sz w:val="24"/>
        </w:rPr>
        <w:t> </w:t>
      </w:r>
      <w:r>
        <w:rPr>
          <w:i/>
          <w:color w:val="262526"/>
          <w:sz w:val="24"/>
        </w:rPr>
        <w:t>Service</w:t>
      </w:r>
      <w:r>
        <w:rPr>
          <w:i/>
          <w:color w:val="262526"/>
          <w:spacing w:val="-20"/>
          <w:sz w:val="24"/>
        </w:rPr>
        <w:t> </w:t>
      </w:r>
      <w:r>
        <w:rPr>
          <w:i/>
          <w:color w:val="262526"/>
          <w:sz w:val="24"/>
        </w:rPr>
        <w:t>Provider</w:t>
      </w:r>
      <w:r>
        <w:rPr>
          <w:i/>
          <w:color w:val="262526"/>
          <w:spacing w:val="-20"/>
          <w:sz w:val="24"/>
        </w:rPr>
        <w:t> </w:t>
      </w:r>
      <w:r>
        <w:rPr>
          <w:color w:val="262526"/>
          <w:sz w:val="24"/>
        </w:rPr>
        <w:t>deriving</w:t>
      </w:r>
      <w:r>
        <w:rPr>
          <w:color w:val="262526"/>
          <w:spacing w:val="-20"/>
          <w:sz w:val="24"/>
        </w:rPr>
        <w:t> </w:t>
      </w:r>
      <w:r>
        <w:rPr>
          <w:color w:val="262526"/>
          <w:sz w:val="24"/>
        </w:rPr>
        <w:t>a</w:t>
      </w:r>
      <w:r>
        <w:rPr>
          <w:color w:val="262526"/>
          <w:spacing w:val="-20"/>
          <w:sz w:val="24"/>
        </w:rPr>
        <w:t> </w:t>
      </w:r>
      <w:r>
        <w:rPr>
          <w:color w:val="262526"/>
          <w:sz w:val="24"/>
        </w:rPr>
        <w:t>positive</w:t>
      </w:r>
      <w:r>
        <w:rPr>
          <w:color w:val="262526"/>
          <w:spacing w:val="-20"/>
          <w:sz w:val="24"/>
        </w:rPr>
        <w:t> </w:t>
      </w:r>
      <w:r>
        <w:rPr>
          <w:color w:val="262526"/>
          <w:sz w:val="24"/>
        </w:rPr>
        <w:t>commercial outcome from the use of the asset other than for those</w:t>
      </w:r>
      <w:r>
        <w:rPr>
          <w:color w:val="262526"/>
          <w:spacing w:val="-5"/>
          <w:sz w:val="24"/>
        </w:rPr>
        <w:t> </w:t>
      </w:r>
      <w:r>
        <w:rPr>
          <w:color w:val="262526"/>
          <w:sz w:val="24"/>
        </w:rPr>
        <w:t>services;</w:t>
      </w:r>
    </w:p>
    <w:p>
      <w:pPr>
        <w:pStyle w:val="ListParagraph"/>
        <w:numPr>
          <w:ilvl w:val="1"/>
          <w:numId w:val="13"/>
        </w:numPr>
        <w:tabs>
          <w:tab w:pos="2388" w:val="left" w:leader="none"/>
        </w:tabs>
        <w:spacing w:line="249" w:lineRule="auto" w:before="173" w:after="0"/>
        <w:ind w:left="2387" w:right="114" w:hanging="567"/>
        <w:jc w:val="both"/>
        <w:rPr>
          <w:sz w:val="24"/>
        </w:rPr>
      </w:pPr>
      <w:r>
        <w:rPr>
          <w:color w:val="262526"/>
          <w:sz w:val="24"/>
        </w:rPr>
        <w:t>a shared asset cost reduction should be applied where the use of the asset other than for </w:t>
      </w:r>
      <w:r>
        <w:rPr>
          <w:i/>
          <w:color w:val="262526"/>
          <w:sz w:val="24"/>
        </w:rPr>
        <w:t>prescribed transmission services </w:t>
      </w:r>
      <w:r>
        <w:rPr>
          <w:color w:val="262526"/>
          <w:sz w:val="24"/>
        </w:rPr>
        <w:t>is</w:t>
      </w:r>
      <w:r>
        <w:rPr>
          <w:color w:val="262526"/>
          <w:spacing w:val="-10"/>
          <w:sz w:val="24"/>
        </w:rPr>
        <w:t> </w:t>
      </w:r>
      <w:r>
        <w:rPr>
          <w:color w:val="262526"/>
          <w:sz w:val="24"/>
        </w:rPr>
        <w:t>material;</w:t>
      </w:r>
    </w:p>
    <w:p>
      <w:pPr>
        <w:pStyle w:val="ListParagraph"/>
        <w:numPr>
          <w:ilvl w:val="1"/>
          <w:numId w:val="13"/>
        </w:numPr>
        <w:tabs>
          <w:tab w:pos="2388" w:val="left" w:leader="none"/>
        </w:tabs>
        <w:spacing w:line="249" w:lineRule="auto" w:before="172" w:after="0"/>
        <w:ind w:left="2387" w:right="115" w:hanging="567"/>
        <w:jc w:val="both"/>
        <w:rPr>
          <w:sz w:val="24"/>
        </w:rPr>
      </w:pPr>
      <w:r>
        <w:rPr>
          <w:color w:val="262526"/>
          <w:sz w:val="24"/>
        </w:rPr>
        <w:t>regard</w:t>
      </w:r>
      <w:r>
        <w:rPr>
          <w:color w:val="262526"/>
          <w:spacing w:val="-9"/>
          <w:sz w:val="24"/>
        </w:rPr>
        <w:t> </w:t>
      </w:r>
      <w:r>
        <w:rPr>
          <w:color w:val="262526"/>
          <w:sz w:val="24"/>
        </w:rPr>
        <w:t>should</w:t>
      </w:r>
      <w:r>
        <w:rPr>
          <w:color w:val="262526"/>
          <w:spacing w:val="-9"/>
          <w:sz w:val="24"/>
        </w:rPr>
        <w:t> </w:t>
      </w:r>
      <w:r>
        <w:rPr>
          <w:color w:val="262526"/>
          <w:sz w:val="24"/>
        </w:rPr>
        <w:t>be</w:t>
      </w:r>
      <w:r>
        <w:rPr>
          <w:color w:val="262526"/>
          <w:spacing w:val="-9"/>
          <w:sz w:val="24"/>
        </w:rPr>
        <w:t> </w:t>
      </w:r>
      <w:r>
        <w:rPr>
          <w:color w:val="262526"/>
          <w:sz w:val="24"/>
        </w:rPr>
        <w:t>had</w:t>
      </w:r>
      <w:r>
        <w:rPr>
          <w:color w:val="262526"/>
          <w:spacing w:val="-8"/>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manner</w:t>
      </w:r>
      <w:r>
        <w:rPr>
          <w:color w:val="262526"/>
          <w:spacing w:val="-9"/>
          <w:sz w:val="24"/>
        </w:rPr>
        <w:t> </w:t>
      </w:r>
      <w:r>
        <w:rPr>
          <w:color w:val="262526"/>
          <w:sz w:val="24"/>
        </w:rPr>
        <w:t>in</w:t>
      </w:r>
      <w:r>
        <w:rPr>
          <w:color w:val="262526"/>
          <w:spacing w:val="-8"/>
          <w:sz w:val="24"/>
        </w:rPr>
        <w:t> </w:t>
      </w:r>
      <w:r>
        <w:rPr>
          <w:color w:val="262526"/>
          <w:sz w:val="24"/>
        </w:rPr>
        <w:t>which</w:t>
      </w:r>
      <w:r>
        <w:rPr>
          <w:color w:val="262526"/>
          <w:spacing w:val="-9"/>
          <w:sz w:val="24"/>
        </w:rPr>
        <w:t> </w:t>
      </w:r>
      <w:r>
        <w:rPr>
          <w:color w:val="262526"/>
          <w:sz w:val="24"/>
        </w:rPr>
        <w:t>costs</w:t>
      </w:r>
      <w:r>
        <w:rPr>
          <w:color w:val="262526"/>
          <w:spacing w:val="-9"/>
          <w:sz w:val="24"/>
        </w:rPr>
        <w:t> </w:t>
      </w:r>
      <w:r>
        <w:rPr>
          <w:color w:val="262526"/>
          <w:sz w:val="24"/>
        </w:rPr>
        <w:t>have</w:t>
      </w:r>
      <w:r>
        <w:rPr>
          <w:color w:val="262526"/>
          <w:spacing w:val="-8"/>
          <w:sz w:val="24"/>
        </w:rPr>
        <w:t> </w:t>
      </w:r>
      <w:r>
        <w:rPr>
          <w:color w:val="262526"/>
          <w:sz w:val="24"/>
        </w:rPr>
        <w:t>been</w:t>
      </w:r>
      <w:r>
        <w:rPr>
          <w:color w:val="262526"/>
          <w:spacing w:val="-9"/>
          <w:sz w:val="24"/>
        </w:rPr>
        <w:t> </w:t>
      </w:r>
      <w:r>
        <w:rPr>
          <w:color w:val="262526"/>
          <w:sz w:val="24"/>
        </w:rPr>
        <w:t>recovered or revenues reduced in respect of the relevant asset in the past and the reasons for adopting that manner of recovery or reduction;</w:t>
      </w:r>
    </w:p>
    <w:p>
      <w:pPr>
        <w:pStyle w:val="ListParagraph"/>
        <w:numPr>
          <w:ilvl w:val="1"/>
          <w:numId w:val="13"/>
        </w:numPr>
        <w:tabs>
          <w:tab w:pos="2388" w:val="left" w:leader="none"/>
        </w:tabs>
        <w:spacing w:line="249" w:lineRule="auto" w:before="174" w:after="0"/>
        <w:ind w:left="2387" w:right="113" w:hanging="567"/>
        <w:jc w:val="both"/>
        <w:rPr>
          <w:sz w:val="24"/>
        </w:rPr>
      </w:pPr>
      <w:r>
        <w:rPr>
          <w:color w:val="262526"/>
          <w:sz w:val="24"/>
        </w:rPr>
        <w:t>a shared asset cost reduction should be compatible with the </w:t>
      </w:r>
      <w:r>
        <w:rPr>
          <w:i/>
          <w:color w:val="262526"/>
          <w:sz w:val="24"/>
        </w:rPr>
        <w:t>Cost </w:t>
      </w:r>
      <w:r>
        <w:rPr>
          <w:i/>
          <w:color w:val="262526"/>
          <w:sz w:val="24"/>
        </w:rPr>
        <w:t>Allocation Principles </w:t>
      </w:r>
      <w:r>
        <w:rPr>
          <w:color w:val="262526"/>
          <w:sz w:val="24"/>
        </w:rPr>
        <w:t>and </w:t>
      </w:r>
      <w:r>
        <w:rPr>
          <w:i/>
          <w:color w:val="262526"/>
          <w:sz w:val="24"/>
        </w:rPr>
        <w:t>Cost Allocation Method</w:t>
      </w:r>
      <w:r>
        <w:rPr>
          <w:color w:val="262526"/>
          <w:sz w:val="24"/>
        </w:rPr>
        <w:t>;</w:t>
      </w:r>
      <w:r>
        <w:rPr>
          <w:color w:val="262526"/>
          <w:spacing w:val="-9"/>
          <w:sz w:val="24"/>
        </w:rPr>
        <w:t> </w:t>
      </w:r>
      <w:r>
        <w:rPr>
          <w:color w:val="262526"/>
          <w:sz w:val="24"/>
        </w:rPr>
        <w:t>and</w:t>
      </w:r>
    </w:p>
    <w:p>
      <w:pPr>
        <w:pStyle w:val="ListParagraph"/>
        <w:numPr>
          <w:ilvl w:val="1"/>
          <w:numId w:val="13"/>
        </w:numPr>
        <w:tabs>
          <w:tab w:pos="2388" w:val="left" w:leader="none"/>
        </w:tabs>
        <w:spacing w:line="249" w:lineRule="auto" w:before="171" w:after="0"/>
        <w:ind w:left="2387" w:right="115" w:hanging="567"/>
        <w:jc w:val="both"/>
        <w:rPr>
          <w:sz w:val="24"/>
        </w:rPr>
      </w:pPr>
      <w:r>
        <w:rPr>
          <w:color w:val="262526"/>
          <w:sz w:val="24"/>
        </w:rPr>
        <w:t>any reduction effected under paragraph (a) should be compatible with other incentives provided under the</w:t>
      </w:r>
      <w:r>
        <w:rPr>
          <w:color w:val="262526"/>
          <w:spacing w:val="-2"/>
          <w:sz w:val="24"/>
        </w:rPr>
        <w:t> </w:t>
      </w:r>
      <w:r>
        <w:rPr>
          <w:i/>
          <w:color w:val="262526"/>
          <w:sz w:val="24"/>
        </w:rPr>
        <w:t>Rules</w:t>
      </w:r>
      <w:r>
        <w:rPr>
          <w:color w:val="262526"/>
          <w:sz w:val="24"/>
        </w:rPr>
        <w:t>".</w:t>
      </w:r>
    </w:p>
    <w:p>
      <w:pPr>
        <w:pStyle w:val="ListParagraph"/>
        <w:numPr>
          <w:ilvl w:val="0"/>
          <w:numId w:val="13"/>
        </w:numPr>
        <w:tabs>
          <w:tab w:pos="1817" w:val="left" w:leader="none"/>
        </w:tabs>
        <w:spacing w:line="249" w:lineRule="auto" w:before="173" w:after="0"/>
        <w:ind w:left="1820" w:right="117" w:hanging="567"/>
        <w:jc w:val="both"/>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w:t>
      </w:r>
      <w:r>
        <w:rPr>
          <w:color w:val="262526"/>
          <w:spacing w:val="-11"/>
          <w:sz w:val="24"/>
        </w:rPr>
        <w:t> </w:t>
      </w:r>
      <w:r>
        <w:rPr>
          <w:color w:val="262526"/>
          <w:sz w:val="24"/>
        </w:rPr>
        <w:t>the</w:t>
      </w:r>
      <w:r>
        <w:rPr>
          <w:color w:val="262526"/>
          <w:spacing w:val="-13"/>
          <w:sz w:val="24"/>
        </w:rPr>
        <w:t> </w:t>
      </w:r>
      <w:r>
        <w:rPr>
          <w:i/>
          <w:color w:val="262526"/>
          <w:sz w:val="24"/>
        </w:rPr>
        <w:t>transmission</w:t>
      </w:r>
      <w:r>
        <w:rPr>
          <w:i/>
          <w:color w:val="262526"/>
          <w:spacing w:val="-11"/>
          <w:sz w:val="24"/>
        </w:rPr>
        <w:t> </w:t>
      </w:r>
      <w:r>
        <w:rPr>
          <w:i/>
          <w:color w:val="262526"/>
          <w:sz w:val="24"/>
        </w:rPr>
        <w:t>consultation</w:t>
      </w:r>
      <w:r>
        <w:rPr>
          <w:i/>
          <w:color w:val="262526"/>
          <w:spacing w:val="-11"/>
          <w:sz w:val="24"/>
        </w:rPr>
        <w:t> </w:t>
      </w:r>
      <w:r>
        <w:rPr>
          <w:i/>
          <w:color w:val="262526"/>
          <w:sz w:val="24"/>
        </w:rPr>
        <w:t>procedures</w:t>
      </w:r>
      <w:r>
        <w:rPr>
          <w:color w:val="262526"/>
          <w:sz w:val="24"/>
        </w:rPr>
        <w:t>, make and </w:t>
      </w:r>
      <w:r>
        <w:rPr>
          <w:i/>
          <w:color w:val="262526"/>
          <w:sz w:val="24"/>
        </w:rPr>
        <w:t>publish </w:t>
      </w:r>
      <w:r>
        <w:rPr>
          <w:color w:val="262526"/>
          <w:sz w:val="24"/>
        </w:rPr>
        <w:t>guidelines (the </w:t>
      </w:r>
      <w:r>
        <w:rPr>
          <w:i/>
          <w:color w:val="262526"/>
          <w:sz w:val="24"/>
        </w:rPr>
        <w:t>Shared Asset Guidelines</w:t>
      </w:r>
      <w:r>
        <w:rPr>
          <w:color w:val="262526"/>
          <w:sz w:val="24"/>
        </w:rPr>
        <w:t>) that set out the approach the </w:t>
      </w:r>
      <w:r>
        <w:rPr>
          <w:i/>
          <w:color w:val="262526"/>
          <w:sz w:val="24"/>
        </w:rPr>
        <w:t>AER </w:t>
      </w:r>
      <w:r>
        <w:rPr>
          <w:color w:val="262526"/>
          <w:sz w:val="24"/>
        </w:rPr>
        <w:t>proposes to take in applying the </w:t>
      </w:r>
      <w:r>
        <w:rPr>
          <w:i/>
          <w:color w:val="262526"/>
          <w:sz w:val="24"/>
        </w:rPr>
        <w:t>shared asset principles </w:t>
      </w:r>
      <w:r>
        <w:rPr>
          <w:color w:val="262526"/>
          <w:sz w:val="24"/>
        </w:rPr>
        <w:t>(which</w:t>
      </w:r>
      <w:r>
        <w:rPr>
          <w:color w:val="262526"/>
          <w:spacing w:val="-14"/>
          <w:sz w:val="24"/>
        </w:rPr>
        <w:t> </w:t>
      </w:r>
      <w:r>
        <w:rPr>
          <w:color w:val="262526"/>
          <w:sz w:val="24"/>
        </w:rPr>
        <w:t>may</w:t>
      </w:r>
      <w:r>
        <w:rPr>
          <w:color w:val="262526"/>
          <w:spacing w:val="-14"/>
          <w:sz w:val="24"/>
        </w:rPr>
        <w:t> </w:t>
      </w:r>
      <w:r>
        <w:rPr>
          <w:color w:val="262526"/>
          <w:sz w:val="24"/>
        </w:rPr>
        <w:t>include</w:t>
      </w:r>
      <w:r>
        <w:rPr>
          <w:color w:val="262526"/>
          <w:spacing w:val="-15"/>
          <w:sz w:val="24"/>
        </w:rPr>
        <w:t> </w:t>
      </w:r>
      <w:r>
        <w:rPr>
          <w:color w:val="262526"/>
          <w:sz w:val="24"/>
        </w:rPr>
        <w:t>a</w:t>
      </w:r>
      <w:r>
        <w:rPr>
          <w:color w:val="262526"/>
          <w:spacing w:val="-14"/>
          <w:sz w:val="24"/>
        </w:rPr>
        <w:t> </w:t>
      </w:r>
      <w:r>
        <w:rPr>
          <w:color w:val="262526"/>
          <w:sz w:val="24"/>
        </w:rPr>
        <w:t>methodology</w:t>
      </w:r>
      <w:r>
        <w:rPr>
          <w:color w:val="262526"/>
          <w:spacing w:val="-14"/>
          <w:sz w:val="24"/>
        </w:rPr>
        <w:t> </w:t>
      </w:r>
      <w:r>
        <w:rPr>
          <w:color w:val="262526"/>
          <w:sz w:val="24"/>
        </w:rPr>
        <w:t>that</w:t>
      </w:r>
      <w:r>
        <w:rPr>
          <w:color w:val="262526"/>
          <w:spacing w:val="-14"/>
          <w:sz w:val="24"/>
        </w:rPr>
        <w:t> </w:t>
      </w:r>
      <w:r>
        <w:rPr>
          <w:color w:val="262526"/>
          <w:sz w:val="24"/>
        </w:rPr>
        <w:t>the</w:t>
      </w:r>
      <w:r>
        <w:rPr>
          <w:color w:val="262526"/>
          <w:spacing w:val="-15"/>
          <w:sz w:val="24"/>
        </w:rPr>
        <w:t> </w:t>
      </w:r>
      <w:r>
        <w:rPr>
          <w:i/>
          <w:color w:val="262526"/>
          <w:sz w:val="24"/>
        </w:rPr>
        <w:t>AER</w:t>
      </w:r>
      <w:r>
        <w:rPr>
          <w:i/>
          <w:color w:val="262526"/>
          <w:spacing w:val="-14"/>
          <w:sz w:val="24"/>
        </w:rPr>
        <w:t> </w:t>
      </w:r>
      <w:r>
        <w:rPr>
          <w:color w:val="262526"/>
          <w:sz w:val="24"/>
        </w:rPr>
        <w:t>proposes</w:t>
      </w:r>
      <w:r>
        <w:rPr>
          <w:color w:val="262526"/>
          <w:spacing w:val="-14"/>
          <w:sz w:val="24"/>
        </w:rPr>
        <w:t> </w:t>
      </w:r>
      <w:r>
        <w:rPr>
          <w:color w:val="262526"/>
          <w:sz w:val="24"/>
        </w:rPr>
        <w:t>to</w:t>
      </w:r>
      <w:r>
        <w:rPr>
          <w:color w:val="262526"/>
          <w:spacing w:val="-14"/>
          <w:sz w:val="24"/>
        </w:rPr>
        <w:t> </w:t>
      </w:r>
      <w:r>
        <w:rPr>
          <w:color w:val="262526"/>
          <w:sz w:val="24"/>
        </w:rPr>
        <w:t>use</w:t>
      </w:r>
      <w:r>
        <w:rPr>
          <w:color w:val="262526"/>
          <w:spacing w:val="-14"/>
          <w:sz w:val="24"/>
        </w:rPr>
        <w:t> </w:t>
      </w:r>
      <w:r>
        <w:rPr>
          <w:color w:val="262526"/>
          <w:sz w:val="24"/>
        </w:rPr>
        <w:t>to</w:t>
      </w:r>
      <w:r>
        <w:rPr>
          <w:color w:val="262526"/>
          <w:spacing w:val="-14"/>
          <w:sz w:val="24"/>
        </w:rPr>
        <w:t> </w:t>
      </w:r>
      <w:r>
        <w:rPr>
          <w:color w:val="262526"/>
          <w:sz w:val="24"/>
        </w:rPr>
        <w:t>determine reductions for the purposes of paragraph (a)).</w:t>
      </w:r>
    </w:p>
    <w:p>
      <w:pPr>
        <w:pStyle w:val="ListParagraph"/>
        <w:numPr>
          <w:ilvl w:val="0"/>
          <w:numId w:val="13"/>
        </w:numPr>
        <w:tabs>
          <w:tab w:pos="1817" w:val="left" w:leader="none"/>
        </w:tabs>
        <w:spacing w:line="249" w:lineRule="auto" w:before="175" w:after="0"/>
        <w:ind w:left="1820" w:right="118" w:hanging="567"/>
        <w:jc w:val="both"/>
        <w:rPr>
          <w:sz w:val="24"/>
        </w:rPr>
      </w:pPr>
      <w:r>
        <w:rPr>
          <w:color w:val="262526"/>
          <w:sz w:val="24"/>
        </w:rPr>
        <w:t>There must be </w:t>
      </w:r>
      <w:r>
        <w:rPr>
          <w:i/>
          <w:color w:val="262526"/>
          <w:sz w:val="24"/>
        </w:rPr>
        <w:t>Shared Asset Guidelines </w:t>
      </w:r>
      <w:r>
        <w:rPr>
          <w:color w:val="262526"/>
          <w:sz w:val="24"/>
        </w:rPr>
        <w:t>in force at all times after the date on which</w:t>
      </w:r>
      <w:r>
        <w:rPr>
          <w:color w:val="262526"/>
          <w:spacing w:val="-11"/>
          <w:sz w:val="24"/>
        </w:rPr>
        <w:t> </w:t>
      </w: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first</w:t>
      </w:r>
      <w:r>
        <w:rPr>
          <w:color w:val="262526"/>
          <w:spacing w:val="-10"/>
          <w:sz w:val="24"/>
        </w:rPr>
        <w:t> </w:t>
      </w:r>
      <w:r>
        <w:rPr>
          <w:i/>
          <w:color w:val="262526"/>
          <w:sz w:val="24"/>
        </w:rPr>
        <w:t>publishes</w:t>
      </w:r>
      <w:r>
        <w:rPr>
          <w:i/>
          <w:color w:val="262526"/>
          <w:spacing w:val="-10"/>
          <w:sz w:val="24"/>
        </w:rPr>
        <w:t> </w:t>
      </w:r>
      <w:r>
        <w:rPr>
          <w:color w:val="262526"/>
          <w:sz w:val="24"/>
        </w:rPr>
        <w:t>the</w:t>
      </w:r>
      <w:r>
        <w:rPr>
          <w:color w:val="262526"/>
          <w:spacing w:val="-11"/>
          <w:sz w:val="24"/>
        </w:rPr>
        <w:t> </w:t>
      </w:r>
      <w:r>
        <w:rPr>
          <w:i/>
          <w:color w:val="262526"/>
          <w:sz w:val="24"/>
        </w:rPr>
        <w:t>Shared</w:t>
      </w:r>
      <w:r>
        <w:rPr>
          <w:i/>
          <w:color w:val="262526"/>
          <w:spacing w:val="-14"/>
          <w:sz w:val="24"/>
        </w:rPr>
        <w:t> </w:t>
      </w:r>
      <w:r>
        <w:rPr>
          <w:i/>
          <w:color w:val="262526"/>
          <w:sz w:val="24"/>
        </w:rPr>
        <w:t>Asset</w:t>
      </w:r>
      <w:r>
        <w:rPr>
          <w:i/>
          <w:color w:val="262526"/>
          <w:spacing w:val="-10"/>
          <w:sz w:val="24"/>
        </w:rPr>
        <w:t> </w:t>
      </w:r>
      <w:r>
        <w:rPr>
          <w:i/>
          <w:color w:val="262526"/>
          <w:sz w:val="24"/>
        </w:rPr>
        <w:t>Guidelines</w:t>
      </w:r>
      <w:r>
        <w:rPr>
          <w:i/>
          <w:color w:val="262526"/>
          <w:spacing w:val="-11"/>
          <w:sz w:val="24"/>
        </w:rPr>
        <w:t> </w:t>
      </w:r>
      <w:r>
        <w:rPr>
          <w:color w:val="262526"/>
          <w:sz w:val="24"/>
        </w:rPr>
        <w:t>under</w:t>
      </w:r>
      <w:r>
        <w:rPr>
          <w:color w:val="262526"/>
          <w:spacing w:val="-11"/>
          <w:sz w:val="24"/>
        </w:rPr>
        <w:t> </w:t>
      </w:r>
      <w:r>
        <w:rPr>
          <w:color w:val="262526"/>
          <w:sz w:val="24"/>
        </w:rPr>
        <w:t>these</w:t>
      </w:r>
      <w:r>
        <w:rPr>
          <w:color w:val="262526"/>
          <w:spacing w:val="-10"/>
          <w:sz w:val="24"/>
        </w:rPr>
        <w:t> </w:t>
      </w:r>
      <w:r>
        <w:rPr>
          <w:i/>
          <w:color w:val="262526"/>
          <w:sz w:val="24"/>
        </w:rPr>
        <w:t>Rules</w:t>
      </w:r>
      <w:r>
        <w:rPr>
          <w:color w:val="262526"/>
          <w:sz w:val="24"/>
        </w:rPr>
        <w:t>.</w:t>
      </w:r>
    </w:p>
    <w:p>
      <w:pPr>
        <w:pStyle w:val="Heading3"/>
        <w:tabs>
          <w:tab w:pos="1253" w:val="left" w:leader="none"/>
        </w:tabs>
        <w:spacing w:before="235"/>
      </w:pPr>
      <w:r>
        <w:rPr>
          <w:color w:val="262526"/>
        </w:rPr>
        <w:t>6A.5.6</w:t>
        <w:tab/>
        <w:t>Expenditure Forecast Assessment</w:t>
      </w:r>
      <w:r>
        <w:rPr>
          <w:color w:val="262526"/>
          <w:spacing w:val="-11"/>
        </w:rPr>
        <w:t> </w:t>
      </w:r>
      <w:r>
        <w:rPr>
          <w:color w:val="262526"/>
        </w:rPr>
        <w:t>Guidelines</w:t>
      </w:r>
    </w:p>
    <w:p>
      <w:pPr>
        <w:pStyle w:val="ListParagraph"/>
        <w:numPr>
          <w:ilvl w:val="0"/>
          <w:numId w:val="14"/>
        </w:numPr>
        <w:tabs>
          <w:tab w:pos="1817" w:val="left" w:leader="none"/>
        </w:tabs>
        <w:spacing w:line="249" w:lineRule="auto" w:before="176" w:after="0"/>
        <w:ind w:left="1820" w:right="114" w:hanging="567"/>
        <w:jc w:val="both"/>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w:t>
      </w:r>
      <w:r>
        <w:rPr>
          <w:color w:val="262526"/>
          <w:spacing w:val="-11"/>
          <w:sz w:val="24"/>
        </w:rPr>
        <w:t> </w:t>
      </w:r>
      <w:r>
        <w:rPr>
          <w:color w:val="262526"/>
          <w:sz w:val="24"/>
        </w:rPr>
        <w:t>the</w:t>
      </w:r>
      <w:r>
        <w:rPr>
          <w:color w:val="262526"/>
          <w:spacing w:val="-12"/>
          <w:sz w:val="24"/>
        </w:rPr>
        <w:t> </w:t>
      </w:r>
      <w:r>
        <w:rPr>
          <w:i/>
          <w:color w:val="262526"/>
          <w:sz w:val="24"/>
        </w:rPr>
        <w:t>transmission</w:t>
      </w:r>
      <w:r>
        <w:rPr>
          <w:i/>
          <w:color w:val="262526"/>
          <w:spacing w:val="-12"/>
          <w:sz w:val="24"/>
        </w:rPr>
        <w:t> </w:t>
      </w:r>
      <w:r>
        <w:rPr>
          <w:i/>
          <w:color w:val="262526"/>
          <w:sz w:val="24"/>
        </w:rPr>
        <w:t>consultation</w:t>
      </w:r>
      <w:r>
        <w:rPr>
          <w:i/>
          <w:color w:val="262526"/>
          <w:spacing w:val="-11"/>
          <w:sz w:val="24"/>
        </w:rPr>
        <w:t> </w:t>
      </w:r>
      <w:r>
        <w:rPr>
          <w:i/>
          <w:color w:val="262526"/>
          <w:sz w:val="24"/>
        </w:rPr>
        <w:t>procedures</w:t>
      </w:r>
      <w:r>
        <w:rPr>
          <w:color w:val="262526"/>
          <w:sz w:val="24"/>
        </w:rPr>
        <w:t>, develop and </w:t>
      </w:r>
      <w:r>
        <w:rPr>
          <w:i/>
          <w:color w:val="262526"/>
          <w:sz w:val="24"/>
        </w:rPr>
        <w:t>publish </w:t>
      </w:r>
      <w:r>
        <w:rPr>
          <w:color w:val="262526"/>
          <w:sz w:val="24"/>
        </w:rPr>
        <w:t>guidelines (the </w:t>
      </w:r>
      <w:r>
        <w:rPr>
          <w:i/>
          <w:color w:val="262526"/>
          <w:sz w:val="24"/>
        </w:rPr>
        <w:t>Expenditure Forecast Assessment </w:t>
      </w:r>
      <w:r>
        <w:rPr>
          <w:i/>
          <w:color w:val="262526"/>
          <w:sz w:val="24"/>
        </w:rPr>
        <w:t>Guidelines</w:t>
      </w:r>
      <w:r>
        <w:rPr>
          <w:color w:val="262526"/>
          <w:sz w:val="24"/>
        </w:rPr>
        <w:t>) that specify the approach the </w:t>
      </w:r>
      <w:r>
        <w:rPr>
          <w:i/>
          <w:color w:val="262526"/>
          <w:sz w:val="24"/>
        </w:rPr>
        <w:t>AER </w:t>
      </w:r>
      <w:r>
        <w:rPr>
          <w:color w:val="262526"/>
          <w:sz w:val="24"/>
        </w:rPr>
        <w:t>proposes to use to assess the forecasts of operating expenditure and capital expenditure that form part of </w:t>
      </w:r>
      <w:r>
        <w:rPr>
          <w:i/>
          <w:color w:val="262526"/>
          <w:sz w:val="24"/>
        </w:rPr>
        <w:t>Transmission Network Service Providers' Revenue Proposals </w:t>
      </w:r>
      <w:r>
        <w:rPr>
          <w:color w:val="262526"/>
          <w:sz w:val="24"/>
        </w:rPr>
        <w:t>and </w:t>
      </w:r>
      <w:r>
        <w:rPr>
          <w:color w:val="262526"/>
          <w:spacing w:val="2"/>
          <w:sz w:val="24"/>
        </w:rPr>
        <w:t>the </w:t>
      </w:r>
      <w:r>
        <w:rPr>
          <w:color w:val="262526"/>
          <w:sz w:val="24"/>
        </w:rPr>
        <w:t>information the </w:t>
      </w:r>
      <w:r>
        <w:rPr>
          <w:i/>
          <w:color w:val="262526"/>
          <w:sz w:val="24"/>
        </w:rPr>
        <w:t>AER </w:t>
      </w:r>
      <w:r>
        <w:rPr>
          <w:color w:val="262526"/>
          <w:sz w:val="24"/>
        </w:rPr>
        <w:t>requires for the purposes of that</w:t>
      </w:r>
      <w:r>
        <w:rPr>
          <w:color w:val="262526"/>
          <w:spacing w:val="-3"/>
          <w:sz w:val="24"/>
        </w:rPr>
        <w:t> </w:t>
      </w:r>
      <w:r>
        <w:rPr>
          <w:color w:val="262526"/>
          <w:sz w:val="24"/>
        </w:rPr>
        <w:t>assessment.</w:t>
      </w:r>
    </w:p>
    <w:p>
      <w:pPr>
        <w:pStyle w:val="ListParagraph"/>
        <w:numPr>
          <w:ilvl w:val="0"/>
          <w:numId w:val="14"/>
        </w:numPr>
        <w:tabs>
          <w:tab w:pos="1817" w:val="left" w:leader="none"/>
        </w:tabs>
        <w:spacing w:line="249" w:lineRule="auto" w:before="176" w:after="0"/>
        <w:ind w:left="1820" w:right="118" w:hanging="567"/>
        <w:jc w:val="both"/>
        <w:rPr>
          <w:sz w:val="24"/>
        </w:rPr>
      </w:pPr>
      <w:r>
        <w:rPr>
          <w:color w:val="262526"/>
          <w:sz w:val="24"/>
        </w:rPr>
        <w:t>There must be </w:t>
      </w:r>
      <w:r>
        <w:rPr>
          <w:i/>
          <w:color w:val="262526"/>
          <w:sz w:val="24"/>
        </w:rPr>
        <w:t>Expenditure Forecast Assessment Guidelines </w:t>
      </w:r>
      <w:r>
        <w:rPr>
          <w:color w:val="262526"/>
          <w:sz w:val="24"/>
        </w:rPr>
        <w:t>in force at all times</w:t>
      </w:r>
      <w:r>
        <w:rPr>
          <w:color w:val="262526"/>
          <w:spacing w:val="-16"/>
          <w:sz w:val="24"/>
        </w:rPr>
        <w:t> </w:t>
      </w:r>
      <w:r>
        <w:rPr>
          <w:color w:val="262526"/>
          <w:sz w:val="24"/>
        </w:rPr>
        <w:t>after</w:t>
      </w:r>
      <w:r>
        <w:rPr>
          <w:color w:val="262526"/>
          <w:spacing w:val="-16"/>
          <w:sz w:val="24"/>
        </w:rPr>
        <w:t> </w:t>
      </w:r>
      <w:r>
        <w:rPr>
          <w:color w:val="262526"/>
          <w:sz w:val="24"/>
        </w:rPr>
        <w:t>the</w:t>
      </w:r>
      <w:r>
        <w:rPr>
          <w:color w:val="262526"/>
          <w:spacing w:val="-16"/>
          <w:sz w:val="24"/>
        </w:rPr>
        <w:t> </w:t>
      </w:r>
      <w:r>
        <w:rPr>
          <w:color w:val="262526"/>
          <w:sz w:val="24"/>
        </w:rPr>
        <w:t>date</w:t>
      </w:r>
      <w:r>
        <w:rPr>
          <w:color w:val="262526"/>
          <w:spacing w:val="-15"/>
          <w:sz w:val="24"/>
        </w:rPr>
        <w:t> </w:t>
      </w:r>
      <w:r>
        <w:rPr>
          <w:color w:val="262526"/>
          <w:sz w:val="24"/>
        </w:rPr>
        <w:t>on</w:t>
      </w:r>
      <w:r>
        <w:rPr>
          <w:color w:val="262526"/>
          <w:spacing w:val="-16"/>
          <w:sz w:val="24"/>
        </w:rPr>
        <w:t> </w:t>
      </w:r>
      <w:r>
        <w:rPr>
          <w:color w:val="262526"/>
          <w:sz w:val="24"/>
        </w:rPr>
        <w:t>which</w:t>
      </w:r>
      <w:r>
        <w:rPr>
          <w:color w:val="262526"/>
          <w:spacing w:val="-16"/>
          <w:sz w:val="24"/>
        </w:rPr>
        <w:t> </w:t>
      </w:r>
      <w:r>
        <w:rPr>
          <w:color w:val="262526"/>
          <w:sz w:val="24"/>
        </w:rPr>
        <w:t>the</w:t>
      </w:r>
      <w:r>
        <w:rPr>
          <w:color w:val="262526"/>
          <w:spacing w:val="-16"/>
          <w:sz w:val="24"/>
        </w:rPr>
        <w:t> </w:t>
      </w:r>
      <w:r>
        <w:rPr>
          <w:i/>
          <w:color w:val="262526"/>
          <w:sz w:val="24"/>
        </w:rPr>
        <w:t>AER</w:t>
      </w:r>
      <w:r>
        <w:rPr>
          <w:i/>
          <w:color w:val="262526"/>
          <w:spacing w:val="-16"/>
          <w:sz w:val="24"/>
        </w:rPr>
        <w:t> </w:t>
      </w:r>
      <w:r>
        <w:rPr>
          <w:color w:val="262526"/>
          <w:sz w:val="24"/>
        </w:rPr>
        <w:t>first</w:t>
      </w:r>
      <w:r>
        <w:rPr>
          <w:color w:val="262526"/>
          <w:spacing w:val="-16"/>
          <w:sz w:val="24"/>
        </w:rPr>
        <w:t> </w:t>
      </w:r>
      <w:r>
        <w:rPr>
          <w:i/>
          <w:color w:val="262526"/>
          <w:sz w:val="24"/>
        </w:rPr>
        <w:t>publishes</w:t>
      </w:r>
      <w:r>
        <w:rPr>
          <w:i/>
          <w:color w:val="262526"/>
          <w:spacing w:val="-16"/>
          <w:sz w:val="24"/>
        </w:rPr>
        <w:t> </w:t>
      </w:r>
      <w:r>
        <w:rPr>
          <w:color w:val="262526"/>
          <w:sz w:val="24"/>
        </w:rPr>
        <w:t>the</w:t>
      </w:r>
      <w:r>
        <w:rPr>
          <w:color w:val="262526"/>
          <w:spacing w:val="-15"/>
          <w:sz w:val="24"/>
        </w:rPr>
        <w:t> </w:t>
      </w:r>
      <w:r>
        <w:rPr>
          <w:i/>
          <w:color w:val="262526"/>
          <w:spacing w:val="-3"/>
          <w:sz w:val="24"/>
        </w:rPr>
        <w:t>Expenditure</w:t>
      </w:r>
      <w:r>
        <w:rPr>
          <w:i/>
          <w:color w:val="262526"/>
          <w:spacing w:val="-16"/>
          <w:sz w:val="24"/>
        </w:rPr>
        <w:t> </w:t>
      </w:r>
      <w:r>
        <w:rPr>
          <w:i/>
          <w:color w:val="262526"/>
          <w:spacing w:val="-4"/>
          <w:sz w:val="24"/>
        </w:rPr>
        <w:t>Forecast </w:t>
      </w:r>
      <w:r>
        <w:rPr>
          <w:i/>
          <w:color w:val="262526"/>
          <w:sz w:val="24"/>
        </w:rPr>
        <w:t>Assessment Guidelines </w:t>
      </w:r>
      <w:r>
        <w:rPr>
          <w:color w:val="262526"/>
          <w:sz w:val="24"/>
        </w:rPr>
        <w:t>under these</w:t>
      </w:r>
      <w:r>
        <w:rPr>
          <w:color w:val="262526"/>
          <w:spacing w:val="-3"/>
          <w:sz w:val="24"/>
        </w:rPr>
        <w:t> </w:t>
      </w:r>
      <w:r>
        <w:rPr>
          <w:i/>
          <w:color w:val="262526"/>
          <w:sz w:val="24"/>
        </w:rPr>
        <w:t>Rules</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2"/>
        <w:tabs>
          <w:tab w:pos="1253" w:val="left" w:leader="none"/>
        </w:tabs>
      </w:pPr>
      <w:bookmarkStart w:name="6A.5A   Capital expenditure incentive me" w:id="33"/>
      <w:bookmarkEnd w:id="33"/>
      <w:r>
        <w:rPr>
          <w:b w:val="0"/>
        </w:rPr>
      </w:r>
      <w:bookmarkStart w:name="6A.6   Matters relevant to the making of" w:id="34"/>
      <w:bookmarkEnd w:id="34"/>
      <w:r>
        <w:rPr>
          <w:b w:val="0"/>
        </w:rPr>
      </w:r>
      <w:bookmarkStart w:name="6A.6.1   Regulatory asset base ⁠" w:id="35"/>
      <w:bookmarkEnd w:id="35"/>
      <w:r>
        <w:rPr>
          <w:b w:val="0"/>
        </w:rPr>
      </w:r>
      <w:r>
        <w:rPr>
          <w:color w:val="262526"/>
        </w:rPr>
        <w:t>6A.5A</w:t>
        <w:tab/>
        <w:t>Capital expenditure incentive</w:t>
      </w:r>
      <w:r>
        <w:rPr>
          <w:color w:val="262526"/>
          <w:spacing w:val="-4"/>
        </w:rPr>
        <w:t> </w:t>
      </w:r>
      <w:r>
        <w:rPr>
          <w:color w:val="262526"/>
        </w:rPr>
        <w:t>mechanisms</w:t>
      </w:r>
    </w:p>
    <w:p>
      <w:pPr>
        <w:pStyle w:val="ListParagraph"/>
        <w:numPr>
          <w:ilvl w:val="0"/>
          <w:numId w:val="15"/>
        </w:numPr>
        <w:tabs>
          <w:tab w:pos="1817" w:val="left" w:leader="none"/>
        </w:tabs>
        <w:spacing w:line="249" w:lineRule="auto" w:before="180" w:after="0"/>
        <w:ind w:left="1820" w:right="113" w:hanging="567"/>
        <w:jc w:val="both"/>
        <w:rPr>
          <w:sz w:val="24"/>
        </w:rPr>
      </w:pPr>
      <w:r>
        <w:rPr>
          <w:color w:val="262526"/>
          <w:sz w:val="24"/>
        </w:rPr>
        <w:t>The </w:t>
      </w:r>
      <w:r>
        <w:rPr>
          <w:i/>
          <w:color w:val="262526"/>
          <w:sz w:val="24"/>
        </w:rPr>
        <w:t>capital expenditure incentive objective </w:t>
      </w:r>
      <w:r>
        <w:rPr>
          <w:color w:val="262526"/>
          <w:sz w:val="24"/>
        </w:rPr>
        <w:t>is to ensure that, where the</w:t>
      </w:r>
      <w:r>
        <w:rPr>
          <w:color w:val="262526"/>
          <w:spacing w:val="-39"/>
          <w:sz w:val="24"/>
        </w:rPr>
        <w:t> </w:t>
      </w:r>
      <w:r>
        <w:rPr>
          <w:color w:val="262526"/>
          <w:sz w:val="24"/>
        </w:rPr>
        <w:t>value of a regulatory asset base is subject to adjustment in accordance with </w:t>
      </w:r>
      <w:r>
        <w:rPr>
          <w:color w:val="262526"/>
          <w:spacing w:val="2"/>
          <w:sz w:val="24"/>
        </w:rPr>
        <w:t>the </w:t>
      </w:r>
      <w:r>
        <w:rPr>
          <w:i/>
          <w:color w:val="262526"/>
          <w:sz w:val="24"/>
        </w:rPr>
        <w:t>Rules</w:t>
      </w:r>
      <w:r>
        <w:rPr>
          <w:color w:val="262526"/>
          <w:sz w:val="24"/>
        </w:rPr>
        <w:t>,</w:t>
      </w:r>
      <w:r>
        <w:rPr>
          <w:color w:val="262526"/>
          <w:spacing w:val="-7"/>
          <w:sz w:val="24"/>
        </w:rPr>
        <w:t> </w:t>
      </w:r>
      <w:r>
        <w:rPr>
          <w:color w:val="262526"/>
          <w:sz w:val="24"/>
        </w:rPr>
        <w:t>then</w:t>
      </w:r>
      <w:r>
        <w:rPr>
          <w:color w:val="262526"/>
          <w:spacing w:val="-6"/>
          <w:sz w:val="24"/>
        </w:rPr>
        <w:t> </w:t>
      </w:r>
      <w:r>
        <w:rPr>
          <w:color w:val="262526"/>
          <w:sz w:val="24"/>
        </w:rPr>
        <w:t>the</w:t>
      </w:r>
      <w:r>
        <w:rPr>
          <w:color w:val="262526"/>
          <w:spacing w:val="-6"/>
          <w:sz w:val="24"/>
        </w:rPr>
        <w:t> </w:t>
      </w:r>
      <w:r>
        <w:rPr>
          <w:color w:val="262526"/>
          <w:sz w:val="24"/>
        </w:rPr>
        <w:t>only</w:t>
      </w:r>
      <w:r>
        <w:rPr>
          <w:color w:val="262526"/>
          <w:spacing w:val="-6"/>
          <w:sz w:val="24"/>
        </w:rPr>
        <w:t> </w:t>
      </w:r>
      <w:r>
        <w:rPr>
          <w:color w:val="262526"/>
          <w:sz w:val="24"/>
        </w:rPr>
        <w:t>capital</w:t>
      </w:r>
      <w:r>
        <w:rPr>
          <w:color w:val="262526"/>
          <w:spacing w:val="-6"/>
          <w:sz w:val="24"/>
        </w:rPr>
        <w:t> </w:t>
      </w:r>
      <w:r>
        <w:rPr>
          <w:color w:val="262526"/>
          <w:sz w:val="24"/>
        </w:rPr>
        <w:t>expenditure</w:t>
      </w:r>
      <w:r>
        <w:rPr>
          <w:color w:val="262526"/>
          <w:spacing w:val="-6"/>
          <w:sz w:val="24"/>
        </w:rPr>
        <w:t> </w:t>
      </w:r>
      <w:r>
        <w:rPr>
          <w:color w:val="262526"/>
          <w:sz w:val="24"/>
        </w:rPr>
        <w:t>that</w:t>
      </w:r>
      <w:r>
        <w:rPr>
          <w:color w:val="262526"/>
          <w:spacing w:val="-6"/>
          <w:sz w:val="24"/>
        </w:rPr>
        <w:t> </w:t>
      </w:r>
      <w:r>
        <w:rPr>
          <w:color w:val="262526"/>
          <w:sz w:val="24"/>
        </w:rPr>
        <w:t>is</w:t>
      </w:r>
      <w:r>
        <w:rPr>
          <w:color w:val="262526"/>
          <w:spacing w:val="-6"/>
          <w:sz w:val="24"/>
        </w:rPr>
        <w:t> </w:t>
      </w:r>
      <w:r>
        <w:rPr>
          <w:color w:val="262526"/>
          <w:sz w:val="24"/>
        </w:rPr>
        <w:t>included</w:t>
      </w:r>
      <w:r>
        <w:rPr>
          <w:color w:val="262526"/>
          <w:spacing w:val="-6"/>
          <w:sz w:val="24"/>
        </w:rPr>
        <w:t> </w:t>
      </w:r>
      <w:r>
        <w:rPr>
          <w:color w:val="262526"/>
          <w:sz w:val="24"/>
        </w:rPr>
        <w:t>in</w:t>
      </w:r>
      <w:r>
        <w:rPr>
          <w:color w:val="262526"/>
          <w:spacing w:val="-6"/>
          <w:sz w:val="24"/>
        </w:rPr>
        <w:t> </w:t>
      </w:r>
      <w:r>
        <w:rPr>
          <w:color w:val="262526"/>
          <w:sz w:val="24"/>
        </w:rPr>
        <w:t>an</w:t>
      </w:r>
      <w:r>
        <w:rPr>
          <w:color w:val="262526"/>
          <w:spacing w:val="-6"/>
          <w:sz w:val="24"/>
        </w:rPr>
        <w:t> </w:t>
      </w:r>
      <w:r>
        <w:rPr>
          <w:color w:val="262526"/>
          <w:sz w:val="24"/>
        </w:rPr>
        <w:t>adjustment</w:t>
      </w:r>
      <w:r>
        <w:rPr>
          <w:color w:val="262526"/>
          <w:spacing w:val="-6"/>
          <w:sz w:val="24"/>
        </w:rPr>
        <w:t> </w:t>
      </w:r>
      <w:r>
        <w:rPr>
          <w:color w:val="262526"/>
          <w:sz w:val="24"/>
        </w:rPr>
        <w:t>that increases the value of that regulatory asset base is capital expenditure that reasonably reflects the </w:t>
      </w:r>
      <w:r>
        <w:rPr>
          <w:i/>
          <w:color w:val="262526"/>
          <w:sz w:val="24"/>
        </w:rPr>
        <w:t>capital expenditure</w:t>
      </w:r>
      <w:r>
        <w:rPr>
          <w:i/>
          <w:color w:val="262526"/>
          <w:spacing w:val="-3"/>
          <w:sz w:val="24"/>
        </w:rPr>
        <w:t> </w:t>
      </w:r>
      <w:r>
        <w:rPr>
          <w:i/>
          <w:color w:val="262526"/>
          <w:sz w:val="24"/>
        </w:rPr>
        <w:t>criteria</w:t>
      </w:r>
      <w:r>
        <w:rPr>
          <w:color w:val="262526"/>
          <w:sz w:val="24"/>
        </w:rPr>
        <w:t>.</w:t>
      </w:r>
    </w:p>
    <w:p>
      <w:pPr>
        <w:pStyle w:val="ListParagraph"/>
        <w:numPr>
          <w:ilvl w:val="0"/>
          <w:numId w:val="15"/>
        </w:numPr>
        <w:tabs>
          <w:tab w:pos="1817" w:val="left" w:leader="none"/>
        </w:tabs>
        <w:spacing w:line="249" w:lineRule="auto" w:before="175" w:after="0"/>
        <w:ind w:left="1820" w:right="118" w:hanging="567"/>
        <w:jc w:val="both"/>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w:t>
      </w:r>
      <w:r>
        <w:rPr>
          <w:color w:val="262526"/>
          <w:spacing w:val="-11"/>
          <w:sz w:val="24"/>
        </w:rPr>
        <w:t> </w:t>
      </w:r>
      <w:r>
        <w:rPr>
          <w:color w:val="262526"/>
          <w:sz w:val="24"/>
        </w:rPr>
        <w:t>the</w:t>
      </w:r>
      <w:r>
        <w:rPr>
          <w:color w:val="262526"/>
          <w:spacing w:val="-13"/>
          <w:sz w:val="24"/>
        </w:rPr>
        <w:t> </w:t>
      </w:r>
      <w:r>
        <w:rPr>
          <w:i/>
          <w:color w:val="262526"/>
          <w:sz w:val="24"/>
        </w:rPr>
        <w:t>transmission</w:t>
      </w:r>
      <w:r>
        <w:rPr>
          <w:i/>
          <w:color w:val="262526"/>
          <w:spacing w:val="-11"/>
          <w:sz w:val="24"/>
        </w:rPr>
        <w:t> </w:t>
      </w:r>
      <w:r>
        <w:rPr>
          <w:i/>
          <w:color w:val="262526"/>
          <w:sz w:val="24"/>
        </w:rPr>
        <w:t>consultation</w:t>
      </w:r>
      <w:r>
        <w:rPr>
          <w:i/>
          <w:color w:val="262526"/>
          <w:spacing w:val="-11"/>
          <w:sz w:val="24"/>
        </w:rPr>
        <w:t> </w:t>
      </w:r>
      <w:r>
        <w:rPr>
          <w:i/>
          <w:color w:val="262526"/>
          <w:sz w:val="24"/>
        </w:rPr>
        <w:t>procedures</w:t>
      </w:r>
      <w:r>
        <w:rPr>
          <w:color w:val="262526"/>
          <w:sz w:val="24"/>
        </w:rPr>
        <w:t>, make and </w:t>
      </w:r>
      <w:r>
        <w:rPr>
          <w:i/>
          <w:color w:val="262526"/>
          <w:sz w:val="24"/>
        </w:rPr>
        <w:t>publish </w:t>
      </w:r>
      <w:r>
        <w:rPr>
          <w:color w:val="262526"/>
          <w:sz w:val="24"/>
        </w:rPr>
        <w:t>guidelines (the </w:t>
      </w:r>
      <w:r>
        <w:rPr>
          <w:i/>
          <w:color w:val="262526"/>
          <w:sz w:val="24"/>
        </w:rPr>
        <w:t>Capital Expenditure Incentive Guidelines</w:t>
      </w:r>
      <w:r>
        <w:rPr>
          <w:color w:val="262526"/>
          <w:sz w:val="24"/>
        </w:rPr>
        <w:t>) that set</w:t>
      </w:r>
      <w:r>
        <w:rPr>
          <w:color w:val="262526"/>
          <w:spacing w:val="-2"/>
          <w:sz w:val="24"/>
        </w:rPr>
        <w:t> </w:t>
      </w:r>
      <w:r>
        <w:rPr>
          <w:color w:val="262526"/>
          <w:sz w:val="24"/>
        </w:rPr>
        <w:t>out:</w:t>
      </w:r>
    </w:p>
    <w:p>
      <w:pPr>
        <w:pStyle w:val="ListParagraph"/>
        <w:numPr>
          <w:ilvl w:val="1"/>
          <w:numId w:val="15"/>
        </w:numPr>
        <w:tabs>
          <w:tab w:pos="2388" w:val="left" w:leader="none"/>
        </w:tabs>
        <w:spacing w:line="249" w:lineRule="auto" w:before="173" w:after="0"/>
        <w:ind w:left="2387" w:right="113" w:hanging="567"/>
        <w:jc w:val="both"/>
        <w:rPr>
          <w:sz w:val="24"/>
        </w:rPr>
      </w:pPr>
      <w:r>
        <w:rPr>
          <w:color w:val="262526"/>
          <w:sz w:val="24"/>
        </w:rPr>
        <w:t>any </w:t>
      </w:r>
      <w:r>
        <w:rPr>
          <w:i/>
          <w:color w:val="262526"/>
          <w:sz w:val="24"/>
        </w:rPr>
        <w:t>capital expenditure sharing schemes </w:t>
      </w:r>
      <w:r>
        <w:rPr>
          <w:color w:val="262526"/>
          <w:sz w:val="24"/>
        </w:rPr>
        <w:t>developed by the </w:t>
      </w:r>
      <w:r>
        <w:rPr>
          <w:i/>
          <w:color w:val="262526"/>
          <w:sz w:val="24"/>
        </w:rPr>
        <w:t>AER </w:t>
      </w:r>
      <w:r>
        <w:rPr>
          <w:color w:val="262526"/>
          <w:sz w:val="24"/>
        </w:rPr>
        <w:t>in accordance with clause 6A.6.5A, and how the </w:t>
      </w:r>
      <w:r>
        <w:rPr>
          <w:i/>
          <w:color w:val="262526"/>
          <w:sz w:val="24"/>
        </w:rPr>
        <w:t>AER </w:t>
      </w:r>
      <w:r>
        <w:rPr>
          <w:color w:val="262526"/>
          <w:sz w:val="24"/>
        </w:rPr>
        <w:t>has taken into </w:t>
      </w:r>
      <w:r>
        <w:rPr>
          <w:color w:val="262526"/>
          <w:spacing w:val="-3"/>
          <w:sz w:val="24"/>
        </w:rPr>
        <w:t>account </w:t>
      </w:r>
      <w:r>
        <w:rPr>
          <w:color w:val="262526"/>
          <w:sz w:val="24"/>
        </w:rPr>
        <w:t>the </w:t>
      </w:r>
      <w:r>
        <w:rPr>
          <w:i/>
          <w:color w:val="262526"/>
          <w:spacing w:val="-3"/>
          <w:sz w:val="24"/>
        </w:rPr>
        <w:t>capital </w:t>
      </w:r>
      <w:r>
        <w:rPr>
          <w:i/>
          <w:color w:val="262526"/>
          <w:spacing w:val="-4"/>
          <w:sz w:val="24"/>
        </w:rPr>
        <w:t>expenditure </w:t>
      </w:r>
      <w:r>
        <w:rPr>
          <w:i/>
          <w:color w:val="262526"/>
          <w:spacing w:val="-3"/>
          <w:sz w:val="24"/>
        </w:rPr>
        <w:t>sharing scheme principles </w:t>
      </w:r>
      <w:r>
        <w:rPr>
          <w:color w:val="262526"/>
          <w:sz w:val="24"/>
        </w:rPr>
        <w:t>in </w:t>
      </w:r>
      <w:r>
        <w:rPr>
          <w:color w:val="262526"/>
          <w:spacing w:val="-3"/>
          <w:sz w:val="24"/>
        </w:rPr>
        <w:t>developing </w:t>
      </w:r>
      <w:r>
        <w:rPr>
          <w:color w:val="262526"/>
          <w:sz w:val="24"/>
        </w:rPr>
        <w:t>those</w:t>
      </w:r>
      <w:r>
        <w:rPr>
          <w:color w:val="262526"/>
          <w:spacing w:val="-1"/>
          <w:sz w:val="24"/>
        </w:rPr>
        <w:t> </w:t>
      </w:r>
      <w:r>
        <w:rPr>
          <w:color w:val="262526"/>
          <w:sz w:val="24"/>
        </w:rPr>
        <w:t>schemes;</w:t>
      </w:r>
    </w:p>
    <w:p>
      <w:pPr>
        <w:pStyle w:val="ListParagraph"/>
        <w:numPr>
          <w:ilvl w:val="1"/>
          <w:numId w:val="15"/>
        </w:numPr>
        <w:tabs>
          <w:tab w:pos="2388" w:val="left" w:leader="none"/>
        </w:tabs>
        <w:spacing w:line="249" w:lineRule="auto" w:before="174" w:after="0"/>
        <w:ind w:left="2387" w:right="114" w:hanging="567"/>
        <w:jc w:val="both"/>
        <w:rPr>
          <w:sz w:val="24"/>
        </w:rPr>
      </w:pPr>
      <w:r>
        <w:rPr>
          <w:color w:val="262526"/>
          <w:sz w:val="24"/>
        </w:rPr>
        <w:t>the manner in which it proposes to make determinations under clause S6A.2.2A(a) if the </w:t>
      </w:r>
      <w:r>
        <w:rPr>
          <w:i/>
          <w:color w:val="262526"/>
          <w:sz w:val="24"/>
        </w:rPr>
        <w:t>overspending requirement </w:t>
      </w:r>
      <w:r>
        <w:rPr>
          <w:color w:val="262526"/>
          <w:sz w:val="24"/>
        </w:rPr>
        <w:t>is</w:t>
      </w:r>
      <w:r>
        <w:rPr>
          <w:color w:val="262526"/>
          <w:spacing w:val="-11"/>
          <w:sz w:val="24"/>
        </w:rPr>
        <w:t> </w:t>
      </w:r>
      <w:r>
        <w:rPr>
          <w:color w:val="262526"/>
          <w:sz w:val="24"/>
        </w:rPr>
        <w:t>satisfied;</w:t>
      </w:r>
    </w:p>
    <w:p>
      <w:pPr>
        <w:pStyle w:val="ListParagraph"/>
        <w:numPr>
          <w:ilvl w:val="1"/>
          <w:numId w:val="15"/>
        </w:numPr>
        <w:tabs>
          <w:tab w:pos="2388" w:val="left" w:leader="none"/>
        </w:tabs>
        <w:spacing w:line="249" w:lineRule="auto" w:before="172" w:after="0"/>
        <w:ind w:left="2387" w:right="115" w:hanging="567"/>
        <w:jc w:val="both"/>
        <w:rPr>
          <w:sz w:val="24"/>
        </w:rPr>
      </w:pPr>
      <w:r>
        <w:rPr>
          <w:color w:val="262526"/>
          <w:sz w:val="24"/>
        </w:rPr>
        <w:t>the manner in which it proposes to determine whether depreciation for establishing a regulatory asset base as at the commencement of a </w:t>
      </w:r>
      <w:r>
        <w:rPr>
          <w:i/>
          <w:color w:val="262526"/>
          <w:sz w:val="24"/>
        </w:rPr>
        <w:t>regulatory control period </w:t>
      </w:r>
      <w:r>
        <w:rPr>
          <w:color w:val="262526"/>
          <w:sz w:val="24"/>
        </w:rPr>
        <w:t>is to be based on actual or forecast capital expenditure;</w:t>
      </w:r>
    </w:p>
    <w:p>
      <w:pPr>
        <w:pStyle w:val="ListParagraph"/>
        <w:numPr>
          <w:ilvl w:val="1"/>
          <w:numId w:val="15"/>
        </w:numPr>
        <w:tabs>
          <w:tab w:pos="2388" w:val="left" w:leader="none"/>
        </w:tabs>
        <w:spacing w:line="249" w:lineRule="auto" w:before="174" w:after="0"/>
        <w:ind w:left="2387" w:right="114" w:hanging="567"/>
        <w:jc w:val="both"/>
        <w:rPr>
          <w:sz w:val="24"/>
        </w:rPr>
      </w:pPr>
      <w:r>
        <w:rPr>
          <w:color w:val="262526"/>
          <w:sz w:val="24"/>
        </w:rPr>
        <w:t>the manner in which it proposed to make determinations under clause S6A.2.2A(i) if the </w:t>
      </w:r>
      <w:r>
        <w:rPr>
          <w:i/>
          <w:color w:val="262526"/>
          <w:sz w:val="24"/>
        </w:rPr>
        <w:t>margin requirement </w:t>
      </w:r>
      <w:r>
        <w:rPr>
          <w:color w:val="262526"/>
          <w:sz w:val="24"/>
        </w:rPr>
        <w:t>is</w:t>
      </w:r>
      <w:r>
        <w:rPr>
          <w:color w:val="262526"/>
          <w:spacing w:val="-10"/>
          <w:sz w:val="24"/>
        </w:rPr>
        <w:t> </w:t>
      </w:r>
      <w:r>
        <w:rPr>
          <w:color w:val="262526"/>
          <w:sz w:val="24"/>
        </w:rPr>
        <w:t>satisfied;</w:t>
      </w:r>
    </w:p>
    <w:p>
      <w:pPr>
        <w:pStyle w:val="ListParagraph"/>
        <w:numPr>
          <w:ilvl w:val="1"/>
          <w:numId w:val="15"/>
        </w:numPr>
        <w:tabs>
          <w:tab w:pos="2388" w:val="left" w:leader="none"/>
        </w:tabs>
        <w:spacing w:line="249" w:lineRule="auto" w:before="172" w:after="0"/>
        <w:ind w:left="2387" w:right="114" w:hanging="567"/>
        <w:jc w:val="both"/>
        <w:rPr>
          <w:sz w:val="24"/>
        </w:rPr>
      </w:pPr>
      <w:r>
        <w:rPr>
          <w:color w:val="262526"/>
          <w:sz w:val="24"/>
        </w:rPr>
        <w:t>the manner in which it proposes to make determinations under clause S6A.2.2A(j) if the </w:t>
      </w:r>
      <w:r>
        <w:rPr>
          <w:i/>
          <w:color w:val="262526"/>
          <w:sz w:val="24"/>
        </w:rPr>
        <w:t>capitalisation requirement </w:t>
      </w:r>
      <w:r>
        <w:rPr>
          <w:color w:val="262526"/>
          <w:sz w:val="24"/>
        </w:rPr>
        <w:t>is satisfied;</w:t>
      </w:r>
      <w:r>
        <w:rPr>
          <w:color w:val="262526"/>
          <w:spacing w:val="-16"/>
          <w:sz w:val="24"/>
        </w:rPr>
        <w:t> </w:t>
      </w:r>
      <w:r>
        <w:rPr>
          <w:color w:val="262526"/>
          <w:sz w:val="24"/>
        </w:rPr>
        <w:t>and</w:t>
      </w:r>
    </w:p>
    <w:p>
      <w:pPr>
        <w:pStyle w:val="ListParagraph"/>
        <w:numPr>
          <w:ilvl w:val="1"/>
          <w:numId w:val="15"/>
        </w:numPr>
        <w:tabs>
          <w:tab w:pos="2388" w:val="left" w:leader="none"/>
        </w:tabs>
        <w:spacing w:line="249" w:lineRule="auto" w:before="172" w:after="0"/>
        <w:ind w:left="2387" w:right="115" w:hanging="567"/>
        <w:jc w:val="both"/>
        <w:rPr>
          <w:sz w:val="24"/>
        </w:rPr>
      </w:pPr>
      <w:r>
        <w:rPr>
          <w:color w:val="262526"/>
          <w:sz w:val="24"/>
        </w:rPr>
        <w:t>how each scheme and proposal referred to in subparagraphs (1) to (5), and all of them taken together, are consistent with the </w:t>
      </w:r>
      <w:r>
        <w:rPr>
          <w:i/>
          <w:color w:val="262526"/>
          <w:sz w:val="24"/>
        </w:rPr>
        <w:t>capital </w:t>
      </w:r>
      <w:r>
        <w:rPr>
          <w:i/>
          <w:color w:val="262526"/>
          <w:sz w:val="24"/>
        </w:rPr>
        <w:t>expenditure incentive</w:t>
      </w:r>
      <w:r>
        <w:rPr>
          <w:i/>
          <w:color w:val="262526"/>
          <w:spacing w:val="-1"/>
          <w:sz w:val="24"/>
        </w:rPr>
        <w:t> </w:t>
      </w:r>
      <w:r>
        <w:rPr>
          <w:i/>
          <w:color w:val="262526"/>
          <w:sz w:val="24"/>
        </w:rPr>
        <w:t>objective</w:t>
      </w:r>
      <w:r>
        <w:rPr>
          <w:color w:val="262526"/>
          <w:sz w:val="24"/>
        </w:rPr>
        <w:t>.</w:t>
      </w:r>
    </w:p>
    <w:p>
      <w:pPr>
        <w:pStyle w:val="ListParagraph"/>
        <w:numPr>
          <w:ilvl w:val="0"/>
          <w:numId w:val="15"/>
        </w:numPr>
        <w:tabs>
          <w:tab w:pos="1817" w:val="left" w:leader="none"/>
        </w:tabs>
        <w:spacing w:line="249" w:lineRule="auto" w:before="174" w:after="0"/>
        <w:ind w:left="1820" w:right="117" w:hanging="567"/>
        <w:jc w:val="both"/>
        <w:rPr>
          <w:sz w:val="24"/>
        </w:rPr>
      </w:pPr>
      <w:r>
        <w:rPr>
          <w:color w:val="262526"/>
          <w:sz w:val="24"/>
        </w:rPr>
        <w:t>There must be </w:t>
      </w:r>
      <w:r>
        <w:rPr>
          <w:i/>
          <w:color w:val="262526"/>
          <w:sz w:val="24"/>
        </w:rPr>
        <w:t>Capital Expenditure Incentive Guidelines </w:t>
      </w:r>
      <w:r>
        <w:rPr>
          <w:color w:val="262526"/>
          <w:sz w:val="24"/>
        </w:rPr>
        <w:t>in force at all</w:t>
      </w:r>
      <w:r>
        <w:rPr>
          <w:color w:val="262526"/>
          <w:spacing w:val="-29"/>
          <w:sz w:val="24"/>
        </w:rPr>
        <w:t> </w:t>
      </w:r>
      <w:r>
        <w:rPr>
          <w:color w:val="262526"/>
          <w:sz w:val="24"/>
        </w:rPr>
        <w:t>times after the date on which the </w:t>
      </w:r>
      <w:r>
        <w:rPr>
          <w:i/>
          <w:color w:val="262526"/>
          <w:sz w:val="24"/>
        </w:rPr>
        <w:t>AER </w:t>
      </w:r>
      <w:r>
        <w:rPr>
          <w:color w:val="262526"/>
          <w:sz w:val="24"/>
        </w:rPr>
        <w:t>first </w:t>
      </w:r>
      <w:r>
        <w:rPr>
          <w:i/>
          <w:color w:val="262526"/>
          <w:sz w:val="24"/>
        </w:rPr>
        <w:t>publishes </w:t>
      </w:r>
      <w:r>
        <w:rPr>
          <w:color w:val="262526"/>
          <w:sz w:val="24"/>
        </w:rPr>
        <w:t>the </w:t>
      </w:r>
      <w:r>
        <w:rPr>
          <w:i/>
          <w:color w:val="262526"/>
          <w:sz w:val="24"/>
        </w:rPr>
        <w:t>Capital Expenditure </w:t>
      </w:r>
      <w:r>
        <w:rPr>
          <w:i/>
          <w:color w:val="262526"/>
          <w:sz w:val="24"/>
        </w:rPr>
        <w:t>Incentive Guidelines </w:t>
      </w:r>
      <w:r>
        <w:rPr>
          <w:color w:val="262526"/>
          <w:sz w:val="24"/>
        </w:rPr>
        <w:t>under these</w:t>
      </w:r>
      <w:r>
        <w:rPr>
          <w:color w:val="262526"/>
          <w:spacing w:val="-2"/>
          <w:sz w:val="24"/>
        </w:rPr>
        <w:t> </w:t>
      </w:r>
      <w:r>
        <w:rPr>
          <w:i/>
          <w:color w:val="262526"/>
          <w:sz w:val="24"/>
        </w:rPr>
        <w:t>Rules</w:t>
      </w:r>
      <w:r>
        <w:rPr>
          <w:color w:val="262526"/>
          <w:sz w:val="24"/>
        </w:rPr>
        <w:t>.</w:t>
      </w:r>
    </w:p>
    <w:p>
      <w:pPr>
        <w:pStyle w:val="Heading2"/>
        <w:tabs>
          <w:tab w:pos="1253" w:val="left" w:leader="none"/>
        </w:tabs>
        <w:spacing w:before="232"/>
      </w:pPr>
      <w:r>
        <w:rPr>
          <w:color w:val="262526"/>
        </w:rPr>
        <w:t>6A.6</w:t>
        <w:tab/>
        <w:t>Matters relevant to the making of revenue</w:t>
      </w:r>
      <w:r>
        <w:rPr>
          <w:color w:val="262526"/>
          <w:spacing w:val="-10"/>
        </w:rPr>
        <w:t> </w:t>
      </w:r>
      <w:r>
        <w:rPr>
          <w:color w:val="262526"/>
        </w:rPr>
        <w:t>determinations</w:t>
      </w:r>
    </w:p>
    <w:p>
      <w:pPr>
        <w:pStyle w:val="Heading3"/>
        <w:tabs>
          <w:tab w:pos="1253" w:val="left" w:leader="none"/>
        </w:tabs>
        <w:spacing w:before="244"/>
        <w:ind w:left="120"/>
      </w:pPr>
      <w:r>
        <w:rPr>
          <w:color w:val="262526"/>
        </w:rPr>
        <w:t>6A.6.1</w:t>
        <w:tab/>
        <w:t>Regulatory asset</w:t>
      </w:r>
      <w:r>
        <w:rPr>
          <w:color w:val="262526"/>
          <w:spacing w:val="-3"/>
        </w:rPr>
        <w:t> </w:t>
      </w:r>
      <w:r>
        <w:rPr>
          <w:color w:val="262526"/>
        </w:rPr>
        <w:t>base</w:t>
      </w:r>
    </w:p>
    <w:p>
      <w:pPr>
        <w:spacing w:before="243"/>
        <w:ind w:left="1253" w:right="0" w:firstLine="0"/>
        <w:jc w:val="left"/>
        <w:rPr>
          <w:rFonts w:ascii="Arial"/>
          <w:b/>
          <w:sz w:val="22"/>
        </w:rPr>
      </w:pPr>
      <w:r>
        <w:rPr>
          <w:rFonts w:ascii="Arial"/>
          <w:b/>
          <w:color w:val="262526"/>
          <w:sz w:val="22"/>
        </w:rPr>
        <w:t>Nature of regulatory asset base</w:t>
      </w:r>
    </w:p>
    <w:p>
      <w:pPr>
        <w:pStyle w:val="ListParagraph"/>
        <w:numPr>
          <w:ilvl w:val="0"/>
          <w:numId w:val="16"/>
        </w:numPr>
        <w:tabs>
          <w:tab w:pos="1817" w:val="left" w:leader="none"/>
        </w:tabs>
        <w:spacing w:line="249" w:lineRule="auto" w:before="170" w:after="0"/>
        <w:ind w:left="1820" w:right="116" w:hanging="567"/>
        <w:jc w:val="both"/>
        <w:rPr>
          <w:sz w:val="24"/>
        </w:rPr>
      </w:pPr>
      <w:r>
        <w:rPr>
          <w:color w:val="262526"/>
          <w:sz w:val="24"/>
        </w:rPr>
        <w:t>The regulatory asset base for a </w:t>
      </w:r>
      <w:r>
        <w:rPr>
          <w:i/>
          <w:color w:val="262526"/>
          <w:sz w:val="24"/>
        </w:rPr>
        <w:t>transmission system </w:t>
      </w:r>
      <w:r>
        <w:rPr>
          <w:color w:val="262526"/>
          <w:sz w:val="24"/>
        </w:rPr>
        <w:t>owned, controlled or operated by a </w:t>
      </w:r>
      <w:r>
        <w:rPr>
          <w:i/>
          <w:color w:val="262526"/>
          <w:sz w:val="24"/>
        </w:rPr>
        <w:t>Transmission Network Service Provider </w:t>
      </w:r>
      <w:r>
        <w:rPr>
          <w:color w:val="262526"/>
          <w:sz w:val="24"/>
        </w:rPr>
        <w:t>is the value of those assets</w:t>
      </w:r>
      <w:r>
        <w:rPr>
          <w:color w:val="262526"/>
          <w:spacing w:val="-11"/>
          <w:sz w:val="24"/>
        </w:rPr>
        <w:t> </w:t>
      </w:r>
      <w:r>
        <w:rPr>
          <w:color w:val="262526"/>
          <w:sz w:val="24"/>
        </w:rPr>
        <w:t>that</w:t>
      </w:r>
      <w:r>
        <w:rPr>
          <w:color w:val="262526"/>
          <w:spacing w:val="-11"/>
          <w:sz w:val="24"/>
        </w:rPr>
        <w:t> </w:t>
      </w:r>
      <w:r>
        <w:rPr>
          <w:color w:val="262526"/>
          <w:sz w:val="24"/>
        </w:rPr>
        <w:t>are</w:t>
      </w:r>
      <w:r>
        <w:rPr>
          <w:color w:val="262526"/>
          <w:spacing w:val="-11"/>
          <w:sz w:val="24"/>
        </w:rPr>
        <w:t> </w:t>
      </w:r>
      <w:r>
        <w:rPr>
          <w:color w:val="262526"/>
          <w:sz w:val="24"/>
        </w:rPr>
        <w:t>used</w:t>
      </w:r>
      <w:r>
        <w:rPr>
          <w:color w:val="262526"/>
          <w:spacing w:val="-11"/>
          <w:sz w:val="24"/>
        </w:rPr>
        <w:t> </w:t>
      </w:r>
      <w:r>
        <w:rPr>
          <w:color w:val="262526"/>
          <w:sz w:val="24"/>
        </w:rPr>
        <w:t>by</w:t>
      </w:r>
      <w:r>
        <w:rPr>
          <w:color w:val="262526"/>
          <w:spacing w:val="-11"/>
          <w:sz w:val="24"/>
        </w:rPr>
        <w:t> </w:t>
      </w:r>
      <w:r>
        <w:rPr>
          <w:color w:val="262526"/>
          <w:sz w:val="24"/>
        </w:rPr>
        <w:t>the</w:t>
      </w:r>
      <w:r>
        <w:rPr>
          <w:color w:val="262526"/>
          <w:spacing w:val="-12"/>
          <w:sz w:val="24"/>
        </w:rPr>
        <w:t> </w:t>
      </w:r>
      <w:r>
        <w:rPr>
          <w:i/>
          <w:color w:val="262526"/>
          <w:sz w:val="24"/>
        </w:rPr>
        <w:t>Transmission</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0"/>
          <w:sz w:val="24"/>
        </w:rPr>
        <w:t> </w:t>
      </w:r>
      <w:r>
        <w:rPr>
          <w:i/>
          <w:color w:val="262526"/>
          <w:sz w:val="24"/>
        </w:rPr>
        <w:t>Provider</w:t>
      </w:r>
      <w:r>
        <w:rPr>
          <w:i/>
          <w:color w:val="262526"/>
          <w:spacing w:val="-10"/>
          <w:sz w:val="24"/>
        </w:rPr>
        <w:t> </w:t>
      </w:r>
      <w:r>
        <w:rPr>
          <w:color w:val="262526"/>
          <w:sz w:val="24"/>
        </w:rPr>
        <w:t>to</w:t>
      </w:r>
      <w:r>
        <w:rPr>
          <w:color w:val="262526"/>
          <w:spacing w:val="-11"/>
          <w:sz w:val="24"/>
        </w:rPr>
        <w:t> </w:t>
      </w:r>
      <w:r>
        <w:rPr>
          <w:color w:val="262526"/>
          <w:sz w:val="24"/>
        </w:rPr>
        <w:t>provide </w:t>
      </w:r>
      <w:r>
        <w:rPr>
          <w:i/>
          <w:color w:val="262526"/>
          <w:sz w:val="24"/>
        </w:rPr>
        <w:t>prescribed transmission services</w:t>
      </w:r>
      <w:r>
        <w:rPr>
          <w:color w:val="262526"/>
          <w:sz w:val="24"/>
        </w:rPr>
        <w:t>, but only to the extent that they are used to provide such</w:t>
      </w:r>
      <w:r>
        <w:rPr>
          <w:color w:val="262526"/>
          <w:spacing w:val="-2"/>
          <w:sz w:val="24"/>
        </w:rPr>
        <w:t> </w:t>
      </w:r>
      <w:r>
        <w:rPr>
          <w:color w:val="262526"/>
          <w:sz w:val="24"/>
        </w:rPr>
        <w:t>services.</w:t>
      </w:r>
    </w:p>
    <w:p>
      <w:pPr>
        <w:spacing w:after="0" w:line="249" w:lineRule="auto"/>
        <w:jc w:val="both"/>
        <w:rPr>
          <w:sz w:val="24"/>
        </w:rPr>
        <w:sectPr>
          <w:pgSz w:w="11910" w:h="16840"/>
          <w:pgMar w:header="642" w:footer="697" w:top="1160" w:bottom="880" w:left="1320" w:right="1320"/>
        </w:sectPr>
      </w:pPr>
    </w:p>
    <w:p>
      <w:pPr>
        <w:spacing w:line="249" w:lineRule="auto" w:before="130"/>
        <w:ind w:left="1253" w:right="797" w:firstLine="0"/>
        <w:jc w:val="left"/>
        <w:rPr>
          <w:rFonts w:ascii="Arial"/>
          <w:b/>
          <w:sz w:val="22"/>
        </w:rPr>
      </w:pPr>
      <w:bookmarkStart w:name="6A.6.2   Return on capital ⁠" w:id="36"/>
      <w:bookmarkEnd w:id="36"/>
      <w:r>
        <w:rPr/>
      </w:r>
      <w:r>
        <w:rPr>
          <w:rFonts w:ascii="Arial"/>
          <w:b/>
          <w:color w:val="262526"/>
          <w:sz w:val="22"/>
        </w:rPr>
        <w:t>Preparation, publication and amendment of model for rolling forward regulatory asset base</w:t>
      </w:r>
    </w:p>
    <w:p>
      <w:pPr>
        <w:pStyle w:val="ListParagraph"/>
        <w:numPr>
          <w:ilvl w:val="0"/>
          <w:numId w:val="16"/>
        </w:numPr>
        <w:tabs>
          <w:tab w:pos="1817" w:val="left" w:leader="none"/>
        </w:tabs>
        <w:spacing w:line="249" w:lineRule="auto" w:before="161" w:after="0"/>
        <w:ind w:left="1820" w:right="118" w:hanging="567"/>
        <w:jc w:val="both"/>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w:t>
      </w:r>
      <w:r>
        <w:rPr>
          <w:color w:val="262526"/>
          <w:spacing w:val="-11"/>
          <w:sz w:val="24"/>
        </w:rPr>
        <w:t> </w:t>
      </w:r>
      <w:r>
        <w:rPr>
          <w:color w:val="262526"/>
          <w:sz w:val="24"/>
        </w:rPr>
        <w:t>the</w:t>
      </w:r>
      <w:r>
        <w:rPr>
          <w:color w:val="262526"/>
          <w:spacing w:val="-13"/>
          <w:sz w:val="24"/>
        </w:rPr>
        <w:t> </w:t>
      </w:r>
      <w:r>
        <w:rPr>
          <w:i/>
          <w:color w:val="262526"/>
          <w:sz w:val="24"/>
        </w:rPr>
        <w:t>transmission</w:t>
      </w:r>
      <w:r>
        <w:rPr>
          <w:i/>
          <w:color w:val="262526"/>
          <w:spacing w:val="-11"/>
          <w:sz w:val="24"/>
        </w:rPr>
        <w:t> </w:t>
      </w:r>
      <w:r>
        <w:rPr>
          <w:i/>
          <w:color w:val="262526"/>
          <w:sz w:val="24"/>
        </w:rPr>
        <w:t>consultation</w:t>
      </w:r>
      <w:r>
        <w:rPr>
          <w:i/>
          <w:color w:val="262526"/>
          <w:spacing w:val="-11"/>
          <w:sz w:val="24"/>
        </w:rPr>
        <w:t> </w:t>
      </w:r>
      <w:r>
        <w:rPr>
          <w:i/>
          <w:color w:val="262526"/>
          <w:sz w:val="24"/>
        </w:rPr>
        <w:t>procedures</w:t>
      </w:r>
      <w:r>
        <w:rPr>
          <w:color w:val="262526"/>
          <w:sz w:val="24"/>
        </w:rPr>
        <w:t>, develop and </w:t>
      </w:r>
      <w:r>
        <w:rPr>
          <w:i/>
          <w:color w:val="262526"/>
          <w:sz w:val="24"/>
        </w:rPr>
        <w:t>publish </w:t>
      </w:r>
      <w:r>
        <w:rPr>
          <w:color w:val="262526"/>
          <w:sz w:val="24"/>
        </w:rPr>
        <w:t>a model for the roll forward of the regulatory asset</w:t>
      </w:r>
      <w:r>
        <w:rPr>
          <w:color w:val="262526"/>
          <w:spacing w:val="-43"/>
          <w:sz w:val="24"/>
        </w:rPr>
        <w:t> </w:t>
      </w:r>
      <w:r>
        <w:rPr>
          <w:color w:val="262526"/>
          <w:sz w:val="24"/>
        </w:rPr>
        <w:t>base for </w:t>
      </w:r>
      <w:r>
        <w:rPr>
          <w:i/>
          <w:color w:val="262526"/>
          <w:sz w:val="24"/>
        </w:rPr>
        <w:t>transmission systems</w:t>
      </w:r>
      <w:r>
        <w:rPr>
          <w:color w:val="262526"/>
          <w:sz w:val="24"/>
        </w:rPr>
        <w:t>, referred to as the </w:t>
      </w:r>
      <w:r>
        <w:rPr>
          <w:i/>
          <w:color w:val="262526"/>
          <w:spacing w:val="-3"/>
          <w:sz w:val="24"/>
        </w:rPr>
        <w:t>roll </w:t>
      </w:r>
      <w:r>
        <w:rPr>
          <w:i/>
          <w:color w:val="262526"/>
          <w:sz w:val="24"/>
        </w:rPr>
        <w:t>forward</w:t>
      </w:r>
      <w:r>
        <w:rPr>
          <w:i/>
          <w:color w:val="262526"/>
          <w:spacing w:val="-4"/>
          <w:sz w:val="24"/>
        </w:rPr>
        <w:t> </w:t>
      </w:r>
      <w:r>
        <w:rPr>
          <w:i/>
          <w:color w:val="262526"/>
          <w:sz w:val="24"/>
        </w:rPr>
        <w:t>model</w:t>
      </w:r>
      <w:r>
        <w:rPr>
          <w:color w:val="262526"/>
          <w:sz w:val="24"/>
        </w:rPr>
        <w:t>.</w:t>
      </w:r>
    </w:p>
    <w:p>
      <w:pPr>
        <w:pStyle w:val="ListParagraph"/>
        <w:numPr>
          <w:ilvl w:val="0"/>
          <w:numId w:val="16"/>
        </w:numPr>
        <w:tabs>
          <w:tab w:pos="1817" w:val="left" w:leader="none"/>
        </w:tabs>
        <w:spacing w:line="249" w:lineRule="auto" w:before="173" w:after="0"/>
        <w:ind w:left="1820" w:right="118" w:hanging="567"/>
        <w:jc w:val="both"/>
        <w:rPr>
          <w:sz w:val="24"/>
        </w:rPr>
      </w:pPr>
      <w:r>
        <w:rPr>
          <w:color w:val="262526"/>
          <w:sz w:val="24"/>
        </w:rPr>
        <w:t>The </w:t>
      </w:r>
      <w:r>
        <w:rPr>
          <w:i/>
          <w:color w:val="262526"/>
          <w:sz w:val="24"/>
        </w:rPr>
        <w:t>AER </w:t>
      </w:r>
      <w:r>
        <w:rPr>
          <w:color w:val="262526"/>
          <w:spacing w:val="-3"/>
          <w:sz w:val="24"/>
        </w:rPr>
        <w:t>may, </w:t>
      </w:r>
      <w:r>
        <w:rPr>
          <w:color w:val="262526"/>
          <w:sz w:val="24"/>
        </w:rPr>
        <w:t>from time to time and in accordance with the </w:t>
      </w:r>
      <w:r>
        <w:rPr>
          <w:i/>
          <w:color w:val="262526"/>
          <w:sz w:val="24"/>
        </w:rPr>
        <w:t>transmission </w:t>
      </w:r>
      <w:r>
        <w:rPr>
          <w:i/>
          <w:color w:val="262526"/>
          <w:sz w:val="24"/>
        </w:rPr>
        <w:t>consultation procedures</w:t>
      </w:r>
      <w:r>
        <w:rPr>
          <w:color w:val="262526"/>
          <w:sz w:val="24"/>
        </w:rPr>
        <w:t>, amend or replace the </w:t>
      </w:r>
      <w:r>
        <w:rPr>
          <w:i/>
          <w:color w:val="262526"/>
          <w:spacing w:val="-3"/>
          <w:sz w:val="24"/>
        </w:rPr>
        <w:t>roll </w:t>
      </w:r>
      <w:r>
        <w:rPr>
          <w:i/>
          <w:color w:val="262526"/>
          <w:sz w:val="24"/>
        </w:rPr>
        <w:t>forward</w:t>
      </w:r>
      <w:r>
        <w:rPr>
          <w:i/>
          <w:color w:val="262526"/>
          <w:spacing w:val="-8"/>
          <w:sz w:val="24"/>
        </w:rPr>
        <w:t> </w:t>
      </w:r>
      <w:r>
        <w:rPr>
          <w:i/>
          <w:color w:val="262526"/>
          <w:sz w:val="24"/>
        </w:rPr>
        <w:t>model</w:t>
      </w:r>
      <w:r>
        <w:rPr>
          <w:color w:val="262526"/>
          <w:sz w:val="24"/>
        </w:rPr>
        <w:t>.</w:t>
      </w:r>
    </w:p>
    <w:p>
      <w:pPr>
        <w:pStyle w:val="ListParagraph"/>
        <w:numPr>
          <w:ilvl w:val="0"/>
          <w:numId w:val="16"/>
        </w:numPr>
        <w:tabs>
          <w:tab w:pos="1817" w:val="left" w:leader="none"/>
        </w:tabs>
        <w:spacing w:line="249" w:lineRule="auto" w:before="172" w:after="0"/>
        <w:ind w:left="1820" w:right="115" w:hanging="567"/>
        <w:jc w:val="both"/>
        <w:rPr>
          <w:sz w:val="24"/>
        </w:rPr>
      </w:pPr>
      <w:r>
        <w:rPr>
          <w:color w:val="262526"/>
          <w:sz w:val="24"/>
        </w:rPr>
        <w:t>The </w:t>
      </w:r>
      <w:r>
        <w:rPr>
          <w:i/>
          <w:color w:val="262526"/>
          <w:sz w:val="24"/>
        </w:rPr>
        <w:t>AER </w:t>
      </w:r>
      <w:r>
        <w:rPr>
          <w:color w:val="262526"/>
          <w:sz w:val="24"/>
        </w:rPr>
        <w:t>must develop and </w:t>
      </w:r>
      <w:r>
        <w:rPr>
          <w:i/>
          <w:color w:val="262526"/>
          <w:sz w:val="24"/>
        </w:rPr>
        <w:t>publish </w:t>
      </w:r>
      <w:r>
        <w:rPr>
          <w:color w:val="262526"/>
          <w:sz w:val="24"/>
        </w:rPr>
        <w:t>the first </w:t>
      </w:r>
      <w:r>
        <w:rPr>
          <w:i/>
          <w:color w:val="262526"/>
          <w:sz w:val="24"/>
        </w:rPr>
        <w:t>roll forward model </w:t>
      </w:r>
      <w:r>
        <w:rPr>
          <w:color w:val="262526"/>
          <w:sz w:val="24"/>
        </w:rPr>
        <w:t>by 28 September 2007, and there must be such a model available at all times after that date.</w:t>
      </w:r>
    </w:p>
    <w:p>
      <w:pPr>
        <w:spacing w:before="241"/>
        <w:ind w:left="1253" w:right="0" w:firstLine="0"/>
        <w:jc w:val="left"/>
        <w:rPr>
          <w:rFonts w:ascii="Arial"/>
          <w:b/>
          <w:sz w:val="22"/>
        </w:rPr>
      </w:pPr>
      <w:r>
        <w:rPr>
          <w:rFonts w:ascii="Arial"/>
          <w:b/>
          <w:color w:val="262526"/>
          <w:sz w:val="22"/>
        </w:rPr>
        <w:t>Contents of roll forward model</w:t>
      </w:r>
    </w:p>
    <w:p>
      <w:pPr>
        <w:pStyle w:val="ListParagraph"/>
        <w:numPr>
          <w:ilvl w:val="0"/>
          <w:numId w:val="16"/>
        </w:numPr>
        <w:tabs>
          <w:tab w:pos="1817" w:val="left" w:leader="none"/>
        </w:tabs>
        <w:spacing w:line="249" w:lineRule="auto" w:before="170" w:after="0"/>
        <w:ind w:left="1820" w:right="117" w:hanging="567"/>
        <w:jc w:val="both"/>
        <w:rPr>
          <w:sz w:val="24"/>
        </w:rPr>
      </w:pPr>
      <w:r>
        <w:rPr>
          <w:color w:val="262526"/>
          <w:sz w:val="24"/>
        </w:rPr>
        <w:t>The </w:t>
      </w:r>
      <w:r>
        <w:rPr>
          <w:i/>
          <w:color w:val="262526"/>
          <w:sz w:val="24"/>
        </w:rPr>
        <w:t>roll forward model </w:t>
      </w:r>
      <w:r>
        <w:rPr>
          <w:color w:val="262526"/>
          <w:sz w:val="24"/>
        </w:rPr>
        <w:t>must set out the method for determining the roll forward of the regulatory asset base for </w:t>
      </w:r>
      <w:r>
        <w:rPr>
          <w:i/>
          <w:color w:val="262526"/>
          <w:sz w:val="24"/>
        </w:rPr>
        <w:t>transmission</w:t>
      </w:r>
      <w:r>
        <w:rPr>
          <w:i/>
          <w:color w:val="262526"/>
          <w:spacing w:val="-3"/>
          <w:sz w:val="24"/>
        </w:rPr>
        <w:t> </w:t>
      </w:r>
      <w:r>
        <w:rPr>
          <w:i/>
          <w:color w:val="262526"/>
          <w:sz w:val="24"/>
        </w:rPr>
        <w:t>systems</w:t>
      </w:r>
      <w:r>
        <w:rPr>
          <w:color w:val="262526"/>
          <w:sz w:val="24"/>
        </w:rPr>
        <w:t>:</w:t>
      </w:r>
    </w:p>
    <w:p>
      <w:pPr>
        <w:pStyle w:val="ListParagraph"/>
        <w:numPr>
          <w:ilvl w:val="1"/>
          <w:numId w:val="16"/>
        </w:numPr>
        <w:tabs>
          <w:tab w:pos="2388" w:val="left" w:leader="none"/>
        </w:tabs>
        <w:spacing w:line="249" w:lineRule="auto" w:before="172" w:after="0"/>
        <w:ind w:left="2387" w:right="113" w:hanging="567"/>
        <w:jc w:val="both"/>
        <w:rPr>
          <w:sz w:val="24"/>
        </w:rPr>
      </w:pPr>
      <w:r>
        <w:rPr>
          <w:color w:val="262526"/>
          <w:sz w:val="24"/>
        </w:rPr>
        <w:t>from the immediately preceding </w:t>
      </w:r>
      <w:r>
        <w:rPr>
          <w:i/>
          <w:color w:val="262526"/>
          <w:sz w:val="24"/>
        </w:rPr>
        <w:t>regulatory control period </w:t>
      </w:r>
      <w:r>
        <w:rPr>
          <w:color w:val="262526"/>
          <w:sz w:val="24"/>
        </w:rPr>
        <w:t>to </w:t>
      </w:r>
      <w:r>
        <w:rPr>
          <w:color w:val="262526"/>
          <w:spacing w:val="2"/>
          <w:sz w:val="24"/>
        </w:rPr>
        <w:t>the </w:t>
      </w:r>
      <w:r>
        <w:rPr>
          <w:color w:val="262526"/>
          <w:sz w:val="24"/>
        </w:rPr>
        <w:t>beginning</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first</w:t>
      </w:r>
      <w:r>
        <w:rPr>
          <w:color w:val="262526"/>
          <w:spacing w:val="-5"/>
          <w:sz w:val="24"/>
        </w:rPr>
        <w:t> </w:t>
      </w:r>
      <w:r>
        <w:rPr>
          <w:color w:val="262526"/>
          <w:sz w:val="24"/>
        </w:rPr>
        <w:t>year</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5"/>
          <w:sz w:val="24"/>
        </w:rPr>
        <w:t> </w:t>
      </w:r>
      <w:r>
        <w:rPr>
          <w:color w:val="262526"/>
          <w:sz w:val="24"/>
        </w:rPr>
        <w:t>subsequent</w:t>
      </w:r>
      <w:r>
        <w:rPr>
          <w:color w:val="262526"/>
          <w:spacing w:val="-6"/>
          <w:sz w:val="24"/>
        </w:rPr>
        <w:t> </w:t>
      </w:r>
      <w:r>
        <w:rPr>
          <w:i/>
          <w:color w:val="262526"/>
          <w:sz w:val="24"/>
        </w:rPr>
        <w:t>regulatory</w:t>
      </w:r>
      <w:r>
        <w:rPr>
          <w:i/>
          <w:color w:val="262526"/>
          <w:spacing w:val="-6"/>
          <w:sz w:val="24"/>
        </w:rPr>
        <w:t> </w:t>
      </w:r>
      <w:r>
        <w:rPr>
          <w:i/>
          <w:color w:val="262526"/>
          <w:sz w:val="24"/>
        </w:rPr>
        <w:t>control</w:t>
      </w:r>
      <w:r>
        <w:rPr>
          <w:i/>
          <w:color w:val="262526"/>
          <w:spacing w:val="-5"/>
          <w:sz w:val="24"/>
        </w:rPr>
        <w:t> </w:t>
      </w:r>
      <w:r>
        <w:rPr>
          <w:i/>
          <w:color w:val="262526"/>
          <w:sz w:val="24"/>
        </w:rPr>
        <w:t>period</w:t>
      </w:r>
      <w:r>
        <w:rPr>
          <w:color w:val="262526"/>
          <w:sz w:val="24"/>
        </w:rPr>
        <w:t>, so as to establish the value of the regulatory asset base as at </w:t>
      </w:r>
      <w:r>
        <w:rPr>
          <w:color w:val="262526"/>
          <w:spacing w:val="2"/>
          <w:sz w:val="24"/>
        </w:rPr>
        <w:t>the </w:t>
      </w:r>
      <w:r>
        <w:rPr>
          <w:color w:val="262526"/>
          <w:sz w:val="24"/>
        </w:rPr>
        <w:t>beginning of the first </w:t>
      </w:r>
      <w:r>
        <w:rPr>
          <w:i/>
          <w:color w:val="262526"/>
          <w:sz w:val="24"/>
        </w:rPr>
        <w:t>regulatory year </w:t>
      </w:r>
      <w:r>
        <w:rPr>
          <w:color w:val="262526"/>
          <w:sz w:val="24"/>
        </w:rPr>
        <w:t>of that subsequent </w:t>
      </w:r>
      <w:r>
        <w:rPr>
          <w:i/>
          <w:color w:val="262526"/>
          <w:sz w:val="24"/>
        </w:rPr>
        <w:t>regulatory </w:t>
      </w:r>
      <w:r>
        <w:rPr>
          <w:i/>
          <w:color w:val="262526"/>
          <w:sz w:val="24"/>
        </w:rPr>
        <w:t>control period</w:t>
      </w:r>
      <w:r>
        <w:rPr>
          <w:color w:val="262526"/>
          <w:sz w:val="24"/>
        </w:rPr>
        <w:t>;</w:t>
      </w:r>
      <w:r>
        <w:rPr>
          <w:color w:val="262526"/>
          <w:spacing w:val="-1"/>
          <w:sz w:val="24"/>
        </w:rPr>
        <w:t> </w:t>
      </w:r>
      <w:r>
        <w:rPr>
          <w:color w:val="262526"/>
          <w:sz w:val="24"/>
        </w:rPr>
        <w:t>and</w:t>
      </w:r>
    </w:p>
    <w:p>
      <w:pPr>
        <w:pStyle w:val="ListParagraph"/>
        <w:numPr>
          <w:ilvl w:val="1"/>
          <w:numId w:val="16"/>
        </w:numPr>
        <w:tabs>
          <w:tab w:pos="2388" w:val="left" w:leader="none"/>
        </w:tabs>
        <w:spacing w:line="249" w:lineRule="auto" w:before="175" w:after="0"/>
        <w:ind w:left="2387" w:right="114" w:hanging="567"/>
        <w:jc w:val="both"/>
        <w:rPr>
          <w:sz w:val="24"/>
        </w:rPr>
      </w:pPr>
      <w:r>
        <w:rPr>
          <w:color w:val="262526"/>
          <w:sz w:val="24"/>
        </w:rPr>
        <w:t>from</w:t>
      </w:r>
      <w:r>
        <w:rPr>
          <w:color w:val="262526"/>
          <w:spacing w:val="-15"/>
          <w:sz w:val="24"/>
        </w:rPr>
        <w:t> </w:t>
      </w:r>
      <w:r>
        <w:rPr>
          <w:color w:val="262526"/>
          <w:sz w:val="24"/>
        </w:rPr>
        <w:t>one</w:t>
      </w:r>
      <w:r>
        <w:rPr>
          <w:color w:val="262526"/>
          <w:spacing w:val="-15"/>
          <w:sz w:val="24"/>
        </w:rPr>
        <w:t> </w:t>
      </w:r>
      <w:r>
        <w:rPr>
          <w:i/>
          <w:color w:val="262526"/>
          <w:sz w:val="24"/>
        </w:rPr>
        <w:t>regulatory</w:t>
      </w:r>
      <w:r>
        <w:rPr>
          <w:i/>
          <w:color w:val="262526"/>
          <w:spacing w:val="-14"/>
          <w:sz w:val="24"/>
        </w:rPr>
        <w:t> </w:t>
      </w:r>
      <w:r>
        <w:rPr>
          <w:i/>
          <w:color w:val="262526"/>
          <w:sz w:val="24"/>
        </w:rPr>
        <w:t>year</w:t>
      </w:r>
      <w:r>
        <w:rPr>
          <w:i/>
          <w:color w:val="262526"/>
          <w:spacing w:val="-15"/>
          <w:sz w:val="24"/>
        </w:rPr>
        <w:t> </w:t>
      </w:r>
      <w:r>
        <w:rPr>
          <w:color w:val="262526"/>
          <w:sz w:val="24"/>
        </w:rPr>
        <w:t>in</w:t>
      </w:r>
      <w:r>
        <w:rPr>
          <w:color w:val="262526"/>
          <w:spacing w:val="-14"/>
          <w:sz w:val="24"/>
        </w:rPr>
        <w:t> </w:t>
      </w:r>
      <w:r>
        <w:rPr>
          <w:color w:val="262526"/>
          <w:sz w:val="24"/>
        </w:rPr>
        <w:t>a</w:t>
      </w:r>
      <w:r>
        <w:rPr>
          <w:color w:val="262526"/>
          <w:spacing w:val="-15"/>
          <w:sz w:val="24"/>
        </w:rPr>
        <w:t> </w:t>
      </w:r>
      <w:r>
        <w:rPr>
          <w:i/>
          <w:color w:val="262526"/>
          <w:sz w:val="24"/>
        </w:rPr>
        <w:t>regulatory</w:t>
      </w:r>
      <w:r>
        <w:rPr>
          <w:i/>
          <w:color w:val="262526"/>
          <w:spacing w:val="-14"/>
          <w:sz w:val="24"/>
        </w:rPr>
        <w:t> </w:t>
      </w:r>
      <w:r>
        <w:rPr>
          <w:i/>
          <w:color w:val="262526"/>
          <w:spacing w:val="-3"/>
          <w:sz w:val="24"/>
        </w:rPr>
        <w:t>control</w:t>
      </w:r>
      <w:r>
        <w:rPr>
          <w:i/>
          <w:color w:val="262526"/>
          <w:spacing w:val="-15"/>
          <w:sz w:val="24"/>
        </w:rPr>
        <w:t> </w:t>
      </w:r>
      <w:r>
        <w:rPr>
          <w:i/>
          <w:color w:val="262526"/>
          <w:sz w:val="24"/>
        </w:rPr>
        <w:t>period</w:t>
      </w:r>
      <w:r>
        <w:rPr>
          <w:i/>
          <w:color w:val="262526"/>
          <w:spacing w:val="-14"/>
          <w:sz w:val="24"/>
        </w:rPr>
        <w:t> </w:t>
      </w:r>
      <w:r>
        <w:rPr>
          <w:color w:val="262526"/>
          <w:sz w:val="24"/>
        </w:rPr>
        <w:t>to</w:t>
      </w:r>
      <w:r>
        <w:rPr>
          <w:color w:val="262526"/>
          <w:spacing w:val="-15"/>
          <w:sz w:val="24"/>
        </w:rPr>
        <w:t> </w:t>
      </w:r>
      <w:r>
        <w:rPr>
          <w:color w:val="262526"/>
          <w:sz w:val="24"/>
        </w:rPr>
        <w:t>a</w:t>
      </w:r>
      <w:r>
        <w:rPr>
          <w:color w:val="262526"/>
          <w:spacing w:val="-14"/>
          <w:sz w:val="24"/>
        </w:rPr>
        <w:t> </w:t>
      </w:r>
      <w:r>
        <w:rPr>
          <w:color w:val="262526"/>
          <w:sz w:val="24"/>
        </w:rPr>
        <w:t>subsequent </w:t>
      </w:r>
      <w:r>
        <w:rPr>
          <w:i/>
          <w:color w:val="262526"/>
          <w:spacing w:val="-3"/>
          <w:sz w:val="24"/>
        </w:rPr>
        <w:t>regulatory</w:t>
      </w:r>
      <w:r>
        <w:rPr>
          <w:i/>
          <w:color w:val="262526"/>
          <w:spacing w:val="-16"/>
          <w:sz w:val="24"/>
        </w:rPr>
        <w:t> </w:t>
      </w:r>
      <w:r>
        <w:rPr>
          <w:i/>
          <w:color w:val="262526"/>
          <w:sz w:val="24"/>
        </w:rPr>
        <w:t>year</w:t>
      </w:r>
      <w:r>
        <w:rPr>
          <w:i/>
          <w:color w:val="262526"/>
          <w:spacing w:val="-16"/>
          <w:sz w:val="24"/>
        </w:rPr>
        <w:t> </w:t>
      </w:r>
      <w:r>
        <w:rPr>
          <w:color w:val="262526"/>
          <w:sz w:val="24"/>
        </w:rPr>
        <w:t>in</w:t>
      </w:r>
      <w:r>
        <w:rPr>
          <w:color w:val="262526"/>
          <w:spacing w:val="-15"/>
          <w:sz w:val="24"/>
        </w:rPr>
        <w:t> </w:t>
      </w:r>
      <w:r>
        <w:rPr>
          <w:color w:val="262526"/>
          <w:sz w:val="24"/>
        </w:rPr>
        <w:t>that</w:t>
      </w:r>
      <w:r>
        <w:rPr>
          <w:color w:val="262526"/>
          <w:spacing w:val="-15"/>
          <w:sz w:val="24"/>
        </w:rPr>
        <w:t> </w:t>
      </w:r>
      <w:r>
        <w:rPr>
          <w:color w:val="262526"/>
          <w:sz w:val="24"/>
        </w:rPr>
        <w:t>same</w:t>
      </w:r>
      <w:r>
        <w:rPr>
          <w:color w:val="262526"/>
          <w:spacing w:val="-16"/>
          <w:sz w:val="24"/>
        </w:rPr>
        <w:t> </w:t>
      </w:r>
      <w:r>
        <w:rPr>
          <w:i/>
          <w:color w:val="262526"/>
          <w:spacing w:val="-3"/>
          <w:sz w:val="24"/>
        </w:rPr>
        <w:t>regulatory</w:t>
      </w:r>
      <w:r>
        <w:rPr>
          <w:i/>
          <w:color w:val="262526"/>
          <w:spacing w:val="-15"/>
          <w:sz w:val="24"/>
        </w:rPr>
        <w:t> </w:t>
      </w:r>
      <w:r>
        <w:rPr>
          <w:i/>
          <w:color w:val="262526"/>
          <w:spacing w:val="-3"/>
          <w:sz w:val="24"/>
        </w:rPr>
        <w:t>control</w:t>
      </w:r>
      <w:r>
        <w:rPr>
          <w:i/>
          <w:color w:val="262526"/>
          <w:spacing w:val="-15"/>
          <w:sz w:val="24"/>
        </w:rPr>
        <w:t> </w:t>
      </w:r>
      <w:r>
        <w:rPr>
          <w:i/>
          <w:color w:val="262526"/>
          <w:sz w:val="24"/>
        </w:rPr>
        <w:t>period</w:t>
      </w:r>
      <w:r>
        <w:rPr>
          <w:color w:val="262526"/>
          <w:sz w:val="24"/>
        </w:rPr>
        <w:t>,</w:t>
      </w:r>
      <w:r>
        <w:rPr>
          <w:color w:val="262526"/>
          <w:spacing w:val="-15"/>
          <w:sz w:val="24"/>
        </w:rPr>
        <w:t> </w:t>
      </w:r>
      <w:r>
        <w:rPr>
          <w:color w:val="262526"/>
          <w:sz w:val="24"/>
        </w:rPr>
        <w:t>so</w:t>
      </w:r>
      <w:r>
        <w:rPr>
          <w:color w:val="262526"/>
          <w:spacing w:val="-16"/>
          <w:sz w:val="24"/>
        </w:rPr>
        <w:t> </w:t>
      </w:r>
      <w:r>
        <w:rPr>
          <w:color w:val="262526"/>
          <w:sz w:val="24"/>
        </w:rPr>
        <w:t>as</w:t>
      </w:r>
      <w:r>
        <w:rPr>
          <w:color w:val="262526"/>
          <w:spacing w:val="-15"/>
          <w:sz w:val="24"/>
        </w:rPr>
        <w:t> </w:t>
      </w:r>
      <w:r>
        <w:rPr>
          <w:color w:val="262526"/>
          <w:sz w:val="24"/>
        </w:rPr>
        <w:t>to</w:t>
      </w:r>
      <w:r>
        <w:rPr>
          <w:color w:val="262526"/>
          <w:spacing w:val="-15"/>
          <w:sz w:val="24"/>
        </w:rPr>
        <w:t> </w:t>
      </w:r>
      <w:r>
        <w:rPr>
          <w:color w:val="262526"/>
          <w:sz w:val="24"/>
        </w:rPr>
        <w:t>establish the value of the regulatory asset base as at the beginning of </w:t>
      </w:r>
      <w:r>
        <w:rPr>
          <w:color w:val="262526"/>
          <w:spacing w:val="2"/>
          <w:sz w:val="24"/>
        </w:rPr>
        <w:t>the </w:t>
      </w:r>
      <w:r>
        <w:rPr>
          <w:color w:val="262526"/>
          <w:sz w:val="24"/>
        </w:rPr>
        <w:t>subsequent </w:t>
      </w:r>
      <w:r>
        <w:rPr>
          <w:i/>
          <w:color w:val="262526"/>
          <w:sz w:val="24"/>
        </w:rPr>
        <w:t>regulatory year </w:t>
      </w:r>
      <w:r>
        <w:rPr>
          <w:color w:val="262526"/>
          <w:sz w:val="24"/>
        </w:rPr>
        <w:t>of that </w:t>
      </w:r>
      <w:r>
        <w:rPr>
          <w:i/>
          <w:color w:val="262526"/>
          <w:sz w:val="24"/>
        </w:rPr>
        <w:t>regulatory control</w:t>
      </w:r>
      <w:r>
        <w:rPr>
          <w:i/>
          <w:color w:val="262526"/>
          <w:spacing w:val="-14"/>
          <w:sz w:val="24"/>
        </w:rPr>
        <w:t> </w:t>
      </w:r>
      <w:r>
        <w:rPr>
          <w:i/>
          <w:color w:val="262526"/>
          <w:sz w:val="24"/>
        </w:rPr>
        <w:t>period</w:t>
      </w:r>
      <w:r>
        <w:rPr>
          <w:color w:val="262526"/>
          <w:sz w:val="24"/>
        </w:rPr>
        <w:t>;</w:t>
      </w:r>
    </w:p>
    <w:p>
      <w:pPr>
        <w:pStyle w:val="BodyText"/>
        <w:spacing w:before="174"/>
        <w:ind w:left="1820" w:firstLine="0"/>
      </w:pPr>
      <w:r>
        <w:rPr>
          <w:color w:val="262526"/>
        </w:rPr>
        <w:t>under which:</w:t>
      </w:r>
    </w:p>
    <w:p>
      <w:pPr>
        <w:pStyle w:val="ListParagraph"/>
        <w:numPr>
          <w:ilvl w:val="1"/>
          <w:numId w:val="16"/>
        </w:numPr>
        <w:tabs>
          <w:tab w:pos="2388" w:val="left" w:leader="none"/>
        </w:tabs>
        <w:spacing w:line="249" w:lineRule="auto" w:before="182" w:after="0"/>
        <w:ind w:left="2387" w:right="112" w:hanging="567"/>
        <w:jc w:val="both"/>
        <w:rPr>
          <w:sz w:val="24"/>
        </w:rPr>
      </w:pPr>
      <w:r>
        <w:rPr>
          <w:color w:val="262526"/>
          <w:sz w:val="24"/>
        </w:rPr>
        <w:t>the roll forward of the regulatory asset base from the immediately preceding </w:t>
      </w:r>
      <w:r>
        <w:rPr>
          <w:i/>
          <w:color w:val="262526"/>
          <w:sz w:val="24"/>
        </w:rPr>
        <w:t>regulatory control period </w:t>
      </w:r>
      <w:r>
        <w:rPr>
          <w:color w:val="262526"/>
          <w:sz w:val="24"/>
        </w:rPr>
        <w:t>to the beginning of the first </w:t>
      </w:r>
      <w:r>
        <w:rPr>
          <w:i/>
          <w:color w:val="262526"/>
          <w:sz w:val="24"/>
        </w:rPr>
        <w:t>regulatory year </w:t>
      </w:r>
      <w:r>
        <w:rPr>
          <w:color w:val="262526"/>
          <w:sz w:val="24"/>
        </w:rPr>
        <w:t>of a subsequent </w:t>
      </w:r>
      <w:r>
        <w:rPr>
          <w:i/>
          <w:color w:val="262526"/>
          <w:sz w:val="24"/>
        </w:rPr>
        <w:t>regulatory control period </w:t>
      </w:r>
      <w:r>
        <w:rPr>
          <w:color w:val="262526"/>
          <w:sz w:val="24"/>
        </w:rPr>
        <w:t>entails the value of the first mentioned regulatory asset base being adjusted for outturn inflation, consistent with the methodology that was used in the </w:t>
      </w:r>
      <w:r>
        <w:rPr>
          <w:i/>
          <w:color w:val="262526"/>
          <w:sz w:val="24"/>
        </w:rPr>
        <w:t>transmission determination </w:t>
      </w:r>
      <w:r>
        <w:rPr>
          <w:color w:val="262526"/>
          <w:sz w:val="24"/>
        </w:rPr>
        <w:t>(if any) for the first mentioned </w:t>
      </w:r>
      <w:r>
        <w:rPr>
          <w:i/>
          <w:color w:val="262526"/>
          <w:sz w:val="24"/>
        </w:rPr>
        <w:t>regulatory </w:t>
      </w:r>
      <w:r>
        <w:rPr>
          <w:i/>
          <w:color w:val="262526"/>
          <w:sz w:val="24"/>
        </w:rPr>
        <w:t>control period </w:t>
      </w:r>
      <w:r>
        <w:rPr>
          <w:color w:val="262526"/>
          <w:sz w:val="24"/>
        </w:rPr>
        <w:t>for the indexation of the </w:t>
      </w:r>
      <w:r>
        <w:rPr>
          <w:i/>
          <w:color w:val="262526"/>
          <w:sz w:val="24"/>
        </w:rPr>
        <w:t>maximum allowed revenue </w:t>
      </w:r>
      <w:r>
        <w:rPr>
          <w:color w:val="262526"/>
          <w:sz w:val="24"/>
        </w:rPr>
        <w:t>during that </w:t>
      </w:r>
      <w:r>
        <w:rPr>
          <w:i/>
          <w:color w:val="262526"/>
          <w:sz w:val="24"/>
        </w:rPr>
        <w:t>regulatory control</w:t>
      </w:r>
      <w:r>
        <w:rPr>
          <w:i/>
          <w:color w:val="262526"/>
          <w:spacing w:val="-3"/>
          <w:sz w:val="24"/>
        </w:rPr>
        <w:t> </w:t>
      </w:r>
      <w:r>
        <w:rPr>
          <w:i/>
          <w:color w:val="262526"/>
          <w:sz w:val="24"/>
        </w:rPr>
        <w:t>period</w:t>
      </w:r>
      <w:r>
        <w:rPr>
          <w:color w:val="262526"/>
          <w:sz w:val="24"/>
        </w:rPr>
        <w:t>.</w:t>
      </w:r>
    </w:p>
    <w:p>
      <w:pPr>
        <w:spacing w:before="246"/>
        <w:ind w:left="1253" w:right="0" w:firstLine="0"/>
        <w:jc w:val="left"/>
        <w:rPr>
          <w:rFonts w:ascii="Arial"/>
          <w:b/>
          <w:sz w:val="22"/>
        </w:rPr>
      </w:pPr>
      <w:r>
        <w:rPr>
          <w:rFonts w:ascii="Arial"/>
          <w:b/>
          <w:color w:val="262526"/>
          <w:sz w:val="22"/>
        </w:rPr>
        <w:t>Other provisions relating to regulatory asset base</w:t>
      </w:r>
    </w:p>
    <w:p>
      <w:pPr>
        <w:pStyle w:val="ListParagraph"/>
        <w:numPr>
          <w:ilvl w:val="0"/>
          <w:numId w:val="16"/>
        </w:numPr>
        <w:tabs>
          <w:tab w:pos="1820" w:val="left" w:leader="none"/>
          <w:tab w:pos="1821" w:val="left" w:leader="none"/>
        </w:tabs>
        <w:spacing w:line="240" w:lineRule="auto" w:before="170" w:after="0"/>
        <w:ind w:left="1820" w:right="0" w:hanging="568"/>
        <w:jc w:val="left"/>
        <w:rPr>
          <w:sz w:val="24"/>
        </w:rPr>
      </w:pPr>
      <w:r>
        <w:rPr>
          <w:color w:val="262526"/>
          <w:spacing w:val="-3"/>
          <w:sz w:val="24"/>
        </w:rPr>
        <w:t>Other</w:t>
      </w:r>
      <w:r>
        <w:rPr>
          <w:color w:val="262526"/>
          <w:spacing w:val="-13"/>
          <w:sz w:val="24"/>
        </w:rPr>
        <w:t> </w:t>
      </w:r>
      <w:r>
        <w:rPr>
          <w:color w:val="262526"/>
          <w:spacing w:val="-3"/>
          <w:sz w:val="24"/>
        </w:rPr>
        <w:t>provisions</w:t>
      </w:r>
      <w:r>
        <w:rPr>
          <w:color w:val="262526"/>
          <w:spacing w:val="-12"/>
          <w:sz w:val="24"/>
        </w:rPr>
        <w:t> </w:t>
      </w:r>
      <w:r>
        <w:rPr>
          <w:color w:val="262526"/>
          <w:spacing w:val="-3"/>
          <w:sz w:val="24"/>
        </w:rPr>
        <w:t>relating</w:t>
      </w:r>
      <w:r>
        <w:rPr>
          <w:color w:val="262526"/>
          <w:spacing w:val="-12"/>
          <w:sz w:val="24"/>
        </w:rPr>
        <w:t> </w:t>
      </w:r>
      <w:r>
        <w:rPr>
          <w:color w:val="262526"/>
          <w:sz w:val="24"/>
        </w:rPr>
        <w:t>to</w:t>
      </w:r>
      <w:r>
        <w:rPr>
          <w:color w:val="262526"/>
          <w:spacing w:val="-12"/>
          <w:sz w:val="24"/>
        </w:rPr>
        <w:t> </w:t>
      </w:r>
      <w:r>
        <w:rPr>
          <w:color w:val="262526"/>
          <w:spacing w:val="-3"/>
          <w:sz w:val="24"/>
        </w:rPr>
        <w:t>regulatory</w:t>
      </w:r>
      <w:r>
        <w:rPr>
          <w:color w:val="262526"/>
          <w:spacing w:val="-12"/>
          <w:sz w:val="24"/>
        </w:rPr>
        <w:t> </w:t>
      </w:r>
      <w:r>
        <w:rPr>
          <w:color w:val="262526"/>
          <w:spacing w:val="-3"/>
          <w:sz w:val="24"/>
        </w:rPr>
        <w:t>asset</w:t>
      </w:r>
      <w:r>
        <w:rPr>
          <w:color w:val="262526"/>
          <w:spacing w:val="-13"/>
          <w:sz w:val="24"/>
        </w:rPr>
        <w:t> </w:t>
      </w:r>
      <w:r>
        <w:rPr>
          <w:color w:val="262526"/>
          <w:spacing w:val="-3"/>
          <w:sz w:val="24"/>
        </w:rPr>
        <w:t>bases</w:t>
      </w:r>
      <w:r>
        <w:rPr>
          <w:color w:val="262526"/>
          <w:spacing w:val="-12"/>
          <w:sz w:val="24"/>
        </w:rPr>
        <w:t> </w:t>
      </w:r>
      <w:r>
        <w:rPr>
          <w:color w:val="262526"/>
          <w:sz w:val="24"/>
        </w:rPr>
        <w:t>are</w:t>
      </w:r>
      <w:r>
        <w:rPr>
          <w:color w:val="262526"/>
          <w:spacing w:val="-12"/>
          <w:sz w:val="24"/>
        </w:rPr>
        <w:t> </w:t>
      </w:r>
      <w:r>
        <w:rPr>
          <w:color w:val="262526"/>
          <w:sz w:val="24"/>
        </w:rPr>
        <w:t>set</w:t>
      </w:r>
      <w:r>
        <w:rPr>
          <w:color w:val="262526"/>
          <w:spacing w:val="-12"/>
          <w:sz w:val="24"/>
        </w:rPr>
        <w:t> </w:t>
      </w:r>
      <w:r>
        <w:rPr>
          <w:color w:val="262526"/>
          <w:sz w:val="24"/>
        </w:rPr>
        <w:t>out</w:t>
      </w:r>
      <w:r>
        <w:rPr>
          <w:color w:val="262526"/>
          <w:spacing w:val="-12"/>
          <w:sz w:val="24"/>
        </w:rPr>
        <w:t> </w:t>
      </w:r>
      <w:r>
        <w:rPr>
          <w:color w:val="262526"/>
          <w:sz w:val="24"/>
        </w:rPr>
        <w:t>in</w:t>
      </w:r>
      <w:r>
        <w:rPr>
          <w:color w:val="262526"/>
          <w:spacing w:val="-13"/>
          <w:sz w:val="24"/>
        </w:rPr>
        <w:t> </w:t>
      </w:r>
      <w:r>
        <w:rPr>
          <w:color w:val="262526"/>
          <w:spacing w:val="-3"/>
          <w:sz w:val="24"/>
        </w:rPr>
        <w:t>schedule</w:t>
      </w:r>
      <w:r>
        <w:rPr>
          <w:color w:val="262526"/>
          <w:spacing w:val="-12"/>
          <w:sz w:val="24"/>
        </w:rPr>
        <w:t> </w:t>
      </w:r>
      <w:r>
        <w:rPr>
          <w:color w:val="262526"/>
          <w:spacing w:val="-3"/>
          <w:sz w:val="24"/>
        </w:rPr>
        <w:t>6A.2.</w:t>
      </w:r>
    </w:p>
    <w:p>
      <w:pPr>
        <w:pStyle w:val="BodyText"/>
        <w:spacing w:before="0"/>
        <w:ind w:left="0" w:firstLine="0"/>
        <w:rPr>
          <w:sz w:val="32"/>
        </w:rPr>
      </w:pPr>
    </w:p>
    <w:p>
      <w:pPr>
        <w:pStyle w:val="BodyText"/>
        <w:spacing w:before="1"/>
        <w:ind w:left="0" w:firstLine="0"/>
        <w:rPr>
          <w:sz w:val="34"/>
        </w:rPr>
      </w:pPr>
    </w:p>
    <w:p>
      <w:pPr>
        <w:pStyle w:val="Heading3"/>
        <w:tabs>
          <w:tab w:pos="1253" w:val="left" w:leader="none"/>
        </w:tabs>
        <w:spacing w:before="1"/>
      </w:pPr>
      <w:r>
        <w:rPr>
          <w:color w:val="262526"/>
        </w:rPr>
        <w:t>6A.6.2</w:t>
        <w:tab/>
        <w:t>Return on</w:t>
      </w:r>
      <w:r>
        <w:rPr>
          <w:color w:val="262526"/>
          <w:spacing w:val="-2"/>
        </w:rPr>
        <w:t> </w:t>
      </w:r>
      <w:r>
        <w:rPr>
          <w:color w:val="262526"/>
        </w:rPr>
        <w:t>capital</w:t>
      </w:r>
    </w:p>
    <w:p>
      <w:pPr>
        <w:spacing w:line="249" w:lineRule="auto" w:before="118"/>
        <w:ind w:left="1253" w:right="0" w:firstLine="0"/>
        <w:jc w:val="left"/>
        <w:rPr>
          <w:sz w:val="24"/>
        </w:rPr>
      </w:pPr>
      <w:r>
        <w:rPr>
          <w:color w:val="262526"/>
          <w:sz w:val="24"/>
        </w:rPr>
        <w:t>The</w:t>
      </w:r>
      <w:r>
        <w:rPr>
          <w:color w:val="262526"/>
          <w:spacing w:val="-11"/>
          <w:sz w:val="24"/>
        </w:rPr>
        <w:t> </w:t>
      </w:r>
      <w:r>
        <w:rPr>
          <w:color w:val="262526"/>
          <w:sz w:val="24"/>
        </w:rPr>
        <w:t>return</w:t>
      </w:r>
      <w:r>
        <w:rPr>
          <w:color w:val="262526"/>
          <w:spacing w:val="-10"/>
          <w:sz w:val="24"/>
        </w:rPr>
        <w:t> </w:t>
      </w:r>
      <w:r>
        <w:rPr>
          <w:color w:val="262526"/>
          <w:sz w:val="24"/>
        </w:rPr>
        <w:t>on</w:t>
      </w:r>
      <w:r>
        <w:rPr>
          <w:color w:val="262526"/>
          <w:spacing w:val="-11"/>
          <w:sz w:val="24"/>
        </w:rPr>
        <w:t> </w:t>
      </w:r>
      <w:r>
        <w:rPr>
          <w:color w:val="262526"/>
          <w:sz w:val="24"/>
        </w:rPr>
        <w:t>capital</w:t>
      </w:r>
      <w:r>
        <w:rPr>
          <w:color w:val="262526"/>
          <w:spacing w:val="-10"/>
          <w:sz w:val="24"/>
        </w:rPr>
        <w:t> </w:t>
      </w:r>
      <w:r>
        <w:rPr>
          <w:color w:val="262526"/>
          <w:sz w:val="24"/>
        </w:rPr>
        <w:t>for</w:t>
      </w:r>
      <w:r>
        <w:rPr>
          <w:color w:val="262526"/>
          <w:spacing w:val="-10"/>
          <w:sz w:val="24"/>
        </w:rPr>
        <w:t> </w:t>
      </w:r>
      <w:r>
        <w:rPr>
          <w:color w:val="262526"/>
          <w:sz w:val="24"/>
        </w:rPr>
        <w:t>a</w:t>
      </w:r>
      <w:r>
        <w:rPr>
          <w:color w:val="262526"/>
          <w:spacing w:val="-11"/>
          <w:sz w:val="24"/>
        </w:rPr>
        <w:t> </w:t>
      </w:r>
      <w:r>
        <w:rPr>
          <w:i/>
          <w:color w:val="262526"/>
          <w:sz w:val="24"/>
        </w:rPr>
        <w:t>Transmission</w:t>
      </w:r>
      <w:r>
        <w:rPr>
          <w:i/>
          <w:color w:val="262526"/>
          <w:spacing w:val="-10"/>
          <w:sz w:val="24"/>
        </w:rPr>
        <w:t> </w:t>
      </w:r>
      <w:r>
        <w:rPr>
          <w:i/>
          <w:color w:val="262526"/>
          <w:sz w:val="24"/>
        </w:rPr>
        <w:t>Network</w:t>
      </w:r>
      <w:r>
        <w:rPr>
          <w:i/>
          <w:color w:val="262526"/>
          <w:spacing w:val="-10"/>
          <w:sz w:val="24"/>
        </w:rPr>
        <w:t> </w:t>
      </w:r>
      <w:r>
        <w:rPr>
          <w:i/>
          <w:color w:val="262526"/>
          <w:sz w:val="24"/>
        </w:rPr>
        <w:t>Service</w:t>
      </w:r>
      <w:r>
        <w:rPr>
          <w:i/>
          <w:color w:val="262526"/>
          <w:spacing w:val="-11"/>
          <w:sz w:val="24"/>
        </w:rPr>
        <w:t> </w:t>
      </w:r>
      <w:r>
        <w:rPr>
          <w:i/>
          <w:color w:val="262526"/>
          <w:sz w:val="24"/>
        </w:rPr>
        <w:t>Provider</w:t>
      </w:r>
      <w:r>
        <w:rPr>
          <w:i/>
          <w:color w:val="262526"/>
          <w:spacing w:val="-9"/>
          <w:sz w:val="24"/>
        </w:rPr>
        <w:t> </w:t>
      </w:r>
      <w:r>
        <w:rPr>
          <w:color w:val="262526"/>
          <w:sz w:val="24"/>
        </w:rPr>
        <w:t>for</w:t>
      </w:r>
      <w:r>
        <w:rPr>
          <w:color w:val="262526"/>
          <w:spacing w:val="-10"/>
          <w:sz w:val="24"/>
        </w:rPr>
        <w:t> </w:t>
      </w:r>
      <w:r>
        <w:rPr>
          <w:color w:val="262526"/>
          <w:sz w:val="24"/>
        </w:rPr>
        <w:t>a</w:t>
      </w:r>
      <w:r>
        <w:rPr>
          <w:color w:val="262526"/>
          <w:spacing w:val="-11"/>
          <w:sz w:val="24"/>
        </w:rPr>
        <w:t> </w:t>
      </w:r>
      <w:r>
        <w:rPr>
          <w:i/>
          <w:color w:val="262526"/>
          <w:sz w:val="24"/>
        </w:rPr>
        <w:t>regulatory </w:t>
      </w:r>
      <w:r>
        <w:rPr>
          <w:i/>
          <w:color w:val="262526"/>
          <w:sz w:val="24"/>
        </w:rPr>
        <w:t>year </w:t>
      </w:r>
      <w:r>
        <w:rPr>
          <w:color w:val="262526"/>
          <w:sz w:val="24"/>
        </w:rPr>
        <w:t>(</w:t>
      </w:r>
      <w:r>
        <w:rPr>
          <w:b/>
          <w:color w:val="262526"/>
          <w:sz w:val="24"/>
        </w:rPr>
        <w:t>RC</w:t>
      </w:r>
      <w:r>
        <w:rPr>
          <w:color w:val="262526"/>
          <w:sz w:val="24"/>
          <w:vertAlign w:val="subscript"/>
        </w:rPr>
        <w:t>t</w:t>
      </w:r>
      <w:r>
        <w:rPr>
          <w:color w:val="262526"/>
          <w:sz w:val="24"/>
          <w:vertAlign w:val="baseline"/>
        </w:rPr>
        <w:t>) is to be calculated using the following</w:t>
      </w:r>
      <w:r>
        <w:rPr>
          <w:color w:val="262526"/>
          <w:spacing w:val="-1"/>
          <w:sz w:val="24"/>
          <w:vertAlign w:val="baseline"/>
        </w:rPr>
        <w:t> </w:t>
      </w:r>
      <w:r>
        <w:rPr>
          <w:color w:val="262526"/>
          <w:sz w:val="24"/>
          <w:vertAlign w:val="baseline"/>
        </w:rPr>
        <w:t>formula:</w:t>
      </w:r>
    </w:p>
    <w:p>
      <w:pPr>
        <w:pStyle w:val="BodyText"/>
        <w:spacing w:line="348" w:lineRule="auto" w:before="115"/>
        <w:ind w:left="1253" w:right="6869" w:firstLine="0"/>
      </w:pPr>
      <w:r>
        <w:rPr>
          <w:color w:val="262526"/>
        </w:rPr>
        <w:t>RC</w:t>
      </w:r>
      <w:r>
        <w:rPr>
          <w:color w:val="262526"/>
          <w:vertAlign w:val="subscript"/>
        </w:rPr>
        <w:t>t</w:t>
      </w:r>
      <w:r>
        <w:rPr>
          <w:color w:val="262526"/>
          <w:vertAlign w:val="baseline"/>
        </w:rPr>
        <w:t>= a</w:t>
      </w:r>
      <w:r>
        <w:rPr>
          <w:color w:val="262526"/>
          <w:vertAlign w:val="subscript"/>
        </w:rPr>
        <w:t>t</w:t>
      </w:r>
      <w:r>
        <w:rPr>
          <w:color w:val="262526"/>
          <w:vertAlign w:val="baseline"/>
        </w:rPr>
        <w:t> × v</w:t>
      </w:r>
      <w:r>
        <w:rPr>
          <w:color w:val="262526"/>
          <w:vertAlign w:val="subscript"/>
        </w:rPr>
        <w:t>t</w:t>
      </w:r>
      <w:r>
        <w:rPr>
          <w:color w:val="262526"/>
          <w:vertAlign w:val="baseline"/>
        </w:rPr>
        <w:t> where:</w:t>
      </w:r>
    </w:p>
    <w:p>
      <w:pPr>
        <w:spacing w:after="0" w:line="348" w:lineRule="auto"/>
        <w:sectPr>
          <w:pgSz w:w="11910" w:h="16840"/>
          <w:pgMar w:header="642" w:footer="697" w:top="1160" w:bottom="880" w:left="1320" w:right="1320"/>
        </w:sectPr>
      </w:pPr>
    </w:p>
    <w:p>
      <w:pPr>
        <w:spacing w:line="249" w:lineRule="auto" w:before="119"/>
        <w:ind w:left="1253" w:right="118" w:firstLine="0"/>
        <w:jc w:val="both"/>
        <w:rPr>
          <w:sz w:val="24"/>
        </w:rPr>
      </w:pPr>
      <w:bookmarkStart w:name="6A.6.3   Depreciation ⁠" w:id="37"/>
      <w:bookmarkEnd w:id="37"/>
      <w:r>
        <w:rPr/>
      </w:r>
      <w:r>
        <w:rPr>
          <w:color w:val="262526"/>
          <w:sz w:val="24"/>
        </w:rPr>
        <w:t>a</w:t>
      </w:r>
      <w:r>
        <w:rPr>
          <w:color w:val="262526"/>
          <w:sz w:val="24"/>
          <w:vertAlign w:val="subscript"/>
        </w:rPr>
        <w:t>t</w:t>
      </w:r>
      <w:r>
        <w:rPr>
          <w:color w:val="262526"/>
          <w:sz w:val="24"/>
          <w:vertAlign w:val="baseline"/>
        </w:rPr>
        <w:t> is the </w:t>
      </w:r>
      <w:r>
        <w:rPr>
          <w:i/>
          <w:color w:val="262526"/>
          <w:sz w:val="24"/>
          <w:vertAlign w:val="baseline"/>
        </w:rPr>
        <w:t>allowed rate of return </w:t>
      </w:r>
      <w:r>
        <w:rPr>
          <w:color w:val="262526"/>
          <w:sz w:val="24"/>
          <w:vertAlign w:val="baseline"/>
        </w:rPr>
        <w:t>for the </w:t>
      </w:r>
      <w:r>
        <w:rPr>
          <w:i/>
          <w:color w:val="262526"/>
          <w:sz w:val="24"/>
          <w:vertAlign w:val="baseline"/>
        </w:rPr>
        <w:t>Transmission Network Service Provider </w:t>
      </w:r>
      <w:r>
        <w:rPr>
          <w:color w:val="262526"/>
          <w:sz w:val="24"/>
          <w:vertAlign w:val="baseline"/>
        </w:rPr>
        <w:t>for the </w:t>
      </w:r>
      <w:r>
        <w:rPr>
          <w:i/>
          <w:color w:val="262526"/>
          <w:sz w:val="24"/>
          <w:vertAlign w:val="baseline"/>
        </w:rPr>
        <w:t>regulatory year</w:t>
      </w:r>
      <w:r>
        <w:rPr>
          <w:color w:val="262526"/>
          <w:sz w:val="24"/>
          <w:vertAlign w:val="baseline"/>
        </w:rPr>
        <w:t>; and</w:t>
      </w:r>
    </w:p>
    <w:p>
      <w:pPr>
        <w:spacing w:line="249" w:lineRule="auto" w:before="116"/>
        <w:ind w:left="1253" w:right="114" w:firstLine="0"/>
        <w:jc w:val="both"/>
        <w:rPr>
          <w:sz w:val="24"/>
        </w:rPr>
      </w:pPr>
      <w:r>
        <w:rPr>
          <w:color w:val="262526"/>
          <w:sz w:val="24"/>
        </w:rPr>
        <w:t>v</w:t>
      </w:r>
      <w:r>
        <w:rPr>
          <w:color w:val="262526"/>
          <w:sz w:val="24"/>
          <w:vertAlign w:val="subscript"/>
        </w:rPr>
        <w:t>t</w:t>
      </w:r>
      <w:r>
        <w:rPr>
          <w:color w:val="262526"/>
          <w:sz w:val="24"/>
          <w:vertAlign w:val="baseline"/>
        </w:rPr>
        <w:t> is the value, as at the beginning of the </w:t>
      </w:r>
      <w:r>
        <w:rPr>
          <w:i/>
          <w:color w:val="262526"/>
          <w:sz w:val="24"/>
          <w:vertAlign w:val="baseline"/>
        </w:rPr>
        <w:t>regulatory year</w:t>
      </w:r>
      <w:r>
        <w:rPr>
          <w:color w:val="262526"/>
          <w:sz w:val="24"/>
          <w:vertAlign w:val="baseline"/>
        </w:rPr>
        <w:t>, of the regulatory asset base</w:t>
      </w:r>
      <w:r>
        <w:rPr>
          <w:color w:val="262526"/>
          <w:spacing w:val="-14"/>
          <w:sz w:val="24"/>
          <w:vertAlign w:val="baseline"/>
        </w:rPr>
        <w:t> </w:t>
      </w:r>
      <w:r>
        <w:rPr>
          <w:color w:val="262526"/>
          <w:sz w:val="24"/>
          <w:vertAlign w:val="baseline"/>
        </w:rPr>
        <w:t>for</w:t>
      </w:r>
      <w:r>
        <w:rPr>
          <w:color w:val="262526"/>
          <w:spacing w:val="-13"/>
          <w:sz w:val="24"/>
          <w:vertAlign w:val="baseline"/>
        </w:rPr>
        <w:t> </w:t>
      </w:r>
      <w:r>
        <w:rPr>
          <w:color w:val="262526"/>
          <w:sz w:val="24"/>
          <w:vertAlign w:val="baseline"/>
        </w:rPr>
        <w:t>the</w:t>
      </w:r>
      <w:r>
        <w:rPr>
          <w:color w:val="262526"/>
          <w:spacing w:val="-13"/>
          <w:sz w:val="24"/>
          <w:vertAlign w:val="baseline"/>
        </w:rPr>
        <w:t> </w:t>
      </w:r>
      <w:r>
        <w:rPr>
          <w:color w:val="262526"/>
          <w:sz w:val="24"/>
          <w:vertAlign w:val="baseline"/>
        </w:rPr>
        <w:t>transmission</w:t>
      </w:r>
      <w:r>
        <w:rPr>
          <w:color w:val="262526"/>
          <w:spacing w:val="-14"/>
          <w:sz w:val="24"/>
          <w:vertAlign w:val="baseline"/>
        </w:rPr>
        <w:t> </w:t>
      </w:r>
      <w:r>
        <w:rPr>
          <w:color w:val="262526"/>
          <w:sz w:val="24"/>
          <w:vertAlign w:val="baseline"/>
        </w:rPr>
        <w:t>system</w:t>
      </w:r>
      <w:r>
        <w:rPr>
          <w:color w:val="262526"/>
          <w:spacing w:val="-13"/>
          <w:sz w:val="24"/>
          <w:vertAlign w:val="baseline"/>
        </w:rPr>
        <w:t> </w:t>
      </w:r>
      <w:r>
        <w:rPr>
          <w:color w:val="262526"/>
          <w:sz w:val="24"/>
          <w:vertAlign w:val="baseline"/>
        </w:rPr>
        <w:t>owned,</w:t>
      </w:r>
      <w:r>
        <w:rPr>
          <w:color w:val="262526"/>
          <w:spacing w:val="-13"/>
          <w:sz w:val="24"/>
          <w:vertAlign w:val="baseline"/>
        </w:rPr>
        <w:t> </w:t>
      </w:r>
      <w:r>
        <w:rPr>
          <w:color w:val="262526"/>
          <w:sz w:val="24"/>
          <w:vertAlign w:val="baseline"/>
        </w:rPr>
        <w:t>controlled</w:t>
      </w:r>
      <w:r>
        <w:rPr>
          <w:color w:val="262526"/>
          <w:spacing w:val="-14"/>
          <w:sz w:val="24"/>
          <w:vertAlign w:val="baseline"/>
        </w:rPr>
        <w:t> </w:t>
      </w:r>
      <w:r>
        <w:rPr>
          <w:color w:val="262526"/>
          <w:sz w:val="24"/>
          <w:vertAlign w:val="baseline"/>
        </w:rPr>
        <w:t>or</w:t>
      </w:r>
      <w:r>
        <w:rPr>
          <w:color w:val="262526"/>
          <w:spacing w:val="-13"/>
          <w:sz w:val="24"/>
          <w:vertAlign w:val="baseline"/>
        </w:rPr>
        <w:t> </w:t>
      </w:r>
      <w:r>
        <w:rPr>
          <w:color w:val="262526"/>
          <w:sz w:val="24"/>
          <w:vertAlign w:val="baseline"/>
        </w:rPr>
        <w:t>operated</w:t>
      </w:r>
      <w:r>
        <w:rPr>
          <w:color w:val="262526"/>
          <w:spacing w:val="-13"/>
          <w:sz w:val="24"/>
          <w:vertAlign w:val="baseline"/>
        </w:rPr>
        <w:t> </w:t>
      </w:r>
      <w:r>
        <w:rPr>
          <w:color w:val="262526"/>
          <w:sz w:val="24"/>
          <w:vertAlign w:val="baseline"/>
        </w:rPr>
        <w:t>by</w:t>
      </w:r>
      <w:r>
        <w:rPr>
          <w:color w:val="262526"/>
          <w:spacing w:val="-14"/>
          <w:sz w:val="24"/>
          <w:vertAlign w:val="baseline"/>
        </w:rPr>
        <w:t> </w:t>
      </w:r>
      <w:r>
        <w:rPr>
          <w:color w:val="262526"/>
          <w:sz w:val="24"/>
          <w:vertAlign w:val="baseline"/>
        </w:rPr>
        <w:t>the</w:t>
      </w:r>
      <w:r>
        <w:rPr>
          <w:color w:val="262526"/>
          <w:spacing w:val="-14"/>
          <w:sz w:val="24"/>
          <w:vertAlign w:val="baseline"/>
        </w:rPr>
        <w:t> </w:t>
      </w:r>
      <w:r>
        <w:rPr>
          <w:i/>
          <w:color w:val="262526"/>
          <w:spacing w:val="-3"/>
          <w:sz w:val="24"/>
          <w:vertAlign w:val="baseline"/>
        </w:rPr>
        <w:t>Transmission </w:t>
      </w:r>
      <w:r>
        <w:rPr>
          <w:i/>
          <w:color w:val="262526"/>
          <w:sz w:val="24"/>
          <w:vertAlign w:val="baseline"/>
        </w:rPr>
        <w:t>Network Service Provider </w:t>
      </w:r>
      <w:r>
        <w:rPr>
          <w:color w:val="262526"/>
          <w:sz w:val="24"/>
          <w:vertAlign w:val="baseline"/>
        </w:rPr>
        <w:t>(as established in accordance with clause 6A.6.1 </w:t>
      </w:r>
      <w:r>
        <w:rPr>
          <w:color w:val="262526"/>
          <w:spacing w:val="2"/>
          <w:sz w:val="24"/>
          <w:vertAlign w:val="baseline"/>
        </w:rPr>
        <w:t>and </w:t>
      </w:r>
      <w:r>
        <w:rPr>
          <w:color w:val="262526"/>
          <w:sz w:val="24"/>
          <w:vertAlign w:val="baseline"/>
        </w:rPr>
        <w:t>schedule</w:t>
      </w:r>
      <w:r>
        <w:rPr>
          <w:color w:val="262526"/>
          <w:spacing w:val="-2"/>
          <w:sz w:val="24"/>
          <w:vertAlign w:val="baseline"/>
        </w:rPr>
        <w:t> </w:t>
      </w:r>
      <w:r>
        <w:rPr>
          <w:color w:val="262526"/>
          <w:sz w:val="24"/>
          <w:vertAlign w:val="baseline"/>
        </w:rPr>
        <w:t>6A.2).</w:t>
      </w:r>
    </w:p>
    <w:p>
      <w:pPr>
        <w:pStyle w:val="BodyText"/>
        <w:spacing w:before="0"/>
        <w:ind w:left="0" w:firstLine="0"/>
        <w:rPr>
          <w:sz w:val="32"/>
        </w:rPr>
      </w:pPr>
    </w:p>
    <w:p>
      <w:pPr>
        <w:pStyle w:val="BodyText"/>
        <w:spacing w:before="5"/>
        <w:ind w:left="0" w:firstLine="0"/>
        <w:rPr>
          <w:sz w:val="28"/>
        </w:rPr>
      </w:pPr>
    </w:p>
    <w:p>
      <w:pPr>
        <w:pStyle w:val="Heading3"/>
        <w:tabs>
          <w:tab w:pos="1253" w:val="left" w:leader="none"/>
        </w:tabs>
        <w:spacing w:before="0"/>
        <w:ind w:left="120"/>
      </w:pPr>
      <w:r>
        <w:rPr>
          <w:color w:val="262526"/>
        </w:rPr>
        <w:t>6A.6.3</w:t>
        <w:tab/>
        <w:t>Depreciation</w:t>
      </w:r>
    </w:p>
    <w:p>
      <w:pPr>
        <w:pStyle w:val="ListParagraph"/>
        <w:numPr>
          <w:ilvl w:val="0"/>
          <w:numId w:val="17"/>
        </w:numPr>
        <w:tabs>
          <w:tab w:pos="1816" w:val="left" w:leader="none"/>
          <w:tab w:pos="1817" w:val="left" w:leader="none"/>
        </w:tabs>
        <w:spacing w:line="240" w:lineRule="auto" w:before="176" w:after="0"/>
        <w:ind w:left="1816" w:right="0" w:hanging="564"/>
        <w:jc w:val="left"/>
        <w:rPr>
          <w:sz w:val="24"/>
        </w:rPr>
      </w:pPr>
      <w:r>
        <w:rPr>
          <w:color w:val="262526"/>
          <w:sz w:val="24"/>
        </w:rPr>
        <w:t>The depreciation for each </w:t>
      </w:r>
      <w:r>
        <w:rPr>
          <w:i/>
          <w:color w:val="262526"/>
          <w:sz w:val="24"/>
        </w:rPr>
        <w:t>regulatory</w:t>
      </w:r>
      <w:r>
        <w:rPr>
          <w:i/>
          <w:color w:val="262526"/>
          <w:spacing w:val="-2"/>
          <w:sz w:val="24"/>
        </w:rPr>
        <w:t> </w:t>
      </w:r>
      <w:r>
        <w:rPr>
          <w:i/>
          <w:color w:val="262526"/>
          <w:sz w:val="24"/>
        </w:rPr>
        <w:t>year</w:t>
      </w:r>
      <w:r>
        <w:rPr>
          <w:color w:val="262526"/>
          <w:sz w:val="24"/>
        </w:rPr>
        <w:t>:</w:t>
      </w:r>
    </w:p>
    <w:p>
      <w:pPr>
        <w:pStyle w:val="ListParagraph"/>
        <w:numPr>
          <w:ilvl w:val="1"/>
          <w:numId w:val="17"/>
        </w:numPr>
        <w:tabs>
          <w:tab w:pos="2388" w:val="left" w:leader="none"/>
        </w:tabs>
        <w:spacing w:line="249" w:lineRule="auto" w:before="181" w:after="0"/>
        <w:ind w:left="2387" w:right="110" w:hanging="567"/>
        <w:jc w:val="both"/>
        <w:rPr>
          <w:sz w:val="24"/>
        </w:rPr>
      </w:pPr>
      <w:r>
        <w:rPr>
          <w:color w:val="262526"/>
          <w:sz w:val="24"/>
        </w:rPr>
        <w:t>must be calculated on the value of the assets as included in </w:t>
      </w:r>
      <w:r>
        <w:rPr>
          <w:color w:val="262526"/>
          <w:spacing w:val="2"/>
          <w:sz w:val="24"/>
        </w:rPr>
        <w:t>the </w:t>
      </w:r>
      <w:r>
        <w:rPr>
          <w:color w:val="262526"/>
          <w:sz w:val="24"/>
        </w:rPr>
        <w:t>regulatory asset base, as at the beginning of that </w:t>
      </w:r>
      <w:r>
        <w:rPr>
          <w:i/>
          <w:color w:val="262526"/>
          <w:sz w:val="24"/>
        </w:rPr>
        <w:t>regulatory year</w:t>
      </w:r>
      <w:r>
        <w:rPr>
          <w:color w:val="262526"/>
          <w:sz w:val="24"/>
        </w:rPr>
        <w:t>, for the relevant </w:t>
      </w:r>
      <w:r>
        <w:rPr>
          <w:i/>
          <w:color w:val="262526"/>
          <w:sz w:val="24"/>
        </w:rPr>
        <w:t>transmission system</w:t>
      </w:r>
      <w:r>
        <w:rPr>
          <w:color w:val="262526"/>
          <w:sz w:val="24"/>
        </w:rPr>
        <w:t>;</w:t>
      </w:r>
      <w:r>
        <w:rPr>
          <w:color w:val="262526"/>
          <w:spacing w:val="-2"/>
          <w:sz w:val="24"/>
        </w:rPr>
        <w:t> </w:t>
      </w:r>
      <w:r>
        <w:rPr>
          <w:color w:val="262526"/>
          <w:sz w:val="24"/>
        </w:rPr>
        <w:t>and</w:t>
      </w:r>
    </w:p>
    <w:p>
      <w:pPr>
        <w:pStyle w:val="ListParagraph"/>
        <w:numPr>
          <w:ilvl w:val="1"/>
          <w:numId w:val="17"/>
        </w:numPr>
        <w:tabs>
          <w:tab w:pos="2387" w:val="left" w:leader="none"/>
          <w:tab w:pos="2388" w:val="left" w:leader="none"/>
        </w:tabs>
        <w:spacing w:line="240" w:lineRule="auto" w:before="173" w:after="0"/>
        <w:ind w:left="2387" w:right="0" w:hanging="568"/>
        <w:jc w:val="left"/>
        <w:rPr>
          <w:sz w:val="24"/>
        </w:rPr>
      </w:pPr>
      <w:r>
        <w:rPr>
          <w:color w:val="262526"/>
          <w:sz w:val="24"/>
        </w:rPr>
        <w:t>must be calculated:</w:t>
      </w:r>
    </w:p>
    <w:p>
      <w:pPr>
        <w:pStyle w:val="ListParagraph"/>
        <w:numPr>
          <w:ilvl w:val="2"/>
          <w:numId w:val="17"/>
        </w:numPr>
        <w:tabs>
          <w:tab w:pos="2955" w:val="left" w:leader="none"/>
        </w:tabs>
        <w:spacing w:line="249" w:lineRule="auto" w:before="183" w:after="0"/>
        <w:ind w:left="2954" w:right="114" w:hanging="567"/>
        <w:jc w:val="both"/>
        <w:rPr>
          <w:sz w:val="24"/>
        </w:rPr>
      </w:pPr>
      <w:r>
        <w:rPr>
          <w:color w:val="262526"/>
          <w:sz w:val="24"/>
        </w:rPr>
        <w:t>providing such depreciation schedules conform with </w:t>
      </w:r>
      <w:r>
        <w:rPr>
          <w:color w:val="262526"/>
          <w:spacing w:val="2"/>
          <w:sz w:val="24"/>
        </w:rPr>
        <w:t>the </w:t>
      </w:r>
      <w:r>
        <w:rPr>
          <w:color w:val="262526"/>
          <w:sz w:val="24"/>
        </w:rPr>
        <w:t>requirements set out in paragraph (b), using the </w:t>
      </w:r>
      <w:r>
        <w:rPr>
          <w:color w:val="262526"/>
          <w:spacing w:val="2"/>
          <w:sz w:val="24"/>
        </w:rPr>
        <w:t>depreciation </w:t>
      </w:r>
      <w:r>
        <w:rPr>
          <w:color w:val="262526"/>
          <w:sz w:val="24"/>
        </w:rPr>
        <w:t>schedules for each asset or category of assets that are nominated in</w:t>
      </w:r>
      <w:r>
        <w:rPr>
          <w:color w:val="262526"/>
          <w:spacing w:val="-19"/>
          <w:sz w:val="24"/>
        </w:rPr>
        <w:t> </w:t>
      </w:r>
      <w:r>
        <w:rPr>
          <w:color w:val="262526"/>
          <w:sz w:val="24"/>
        </w:rPr>
        <w:t>the</w:t>
      </w:r>
      <w:r>
        <w:rPr>
          <w:color w:val="262526"/>
          <w:spacing w:val="-19"/>
          <w:sz w:val="24"/>
        </w:rPr>
        <w:t> </w:t>
      </w:r>
      <w:r>
        <w:rPr>
          <w:color w:val="262526"/>
          <w:sz w:val="24"/>
        </w:rPr>
        <w:t>relevant</w:t>
      </w:r>
      <w:r>
        <w:rPr>
          <w:color w:val="262526"/>
          <w:spacing w:val="-19"/>
          <w:sz w:val="24"/>
        </w:rPr>
        <w:t> </w:t>
      </w:r>
      <w:r>
        <w:rPr>
          <w:i/>
          <w:color w:val="262526"/>
          <w:sz w:val="24"/>
        </w:rPr>
        <w:t>Transmission</w:t>
      </w:r>
      <w:r>
        <w:rPr>
          <w:i/>
          <w:color w:val="262526"/>
          <w:spacing w:val="-19"/>
          <w:sz w:val="24"/>
        </w:rPr>
        <w:t> </w:t>
      </w:r>
      <w:r>
        <w:rPr>
          <w:i/>
          <w:color w:val="262526"/>
          <w:sz w:val="24"/>
        </w:rPr>
        <w:t>Network</w:t>
      </w:r>
      <w:r>
        <w:rPr>
          <w:i/>
          <w:color w:val="262526"/>
          <w:spacing w:val="-19"/>
          <w:sz w:val="24"/>
        </w:rPr>
        <w:t> </w:t>
      </w:r>
      <w:r>
        <w:rPr>
          <w:i/>
          <w:color w:val="262526"/>
          <w:sz w:val="24"/>
        </w:rPr>
        <w:t>Service</w:t>
      </w:r>
      <w:r>
        <w:rPr>
          <w:i/>
          <w:color w:val="262526"/>
          <w:spacing w:val="-19"/>
          <w:sz w:val="24"/>
        </w:rPr>
        <w:t> </w:t>
      </w:r>
      <w:r>
        <w:rPr>
          <w:i/>
          <w:color w:val="262526"/>
          <w:sz w:val="24"/>
        </w:rPr>
        <w:t>Provider's</w:t>
      </w:r>
      <w:r>
        <w:rPr>
          <w:i/>
          <w:color w:val="262526"/>
          <w:spacing w:val="-18"/>
          <w:sz w:val="24"/>
        </w:rPr>
        <w:t> </w:t>
      </w:r>
      <w:r>
        <w:rPr>
          <w:i/>
          <w:color w:val="262526"/>
          <w:sz w:val="24"/>
        </w:rPr>
        <w:t>Revenue </w:t>
      </w:r>
      <w:r>
        <w:rPr>
          <w:i/>
          <w:color w:val="262526"/>
          <w:sz w:val="24"/>
        </w:rPr>
        <w:t>Proposal</w:t>
      </w:r>
      <w:r>
        <w:rPr>
          <w:color w:val="262526"/>
          <w:sz w:val="24"/>
        </w:rPr>
        <w:t>;</w:t>
      </w:r>
      <w:r>
        <w:rPr>
          <w:color w:val="262526"/>
          <w:spacing w:val="-1"/>
          <w:sz w:val="24"/>
        </w:rPr>
        <w:t> </w:t>
      </w:r>
      <w:r>
        <w:rPr>
          <w:color w:val="262526"/>
          <w:sz w:val="24"/>
        </w:rPr>
        <w:t>or</w:t>
      </w:r>
    </w:p>
    <w:p>
      <w:pPr>
        <w:pStyle w:val="ListParagraph"/>
        <w:numPr>
          <w:ilvl w:val="2"/>
          <w:numId w:val="17"/>
        </w:numPr>
        <w:tabs>
          <w:tab w:pos="2955" w:val="left" w:leader="none"/>
        </w:tabs>
        <w:spacing w:line="249" w:lineRule="auto" w:before="175" w:after="0"/>
        <w:ind w:left="2954" w:right="113" w:hanging="567"/>
        <w:jc w:val="both"/>
        <w:rPr>
          <w:sz w:val="24"/>
        </w:rPr>
      </w:pPr>
      <w:r>
        <w:rPr>
          <w:color w:val="262526"/>
          <w:sz w:val="24"/>
        </w:rPr>
        <w:t>to the extent the depreciation schedules nominated in </w:t>
      </w:r>
      <w:r>
        <w:rPr>
          <w:color w:val="262526"/>
          <w:spacing w:val="2"/>
          <w:sz w:val="24"/>
        </w:rPr>
        <w:t>the </w:t>
      </w:r>
      <w:r>
        <w:rPr>
          <w:color w:val="262526"/>
          <w:sz w:val="24"/>
        </w:rPr>
        <w:t>provider's Revenue Proposal do not so conform, using </w:t>
      </w:r>
      <w:r>
        <w:rPr>
          <w:color w:val="262526"/>
          <w:spacing w:val="2"/>
          <w:sz w:val="24"/>
        </w:rPr>
        <w:t>the </w:t>
      </w:r>
      <w:r>
        <w:rPr>
          <w:color w:val="262526"/>
          <w:sz w:val="24"/>
        </w:rPr>
        <w:t>depreciation schedules determined for that purpose by the </w:t>
      </w:r>
      <w:r>
        <w:rPr>
          <w:i/>
          <w:color w:val="262526"/>
          <w:sz w:val="24"/>
        </w:rPr>
        <w:t>AER </w:t>
      </w:r>
      <w:r>
        <w:rPr>
          <w:color w:val="262526"/>
          <w:sz w:val="24"/>
        </w:rPr>
        <w:t>in its final decision on the </w:t>
      </w:r>
      <w:r>
        <w:rPr>
          <w:i/>
          <w:color w:val="262526"/>
          <w:sz w:val="24"/>
        </w:rPr>
        <w:t>Transmission Network Service </w:t>
      </w:r>
      <w:r>
        <w:rPr>
          <w:i/>
          <w:color w:val="262526"/>
          <w:sz w:val="24"/>
        </w:rPr>
        <w:t>Provider's </w:t>
      </w:r>
      <w:r>
        <w:rPr>
          <w:color w:val="262526"/>
          <w:sz w:val="24"/>
        </w:rPr>
        <w:t>Revenue</w:t>
      </w:r>
      <w:r>
        <w:rPr>
          <w:color w:val="262526"/>
          <w:spacing w:val="-2"/>
          <w:sz w:val="24"/>
        </w:rPr>
        <w:t> </w:t>
      </w:r>
      <w:r>
        <w:rPr>
          <w:color w:val="262526"/>
          <w:sz w:val="24"/>
        </w:rPr>
        <w:t>Proposal.</w:t>
      </w:r>
    </w:p>
    <w:p>
      <w:pPr>
        <w:pStyle w:val="ListParagraph"/>
        <w:numPr>
          <w:ilvl w:val="0"/>
          <w:numId w:val="17"/>
        </w:numPr>
        <w:tabs>
          <w:tab w:pos="1816" w:val="left" w:leader="none"/>
          <w:tab w:pos="1817" w:val="left" w:leader="none"/>
        </w:tabs>
        <w:spacing w:line="249" w:lineRule="auto" w:before="175" w:after="0"/>
        <w:ind w:left="1820" w:right="119" w:hanging="567"/>
        <w:jc w:val="left"/>
        <w:rPr>
          <w:sz w:val="24"/>
        </w:rPr>
      </w:pPr>
      <w:r>
        <w:rPr>
          <w:color w:val="262526"/>
          <w:sz w:val="24"/>
        </w:rPr>
        <w:t>The depreciation schedules referred to in paragraph (a) must conform to the following requirements:</w:t>
      </w:r>
    </w:p>
    <w:p>
      <w:pPr>
        <w:pStyle w:val="ListParagraph"/>
        <w:numPr>
          <w:ilvl w:val="1"/>
          <w:numId w:val="17"/>
        </w:numPr>
        <w:tabs>
          <w:tab w:pos="2388" w:val="left" w:leader="none"/>
        </w:tabs>
        <w:spacing w:line="249" w:lineRule="auto" w:before="172" w:after="0"/>
        <w:ind w:left="2387" w:right="115" w:hanging="567"/>
        <w:jc w:val="both"/>
        <w:rPr>
          <w:sz w:val="24"/>
        </w:rPr>
      </w:pPr>
      <w:r>
        <w:rPr>
          <w:color w:val="262526"/>
          <w:sz w:val="24"/>
        </w:rPr>
        <w:t>except</w:t>
      </w:r>
      <w:r>
        <w:rPr>
          <w:color w:val="262526"/>
          <w:spacing w:val="-21"/>
          <w:sz w:val="24"/>
        </w:rPr>
        <w:t> </w:t>
      </w:r>
      <w:r>
        <w:rPr>
          <w:color w:val="262526"/>
          <w:sz w:val="24"/>
        </w:rPr>
        <w:t>as</w:t>
      </w:r>
      <w:r>
        <w:rPr>
          <w:color w:val="262526"/>
          <w:spacing w:val="-21"/>
          <w:sz w:val="24"/>
        </w:rPr>
        <w:t> </w:t>
      </w:r>
      <w:r>
        <w:rPr>
          <w:color w:val="262526"/>
          <w:sz w:val="24"/>
        </w:rPr>
        <w:t>provided</w:t>
      </w:r>
      <w:r>
        <w:rPr>
          <w:color w:val="262526"/>
          <w:spacing w:val="-21"/>
          <w:sz w:val="24"/>
        </w:rPr>
        <w:t> </w:t>
      </w:r>
      <w:r>
        <w:rPr>
          <w:color w:val="262526"/>
          <w:sz w:val="24"/>
        </w:rPr>
        <w:t>in</w:t>
      </w:r>
      <w:r>
        <w:rPr>
          <w:color w:val="262526"/>
          <w:spacing w:val="-21"/>
          <w:sz w:val="24"/>
        </w:rPr>
        <w:t> </w:t>
      </w:r>
      <w:r>
        <w:rPr>
          <w:color w:val="262526"/>
          <w:sz w:val="24"/>
        </w:rPr>
        <w:t>paragraph</w:t>
      </w:r>
      <w:r>
        <w:rPr>
          <w:color w:val="262526"/>
          <w:spacing w:val="-20"/>
          <w:sz w:val="24"/>
        </w:rPr>
        <w:t> </w:t>
      </w:r>
      <w:r>
        <w:rPr>
          <w:color w:val="262526"/>
          <w:sz w:val="24"/>
        </w:rPr>
        <w:t>(c),</w:t>
      </w:r>
      <w:r>
        <w:rPr>
          <w:color w:val="262526"/>
          <w:spacing w:val="-21"/>
          <w:sz w:val="24"/>
        </w:rPr>
        <w:t> </w:t>
      </w:r>
      <w:r>
        <w:rPr>
          <w:color w:val="262526"/>
          <w:sz w:val="24"/>
        </w:rPr>
        <w:t>the</w:t>
      </w:r>
      <w:r>
        <w:rPr>
          <w:color w:val="262526"/>
          <w:spacing w:val="-21"/>
          <w:sz w:val="24"/>
        </w:rPr>
        <w:t> </w:t>
      </w:r>
      <w:r>
        <w:rPr>
          <w:color w:val="262526"/>
          <w:sz w:val="24"/>
        </w:rPr>
        <w:t>schedules</w:t>
      </w:r>
      <w:r>
        <w:rPr>
          <w:color w:val="262526"/>
          <w:spacing w:val="-21"/>
          <w:sz w:val="24"/>
        </w:rPr>
        <w:t> </w:t>
      </w:r>
      <w:r>
        <w:rPr>
          <w:color w:val="262526"/>
          <w:sz w:val="24"/>
        </w:rPr>
        <w:t>must</w:t>
      </w:r>
      <w:r>
        <w:rPr>
          <w:color w:val="262526"/>
          <w:spacing w:val="-20"/>
          <w:sz w:val="24"/>
        </w:rPr>
        <w:t> </w:t>
      </w:r>
      <w:r>
        <w:rPr>
          <w:color w:val="262526"/>
          <w:sz w:val="24"/>
        </w:rPr>
        <w:t>depreciate</w:t>
      </w:r>
      <w:r>
        <w:rPr>
          <w:color w:val="262526"/>
          <w:spacing w:val="-21"/>
          <w:sz w:val="24"/>
        </w:rPr>
        <w:t> </w:t>
      </w:r>
      <w:r>
        <w:rPr>
          <w:color w:val="262526"/>
          <w:sz w:val="24"/>
        </w:rPr>
        <w:t>using a profile that reflects the nature of the assets or category of assets over the economic life of that asset or category of assets;</w:t>
      </w:r>
    </w:p>
    <w:p>
      <w:pPr>
        <w:pStyle w:val="ListParagraph"/>
        <w:numPr>
          <w:ilvl w:val="1"/>
          <w:numId w:val="17"/>
        </w:numPr>
        <w:tabs>
          <w:tab w:pos="2388" w:val="left" w:leader="none"/>
        </w:tabs>
        <w:spacing w:line="249" w:lineRule="auto" w:before="173" w:after="0"/>
        <w:ind w:left="2387" w:right="112" w:hanging="567"/>
        <w:jc w:val="both"/>
        <w:rPr>
          <w:sz w:val="24"/>
        </w:rPr>
      </w:pPr>
      <w:r>
        <w:rPr>
          <w:color w:val="262526"/>
          <w:sz w:val="24"/>
        </w:rPr>
        <w:t>the sum of the real value of the depreciation that is attributable to any asset or category of assets over the economic life of that asset or category of assets (such real value being calculated as at the time the value of that asset or category of assets was first included in </w:t>
      </w:r>
      <w:r>
        <w:rPr>
          <w:color w:val="262526"/>
          <w:spacing w:val="2"/>
          <w:sz w:val="24"/>
        </w:rPr>
        <w:t>the </w:t>
      </w:r>
      <w:r>
        <w:rPr>
          <w:color w:val="262526"/>
          <w:sz w:val="24"/>
        </w:rPr>
        <w:t>regulatory asset base for the relevant </w:t>
      </w:r>
      <w:r>
        <w:rPr>
          <w:i/>
          <w:color w:val="262526"/>
          <w:sz w:val="24"/>
        </w:rPr>
        <w:t>transmission system</w:t>
      </w:r>
      <w:r>
        <w:rPr>
          <w:color w:val="262526"/>
          <w:sz w:val="24"/>
        </w:rPr>
        <w:t>) must be equivalent</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3"/>
          <w:sz w:val="24"/>
        </w:rPr>
        <w:t> </w:t>
      </w:r>
      <w:r>
        <w:rPr>
          <w:color w:val="262526"/>
          <w:sz w:val="24"/>
        </w:rPr>
        <w:t>value</w:t>
      </w:r>
      <w:r>
        <w:rPr>
          <w:color w:val="262526"/>
          <w:spacing w:val="-14"/>
          <w:sz w:val="24"/>
        </w:rPr>
        <w:t> </w:t>
      </w:r>
      <w:r>
        <w:rPr>
          <w:color w:val="262526"/>
          <w:sz w:val="24"/>
        </w:rPr>
        <w:t>at</w:t>
      </w:r>
      <w:r>
        <w:rPr>
          <w:color w:val="262526"/>
          <w:spacing w:val="-13"/>
          <w:sz w:val="24"/>
        </w:rPr>
        <w:t> </w:t>
      </w:r>
      <w:r>
        <w:rPr>
          <w:color w:val="262526"/>
          <w:sz w:val="24"/>
        </w:rPr>
        <w:t>which</w:t>
      </w:r>
      <w:r>
        <w:rPr>
          <w:color w:val="262526"/>
          <w:spacing w:val="-14"/>
          <w:sz w:val="24"/>
        </w:rPr>
        <w:t> </w:t>
      </w:r>
      <w:r>
        <w:rPr>
          <w:color w:val="262526"/>
          <w:sz w:val="24"/>
        </w:rPr>
        <w:t>that</w:t>
      </w:r>
      <w:r>
        <w:rPr>
          <w:color w:val="262526"/>
          <w:spacing w:val="-13"/>
          <w:sz w:val="24"/>
        </w:rPr>
        <w:t> </w:t>
      </w:r>
      <w:r>
        <w:rPr>
          <w:color w:val="262526"/>
          <w:sz w:val="24"/>
        </w:rPr>
        <w:t>asset</w:t>
      </w:r>
      <w:r>
        <w:rPr>
          <w:color w:val="262526"/>
          <w:spacing w:val="-14"/>
          <w:sz w:val="24"/>
        </w:rPr>
        <w:t> </w:t>
      </w:r>
      <w:r>
        <w:rPr>
          <w:color w:val="262526"/>
          <w:sz w:val="24"/>
        </w:rPr>
        <w:t>or</w:t>
      </w:r>
      <w:r>
        <w:rPr>
          <w:color w:val="262526"/>
          <w:spacing w:val="-13"/>
          <w:sz w:val="24"/>
        </w:rPr>
        <w:t> </w:t>
      </w:r>
      <w:r>
        <w:rPr>
          <w:color w:val="262526"/>
          <w:sz w:val="24"/>
        </w:rPr>
        <w:t>category</w:t>
      </w:r>
      <w:r>
        <w:rPr>
          <w:color w:val="262526"/>
          <w:spacing w:val="-14"/>
          <w:sz w:val="24"/>
        </w:rPr>
        <w:t> </w:t>
      </w:r>
      <w:r>
        <w:rPr>
          <w:color w:val="262526"/>
          <w:sz w:val="24"/>
        </w:rPr>
        <w:t>of</w:t>
      </w:r>
      <w:r>
        <w:rPr>
          <w:color w:val="262526"/>
          <w:spacing w:val="-14"/>
          <w:sz w:val="24"/>
        </w:rPr>
        <w:t> </w:t>
      </w:r>
      <w:r>
        <w:rPr>
          <w:color w:val="262526"/>
          <w:sz w:val="24"/>
        </w:rPr>
        <w:t>assets</w:t>
      </w:r>
      <w:r>
        <w:rPr>
          <w:color w:val="262526"/>
          <w:spacing w:val="-13"/>
          <w:sz w:val="24"/>
        </w:rPr>
        <w:t> </w:t>
      </w:r>
      <w:r>
        <w:rPr>
          <w:color w:val="262526"/>
          <w:sz w:val="24"/>
        </w:rPr>
        <w:t>was</w:t>
      </w:r>
      <w:r>
        <w:rPr>
          <w:color w:val="262526"/>
          <w:spacing w:val="-14"/>
          <w:sz w:val="24"/>
        </w:rPr>
        <w:t> </w:t>
      </w:r>
      <w:r>
        <w:rPr>
          <w:color w:val="262526"/>
          <w:sz w:val="24"/>
        </w:rPr>
        <w:t>first included in the regulatory asset base for the relevant </w:t>
      </w:r>
      <w:r>
        <w:rPr>
          <w:i/>
          <w:color w:val="262526"/>
          <w:spacing w:val="2"/>
          <w:sz w:val="24"/>
        </w:rPr>
        <w:t>transmission </w:t>
      </w:r>
      <w:r>
        <w:rPr>
          <w:i/>
          <w:color w:val="262526"/>
          <w:sz w:val="24"/>
        </w:rPr>
        <w:t>system</w:t>
      </w:r>
      <w:r>
        <w:rPr>
          <w:color w:val="262526"/>
          <w:sz w:val="24"/>
        </w:rPr>
        <w:t>;</w:t>
      </w:r>
      <w:r>
        <w:rPr>
          <w:color w:val="262526"/>
          <w:spacing w:val="-1"/>
          <w:sz w:val="24"/>
        </w:rPr>
        <w:t> </w:t>
      </w:r>
      <w:r>
        <w:rPr>
          <w:color w:val="262526"/>
          <w:sz w:val="24"/>
        </w:rPr>
        <w:t>and</w:t>
      </w:r>
    </w:p>
    <w:p>
      <w:pPr>
        <w:pStyle w:val="ListParagraph"/>
        <w:numPr>
          <w:ilvl w:val="1"/>
          <w:numId w:val="17"/>
        </w:numPr>
        <w:tabs>
          <w:tab w:pos="2388" w:val="left" w:leader="none"/>
        </w:tabs>
        <w:spacing w:line="249" w:lineRule="auto" w:before="178" w:after="0"/>
        <w:ind w:left="2387" w:right="111" w:hanging="567"/>
        <w:jc w:val="both"/>
        <w:rPr>
          <w:sz w:val="24"/>
        </w:rPr>
      </w:pPr>
      <w:r>
        <w:rPr>
          <w:color w:val="262526"/>
          <w:sz w:val="24"/>
        </w:rPr>
        <w:t>the economic life of the relevant assets and the </w:t>
      </w:r>
      <w:r>
        <w:rPr>
          <w:color w:val="262526"/>
          <w:spacing w:val="2"/>
          <w:sz w:val="24"/>
        </w:rPr>
        <w:t>depreciation </w:t>
      </w:r>
      <w:r>
        <w:rPr>
          <w:color w:val="262526"/>
          <w:sz w:val="24"/>
        </w:rPr>
        <w:t>methodologies and rates underpinning the calculation of depreciation for a given </w:t>
      </w:r>
      <w:r>
        <w:rPr>
          <w:i/>
          <w:color w:val="262526"/>
          <w:sz w:val="24"/>
        </w:rPr>
        <w:t>regulatory control period </w:t>
      </w:r>
      <w:r>
        <w:rPr>
          <w:color w:val="262526"/>
          <w:sz w:val="24"/>
        </w:rPr>
        <w:t>must be consistent with those determined for the same assets on a prospective basis in </w:t>
      </w:r>
      <w:r>
        <w:rPr>
          <w:color w:val="262526"/>
          <w:spacing w:val="2"/>
          <w:sz w:val="24"/>
        </w:rPr>
        <w:t>the </w:t>
      </w:r>
      <w:r>
        <w:rPr>
          <w:i/>
          <w:color w:val="262526"/>
          <w:sz w:val="24"/>
        </w:rPr>
        <w:t>transmission determination </w:t>
      </w:r>
      <w:r>
        <w:rPr>
          <w:color w:val="262526"/>
          <w:sz w:val="24"/>
        </w:rPr>
        <w:t>for that</w:t>
      </w:r>
      <w:r>
        <w:rPr>
          <w:color w:val="262526"/>
          <w:spacing w:val="-1"/>
          <w:sz w:val="24"/>
        </w:rPr>
        <w:t> </w:t>
      </w:r>
      <w:r>
        <w:rPr>
          <w:color w:val="262526"/>
          <w:sz w:val="24"/>
        </w:rPr>
        <w:t>period.</w:t>
      </w:r>
    </w:p>
    <w:p>
      <w:pPr>
        <w:pStyle w:val="ListParagraph"/>
        <w:numPr>
          <w:ilvl w:val="0"/>
          <w:numId w:val="17"/>
        </w:numPr>
        <w:tabs>
          <w:tab w:pos="1816" w:val="left" w:leader="none"/>
          <w:tab w:pos="1817" w:val="left" w:leader="none"/>
        </w:tabs>
        <w:spacing w:line="240" w:lineRule="auto" w:before="175" w:after="0"/>
        <w:ind w:left="1816" w:right="0" w:hanging="564"/>
        <w:jc w:val="left"/>
        <w:rPr>
          <w:sz w:val="24"/>
        </w:rPr>
      </w:pPr>
      <w:r>
        <w:rPr>
          <w:color w:val="262526"/>
          <w:spacing w:val="-9"/>
          <w:sz w:val="24"/>
        </w:rPr>
        <w:t>To </w:t>
      </w:r>
      <w:r>
        <w:rPr>
          <w:color w:val="262526"/>
          <w:sz w:val="24"/>
        </w:rPr>
        <w:t>the extent</w:t>
      </w:r>
      <w:r>
        <w:rPr>
          <w:color w:val="262526"/>
          <w:spacing w:val="9"/>
          <w:sz w:val="24"/>
        </w:rPr>
        <w:t> </w:t>
      </w:r>
      <w:r>
        <w:rPr>
          <w:color w:val="262526"/>
          <w:sz w:val="24"/>
        </w:rPr>
        <w:t>that:</w:t>
      </w:r>
    </w:p>
    <w:p>
      <w:pPr>
        <w:spacing w:after="0" w:line="240" w:lineRule="auto"/>
        <w:jc w:val="left"/>
        <w:rPr>
          <w:sz w:val="24"/>
        </w:rPr>
        <w:sectPr>
          <w:pgSz w:w="11910" w:h="16840"/>
          <w:pgMar w:header="642" w:footer="697" w:top="1160" w:bottom="880" w:left="1320" w:right="1320"/>
        </w:sectPr>
      </w:pPr>
    </w:p>
    <w:p>
      <w:pPr>
        <w:pStyle w:val="ListParagraph"/>
        <w:numPr>
          <w:ilvl w:val="1"/>
          <w:numId w:val="17"/>
        </w:numPr>
        <w:tabs>
          <w:tab w:pos="2388" w:val="left" w:leader="none"/>
        </w:tabs>
        <w:spacing w:line="249" w:lineRule="auto" w:before="119" w:after="0"/>
        <w:ind w:left="2387" w:right="112" w:hanging="567"/>
        <w:jc w:val="both"/>
        <w:rPr>
          <w:sz w:val="24"/>
        </w:rPr>
      </w:pPr>
      <w:bookmarkStart w:name="6A.6.4   Estimated cost of corporate inc" w:id="38"/>
      <w:bookmarkEnd w:id="38"/>
      <w:r>
        <w:rPr/>
      </w:r>
      <w:bookmarkStart w:name="6A.6.5   Efficiency benefit sharing sche" w:id="39"/>
      <w:bookmarkEnd w:id="39"/>
      <w:r>
        <w:rPr/>
      </w:r>
      <w:bookmarkStart w:name="6A.6.5   Efficiency benefit sharing sche" w:id="40"/>
      <w:bookmarkEnd w:id="40"/>
      <w:r>
        <w:rPr>
          <w:color w:val="262526"/>
          <w:sz w:val="24"/>
        </w:rPr>
        <w:t>a</w:t>
      </w:r>
      <w:r>
        <w:rPr>
          <w:color w:val="262526"/>
          <w:sz w:val="24"/>
        </w:rPr>
        <w:t>n asset (or group of assets) the value of which forms part of </w:t>
      </w:r>
      <w:r>
        <w:rPr>
          <w:color w:val="262526"/>
          <w:spacing w:val="2"/>
          <w:sz w:val="24"/>
        </w:rPr>
        <w:t>the </w:t>
      </w:r>
      <w:r>
        <w:rPr>
          <w:color w:val="262526"/>
          <w:sz w:val="24"/>
        </w:rPr>
        <w:t>regulatory asset base for a </w:t>
      </w:r>
      <w:r>
        <w:rPr>
          <w:i/>
          <w:color w:val="262526"/>
          <w:sz w:val="24"/>
        </w:rPr>
        <w:t>transmission system </w:t>
      </w:r>
      <w:r>
        <w:rPr>
          <w:color w:val="262526"/>
          <w:sz w:val="24"/>
        </w:rPr>
        <w:t>is dedicated to </w:t>
      </w:r>
      <w:r>
        <w:rPr>
          <w:color w:val="262526"/>
          <w:spacing w:val="2"/>
          <w:sz w:val="24"/>
        </w:rPr>
        <w:t>one </w:t>
      </w:r>
      <w:r>
        <w:rPr>
          <w:i/>
          <w:color w:val="262526"/>
          <w:sz w:val="24"/>
        </w:rPr>
        <w:t>Transmission</w:t>
      </w:r>
      <w:r>
        <w:rPr>
          <w:i/>
          <w:color w:val="262526"/>
          <w:spacing w:val="-7"/>
          <w:sz w:val="24"/>
        </w:rPr>
        <w:t> </w:t>
      </w:r>
      <w:r>
        <w:rPr>
          <w:i/>
          <w:color w:val="262526"/>
          <w:sz w:val="24"/>
        </w:rPr>
        <w:t>Network</w:t>
      </w:r>
      <w:r>
        <w:rPr>
          <w:i/>
          <w:color w:val="262526"/>
          <w:spacing w:val="-6"/>
          <w:sz w:val="24"/>
        </w:rPr>
        <w:t> </w:t>
      </w:r>
      <w:r>
        <w:rPr>
          <w:i/>
          <w:color w:val="262526"/>
          <w:sz w:val="24"/>
        </w:rPr>
        <w:t>User</w:t>
      </w:r>
      <w:r>
        <w:rPr>
          <w:i/>
          <w:color w:val="262526"/>
          <w:spacing w:val="-5"/>
          <w:sz w:val="24"/>
        </w:rPr>
        <w:t> </w:t>
      </w:r>
      <w:r>
        <w:rPr>
          <w:color w:val="262526"/>
          <w:sz w:val="24"/>
        </w:rPr>
        <w:t>(not</w:t>
      </w:r>
      <w:r>
        <w:rPr>
          <w:color w:val="262526"/>
          <w:spacing w:val="-6"/>
          <w:sz w:val="24"/>
        </w:rPr>
        <w:t> </w:t>
      </w:r>
      <w:r>
        <w:rPr>
          <w:color w:val="262526"/>
          <w:sz w:val="24"/>
        </w:rPr>
        <w:t>being</w:t>
      </w:r>
      <w:r>
        <w:rPr>
          <w:color w:val="262526"/>
          <w:spacing w:val="-6"/>
          <w:sz w:val="24"/>
        </w:rPr>
        <w:t> </w:t>
      </w:r>
      <w:r>
        <w:rPr>
          <w:color w:val="262526"/>
          <w:sz w:val="24"/>
        </w:rPr>
        <w:t>a</w:t>
      </w:r>
      <w:r>
        <w:rPr>
          <w:color w:val="262526"/>
          <w:spacing w:val="-6"/>
          <w:sz w:val="24"/>
        </w:rPr>
        <w:t> </w:t>
      </w:r>
      <w:r>
        <w:rPr>
          <w:i/>
          <w:color w:val="262526"/>
          <w:sz w:val="24"/>
        </w:rPr>
        <w:t>Distribution</w:t>
      </w:r>
      <w:r>
        <w:rPr>
          <w:i/>
          <w:color w:val="262526"/>
          <w:spacing w:val="-6"/>
          <w:sz w:val="24"/>
        </w:rPr>
        <w:t> </w:t>
      </w:r>
      <w:r>
        <w:rPr>
          <w:i/>
          <w:color w:val="262526"/>
          <w:sz w:val="24"/>
        </w:rPr>
        <w:t>Network</w:t>
      </w:r>
      <w:r>
        <w:rPr>
          <w:i/>
          <w:color w:val="262526"/>
          <w:spacing w:val="-6"/>
          <w:sz w:val="24"/>
        </w:rPr>
        <w:t> </w:t>
      </w:r>
      <w:r>
        <w:rPr>
          <w:i/>
          <w:color w:val="262526"/>
          <w:sz w:val="24"/>
        </w:rPr>
        <w:t>Service </w:t>
      </w:r>
      <w:r>
        <w:rPr>
          <w:i/>
          <w:color w:val="262526"/>
          <w:sz w:val="24"/>
        </w:rPr>
        <w:t>Provider</w:t>
      </w:r>
      <w:r>
        <w:rPr>
          <w:color w:val="262526"/>
          <w:sz w:val="24"/>
        </w:rPr>
        <w:t>) or a small group of </w:t>
      </w:r>
      <w:r>
        <w:rPr>
          <w:i/>
          <w:color w:val="262526"/>
          <w:sz w:val="24"/>
        </w:rPr>
        <w:t>Transmission Network Users</w:t>
      </w:r>
      <w:r>
        <w:rPr>
          <w:color w:val="262526"/>
          <w:sz w:val="24"/>
        </w:rPr>
        <w:t>;</w:t>
      </w:r>
      <w:r>
        <w:rPr>
          <w:color w:val="262526"/>
          <w:spacing w:val="-21"/>
          <w:sz w:val="24"/>
        </w:rPr>
        <w:t> </w:t>
      </w:r>
      <w:r>
        <w:rPr>
          <w:color w:val="262526"/>
          <w:sz w:val="24"/>
        </w:rPr>
        <w:t>and</w:t>
      </w:r>
    </w:p>
    <w:p>
      <w:pPr>
        <w:pStyle w:val="ListParagraph"/>
        <w:numPr>
          <w:ilvl w:val="1"/>
          <w:numId w:val="17"/>
        </w:numPr>
        <w:tabs>
          <w:tab w:pos="2388" w:val="left" w:leader="none"/>
        </w:tabs>
        <w:spacing w:line="249" w:lineRule="auto" w:before="174" w:after="0"/>
        <w:ind w:left="2387" w:right="113" w:hanging="567"/>
        <w:jc w:val="both"/>
        <w:rPr>
          <w:sz w:val="24"/>
        </w:rPr>
      </w:pPr>
      <w:r>
        <w:rPr>
          <w:color w:val="262526"/>
          <w:sz w:val="24"/>
        </w:rPr>
        <w:t>the value of the assets (or group of assets), as included in the value of that</w:t>
      </w:r>
      <w:r>
        <w:rPr>
          <w:color w:val="262526"/>
          <w:spacing w:val="-15"/>
          <w:sz w:val="24"/>
        </w:rPr>
        <w:t> </w:t>
      </w:r>
      <w:r>
        <w:rPr>
          <w:color w:val="262526"/>
          <w:sz w:val="24"/>
        </w:rPr>
        <w:t>regulatory</w:t>
      </w:r>
      <w:r>
        <w:rPr>
          <w:color w:val="262526"/>
          <w:spacing w:val="-15"/>
          <w:sz w:val="24"/>
        </w:rPr>
        <w:t> </w:t>
      </w:r>
      <w:r>
        <w:rPr>
          <w:color w:val="262526"/>
          <w:sz w:val="24"/>
        </w:rPr>
        <w:t>asset</w:t>
      </w:r>
      <w:r>
        <w:rPr>
          <w:color w:val="262526"/>
          <w:spacing w:val="-14"/>
          <w:sz w:val="24"/>
        </w:rPr>
        <w:t> </w:t>
      </w:r>
      <w:r>
        <w:rPr>
          <w:color w:val="262526"/>
          <w:sz w:val="24"/>
        </w:rPr>
        <w:t>base</w:t>
      </w:r>
      <w:r>
        <w:rPr>
          <w:color w:val="262526"/>
          <w:spacing w:val="-15"/>
          <w:sz w:val="24"/>
        </w:rPr>
        <w:t> </w:t>
      </w:r>
      <w:r>
        <w:rPr>
          <w:color w:val="262526"/>
          <w:sz w:val="24"/>
        </w:rPr>
        <w:t>as</w:t>
      </w:r>
      <w:r>
        <w:rPr>
          <w:color w:val="262526"/>
          <w:spacing w:val="-15"/>
          <w:sz w:val="24"/>
        </w:rPr>
        <w:t> </w:t>
      </w:r>
      <w:r>
        <w:rPr>
          <w:color w:val="262526"/>
          <w:sz w:val="24"/>
        </w:rPr>
        <w:t>at</w:t>
      </w:r>
      <w:r>
        <w:rPr>
          <w:color w:val="262526"/>
          <w:spacing w:val="-14"/>
          <w:sz w:val="24"/>
        </w:rPr>
        <w:t> </w:t>
      </w:r>
      <w:r>
        <w:rPr>
          <w:color w:val="262526"/>
          <w:sz w:val="24"/>
        </w:rPr>
        <w:t>the</w:t>
      </w:r>
      <w:r>
        <w:rPr>
          <w:color w:val="262526"/>
          <w:spacing w:val="-15"/>
          <w:sz w:val="24"/>
        </w:rPr>
        <w:t> </w:t>
      </w:r>
      <w:r>
        <w:rPr>
          <w:color w:val="262526"/>
          <w:sz w:val="24"/>
        </w:rPr>
        <w:t>beginning</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first</w:t>
      </w:r>
      <w:r>
        <w:rPr>
          <w:color w:val="262526"/>
          <w:spacing w:val="-16"/>
          <w:sz w:val="24"/>
        </w:rPr>
        <w:t> </w:t>
      </w:r>
      <w:r>
        <w:rPr>
          <w:i/>
          <w:color w:val="262526"/>
          <w:sz w:val="24"/>
        </w:rPr>
        <w:t>regulatory</w:t>
      </w:r>
      <w:r>
        <w:rPr>
          <w:i/>
          <w:color w:val="262526"/>
          <w:spacing w:val="-15"/>
          <w:sz w:val="24"/>
        </w:rPr>
        <w:t> </w:t>
      </w:r>
      <w:r>
        <w:rPr>
          <w:i/>
          <w:color w:val="262526"/>
          <w:sz w:val="24"/>
        </w:rPr>
        <w:t>year </w:t>
      </w:r>
      <w:r>
        <w:rPr>
          <w:color w:val="262526"/>
          <w:sz w:val="24"/>
        </w:rPr>
        <w:t>of the current </w:t>
      </w:r>
      <w:r>
        <w:rPr>
          <w:i/>
          <w:color w:val="262526"/>
          <w:sz w:val="24"/>
        </w:rPr>
        <w:t>regulatory control period</w:t>
      </w:r>
      <w:r>
        <w:rPr>
          <w:color w:val="262526"/>
          <w:sz w:val="24"/>
        </w:rPr>
        <w:t>, exceeds the </w:t>
      </w:r>
      <w:r>
        <w:rPr>
          <w:i/>
          <w:color w:val="262526"/>
          <w:sz w:val="24"/>
        </w:rPr>
        <w:t>indexed amount</w:t>
      </w:r>
      <w:r>
        <w:rPr>
          <w:color w:val="262526"/>
          <w:sz w:val="24"/>
        </w:rPr>
        <w:t>, as at the commencement of that </w:t>
      </w:r>
      <w:r>
        <w:rPr>
          <w:i/>
          <w:color w:val="262526"/>
          <w:sz w:val="24"/>
        </w:rPr>
        <w:t>regulatory control period</w:t>
      </w:r>
      <w:r>
        <w:rPr>
          <w:color w:val="262526"/>
          <w:sz w:val="24"/>
        </w:rPr>
        <w:t>, of </w:t>
      </w:r>
      <w:r>
        <w:rPr>
          <w:color w:val="262526"/>
          <w:spacing w:val="2"/>
          <w:sz w:val="24"/>
        </w:rPr>
        <w:t>$20 </w:t>
      </w:r>
      <w:r>
        <w:rPr>
          <w:color w:val="262526"/>
          <w:sz w:val="24"/>
        </w:rPr>
        <w:t>million,</w:t>
      </w:r>
    </w:p>
    <w:p>
      <w:pPr>
        <w:pStyle w:val="BodyText"/>
        <w:spacing w:line="249" w:lineRule="auto" w:before="175"/>
        <w:ind w:left="1820" w:right="113" w:firstLine="0"/>
        <w:jc w:val="both"/>
      </w:pPr>
      <w:r>
        <w:rPr>
          <w:color w:val="262526"/>
        </w:rPr>
        <w:t>that</w:t>
      </w:r>
      <w:r>
        <w:rPr>
          <w:color w:val="262526"/>
          <w:spacing w:val="-14"/>
        </w:rPr>
        <w:t> </w:t>
      </w:r>
      <w:r>
        <w:rPr>
          <w:color w:val="262526"/>
        </w:rPr>
        <w:t>asset</w:t>
      </w:r>
      <w:r>
        <w:rPr>
          <w:color w:val="262526"/>
          <w:spacing w:val="-14"/>
        </w:rPr>
        <w:t> </w:t>
      </w:r>
      <w:r>
        <w:rPr>
          <w:color w:val="262526"/>
        </w:rPr>
        <w:t>(or</w:t>
      </w:r>
      <w:r>
        <w:rPr>
          <w:color w:val="262526"/>
          <w:spacing w:val="-13"/>
        </w:rPr>
        <w:t> </w:t>
      </w:r>
      <w:r>
        <w:rPr>
          <w:color w:val="262526"/>
        </w:rPr>
        <w:t>group</w:t>
      </w:r>
      <w:r>
        <w:rPr>
          <w:color w:val="262526"/>
          <w:spacing w:val="-14"/>
        </w:rPr>
        <w:t> </w:t>
      </w:r>
      <w:r>
        <w:rPr>
          <w:color w:val="262526"/>
        </w:rPr>
        <w:t>of</w:t>
      </w:r>
      <w:r>
        <w:rPr>
          <w:color w:val="262526"/>
          <w:spacing w:val="-13"/>
        </w:rPr>
        <w:t> </w:t>
      </w:r>
      <w:r>
        <w:rPr>
          <w:color w:val="262526"/>
        </w:rPr>
        <w:t>assets)</w:t>
      </w:r>
      <w:r>
        <w:rPr>
          <w:color w:val="262526"/>
          <w:spacing w:val="-14"/>
        </w:rPr>
        <w:t> </w:t>
      </w:r>
      <w:r>
        <w:rPr>
          <w:color w:val="262526"/>
        </w:rPr>
        <w:t>must</w:t>
      </w:r>
      <w:r>
        <w:rPr>
          <w:color w:val="262526"/>
          <w:spacing w:val="-13"/>
        </w:rPr>
        <w:t> </w:t>
      </w:r>
      <w:r>
        <w:rPr>
          <w:color w:val="262526"/>
        </w:rPr>
        <w:t>be</w:t>
      </w:r>
      <w:r>
        <w:rPr>
          <w:color w:val="262526"/>
          <w:spacing w:val="-14"/>
        </w:rPr>
        <w:t> </w:t>
      </w:r>
      <w:r>
        <w:rPr>
          <w:color w:val="262526"/>
        </w:rPr>
        <w:t>depreciated</w:t>
      </w:r>
      <w:r>
        <w:rPr>
          <w:color w:val="262526"/>
          <w:spacing w:val="-13"/>
        </w:rPr>
        <w:t> </w:t>
      </w:r>
      <w:r>
        <w:rPr>
          <w:color w:val="262526"/>
        </w:rPr>
        <w:t>on</w:t>
      </w:r>
      <w:r>
        <w:rPr>
          <w:color w:val="262526"/>
          <w:spacing w:val="-14"/>
        </w:rPr>
        <w:t> </w:t>
      </w:r>
      <w:r>
        <w:rPr>
          <w:color w:val="262526"/>
        </w:rPr>
        <w:t>a</w:t>
      </w:r>
      <w:r>
        <w:rPr>
          <w:color w:val="262526"/>
          <w:spacing w:val="-13"/>
        </w:rPr>
        <w:t> </w:t>
      </w:r>
      <w:r>
        <w:rPr>
          <w:color w:val="262526"/>
        </w:rPr>
        <w:t>straight</w:t>
      </w:r>
      <w:r>
        <w:rPr>
          <w:color w:val="262526"/>
          <w:spacing w:val="-14"/>
        </w:rPr>
        <w:t> </w:t>
      </w:r>
      <w:r>
        <w:rPr>
          <w:color w:val="262526"/>
        </w:rPr>
        <w:t>line</w:t>
      </w:r>
      <w:r>
        <w:rPr>
          <w:color w:val="262526"/>
          <w:spacing w:val="-13"/>
        </w:rPr>
        <w:t> </w:t>
      </w:r>
      <w:r>
        <w:rPr>
          <w:color w:val="262526"/>
        </w:rPr>
        <w:t>basis</w:t>
      </w:r>
      <w:r>
        <w:rPr>
          <w:color w:val="262526"/>
          <w:spacing w:val="-14"/>
        </w:rPr>
        <w:t> </w:t>
      </w:r>
      <w:r>
        <w:rPr>
          <w:color w:val="262526"/>
        </w:rPr>
        <w:t>over the life at which that asset (or group of assets) was first included in </w:t>
      </w:r>
      <w:r>
        <w:rPr>
          <w:color w:val="262526"/>
          <w:spacing w:val="2"/>
        </w:rPr>
        <w:t>the </w:t>
      </w:r>
      <w:r>
        <w:rPr>
          <w:color w:val="262526"/>
        </w:rPr>
        <w:t>regulatory asset base for that </w:t>
      </w:r>
      <w:r>
        <w:rPr>
          <w:i/>
          <w:color w:val="262526"/>
        </w:rPr>
        <w:t>transmission</w:t>
      </w:r>
      <w:r>
        <w:rPr>
          <w:i/>
          <w:color w:val="262526"/>
          <w:spacing w:val="-2"/>
        </w:rPr>
        <w:t> </w:t>
      </w:r>
      <w:r>
        <w:rPr>
          <w:i/>
          <w:color w:val="262526"/>
        </w:rPr>
        <w:t>system</w:t>
      </w:r>
      <w:r>
        <w:rPr>
          <w:color w:val="262526"/>
        </w:rPr>
        <w:t>.</w:t>
      </w:r>
    </w:p>
    <w:p>
      <w:pPr>
        <w:pStyle w:val="Heading3"/>
        <w:tabs>
          <w:tab w:pos="1253" w:val="left" w:leader="none"/>
        </w:tabs>
        <w:spacing w:before="237"/>
      </w:pPr>
      <w:r>
        <w:rPr>
          <w:color w:val="262526"/>
        </w:rPr>
        <w:t>6A.6.4</w:t>
        <w:tab/>
        <w:t>Estimated cost of corporate income</w:t>
      </w:r>
      <w:r>
        <w:rPr>
          <w:color w:val="262526"/>
          <w:spacing w:val="-3"/>
        </w:rPr>
        <w:t> </w:t>
      </w:r>
      <w:r>
        <w:rPr>
          <w:color w:val="262526"/>
        </w:rPr>
        <w:t>tax</w:t>
      </w:r>
    </w:p>
    <w:p>
      <w:pPr>
        <w:spacing w:line="249" w:lineRule="auto" w:before="118"/>
        <w:ind w:left="1253" w:right="116" w:firstLine="0"/>
        <w:jc w:val="both"/>
        <w:rPr>
          <w:sz w:val="24"/>
        </w:rPr>
      </w:pPr>
      <w:r>
        <w:rPr>
          <w:color w:val="262526"/>
          <w:sz w:val="24"/>
        </w:rPr>
        <w:t>The estimated cost of corporate income tax of a </w:t>
      </w:r>
      <w:r>
        <w:rPr>
          <w:i/>
          <w:color w:val="262526"/>
          <w:sz w:val="24"/>
        </w:rPr>
        <w:t>Transmission Network Service </w:t>
      </w:r>
      <w:r>
        <w:rPr>
          <w:i/>
          <w:color w:val="262526"/>
          <w:sz w:val="24"/>
        </w:rPr>
        <w:t>Provider</w:t>
      </w:r>
      <w:r>
        <w:rPr>
          <w:i/>
          <w:color w:val="262526"/>
          <w:spacing w:val="-16"/>
          <w:sz w:val="24"/>
        </w:rPr>
        <w:t> </w:t>
      </w:r>
      <w:r>
        <w:rPr>
          <w:color w:val="262526"/>
          <w:sz w:val="24"/>
        </w:rPr>
        <w:t>for</w:t>
      </w:r>
      <w:r>
        <w:rPr>
          <w:color w:val="262526"/>
          <w:spacing w:val="-16"/>
          <w:sz w:val="24"/>
        </w:rPr>
        <w:t> </w:t>
      </w:r>
      <w:r>
        <w:rPr>
          <w:color w:val="262526"/>
          <w:sz w:val="24"/>
        </w:rPr>
        <w:t>each</w:t>
      </w:r>
      <w:r>
        <w:rPr>
          <w:color w:val="262526"/>
          <w:spacing w:val="-15"/>
          <w:sz w:val="24"/>
        </w:rPr>
        <w:t> </w:t>
      </w:r>
      <w:r>
        <w:rPr>
          <w:i/>
          <w:color w:val="262526"/>
          <w:sz w:val="24"/>
        </w:rPr>
        <w:t>regulatory</w:t>
      </w:r>
      <w:r>
        <w:rPr>
          <w:i/>
          <w:color w:val="262526"/>
          <w:spacing w:val="-16"/>
          <w:sz w:val="24"/>
        </w:rPr>
        <w:t> </w:t>
      </w:r>
      <w:r>
        <w:rPr>
          <w:i/>
          <w:color w:val="262526"/>
          <w:sz w:val="24"/>
        </w:rPr>
        <w:t>year</w:t>
      </w:r>
      <w:r>
        <w:rPr>
          <w:i/>
          <w:color w:val="262526"/>
          <w:spacing w:val="-16"/>
          <w:sz w:val="24"/>
        </w:rPr>
        <w:t> </w:t>
      </w:r>
      <w:r>
        <w:rPr>
          <w:color w:val="262526"/>
          <w:sz w:val="24"/>
        </w:rPr>
        <w:t>(</w:t>
      </w:r>
      <w:r>
        <w:rPr>
          <w:b/>
          <w:color w:val="262526"/>
          <w:sz w:val="24"/>
        </w:rPr>
        <w:t>ETC</w:t>
      </w:r>
      <w:r>
        <w:rPr>
          <w:b/>
          <w:color w:val="262526"/>
          <w:sz w:val="24"/>
          <w:vertAlign w:val="subscript"/>
        </w:rPr>
        <w:t>t</w:t>
      </w:r>
      <w:r>
        <w:rPr>
          <w:color w:val="262526"/>
          <w:sz w:val="24"/>
          <w:vertAlign w:val="baseline"/>
        </w:rPr>
        <w:t>)</w:t>
      </w:r>
      <w:r>
        <w:rPr>
          <w:color w:val="262526"/>
          <w:spacing w:val="-16"/>
          <w:sz w:val="24"/>
          <w:vertAlign w:val="baseline"/>
        </w:rPr>
        <w:t> </w:t>
      </w:r>
      <w:r>
        <w:rPr>
          <w:color w:val="262526"/>
          <w:sz w:val="24"/>
          <w:vertAlign w:val="baseline"/>
        </w:rPr>
        <w:t>must</w:t>
      </w:r>
      <w:r>
        <w:rPr>
          <w:color w:val="262526"/>
          <w:spacing w:val="-15"/>
          <w:sz w:val="24"/>
          <w:vertAlign w:val="baseline"/>
        </w:rPr>
        <w:t> </w:t>
      </w:r>
      <w:r>
        <w:rPr>
          <w:color w:val="262526"/>
          <w:sz w:val="24"/>
          <w:vertAlign w:val="baseline"/>
        </w:rPr>
        <w:t>be</w:t>
      </w:r>
      <w:r>
        <w:rPr>
          <w:color w:val="262526"/>
          <w:spacing w:val="-16"/>
          <w:sz w:val="24"/>
          <w:vertAlign w:val="baseline"/>
        </w:rPr>
        <w:t> </w:t>
      </w:r>
      <w:r>
        <w:rPr>
          <w:color w:val="262526"/>
          <w:sz w:val="24"/>
          <w:vertAlign w:val="baseline"/>
        </w:rPr>
        <w:t>estimated</w:t>
      </w:r>
      <w:r>
        <w:rPr>
          <w:color w:val="262526"/>
          <w:spacing w:val="-15"/>
          <w:sz w:val="24"/>
          <w:vertAlign w:val="baseline"/>
        </w:rPr>
        <w:t> </w:t>
      </w:r>
      <w:r>
        <w:rPr>
          <w:color w:val="262526"/>
          <w:sz w:val="24"/>
          <w:vertAlign w:val="baseline"/>
        </w:rPr>
        <w:t>in</w:t>
      </w:r>
      <w:r>
        <w:rPr>
          <w:color w:val="262526"/>
          <w:spacing w:val="-16"/>
          <w:sz w:val="24"/>
          <w:vertAlign w:val="baseline"/>
        </w:rPr>
        <w:t> </w:t>
      </w:r>
      <w:r>
        <w:rPr>
          <w:color w:val="262526"/>
          <w:sz w:val="24"/>
          <w:vertAlign w:val="baseline"/>
        </w:rPr>
        <w:t>accordance</w:t>
      </w:r>
      <w:r>
        <w:rPr>
          <w:color w:val="262526"/>
          <w:spacing w:val="-15"/>
          <w:sz w:val="24"/>
          <w:vertAlign w:val="baseline"/>
        </w:rPr>
        <w:t> </w:t>
      </w:r>
      <w:r>
        <w:rPr>
          <w:color w:val="262526"/>
          <w:sz w:val="24"/>
          <w:vertAlign w:val="baseline"/>
        </w:rPr>
        <w:t>with</w:t>
      </w:r>
      <w:r>
        <w:rPr>
          <w:color w:val="262526"/>
          <w:spacing w:val="-16"/>
          <w:sz w:val="24"/>
          <w:vertAlign w:val="baseline"/>
        </w:rPr>
        <w:t> </w:t>
      </w:r>
      <w:r>
        <w:rPr>
          <w:color w:val="262526"/>
          <w:sz w:val="24"/>
          <w:vertAlign w:val="baseline"/>
        </w:rPr>
        <w:t>the following formula:</w:t>
      </w:r>
    </w:p>
    <w:p>
      <w:pPr>
        <w:pStyle w:val="BodyText"/>
        <w:spacing w:before="116"/>
        <w:ind w:left="1253" w:firstLine="0"/>
        <w:jc w:val="both"/>
      </w:pPr>
      <w:r>
        <w:rPr>
          <w:color w:val="262526"/>
        </w:rPr>
        <w:t>ETC</w:t>
      </w:r>
      <w:r>
        <w:rPr>
          <w:color w:val="262526"/>
          <w:vertAlign w:val="subscript"/>
        </w:rPr>
        <w:t>t</w:t>
      </w:r>
      <w:r>
        <w:rPr>
          <w:color w:val="262526"/>
          <w:vertAlign w:val="baseline"/>
        </w:rPr>
        <w:t> = (ETI</w:t>
      </w:r>
      <w:r>
        <w:rPr>
          <w:color w:val="262526"/>
          <w:vertAlign w:val="subscript"/>
        </w:rPr>
        <w:t>t</w:t>
      </w:r>
      <w:r>
        <w:rPr>
          <w:color w:val="262526"/>
          <w:vertAlign w:val="baseline"/>
        </w:rPr>
        <w:t> × r</w:t>
      </w:r>
      <w:r>
        <w:rPr>
          <w:color w:val="262526"/>
          <w:vertAlign w:val="subscript"/>
        </w:rPr>
        <w:t>t</w:t>
      </w:r>
      <w:r>
        <w:rPr>
          <w:color w:val="262526"/>
          <w:vertAlign w:val="baseline"/>
        </w:rPr>
        <w:t>) (1 – γ)</w:t>
      </w:r>
    </w:p>
    <w:p>
      <w:pPr>
        <w:pStyle w:val="BodyText"/>
        <w:spacing w:before="126"/>
        <w:ind w:left="1253" w:firstLine="0"/>
      </w:pPr>
      <w:r>
        <w:rPr>
          <w:color w:val="262526"/>
        </w:rPr>
        <w:t>where:</w:t>
      </w:r>
    </w:p>
    <w:p>
      <w:pPr>
        <w:spacing w:line="249" w:lineRule="auto" w:before="126"/>
        <w:ind w:left="1253" w:right="116" w:firstLine="0"/>
        <w:jc w:val="both"/>
        <w:rPr>
          <w:sz w:val="24"/>
        </w:rPr>
      </w:pPr>
      <w:r>
        <w:rPr>
          <w:color w:val="262526"/>
          <w:sz w:val="24"/>
        </w:rPr>
        <w:t>ETI</w:t>
      </w:r>
      <w:r>
        <w:rPr>
          <w:color w:val="262526"/>
          <w:sz w:val="24"/>
          <w:vertAlign w:val="subscript"/>
        </w:rPr>
        <w:t>t</w:t>
      </w:r>
      <w:r>
        <w:rPr>
          <w:color w:val="262526"/>
          <w:sz w:val="24"/>
          <w:vertAlign w:val="baseline"/>
        </w:rPr>
        <w:t> is an estimate of the taxable income for that </w:t>
      </w:r>
      <w:r>
        <w:rPr>
          <w:i/>
          <w:color w:val="262526"/>
          <w:sz w:val="24"/>
          <w:vertAlign w:val="baseline"/>
        </w:rPr>
        <w:t>regulatory year </w:t>
      </w:r>
      <w:r>
        <w:rPr>
          <w:color w:val="262526"/>
          <w:sz w:val="24"/>
          <w:vertAlign w:val="baseline"/>
        </w:rPr>
        <w:t>that would be earned by a benchmark efficient entity as a result of the provision of </w:t>
      </w:r>
      <w:r>
        <w:rPr>
          <w:i/>
          <w:color w:val="262526"/>
          <w:sz w:val="24"/>
          <w:vertAlign w:val="baseline"/>
        </w:rPr>
        <w:t>prescribed </w:t>
      </w:r>
      <w:r>
        <w:rPr>
          <w:i/>
          <w:color w:val="262526"/>
          <w:sz w:val="24"/>
          <w:vertAlign w:val="baseline"/>
        </w:rPr>
        <w:t>transmission</w:t>
      </w:r>
      <w:r>
        <w:rPr>
          <w:i/>
          <w:color w:val="262526"/>
          <w:spacing w:val="-20"/>
          <w:sz w:val="24"/>
          <w:vertAlign w:val="baseline"/>
        </w:rPr>
        <w:t> </w:t>
      </w:r>
      <w:r>
        <w:rPr>
          <w:i/>
          <w:color w:val="262526"/>
          <w:sz w:val="24"/>
          <w:vertAlign w:val="baseline"/>
        </w:rPr>
        <w:t>services</w:t>
      </w:r>
      <w:r>
        <w:rPr>
          <w:i/>
          <w:color w:val="262526"/>
          <w:spacing w:val="-19"/>
          <w:sz w:val="24"/>
          <w:vertAlign w:val="baseline"/>
        </w:rPr>
        <w:t> </w:t>
      </w:r>
      <w:r>
        <w:rPr>
          <w:color w:val="262526"/>
          <w:sz w:val="24"/>
          <w:vertAlign w:val="baseline"/>
        </w:rPr>
        <w:t>if</w:t>
      </w:r>
      <w:r>
        <w:rPr>
          <w:color w:val="262526"/>
          <w:spacing w:val="-20"/>
          <w:sz w:val="24"/>
          <w:vertAlign w:val="baseline"/>
        </w:rPr>
        <w:t> </w:t>
      </w:r>
      <w:r>
        <w:rPr>
          <w:color w:val="262526"/>
          <w:sz w:val="24"/>
          <w:vertAlign w:val="baseline"/>
        </w:rPr>
        <w:t>such</w:t>
      </w:r>
      <w:r>
        <w:rPr>
          <w:color w:val="262526"/>
          <w:spacing w:val="-19"/>
          <w:sz w:val="24"/>
          <w:vertAlign w:val="baseline"/>
        </w:rPr>
        <w:t> </w:t>
      </w:r>
      <w:r>
        <w:rPr>
          <w:color w:val="262526"/>
          <w:sz w:val="24"/>
          <w:vertAlign w:val="baseline"/>
        </w:rPr>
        <w:t>an</w:t>
      </w:r>
      <w:r>
        <w:rPr>
          <w:color w:val="262526"/>
          <w:spacing w:val="-19"/>
          <w:sz w:val="24"/>
          <w:vertAlign w:val="baseline"/>
        </w:rPr>
        <w:t> </w:t>
      </w:r>
      <w:r>
        <w:rPr>
          <w:color w:val="262526"/>
          <w:spacing w:val="-4"/>
          <w:sz w:val="24"/>
          <w:vertAlign w:val="baseline"/>
        </w:rPr>
        <w:t>entity,</w:t>
      </w:r>
      <w:r>
        <w:rPr>
          <w:color w:val="262526"/>
          <w:spacing w:val="-19"/>
          <w:sz w:val="24"/>
          <w:vertAlign w:val="baseline"/>
        </w:rPr>
        <w:t> </w:t>
      </w:r>
      <w:r>
        <w:rPr>
          <w:color w:val="262526"/>
          <w:sz w:val="24"/>
          <w:vertAlign w:val="baseline"/>
        </w:rPr>
        <w:t>rather</w:t>
      </w:r>
      <w:r>
        <w:rPr>
          <w:color w:val="262526"/>
          <w:spacing w:val="-19"/>
          <w:sz w:val="24"/>
          <w:vertAlign w:val="baseline"/>
        </w:rPr>
        <w:t> </w:t>
      </w:r>
      <w:r>
        <w:rPr>
          <w:color w:val="262526"/>
          <w:sz w:val="24"/>
          <w:vertAlign w:val="baseline"/>
        </w:rPr>
        <w:t>than</w:t>
      </w:r>
      <w:r>
        <w:rPr>
          <w:color w:val="262526"/>
          <w:spacing w:val="-19"/>
          <w:sz w:val="24"/>
          <w:vertAlign w:val="baseline"/>
        </w:rPr>
        <w:t> </w:t>
      </w:r>
      <w:r>
        <w:rPr>
          <w:color w:val="262526"/>
          <w:sz w:val="24"/>
          <w:vertAlign w:val="baseline"/>
        </w:rPr>
        <w:t>the</w:t>
      </w:r>
      <w:r>
        <w:rPr>
          <w:color w:val="262526"/>
          <w:spacing w:val="-20"/>
          <w:sz w:val="24"/>
          <w:vertAlign w:val="baseline"/>
        </w:rPr>
        <w:t> </w:t>
      </w:r>
      <w:r>
        <w:rPr>
          <w:i/>
          <w:color w:val="262526"/>
          <w:spacing w:val="-3"/>
          <w:sz w:val="24"/>
          <w:vertAlign w:val="baseline"/>
        </w:rPr>
        <w:t>Transmission</w:t>
      </w:r>
      <w:r>
        <w:rPr>
          <w:i/>
          <w:color w:val="262526"/>
          <w:spacing w:val="-19"/>
          <w:sz w:val="24"/>
          <w:vertAlign w:val="baseline"/>
        </w:rPr>
        <w:t> </w:t>
      </w:r>
      <w:r>
        <w:rPr>
          <w:i/>
          <w:color w:val="262526"/>
          <w:sz w:val="24"/>
          <w:vertAlign w:val="baseline"/>
        </w:rPr>
        <w:t>Network</w:t>
      </w:r>
      <w:r>
        <w:rPr>
          <w:i/>
          <w:color w:val="262526"/>
          <w:spacing w:val="-19"/>
          <w:sz w:val="24"/>
          <w:vertAlign w:val="baseline"/>
        </w:rPr>
        <w:t> </w:t>
      </w:r>
      <w:r>
        <w:rPr>
          <w:i/>
          <w:color w:val="262526"/>
          <w:sz w:val="24"/>
          <w:vertAlign w:val="baseline"/>
        </w:rPr>
        <w:t>Service </w:t>
      </w:r>
      <w:r>
        <w:rPr>
          <w:i/>
          <w:color w:val="262526"/>
          <w:spacing w:val="-3"/>
          <w:sz w:val="24"/>
          <w:vertAlign w:val="baseline"/>
        </w:rPr>
        <w:t>Provider</w:t>
      </w:r>
      <w:r>
        <w:rPr>
          <w:color w:val="262526"/>
          <w:spacing w:val="-3"/>
          <w:sz w:val="24"/>
          <w:vertAlign w:val="baseline"/>
        </w:rPr>
        <w:t>,</w:t>
      </w:r>
      <w:r>
        <w:rPr>
          <w:color w:val="262526"/>
          <w:spacing w:val="-17"/>
          <w:sz w:val="24"/>
          <w:vertAlign w:val="baseline"/>
        </w:rPr>
        <w:t> </w:t>
      </w:r>
      <w:r>
        <w:rPr>
          <w:color w:val="262526"/>
          <w:sz w:val="24"/>
          <w:vertAlign w:val="baseline"/>
        </w:rPr>
        <w:t>operated</w:t>
      </w:r>
      <w:r>
        <w:rPr>
          <w:color w:val="262526"/>
          <w:spacing w:val="-17"/>
          <w:sz w:val="24"/>
          <w:vertAlign w:val="baseline"/>
        </w:rPr>
        <w:t> </w:t>
      </w:r>
      <w:r>
        <w:rPr>
          <w:color w:val="262526"/>
          <w:sz w:val="24"/>
          <w:vertAlign w:val="baseline"/>
        </w:rPr>
        <w:t>the</w:t>
      </w:r>
      <w:r>
        <w:rPr>
          <w:color w:val="262526"/>
          <w:spacing w:val="-16"/>
          <w:sz w:val="24"/>
          <w:vertAlign w:val="baseline"/>
        </w:rPr>
        <w:t> </w:t>
      </w:r>
      <w:r>
        <w:rPr>
          <w:color w:val="262526"/>
          <w:sz w:val="24"/>
          <w:vertAlign w:val="baseline"/>
        </w:rPr>
        <w:t>business</w:t>
      </w:r>
      <w:r>
        <w:rPr>
          <w:color w:val="262526"/>
          <w:spacing w:val="-17"/>
          <w:sz w:val="24"/>
          <w:vertAlign w:val="baseline"/>
        </w:rPr>
        <w:t> </w:t>
      </w:r>
      <w:r>
        <w:rPr>
          <w:color w:val="262526"/>
          <w:sz w:val="24"/>
          <w:vertAlign w:val="baseline"/>
        </w:rPr>
        <w:t>of</w:t>
      </w:r>
      <w:r>
        <w:rPr>
          <w:color w:val="262526"/>
          <w:spacing w:val="-17"/>
          <w:sz w:val="24"/>
          <w:vertAlign w:val="baseline"/>
        </w:rPr>
        <w:t> </w:t>
      </w:r>
      <w:r>
        <w:rPr>
          <w:color w:val="262526"/>
          <w:sz w:val="24"/>
          <w:vertAlign w:val="baseline"/>
        </w:rPr>
        <w:t>the</w:t>
      </w:r>
      <w:r>
        <w:rPr>
          <w:color w:val="262526"/>
          <w:spacing w:val="-16"/>
          <w:sz w:val="24"/>
          <w:vertAlign w:val="baseline"/>
        </w:rPr>
        <w:t> </w:t>
      </w:r>
      <w:r>
        <w:rPr>
          <w:i/>
          <w:color w:val="262526"/>
          <w:spacing w:val="-3"/>
          <w:sz w:val="24"/>
          <w:vertAlign w:val="baseline"/>
        </w:rPr>
        <w:t>Transmission</w:t>
      </w:r>
      <w:r>
        <w:rPr>
          <w:i/>
          <w:color w:val="262526"/>
          <w:spacing w:val="-17"/>
          <w:sz w:val="24"/>
          <w:vertAlign w:val="baseline"/>
        </w:rPr>
        <w:t> </w:t>
      </w:r>
      <w:r>
        <w:rPr>
          <w:i/>
          <w:color w:val="262526"/>
          <w:sz w:val="24"/>
          <w:vertAlign w:val="baseline"/>
        </w:rPr>
        <w:t>Network</w:t>
      </w:r>
      <w:r>
        <w:rPr>
          <w:i/>
          <w:color w:val="262526"/>
          <w:spacing w:val="-16"/>
          <w:sz w:val="24"/>
          <w:vertAlign w:val="baseline"/>
        </w:rPr>
        <w:t> </w:t>
      </w:r>
      <w:r>
        <w:rPr>
          <w:i/>
          <w:color w:val="262526"/>
          <w:sz w:val="24"/>
          <w:vertAlign w:val="baseline"/>
        </w:rPr>
        <w:t>Service</w:t>
      </w:r>
      <w:r>
        <w:rPr>
          <w:i/>
          <w:color w:val="262526"/>
          <w:spacing w:val="-17"/>
          <w:sz w:val="24"/>
          <w:vertAlign w:val="baseline"/>
        </w:rPr>
        <w:t> </w:t>
      </w:r>
      <w:r>
        <w:rPr>
          <w:i/>
          <w:color w:val="262526"/>
          <w:spacing w:val="-3"/>
          <w:sz w:val="24"/>
          <w:vertAlign w:val="baseline"/>
        </w:rPr>
        <w:t>Provider</w:t>
      </w:r>
      <w:r>
        <w:rPr>
          <w:color w:val="262526"/>
          <w:spacing w:val="-3"/>
          <w:sz w:val="24"/>
          <w:vertAlign w:val="baseline"/>
        </w:rPr>
        <w:t>,</w:t>
      </w:r>
      <w:r>
        <w:rPr>
          <w:color w:val="262526"/>
          <w:spacing w:val="-17"/>
          <w:sz w:val="24"/>
          <w:vertAlign w:val="baseline"/>
        </w:rPr>
        <w:t> </w:t>
      </w:r>
      <w:r>
        <w:rPr>
          <w:color w:val="262526"/>
          <w:sz w:val="24"/>
          <w:vertAlign w:val="baseline"/>
        </w:rPr>
        <w:t>such estimate being determined in accordance with the </w:t>
      </w:r>
      <w:r>
        <w:rPr>
          <w:i/>
          <w:color w:val="262526"/>
          <w:sz w:val="24"/>
          <w:vertAlign w:val="baseline"/>
        </w:rPr>
        <w:t>post-tax revenue</w:t>
      </w:r>
      <w:r>
        <w:rPr>
          <w:i/>
          <w:color w:val="262526"/>
          <w:spacing w:val="-10"/>
          <w:sz w:val="24"/>
          <w:vertAlign w:val="baseline"/>
        </w:rPr>
        <w:t> </w:t>
      </w:r>
      <w:r>
        <w:rPr>
          <w:i/>
          <w:color w:val="262526"/>
          <w:sz w:val="24"/>
          <w:vertAlign w:val="baseline"/>
        </w:rPr>
        <w:t>model</w:t>
      </w:r>
      <w:r>
        <w:rPr>
          <w:color w:val="262526"/>
          <w:sz w:val="24"/>
          <w:vertAlign w:val="baseline"/>
        </w:rPr>
        <w:t>;</w:t>
      </w:r>
    </w:p>
    <w:p>
      <w:pPr>
        <w:pStyle w:val="BodyText"/>
        <w:spacing w:line="249" w:lineRule="auto" w:before="118"/>
        <w:ind w:left="1253" w:right="117" w:firstLine="0"/>
        <w:jc w:val="both"/>
      </w:pPr>
      <w:r>
        <w:rPr>
          <w:color w:val="262526"/>
        </w:rPr>
        <w:t>r</w:t>
      </w:r>
      <w:r>
        <w:rPr>
          <w:color w:val="262526"/>
          <w:vertAlign w:val="subscript"/>
        </w:rPr>
        <w:t>t</w:t>
      </w:r>
      <w:r>
        <w:rPr>
          <w:color w:val="262526"/>
          <w:vertAlign w:val="baseline"/>
        </w:rPr>
        <w:t> is the expected statutory income tax rate for that </w:t>
      </w:r>
      <w:r>
        <w:rPr>
          <w:i/>
          <w:color w:val="262526"/>
          <w:vertAlign w:val="baseline"/>
        </w:rPr>
        <w:t>regulatory year </w:t>
      </w:r>
      <w:r>
        <w:rPr>
          <w:color w:val="262526"/>
          <w:vertAlign w:val="baseline"/>
        </w:rPr>
        <w:t>as determined by the </w:t>
      </w:r>
      <w:r>
        <w:rPr>
          <w:i/>
          <w:color w:val="262526"/>
          <w:vertAlign w:val="baseline"/>
        </w:rPr>
        <w:t>AER</w:t>
      </w:r>
      <w:r>
        <w:rPr>
          <w:color w:val="262526"/>
          <w:vertAlign w:val="baseline"/>
        </w:rPr>
        <w:t>; and</w:t>
      </w:r>
    </w:p>
    <w:p>
      <w:pPr>
        <w:spacing w:before="115"/>
        <w:ind w:left="1253" w:right="0" w:firstLine="0"/>
        <w:jc w:val="both"/>
        <w:rPr>
          <w:i/>
          <w:sz w:val="24"/>
        </w:rPr>
      </w:pPr>
      <w:r>
        <w:rPr>
          <w:color w:val="262526"/>
          <w:sz w:val="24"/>
        </w:rPr>
        <w:t>γ is the </w:t>
      </w:r>
      <w:r>
        <w:rPr>
          <w:i/>
          <w:color w:val="262526"/>
          <w:sz w:val="24"/>
        </w:rPr>
        <w:t>allowed imputation credits </w:t>
      </w:r>
      <w:r>
        <w:rPr>
          <w:color w:val="262526"/>
          <w:sz w:val="24"/>
        </w:rPr>
        <w:t>for the </w:t>
      </w:r>
      <w:r>
        <w:rPr>
          <w:i/>
          <w:color w:val="262526"/>
          <w:sz w:val="24"/>
        </w:rPr>
        <w:t>Transmission Network Service Provider</w:t>
      </w:r>
    </w:p>
    <w:p>
      <w:pPr>
        <w:spacing w:before="12"/>
        <w:ind w:left="1253" w:right="0" w:firstLine="0"/>
        <w:jc w:val="both"/>
        <w:rPr>
          <w:sz w:val="24"/>
        </w:rPr>
      </w:pPr>
      <w:r>
        <w:rPr>
          <w:color w:val="262526"/>
          <w:sz w:val="24"/>
        </w:rPr>
        <w:t>for the </w:t>
      </w:r>
      <w:r>
        <w:rPr>
          <w:i/>
          <w:color w:val="262526"/>
          <w:sz w:val="24"/>
        </w:rPr>
        <w:t>regulatory year</w:t>
      </w:r>
      <w:r>
        <w:rPr>
          <w:color w:val="262526"/>
          <w:sz w:val="24"/>
        </w:rPr>
        <w:t>.</w:t>
      </w:r>
    </w:p>
    <w:p>
      <w:pPr>
        <w:pStyle w:val="Heading3"/>
        <w:tabs>
          <w:tab w:pos="1253" w:val="left" w:leader="none"/>
        </w:tabs>
      </w:pPr>
      <w:r>
        <w:rPr>
          <w:color w:val="262526"/>
        </w:rPr>
        <w:t>6A.6.5</w:t>
        <w:tab/>
        <w:t>Efficiency benefit sharing</w:t>
      </w:r>
      <w:r>
        <w:rPr>
          <w:color w:val="262526"/>
          <w:spacing w:val="-2"/>
        </w:rPr>
        <w:t> </w:t>
      </w:r>
      <w:r>
        <w:rPr>
          <w:color w:val="262526"/>
        </w:rPr>
        <w:t>scheme</w:t>
      </w:r>
    </w:p>
    <w:p>
      <w:pPr>
        <w:pStyle w:val="ListParagraph"/>
        <w:numPr>
          <w:ilvl w:val="0"/>
          <w:numId w:val="18"/>
        </w:numPr>
        <w:tabs>
          <w:tab w:pos="1817" w:val="left" w:leader="none"/>
        </w:tabs>
        <w:spacing w:line="249" w:lineRule="auto" w:before="175" w:after="0"/>
        <w:ind w:left="1820" w:right="114" w:hanging="567"/>
        <w:jc w:val="both"/>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w:t>
      </w:r>
      <w:r>
        <w:rPr>
          <w:color w:val="262526"/>
          <w:spacing w:val="-11"/>
          <w:sz w:val="24"/>
        </w:rPr>
        <w:t> </w:t>
      </w:r>
      <w:r>
        <w:rPr>
          <w:color w:val="262526"/>
          <w:sz w:val="24"/>
        </w:rPr>
        <w:t>the</w:t>
      </w:r>
      <w:r>
        <w:rPr>
          <w:color w:val="262526"/>
          <w:spacing w:val="-12"/>
          <w:sz w:val="24"/>
        </w:rPr>
        <w:t> </w:t>
      </w:r>
      <w:r>
        <w:rPr>
          <w:i/>
          <w:color w:val="262526"/>
          <w:sz w:val="24"/>
        </w:rPr>
        <w:t>transmission</w:t>
      </w:r>
      <w:r>
        <w:rPr>
          <w:i/>
          <w:color w:val="262526"/>
          <w:spacing w:val="-12"/>
          <w:sz w:val="24"/>
        </w:rPr>
        <w:t> </w:t>
      </w:r>
      <w:r>
        <w:rPr>
          <w:i/>
          <w:color w:val="262526"/>
          <w:sz w:val="24"/>
        </w:rPr>
        <w:t>consultation</w:t>
      </w:r>
      <w:r>
        <w:rPr>
          <w:i/>
          <w:color w:val="262526"/>
          <w:spacing w:val="-11"/>
          <w:sz w:val="24"/>
        </w:rPr>
        <w:t> </w:t>
      </w:r>
      <w:r>
        <w:rPr>
          <w:i/>
          <w:color w:val="262526"/>
          <w:sz w:val="24"/>
        </w:rPr>
        <w:t>procedures</w:t>
      </w:r>
      <w:r>
        <w:rPr>
          <w:color w:val="262526"/>
          <w:sz w:val="24"/>
        </w:rPr>
        <w:t>, develop and </w:t>
      </w:r>
      <w:r>
        <w:rPr>
          <w:i/>
          <w:color w:val="262526"/>
          <w:sz w:val="24"/>
        </w:rPr>
        <w:t>publish </w:t>
      </w:r>
      <w:r>
        <w:rPr>
          <w:color w:val="262526"/>
          <w:sz w:val="24"/>
        </w:rPr>
        <w:t>an incentive scheme or schemes (</w:t>
      </w:r>
      <w:r>
        <w:rPr>
          <w:i/>
          <w:color w:val="262526"/>
          <w:sz w:val="24"/>
        </w:rPr>
        <w:t>efficiency benefit </w:t>
      </w:r>
      <w:r>
        <w:rPr>
          <w:i/>
          <w:color w:val="262526"/>
          <w:sz w:val="24"/>
        </w:rPr>
        <w:t>sharing</w:t>
      </w:r>
      <w:r>
        <w:rPr>
          <w:i/>
          <w:color w:val="262526"/>
          <w:spacing w:val="-20"/>
          <w:sz w:val="24"/>
        </w:rPr>
        <w:t> </w:t>
      </w:r>
      <w:r>
        <w:rPr>
          <w:i/>
          <w:color w:val="262526"/>
          <w:sz w:val="24"/>
        </w:rPr>
        <w:t>scheme</w:t>
      </w:r>
      <w:r>
        <w:rPr>
          <w:color w:val="262526"/>
          <w:sz w:val="24"/>
        </w:rPr>
        <w:t>)</w:t>
      </w:r>
      <w:r>
        <w:rPr>
          <w:color w:val="262526"/>
          <w:spacing w:val="-20"/>
          <w:sz w:val="24"/>
        </w:rPr>
        <w:t> </w:t>
      </w:r>
      <w:r>
        <w:rPr>
          <w:color w:val="262526"/>
          <w:sz w:val="24"/>
        </w:rPr>
        <w:t>that</w:t>
      </w:r>
      <w:r>
        <w:rPr>
          <w:color w:val="262526"/>
          <w:spacing w:val="-19"/>
          <w:sz w:val="24"/>
        </w:rPr>
        <w:t> </w:t>
      </w:r>
      <w:r>
        <w:rPr>
          <w:color w:val="262526"/>
          <w:sz w:val="24"/>
        </w:rPr>
        <w:t>provide</w:t>
      </w:r>
      <w:r>
        <w:rPr>
          <w:color w:val="262526"/>
          <w:spacing w:val="-20"/>
          <w:sz w:val="24"/>
        </w:rPr>
        <w:t> </w:t>
      </w:r>
      <w:r>
        <w:rPr>
          <w:color w:val="262526"/>
          <w:sz w:val="24"/>
        </w:rPr>
        <w:t>for</w:t>
      </w:r>
      <w:r>
        <w:rPr>
          <w:color w:val="262526"/>
          <w:spacing w:val="-19"/>
          <w:sz w:val="24"/>
        </w:rPr>
        <w:t> </w:t>
      </w:r>
      <w:r>
        <w:rPr>
          <w:color w:val="262526"/>
          <w:sz w:val="24"/>
        </w:rPr>
        <w:t>a</w:t>
      </w:r>
      <w:r>
        <w:rPr>
          <w:color w:val="262526"/>
          <w:spacing w:val="-20"/>
          <w:sz w:val="24"/>
        </w:rPr>
        <w:t> </w:t>
      </w:r>
      <w:r>
        <w:rPr>
          <w:color w:val="262526"/>
          <w:sz w:val="24"/>
        </w:rPr>
        <w:t>fair</w:t>
      </w:r>
      <w:r>
        <w:rPr>
          <w:color w:val="262526"/>
          <w:spacing w:val="-19"/>
          <w:sz w:val="24"/>
        </w:rPr>
        <w:t> </w:t>
      </w:r>
      <w:r>
        <w:rPr>
          <w:color w:val="262526"/>
          <w:sz w:val="24"/>
        </w:rPr>
        <w:t>sharing</w:t>
      </w:r>
      <w:r>
        <w:rPr>
          <w:color w:val="262526"/>
          <w:spacing w:val="-20"/>
          <w:sz w:val="24"/>
        </w:rPr>
        <w:t> </w:t>
      </w:r>
      <w:r>
        <w:rPr>
          <w:color w:val="262526"/>
          <w:sz w:val="24"/>
        </w:rPr>
        <w:t>between</w:t>
      </w:r>
      <w:r>
        <w:rPr>
          <w:color w:val="262526"/>
          <w:spacing w:val="-19"/>
          <w:sz w:val="24"/>
        </w:rPr>
        <w:t> </w:t>
      </w:r>
      <w:r>
        <w:rPr>
          <w:i/>
          <w:color w:val="262526"/>
          <w:spacing w:val="-3"/>
          <w:sz w:val="24"/>
        </w:rPr>
        <w:t>Transmission</w:t>
      </w:r>
      <w:r>
        <w:rPr>
          <w:i/>
          <w:color w:val="262526"/>
          <w:spacing w:val="-20"/>
          <w:sz w:val="24"/>
        </w:rPr>
        <w:t> </w:t>
      </w:r>
      <w:r>
        <w:rPr>
          <w:i/>
          <w:color w:val="262526"/>
          <w:sz w:val="24"/>
        </w:rPr>
        <w:t>Network </w:t>
      </w:r>
      <w:r>
        <w:rPr>
          <w:i/>
          <w:color w:val="262526"/>
          <w:sz w:val="24"/>
        </w:rPr>
        <w:t>Service Providers </w:t>
      </w:r>
      <w:r>
        <w:rPr>
          <w:color w:val="262526"/>
          <w:sz w:val="24"/>
        </w:rPr>
        <w:t>and </w:t>
      </w:r>
      <w:r>
        <w:rPr>
          <w:i/>
          <w:color w:val="262526"/>
          <w:sz w:val="24"/>
        </w:rPr>
        <w:t>Transmission Network Users</w:t>
      </w:r>
      <w:r>
        <w:rPr>
          <w:i/>
          <w:color w:val="262526"/>
          <w:spacing w:val="-8"/>
          <w:sz w:val="24"/>
        </w:rPr>
        <w:t> </w:t>
      </w:r>
      <w:r>
        <w:rPr>
          <w:color w:val="262526"/>
          <w:sz w:val="24"/>
        </w:rPr>
        <w:t>of:</w:t>
      </w:r>
    </w:p>
    <w:p>
      <w:pPr>
        <w:pStyle w:val="ListParagraph"/>
        <w:numPr>
          <w:ilvl w:val="1"/>
          <w:numId w:val="18"/>
        </w:numPr>
        <w:tabs>
          <w:tab w:pos="2388" w:val="left" w:leader="none"/>
        </w:tabs>
        <w:spacing w:line="249" w:lineRule="auto" w:before="174" w:after="0"/>
        <w:ind w:left="2387" w:right="112" w:hanging="567"/>
        <w:jc w:val="both"/>
        <w:rPr>
          <w:sz w:val="24"/>
        </w:rPr>
      </w:pPr>
      <w:r>
        <w:rPr>
          <w:color w:val="262526"/>
          <w:sz w:val="24"/>
        </w:rPr>
        <w:t>the efficiency gains derived from the operating expenditure of </w:t>
      </w:r>
      <w:r>
        <w:rPr>
          <w:i/>
          <w:color w:val="262526"/>
          <w:spacing w:val="-3"/>
          <w:sz w:val="24"/>
        </w:rPr>
        <w:t>Transmission</w:t>
      </w:r>
      <w:r>
        <w:rPr>
          <w:i/>
          <w:color w:val="262526"/>
          <w:spacing w:val="-14"/>
          <w:sz w:val="24"/>
        </w:rPr>
        <w:t> </w:t>
      </w:r>
      <w:r>
        <w:rPr>
          <w:i/>
          <w:color w:val="262526"/>
          <w:sz w:val="24"/>
        </w:rPr>
        <w:t>Network</w:t>
      </w:r>
      <w:r>
        <w:rPr>
          <w:i/>
          <w:color w:val="262526"/>
          <w:spacing w:val="-13"/>
          <w:sz w:val="24"/>
        </w:rPr>
        <w:t> </w:t>
      </w:r>
      <w:r>
        <w:rPr>
          <w:i/>
          <w:color w:val="262526"/>
          <w:sz w:val="24"/>
        </w:rPr>
        <w:t>Service</w:t>
      </w:r>
      <w:r>
        <w:rPr>
          <w:i/>
          <w:color w:val="262526"/>
          <w:spacing w:val="-14"/>
          <w:sz w:val="24"/>
        </w:rPr>
        <w:t> </w:t>
      </w:r>
      <w:r>
        <w:rPr>
          <w:i/>
          <w:color w:val="262526"/>
          <w:spacing w:val="-3"/>
          <w:sz w:val="24"/>
        </w:rPr>
        <w:t>Providers</w:t>
      </w:r>
      <w:r>
        <w:rPr>
          <w:i/>
          <w:color w:val="262526"/>
          <w:spacing w:val="-12"/>
          <w:sz w:val="24"/>
        </w:rPr>
        <w:t> </w:t>
      </w:r>
      <w:r>
        <w:rPr>
          <w:color w:val="262526"/>
          <w:sz w:val="24"/>
        </w:rPr>
        <w:t>for</w:t>
      </w:r>
      <w:r>
        <w:rPr>
          <w:color w:val="262526"/>
          <w:spacing w:val="-14"/>
          <w:sz w:val="24"/>
        </w:rPr>
        <w:t> </w:t>
      </w:r>
      <w:r>
        <w:rPr>
          <w:color w:val="262526"/>
          <w:sz w:val="24"/>
        </w:rPr>
        <w:t>a</w:t>
      </w:r>
      <w:r>
        <w:rPr>
          <w:color w:val="262526"/>
          <w:spacing w:val="-13"/>
          <w:sz w:val="24"/>
        </w:rPr>
        <w:t> </w:t>
      </w:r>
      <w:r>
        <w:rPr>
          <w:i/>
          <w:color w:val="262526"/>
          <w:spacing w:val="-3"/>
          <w:sz w:val="24"/>
        </w:rPr>
        <w:t>regulatory</w:t>
      </w:r>
      <w:r>
        <w:rPr>
          <w:i/>
          <w:color w:val="262526"/>
          <w:spacing w:val="-14"/>
          <w:sz w:val="24"/>
        </w:rPr>
        <w:t> </w:t>
      </w:r>
      <w:r>
        <w:rPr>
          <w:i/>
          <w:color w:val="262526"/>
          <w:spacing w:val="-3"/>
          <w:sz w:val="24"/>
        </w:rPr>
        <w:t>control</w:t>
      </w:r>
      <w:r>
        <w:rPr>
          <w:i/>
          <w:color w:val="262526"/>
          <w:spacing w:val="-13"/>
          <w:sz w:val="24"/>
        </w:rPr>
        <w:t> </w:t>
      </w:r>
      <w:r>
        <w:rPr>
          <w:i/>
          <w:color w:val="262526"/>
          <w:spacing w:val="-2"/>
          <w:sz w:val="24"/>
        </w:rPr>
        <w:t>period </w:t>
      </w:r>
      <w:r>
        <w:rPr>
          <w:color w:val="262526"/>
          <w:sz w:val="24"/>
        </w:rPr>
        <w:t>being less than; and</w:t>
      </w:r>
    </w:p>
    <w:p>
      <w:pPr>
        <w:pStyle w:val="ListParagraph"/>
        <w:numPr>
          <w:ilvl w:val="1"/>
          <w:numId w:val="18"/>
        </w:numPr>
        <w:tabs>
          <w:tab w:pos="2388" w:val="left" w:leader="none"/>
        </w:tabs>
        <w:spacing w:line="249" w:lineRule="auto" w:before="173" w:after="0"/>
        <w:ind w:left="2387" w:right="113" w:hanging="567"/>
        <w:jc w:val="both"/>
        <w:rPr>
          <w:sz w:val="24"/>
        </w:rPr>
      </w:pPr>
      <w:r>
        <w:rPr>
          <w:color w:val="262526"/>
          <w:sz w:val="24"/>
        </w:rPr>
        <w:t>the efficiency losses derived from the operating expenditure of </w:t>
      </w:r>
      <w:r>
        <w:rPr>
          <w:i/>
          <w:color w:val="262526"/>
          <w:spacing w:val="-3"/>
          <w:sz w:val="24"/>
        </w:rPr>
        <w:t>Transmission</w:t>
      </w:r>
      <w:r>
        <w:rPr>
          <w:i/>
          <w:color w:val="262526"/>
          <w:spacing w:val="-14"/>
          <w:sz w:val="24"/>
        </w:rPr>
        <w:t> </w:t>
      </w:r>
      <w:r>
        <w:rPr>
          <w:i/>
          <w:color w:val="262526"/>
          <w:sz w:val="24"/>
        </w:rPr>
        <w:t>Network</w:t>
      </w:r>
      <w:r>
        <w:rPr>
          <w:i/>
          <w:color w:val="262526"/>
          <w:spacing w:val="-13"/>
          <w:sz w:val="24"/>
        </w:rPr>
        <w:t> </w:t>
      </w:r>
      <w:r>
        <w:rPr>
          <w:i/>
          <w:color w:val="262526"/>
          <w:sz w:val="24"/>
        </w:rPr>
        <w:t>Service</w:t>
      </w:r>
      <w:r>
        <w:rPr>
          <w:i/>
          <w:color w:val="262526"/>
          <w:spacing w:val="-14"/>
          <w:sz w:val="24"/>
        </w:rPr>
        <w:t> </w:t>
      </w:r>
      <w:r>
        <w:rPr>
          <w:i/>
          <w:color w:val="262526"/>
          <w:spacing w:val="-3"/>
          <w:sz w:val="24"/>
        </w:rPr>
        <w:t>Providers</w:t>
      </w:r>
      <w:r>
        <w:rPr>
          <w:i/>
          <w:color w:val="262526"/>
          <w:spacing w:val="-12"/>
          <w:sz w:val="24"/>
        </w:rPr>
        <w:t> </w:t>
      </w:r>
      <w:r>
        <w:rPr>
          <w:color w:val="262526"/>
          <w:sz w:val="24"/>
        </w:rPr>
        <w:t>for</w:t>
      </w:r>
      <w:r>
        <w:rPr>
          <w:color w:val="262526"/>
          <w:spacing w:val="-14"/>
          <w:sz w:val="24"/>
        </w:rPr>
        <w:t> </w:t>
      </w:r>
      <w:r>
        <w:rPr>
          <w:color w:val="262526"/>
          <w:sz w:val="24"/>
        </w:rPr>
        <w:t>a</w:t>
      </w:r>
      <w:r>
        <w:rPr>
          <w:color w:val="262526"/>
          <w:spacing w:val="-13"/>
          <w:sz w:val="24"/>
        </w:rPr>
        <w:t> </w:t>
      </w:r>
      <w:r>
        <w:rPr>
          <w:i/>
          <w:color w:val="262526"/>
          <w:spacing w:val="-3"/>
          <w:sz w:val="24"/>
        </w:rPr>
        <w:t>regulatory</w:t>
      </w:r>
      <w:r>
        <w:rPr>
          <w:i/>
          <w:color w:val="262526"/>
          <w:spacing w:val="-14"/>
          <w:sz w:val="24"/>
        </w:rPr>
        <w:t> </w:t>
      </w:r>
      <w:r>
        <w:rPr>
          <w:i/>
          <w:color w:val="262526"/>
          <w:spacing w:val="-3"/>
          <w:sz w:val="24"/>
        </w:rPr>
        <w:t>control</w:t>
      </w:r>
      <w:r>
        <w:rPr>
          <w:i/>
          <w:color w:val="262526"/>
          <w:spacing w:val="-13"/>
          <w:sz w:val="24"/>
        </w:rPr>
        <w:t> </w:t>
      </w:r>
      <w:r>
        <w:rPr>
          <w:i/>
          <w:color w:val="262526"/>
          <w:spacing w:val="-2"/>
          <w:sz w:val="24"/>
        </w:rPr>
        <w:t>period </w:t>
      </w:r>
      <w:r>
        <w:rPr>
          <w:color w:val="262526"/>
          <w:sz w:val="24"/>
        </w:rPr>
        <w:t>being more than,</w:t>
      </w:r>
    </w:p>
    <w:p>
      <w:pPr>
        <w:pStyle w:val="BodyText"/>
        <w:spacing w:line="249" w:lineRule="auto"/>
        <w:ind w:left="1820" w:right="114" w:firstLine="0"/>
        <w:jc w:val="both"/>
      </w:pPr>
      <w:r>
        <w:rPr>
          <w:color w:val="262526"/>
        </w:rPr>
        <w:t>the</w:t>
      </w:r>
      <w:r>
        <w:rPr>
          <w:color w:val="262526"/>
          <w:spacing w:val="-15"/>
        </w:rPr>
        <w:t> </w:t>
      </w:r>
      <w:r>
        <w:rPr>
          <w:color w:val="262526"/>
        </w:rPr>
        <w:t>forecast</w:t>
      </w:r>
      <w:r>
        <w:rPr>
          <w:color w:val="262526"/>
          <w:spacing w:val="-15"/>
        </w:rPr>
        <w:t> </w:t>
      </w:r>
      <w:r>
        <w:rPr>
          <w:color w:val="262526"/>
        </w:rPr>
        <w:t>operating</w:t>
      </w:r>
      <w:r>
        <w:rPr>
          <w:color w:val="262526"/>
          <w:spacing w:val="-14"/>
        </w:rPr>
        <w:t> </w:t>
      </w:r>
      <w:r>
        <w:rPr>
          <w:color w:val="262526"/>
        </w:rPr>
        <w:t>expenditure</w:t>
      </w:r>
      <w:r>
        <w:rPr>
          <w:color w:val="262526"/>
          <w:spacing w:val="-15"/>
        </w:rPr>
        <w:t> </w:t>
      </w:r>
      <w:r>
        <w:rPr>
          <w:color w:val="262526"/>
        </w:rPr>
        <w:t>accepted</w:t>
      </w:r>
      <w:r>
        <w:rPr>
          <w:color w:val="262526"/>
          <w:spacing w:val="-15"/>
        </w:rPr>
        <w:t> </w:t>
      </w:r>
      <w:r>
        <w:rPr>
          <w:color w:val="262526"/>
        </w:rPr>
        <w:t>or</w:t>
      </w:r>
      <w:r>
        <w:rPr>
          <w:color w:val="262526"/>
          <w:spacing w:val="-14"/>
        </w:rPr>
        <w:t> </w:t>
      </w:r>
      <w:r>
        <w:rPr>
          <w:color w:val="262526"/>
        </w:rPr>
        <w:t>substituted</w:t>
      </w:r>
      <w:r>
        <w:rPr>
          <w:color w:val="262526"/>
          <w:spacing w:val="-15"/>
        </w:rPr>
        <w:t> </w:t>
      </w:r>
      <w:r>
        <w:rPr>
          <w:color w:val="262526"/>
        </w:rPr>
        <w:t>by</w:t>
      </w:r>
      <w:r>
        <w:rPr>
          <w:color w:val="262526"/>
          <w:spacing w:val="-14"/>
        </w:rPr>
        <w:t> </w:t>
      </w:r>
      <w:r>
        <w:rPr>
          <w:color w:val="262526"/>
        </w:rPr>
        <w:t>the</w:t>
      </w:r>
      <w:r>
        <w:rPr>
          <w:color w:val="262526"/>
          <w:spacing w:val="-15"/>
        </w:rPr>
        <w:t> </w:t>
      </w:r>
      <w:r>
        <w:rPr>
          <w:i/>
          <w:color w:val="262526"/>
        </w:rPr>
        <w:t>AER</w:t>
      </w:r>
      <w:r>
        <w:rPr>
          <w:i/>
          <w:color w:val="262526"/>
          <w:spacing w:val="-15"/>
        </w:rPr>
        <w:t> </w:t>
      </w:r>
      <w:r>
        <w:rPr>
          <w:color w:val="262526"/>
        </w:rPr>
        <w:t>for</w:t>
      </w:r>
      <w:r>
        <w:rPr>
          <w:color w:val="262526"/>
          <w:spacing w:val="-14"/>
        </w:rPr>
        <w:t> </w:t>
      </w:r>
      <w:r>
        <w:rPr>
          <w:color w:val="262526"/>
        </w:rPr>
        <w:t>that </w:t>
      </w:r>
      <w:r>
        <w:rPr>
          <w:i/>
          <w:color w:val="262526"/>
        </w:rPr>
        <w:t>regulatory control period </w:t>
      </w:r>
      <w:r>
        <w:rPr>
          <w:color w:val="262526"/>
        </w:rPr>
        <w:t>in accordance with clause 6A.6.6(c), </w:t>
      </w:r>
      <w:r>
        <w:rPr>
          <w:color w:val="262526"/>
          <w:spacing w:val="2"/>
        </w:rPr>
        <w:t>clause </w:t>
      </w:r>
      <w:r>
        <w:rPr>
          <w:color w:val="262526"/>
        </w:rPr>
        <w:t>6A.6.6(c1) or clause 6A.13.2(b)(3) and (5) (as the case may be).</w:t>
      </w:r>
    </w:p>
    <w:p>
      <w:pPr>
        <w:spacing w:after="0" w:line="249" w:lineRule="auto"/>
        <w:jc w:val="both"/>
        <w:sectPr>
          <w:pgSz w:w="11910" w:h="16840"/>
          <w:pgMar w:header="642" w:footer="697" w:top="1160" w:bottom="880" w:left="1320" w:right="1320"/>
        </w:sectPr>
      </w:pPr>
    </w:p>
    <w:p>
      <w:pPr>
        <w:pStyle w:val="ListParagraph"/>
        <w:numPr>
          <w:ilvl w:val="0"/>
          <w:numId w:val="18"/>
        </w:numPr>
        <w:tabs>
          <w:tab w:pos="1820" w:val="left" w:leader="none"/>
          <w:tab w:pos="1821" w:val="left" w:leader="none"/>
        </w:tabs>
        <w:spacing w:line="240" w:lineRule="auto" w:before="119" w:after="0"/>
        <w:ind w:left="1820" w:right="0" w:hanging="568"/>
        <w:jc w:val="left"/>
        <w:rPr>
          <w:sz w:val="24"/>
        </w:rPr>
      </w:pPr>
      <w:bookmarkStart w:name="6A.6.5A   Capital expenditure sharing sc" w:id="41"/>
      <w:bookmarkEnd w:id="41"/>
      <w:r>
        <w:rPr/>
      </w:r>
      <w:bookmarkStart w:name="6A.6.5A   Capital expenditure sharing sc" w:id="42"/>
      <w:bookmarkEnd w:id="42"/>
      <w:r>
        <w:rPr>
          <w:color w:val="262526"/>
          <w:sz w:val="24"/>
        </w:rPr>
        <w:t>I</w:t>
      </w:r>
      <w:r>
        <w:rPr>
          <w:color w:val="262526"/>
          <w:sz w:val="24"/>
        </w:rPr>
        <w:t>n</w:t>
      </w:r>
      <w:r>
        <w:rPr>
          <w:color w:val="262526"/>
          <w:spacing w:val="20"/>
          <w:sz w:val="24"/>
        </w:rPr>
        <w:t> </w:t>
      </w:r>
      <w:r>
        <w:rPr>
          <w:color w:val="262526"/>
          <w:sz w:val="24"/>
        </w:rPr>
        <w:t>developing</w:t>
      </w:r>
      <w:r>
        <w:rPr>
          <w:color w:val="262526"/>
          <w:spacing w:val="21"/>
          <w:sz w:val="24"/>
        </w:rPr>
        <w:t> </w:t>
      </w:r>
      <w:r>
        <w:rPr>
          <w:color w:val="262526"/>
          <w:sz w:val="24"/>
        </w:rPr>
        <w:t>and</w:t>
      </w:r>
      <w:r>
        <w:rPr>
          <w:color w:val="262526"/>
          <w:spacing w:val="21"/>
          <w:sz w:val="24"/>
        </w:rPr>
        <w:t> </w:t>
      </w:r>
      <w:r>
        <w:rPr>
          <w:color w:val="262526"/>
          <w:sz w:val="24"/>
        </w:rPr>
        <w:t>implementing</w:t>
      </w:r>
      <w:r>
        <w:rPr>
          <w:color w:val="262526"/>
          <w:spacing w:val="21"/>
          <w:sz w:val="24"/>
        </w:rPr>
        <w:t> </w:t>
      </w:r>
      <w:r>
        <w:rPr>
          <w:color w:val="262526"/>
          <w:sz w:val="24"/>
        </w:rPr>
        <w:t>an</w:t>
      </w:r>
      <w:r>
        <w:rPr>
          <w:color w:val="262526"/>
          <w:spacing w:val="20"/>
          <w:sz w:val="24"/>
        </w:rPr>
        <w:t> </w:t>
      </w:r>
      <w:r>
        <w:rPr>
          <w:i/>
          <w:color w:val="262526"/>
          <w:sz w:val="24"/>
        </w:rPr>
        <w:t>efficiency</w:t>
      </w:r>
      <w:r>
        <w:rPr>
          <w:i/>
          <w:color w:val="262526"/>
          <w:spacing w:val="21"/>
          <w:sz w:val="24"/>
        </w:rPr>
        <w:t> </w:t>
      </w:r>
      <w:r>
        <w:rPr>
          <w:i/>
          <w:color w:val="262526"/>
          <w:sz w:val="24"/>
        </w:rPr>
        <w:t>benefit</w:t>
      </w:r>
      <w:r>
        <w:rPr>
          <w:i/>
          <w:color w:val="262526"/>
          <w:spacing w:val="21"/>
          <w:sz w:val="24"/>
        </w:rPr>
        <w:t> </w:t>
      </w:r>
      <w:r>
        <w:rPr>
          <w:i/>
          <w:color w:val="262526"/>
          <w:sz w:val="24"/>
        </w:rPr>
        <w:t>sharing</w:t>
      </w:r>
      <w:r>
        <w:rPr>
          <w:i/>
          <w:color w:val="262526"/>
          <w:spacing w:val="20"/>
          <w:sz w:val="24"/>
        </w:rPr>
        <w:t> </w:t>
      </w:r>
      <w:r>
        <w:rPr>
          <w:i/>
          <w:color w:val="262526"/>
          <w:sz w:val="24"/>
        </w:rPr>
        <w:t>scheme</w:t>
      </w:r>
      <w:r>
        <w:rPr>
          <w:color w:val="262526"/>
          <w:sz w:val="24"/>
        </w:rPr>
        <w:t>,</w:t>
      </w:r>
      <w:r>
        <w:rPr>
          <w:color w:val="262526"/>
          <w:spacing w:val="21"/>
          <w:sz w:val="24"/>
        </w:rPr>
        <w:t> </w:t>
      </w:r>
      <w:r>
        <w:rPr>
          <w:color w:val="262526"/>
          <w:sz w:val="24"/>
        </w:rPr>
        <w:t>the</w:t>
      </w:r>
    </w:p>
    <w:p>
      <w:pPr>
        <w:pStyle w:val="BodyText"/>
        <w:spacing w:before="12"/>
        <w:ind w:left="1820" w:firstLine="0"/>
      </w:pPr>
      <w:r>
        <w:rPr>
          <w:i/>
          <w:color w:val="262526"/>
        </w:rPr>
        <w:t>AER </w:t>
      </w:r>
      <w:r>
        <w:rPr>
          <w:color w:val="262526"/>
        </w:rPr>
        <w:t>must have regard to:</w:t>
      </w:r>
    </w:p>
    <w:p>
      <w:pPr>
        <w:pStyle w:val="ListParagraph"/>
        <w:numPr>
          <w:ilvl w:val="1"/>
          <w:numId w:val="18"/>
        </w:numPr>
        <w:tabs>
          <w:tab w:pos="2388" w:val="left" w:leader="none"/>
        </w:tabs>
        <w:spacing w:line="249" w:lineRule="auto" w:before="182" w:after="0"/>
        <w:ind w:left="2387" w:right="116" w:hanging="567"/>
        <w:jc w:val="both"/>
        <w:rPr>
          <w:sz w:val="24"/>
        </w:rPr>
      </w:pPr>
      <w:r>
        <w:rPr>
          <w:color w:val="262526"/>
          <w:sz w:val="24"/>
        </w:rPr>
        <w:t>the need to provide </w:t>
      </w:r>
      <w:r>
        <w:rPr>
          <w:i/>
          <w:color w:val="262526"/>
          <w:sz w:val="24"/>
        </w:rPr>
        <w:t>Transmission Network Service Providers </w:t>
      </w:r>
      <w:r>
        <w:rPr>
          <w:color w:val="262526"/>
          <w:sz w:val="24"/>
        </w:rPr>
        <w:t>with a </w:t>
      </w:r>
      <w:r>
        <w:rPr>
          <w:color w:val="262526"/>
          <w:spacing w:val="-3"/>
          <w:sz w:val="24"/>
        </w:rPr>
        <w:t>continuous</w:t>
      </w:r>
      <w:r>
        <w:rPr>
          <w:color w:val="262526"/>
          <w:spacing w:val="-11"/>
          <w:sz w:val="24"/>
        </w:rPr>
        <w:t> </w:t>
      </w:r>
      <w:r>
        <w:rPr>
          <w:color w:val="262526"/>
          <w:spacing w:val="-3"/>
          <w:sz w:val="24"/>
        </w:rPr>
        <w:t>incentive</w:t>
      </w:r>
      <w:r>
        <w:rPr>
          <w:color w:val="262526"/>
          <w:spacing w:val="-11"/>
          <w:sz w:val="24"/>
        </w:rPr>
        <w:t> </w:t>
      </w:r>
      <w:r>
        <w:rPr>
          <w:color w:val="262526"/>
          <w:spacing w:val="-3"/>
          <w:sz w:val="24"/>
        </w:rPr>
        <w:t>(that</w:t>
      </w:r>
      <w:r>
        <w:rPr>
          <w:color w:val="262526"/>
          <w:spacing w:val="-11"/>
          <w:sz w:val="24"/>
        </w:rPr>
        <w:t> </w:t>
      </w:r>
      <w:r>
        <w:rPr>
          <w:color w:val="262526"/>
          <w:sz w:val="24"/>
        </w:rPr>
        <w:t>is</w:t>
      </w:r>
      <w:r>
        <w:rPr>
          <w:color w:val="262526"/>
          <w:spacing w:val="-11"/>
          <w:sz w:val="24"/>
        </w:rPr>
        <w:t> </w:t>
      </w:r>
      <w:r>
        <w:rPr>
          <w:color w:val="262526"/>
          <w:spacing w:val="-3"/>
          <w:sz w:val="24"/>
        </w:rPr>
        <w:t>equal</w:t>
      </w:r>
      <w:r>
        <w:rPr>
          <w:color w:val="262526"/>
          <w:spacing w:val="-11"/>
          <w:sz w:val="24"/>
        </w:rPr>
        <w:t> </w:t>
      </w:r>
      <w:r>
        <w:rPr>
          <w:color w:val="262526"/>
          <w:sz w:val="24"/>
        </w:rPr>
        <w:t>in</w:t>
      </w:r>
      <w:r>
        <w:rPr>
          <w:color w:val="262526"/>
          <w:spacing w:val="-11"/>
          <w:sz w:val="24"/>
        </w:rPr>
        <w:t> </w:t>
      </w:r>
      <w:r>
        <w:rPr>
          <w:color w:val="262526"/>
          <w:spacing w:val="-3"/>
          <w:sz w:val="24"/>
        </w:rPr>
        <w:t>each</w:t>
      </w:r>
      <w:r>
        <w:rPr>
          <w:color w:val="262526"/>
          <w:spacing w:val="-11"/>
          <w:sz w:val="24"/>
        </w:rPr>
        <w:t> </w:t>
      </w:r>
      <w:r>
        <w:rPr>
          <w:color w:val="262526"/>
          <w:spacing w:val="-3"/>
          <w:sz w:val="24"/>
        </w:rPr>
        <w:t>year</w:t>
      </w:r>
      <w:r>
        <w:rPr>
          <w:color w:val="262526"/>
          <w:spacing w:val="-11"/>
          <w:sz w:val="24"/>
        </w:rPr>
        <w:t> </w:t>
      </w:r>
      <w:r>
        <w:rPr>
          <w:color w:val="262526"/>
          <w:sz w:val="24"/>
        </w:rPr>
        <w:t>of</w:t>
      </w:r>
      <w:r>
        <w:rPr>
          <w:color w:val="262526"/>
          <w:spacing w:val="-11"/>
          <w:sz w:val="24"/>
        </w:rPr>
        <w:t> </w:t>
      </w:r>
      <w:r>
        <w:rPr>
          <w:color w:val="262526"/>
          <w:sz w:val="24"/>
        </w:rPr>
        <w:t>any</w:t>
      </w:r>
      <w:r>
        <w:rPr>
          <w:color w:val="262526"/>
          <w:spacing w:val="-13"/>
          <w:sz w:val="24"/>
        </w:rPr>
        <w:t> </w:t>
      </w:r>
      <w:r>
        <w:rPr>
          <w:i/>
          <w:color w:val="262526"/>
          <w:spacing w:val="-4"/>
          <w:sz w:val="24"/>
        </w:rPr>
        <w:t>regulatory</w:t>
      </w:r>
      <w:r>
        <w:rPr>
          <w:i/>
          <w:color w:val="262526"/>
          <w:spacing w:val="-11"/>
          <w:sz w:val="24"/>
        </w:rPr>
        <w:t> </w:t>
      </w:r>
      <w:r>
        <w:rPr>
          <w:i/>
          <w:color w:val="262526"/>
          <w:spacing w:val="-5"/>
          <w:sz w:val="24"/>
        </w:rPr>
        <w:t>control </w:t>
      </w:r>
      <w:r>
        <w:rPr>
          <w:i/>
          <w:color w:val="262526"/>
          <w:sz w:val="24"/>
        </w:rPr>
        <w:t>period</w:t>
      </w:r>
      <w:r>
        <w:rPr>
          <w:color w:val="262526"/>
          <w:sz w:val="24"/>
        </w:rPr>
        <w:t>) to reduce operating expenditure;</w:t>
      </w:r>
    </w:p>
    <w:p>
      <w:pPr>
        <w:pStyle w:val="ListParagraph"/>
        <w:numPr>
          <w:ilvl w:val="1"/>
          <w:numId w:val="18"/>
        </w:numPr>
        <w:tabs>
          <w:tab w:pos="2388" w:val="left" w:leader="none"/>
        </w:tabs>
        <w:spacing w:line="249" w:lineRule="auto" w:before="173" w:after="0"/>
        <w:ind w:left="2387" w:right="114" w:hanging="567"/>
        <w:jc w:val="both"/>
        <w:rPr>
          <w:sz w:val="24"/>
        </w:rPr>
      </w:pPr>
      <w:r>
        <w:rPr>
          <w:color w:val="262526"/>
          <w:sz w:val="24"/>
        </w:rPr>
        <w:t>the desirability of both rewarding </w:t>
      </w:r>
      <w:r>
        <w:rPr>
          <w:i/>
          <w:color w:val="262526"/>
          <w:sz w:val="24"/>
        </w:rPr>
        <w:t>Transmission Network Service </w:t>
      </w:r>
      <w:r>
        <w:rPr>
          <w:i/>
          <w:color w:val="262526"/>
          <w:sz w:val="24"/>
        </w:rPr>
        <w:t>Providers </w:t>
      </w:r>
      <w:r>
        <w:rPr>
          <w:color w:val="262526"/>
          <w:sz w:val="24"/>
        </w:rPr>
        <w:t>for efficiency gains and penalising </w:t>
      </w:r>
      <w:r>
        <w:rPr>
          <w:i/>
          <w:color w:val="262526"/>
          <w:sz w:val="24"/>
        </w:rPr>
        <w:t>Transmission Network </w:t>
      </w:r>
      <w:r>
        <w:rPr>
          <w:i/>
          <w:color w:val="262526"/>
          <w:sz w:val="24"/>
        </w:rPr>
        <w:t>Service Providers </w:t>
      </w:r>
      <w:r>
        <w:rPr>
          <w:color w:val="262526"/>
          <w:sz w:val="24"/>
        </w:rPr>
        <w:t>for efficiency</w:t>
      </w:r>
      <w:r>
        <w:rPr>
          <w:color w:val="262526"/>
          <w:spacing w:val="-3"/>
          <w:sz w:val="24"/>
        </w:rPr>
        <w:t> </w:t>
      </w:r>
      <w:r>
        <w:rPr>
          <w:color w:val="262526"/>
          <w:sz w:val="24"/>
        </w:rPr>
        <w:t>losses;</w:t>
      </w:r>
    </w:p>
    <w:p>
      <w:pPr>
        <w:pStyle w:val="ListParagraph"/>
        <w:numPr>
          <w:ilvl w:val="1"/>
          <w:numId w:val="18"/>
        </w:numPr>
        <w:tabs>
          <w:tab w:pos="2388" w:val="left" w:leader="none"/>
        </w:tabs>
        <w:spacing w:line="249" w:lineRule="auto" w:before="173" w:after="0"/>
        <w:ind w:left="2387" w:right="116" w:hanging="567"/>
        <w:jc w:val="both"/>
        <w:rPr>
          <w:sz w:val="24"/>
        </w:rPr>
      </w:pPr>
      <w:r>
        <w:rPr>
          <w:color w:val="262526"/>
          <w:sz w:val="24"/>
        </w:rPr>
        <w:t>any incentives that </w:t>
      </w:r>
      <w:r>
        <w:rPr>
          <w:i/>
          <w:color w:val="262526"/>
          <w:sz w:val="24"/>
        </w:rPr>
        <w:t>Transmission Network Service Providers </w:t>
      </w:r>
      <w:r>
        <w:rPr>
          <w:color w:val="262526"/>
          <w:sz w:val="24"/>
        </w:rPr>
        <w:t>may</w:t>
      </w:r>
      <w:r>
        <w:rPr>
          <w:color w:val="262526"/>
          <w:spacing w:val="-44"/>
          <w:sz w:val="24"/>
        </w:rPr>
        <w:t> </w:t>
      </w:r>
      <w:r>
        <w:rPr>
          <w:color w:val="262526"/>
          <w:sz w:val="24"/>
        </w:rPr>
        <w:t>have to inappropriately capitalise operating expenditure; and</w:t>
      </w:r>
    </w:p>
    <w:p>
      <w:pPr>
        <w:pStyle w:val="ListParagraph"/>
        <w:numPr>
          <w:ilvl w:val="1"/>
          <w:numId w:val="18"/>
        </w:numPr>
        <w:tabs>
          <w:tab w:pos="2388" w:val="left" w:leader="none"/>
        </w:tabs>
        <w:spacing w:line="249" w:lineRule="auto" w:before="172" w:after="0"/>
        <w:ind w:left="2387" w:right="114" w:hanging="567"/>
        <w:jc w:val="both"/>
        <w:rPr>
          <w:sz w:val="24"/>
        </w:rPr>
      </w:pPr>
      <w:r>
        <w:rPr>
          <w:color w:val="262526"/>
          <w:sz w:val="24"/>
        </w:rPr>
        <w:t>the</w:t>
      </w:r>
      <w:r>
        <w:rPr>
          <w:color w:val="262526"/>
          <w:spacing w:val="-7"/>
          <w:sz w:val="24"/>
        </w:rPr>
        <w:t> </w:t>
      </w:r>
      <w:r>
        <w:rPr>
          <w:color w:val="262526"/>
          <w:sz w:val="24"/>
        </w:rPr>
        <w:t>possible</w:t>
      </w:r>
      <w:r>
        <w:rPr>
          <w:color w:val="262526"/>
          <w:spacing w:val="-8"/>
          <w:sz w:val="24"/>
        </w:rPr>
        <w:t> </w:t>
      </w:r>
      <w:r>
        <w:rPr>
          <w:color w:val="262526"/>
          <w:sz w:val="24"/>
        </w:rPr>
        <w:t>effects</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7"/>
          <w:sz w:val="24"/>
        </w:rPr>
        <w:t> </w:t>
      </w:r>
      <w:r>
        <w:rPr>
          <w:color w:val="262526"/>
          <w:sz w:val="24"/>
        </w:rPr>
        <w:t>scheme</w:t>
      </w:r>
      <w:r>
        <w:rPr>
          <w:color w:val="262526"/>
          <w:spacing w:val="-8"/>
          <w:sz w:val="24"/>
        </w:rPr>
        <w:t> </w:t>
      </w:r>
      <w:r>
        <w:rPr>
          <w:color w:val="262526"/>
          <w:sz w:val="24"/>
        </w:rPr>
        <w:t>on</w:t>
      </w:r>
      <w:r>
        <w:rPr>
          <w:color w:val="262526"/>
          <w:spacing w:val="-8"/>
          <w:sz w:val="24"/>
        </w:rPr>
        <w:t> </w:t>
      </w:r>
      <w:r>
        <w:rPr>
          <w:color w:val="262526"/>
          <w:sz w:val="24"/>
        </w:rPr>
        <w:t>incentives</w:t>
      </w:r>
      <w:r>
        <w:rPr>
          <w:color w:val="262526"/>
          <w:spacing w:val="-7"/>
          <w:sz w:val="24"/>
        </w:rPr>
        <w:t> </w:t>
      </w:r>
      <w:r>
        <w:rPr>
          <w:color w:val="262526"/>
          <w:sz w:val="24"/>
        </w:rPr>
        <w:t>for</w:t>
      </w:r>
      <w:r>
        <w:rPr>
          <w:color w:val="262526"/>
          <w:spacing w:val="-8"/>
          <w:sz w:val="24"/>
        </w:rPr>
        <w:t> </w:t>
      </w:r>
      <w:r>
        <w:rPr>
          <w:color w:val="262526"/>
          <w:sz w:val="24"/>
        </w:rPr>
        <w:t>the</w:t>
      </w:r>
      <w:r>
        <w:rPr>
          <w:color w:val="262526"/>
          <w:spacing w:val="-7"/>
          <w:sz w:val="24"/>
        </w:rPr>
        <w:t> </w:t>
      </w:r>
      <w:r>
        <w:rPr>
          <w:color w:val="262526"/>
          <w:sz w:val="24"/>
        </w:rPr>
        <w:t>implementation of </w:t>
      </w:r>
      <w:r>
        <w:rPr>
          <w:i/>
          <w:color w:val="262526"/>
          <w:sz w:val="24"/>
        </w:rPr>
        <w:t>non-network options</w:t>
      </w:r>
      <w:r>
        <w:rPr>
          <w:color w:val="262526"/>
          <w:sz w:val="24"/>
        </w:rPr>
        <w:t>.</w:t>
      </w:r>
    </w:p>
    <w:p>
      <w:pPr>
        <w:pStyle w:val="ListParagraph"/>
        <w:numPr>
          <w:ilvl w:val="0"/>
          <w:numId w:val="18"/>
        </w:numPr>
        <w:tabs>
          <w:tab w:pos="1808" w:val="left" w:leader="none"/>
        </w:tabs>
        <w:spacing w:line="249" w:lineRule="auto" w:before="173" w:after="0"/>
        <w:ind w:left="1820" w:right="115" w:hanging="567"/>
        <w:jc w:val="both"/>
        <w:rPr>
          <w:sz w:val="24"/>
        </w:rPr>
      </w:pPr>
      <w:r>
        <w:rPr>
          <w:color w:val="262526"/>
          <w:sz w:val="24"/>
        </w:rPr>
        <w:t>At the same time as it </w:t>
      </w:r>
      <w:r>
        <w:rPr>
          <w:i/>
          <w:color w:val="262526"/>
          <w:sz w:val="24"/>
        </w:rPr>
        <w:t>publishes </w:t>
      </w:r>
      <w:r>
        <w:rPr>
          <w:color w:val="262526"/>
          <w:sz w:val="24"/>
        </w:rPr>
        <w:t>an </w:t>
      </w:r>
      <w:r>
        <w:rPr>
          <w:i/>
          <w:color w:val="262526"/>
          <w:sz w:val="24"/>
        </w:rPr>
        <w:t>efficiency benefit sharing scheme </w:t>
      </w:r>
      <w:r>
        <w:rPr>
          <w:color w:val="262526"/>
          <w:sz w:val="24"/>
        </w:rPr>
        <w:t>under this clause 6A.6.5, the </w:t>
      </w:r>
      <w:r>
        <w:rPr>
          <w:i/>
          <w:color w:val="262526"/>
          <w:sz w:val="24"/>
        </w:rPr>
        <w:t>AER </w:t>
      </w:r>
      <w:r>
        <w:rPr>
          <w:color w:val="262526"/>
          <w:sz w:val="24"/>
        </w:rPr>
        <w:t>must also </w:t>
      </w:r>
      <w:r>
        <w:rPr>
          <w:i/>
          <w:color w:val="262526"/>
          <w:sz w:val="24"/>
        </w:rPr>
        <w:t>publish </w:t>
      </w:r>
      <w:r>
        <w:rPr>
          <w:color w:val="262526"/>
          <w:sz w:val="24"/>
        </w:rPr>
        <w:t>parameters (the </w:t>
      </w:r>
      <w:r>
        <w:rPr>
          <w:i/>
          <w:color w:val="262526"/>
          <w:sz w:val="24"/>
        </w:rPr>
        <w:t>efficiency </w:t>
      </w:r>
      <w:r>
        <w:rPr>
          <w:i/>
          <w:color w:val="262526"/>
          <w:sz w:val="24"/>
        </w:rPr>
        <w:t>benefit sharing scheme parameters</w:t>
      </w:r>
      <w:r>
        <w:rPr>
          <w:color w:val="262526"/>
          <w:sz w:val="24"/>
        </w:rPr>
        <w:t>) for the scheme. For the avoidance of doubt, unless the </w:t>
      </w:r>
      <w:r>
        <w:rPr>
          <w:i/>
          <w:color w:val="262526"/>
          <w:sz w:val="24"/>
        </w:rPr>
        <w:t>AER </w:t>
      </w:r>
      <w:r>
        <w:rPr>
          <w:color w:val="262526"/>
          <w:sz w:val="24"/>
        </w:rPr>
        <w:t>provides otherwise in that scheme, such values may differ as between </w:t>
      </w:r>
      <w:r>
        <w:rPr>
          <w:i/>
          <w:color w:val="262526"/>
          <w:sz w:val="24"/>
        </w:rPr>
        <w:t>Transmission Network Service Providers </w:t>
      </w:r>
      <w:r>
        <w:rPr>
          <w:color w:val="262526"/>
          <w:sz w:val="24"/>
        </w:rPr>
        <w:t>and over</w:t>
      </w:r>
      <w:r>
        <w:rPr>
          <w:color w:val="262526"/>
          <w:spacing w:val="-27"/>
          <w:sz w:val="24"/>
        </w:rPr>
        <w:t> </w:t>
      </w:r>
      <w:r>
        <w:rPr>
          <w:color w:val="262526"/>
          <w:sz w:val="24"/>
        </w:rPr>
        <w:t>time.</w:t>
      </w:r>
    </w:p>
    <w:p>
      <w:pPr>
        <w:pStyle w:val="ListParagraph"/>
        <w:numPr>
          <w:ilvl w:val="0"/>
          <w:numId w:val="18"/>
        </w:numPr>
        <w:tabs>
          <w:tab w:pos="1817" w:val="left" w:leader="none"/>
        </w:tabs>
        <w:spacing w:line="249" w:lineRule="auto" w:before="175" w:after="0"/>
        <w:ind w:left="1820" w:right="115" w:hanging="567"/>
        <w:jc w:val="both"/>
        <w:rPr>
          <w:sz w:val="24"/>
        </w:rPr>
      </w:pPr>
      <w:r>
        <w:rPr>
          <w:color w:val="262526"/>
          <w:sz w:val="24"/>
        </w:rPr>
        <w:t>The </w:t>
      </w:r>
      <w:r>
        <w:rPr>
          <w:i/>
          <w:color w:val="262526"/>
          <w:sz w:val="24"/>
        </w:rPr>
        <w:t>AER </w:t>
      </w:r>
      <w:r>
        <w:rPr>
          <w:color w:val="262526"/>
          <w:sz w:val="24"/>
        </w:rPr>
        <w:t>must set out in each </w:t>
      </w:r>
      <w:r>
        <w:rPr>
          <w:i/>
          <w:color w:val="262526"/>
          <w:sz w:val="24"/>
        </w:rPr>
        <w:t>efficiency benefit sharing scheme </w:t>
      </w:r>
      <w:r>
        <w:rPr>
          <w:color w:val="262526"/>
          <w:spacing w:val="2"/>
          <w:sz w:val="24"/>
        </w:rPr>
        <w:t>any </w:t>
      </w:r>
      <w:r>
        <w:rPr>
          <w:color w:val="262526"/>
          <w:sz w:val="24"/>
        </w:rPr>
        <w:t>requirements</w:t>
      </w:r>
      <w:r>
        <w:rPr>
          <w:color w:val="262526"/>
          <w:spacing w:val="-17"/>
          <w:sz w:val="24"/>
        </w:rPr>
        <w:t> </w:t>
      </w:r>
      <w:r>
        <w:rPr>
          <w:color w:val="262526"/>
          <w:sz w:val="24"/>
        </w:rPr>
        <w:t>with</w:t>
      </w:r>
      <w:r>
        <w:rPr>
          <w:color w:val="262526"/>
          <w:spacing w:val="-17"/>
          <w:sz w:val="24"/>
        </w:rPr>
        <w:t> </w:t>
      </w:r>
      <w:r>
        <w:rPr>
          <w:color w:val="262526"/>
          <w:sz w:val="24"/>
        </w:rPr>
        <w:t>which</w:t>
      </w:r>
      <w:r>
        <w:rPr>
          <w:color w:val="262526"/>
          <w:spacing w:val="-17"/>
          <w:sz w:val="24"/>
        </w:rPr>
        <w:t> </w:t>
      </w:r>
      <w:r>
        <w:rPr>
          <w:color w:val="262526"/>
          <w:sz w:val="24"/>
        </w:rPr>
        <w:t>the</w:t>
      </w:r>
      <w:r>
        <w:rPr>
          <w:color w:val="262526"/>
          <w:spacing w:val="-16"/>
          <w:sz w:val="24"/>
        </w:rPr>
        <w:t> </w:t>
      </w:r>
      <w:r>
        <w:rPr>
          <w:color w:val="262526"/>
          <w:sz w:val="24"/>
        </w:rPr>
        <w:t>values</w:t>
      </w:r>
      <w:r>
        <w:rPr>
          <w:color w:val="262526"/>
          <w:spacing w:val="-17"/>
          <w:sz w:val="24"/>
        </w:rPr>
        <w:t> </w:t>
      </w:r>
      <w:r>
        <w:rPr>
          <w:color w:val="262526"/>
          <w:sz w:val="24"/>
        </w:rPr>
        <w:t>attributed</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8"/>
          <w:sz w:val="24"/>
        </w:rPr>
        <w:t> </w:t>
      </w:r>
      <w:r>
        <w:rPr>
          <w:i/>
          <w:color w:val="262526"/>
          <w:sz w:val="24"/>
        </w:rPr>
        <w:t>efficiency</w:t>
      </w:r>
      <w:r>
        <w:rPr>
          <w:i/>
          <w:color w:val="262526"/>
          <w:spacing w:val="-16"/>
          <w:sz w:val="24"/>
        </w:rPr>
        <w:t> </w:t>
      </w:r>
      <w:r>
        <w:rPr>
          <w:i/>
          <w:color w:val="262526"/>
          <w:sz w:val="24"/>
        </w:rPr>
        <w:t>benefit</w:t>
      </w:r>
      <w:r>
        <w:rPr>
          <w:i/>
          <w:color w:val="262526"/>
          <w:spacing w:val="-16"/>
          <w:sz w:val="24"/>
        </w:rPr>
        <w:t> </w:t>
      </w:r>
      <w:r>
        <w:rPr>
          <w:i/>
          <w:color w:val="262526"/>
          <w:sz w:val="24"/>
        </w:rPr>
        <w:t>sharing </w:t>
      </w:r>
      <w:r>
        <w:rPr>
          <w:i/>
          <w:color w:val="262526"/>
          <w:sz w:val="24"/>
        </w:rPr>
        <w:t>scheme parameters </w:t>
      </w:r>
      <w:r>
        <w:rPr>
          <w:color w:val="262526"/>
          <w:sz w:val="24"/>
        </w:rPr>
        <w:t>must comply, but such requirements must not be inconsistent with those factors to which the </w:t>
      </w:r>
      <w:r>
        <w:rPr>
          <w:i/>
          <w:color w:val="262526"/>
          <w:sz w:val="24"/>
        </w:rPr>
        <w:t>AER </w:t>
      </w:r>
      <w:r>
        <w:rPr>
          <w:color w:val="262526"/>
          <w:sz w:val="24"/>
        </w:rPr>
        <w:t>must have regard under paragraph (b).</w:t>
      </w:r>
    </w:p>
    <w:p>
      <w:pPr>
        <w:pStyle w:val="ListParagraph"/>
        <w:numPr>
          <w:ilvl w:val="0"/>
          <w:numId w:val="18"/>
        </w:numPr>
        <w:tabs>
          <w:tab w:pos="1817" w:val="left" w:leader="none"/>
        </w:tabs>
        <w:spacing w:line="249" w:lineRule="auto" w:before="174" w:after="0"/>
        <w:ind w:left="1820" w:right="119" w:hanging="567"/>
        <w:jc w:val="both"/>
        <w:rPr>
          <w:sz w:val="24"/>
        </w:rPr>
      </w:pPr>
      <w:r>
        <w:rPr>
          <w:color w:val="262526"/>
          <w:sz w:val="24"/>
        </w:rPr>
        <w:t>The</w:t>
      </w:r>
      <w:r>
        <w:rPr>
          <w:color w:val="262526"/>
          <w:spacing w:val="-15"/>
          <w:sz w:val="24"/>
        </w:rPr>
        <w:t> </w:t>
      </w:r>
      <w:r>
        <w:rPr>
          <w:i/>
          <w:color w:val="262526"/>
          <w:sz w:val="24"/>
        </w:rPr>
        <w:t>AER</w:t>
      </w:r>
      <w:r>
        <w:rPr>
          <w:i/>
          <w:color w:val="262526"/>
          <w:spacing w:val="-14"/>
          <w:sz w:val="24"/>
        </w:rPr>
        <w:t> </w:t>
      </w:r>
      <w:r>
        <w:rPr>
          <w:color w:val="262526"/>
          <w:sz w:val="24"/>
        </w:rPr>
        <w:t>must</w:t>
      </w:r>
      <w:r>
        <w:rPr>
          <w:color w:val="262526"/>
          <w:spacing w:val="-15"/>
          <w:sz w:val="24"/>
        </w:rPr>
        <w:t> </w:t>
      </w:r>
      <w:r>
        <w:rPr>
          <w:color w:val="262526"/>
          <w:sz w:val="24"/>
        </w:rPr>
        <w:t>develop</w:t>
      </w:r>
      <w:r>
        <w:rPr>
          <w:color w:val="262526"/>
          <w:spacing w:val="-14"/>
          <w:sz w:val="24"/>
        </w:rPr>
        <w:t> </w:t>
      </w:r>
      <w:r>
        <w:rPr>
          <w:color w:val="262526"/>
          <w:sz w:val="24"/>
        </w:rPr>
        <w:t>and</w:t>
      </w:r>
      <w:r>
        <w:rPr>
          <w:color w:val="262526"/>
          <w:spacing w:val="-15"/>
          <w:sz w:val="24"/>
        </w:rPr>
        <w:t> </w:t>
      </w:r>
      <w:r>
        <w:rPr>
          <w:i/>
          <w:color w:val="262526"/>
          <w:sz w:val="24"/>
        </w:rPr>
        <w:t>publish</w:t>
      </w:r>
      <w:r>
        <w:rPr>
          <w:i/>
          <w:color w:val="262526"/>
          <w:spacing w:val="-14"/>
          <w:sz w:val="24"/>
        </w:rPr>
        <w:t> </w:t>
      </w:r>
      <w:r>
        <w:rPr>
          <w:color w:val="262526"/>
          <w:sz w:val="24"/>
        </w:rPr>
        <w:t>the</w:t>
      </w:r>
      <w:r>
        <w:rPr>
          <w:color w:val="262526"/>
          <w:spacing w:val="-15"/>
          <w:sz w:val="24"/>
        </w:rPr>
        <w:t> </w:t>
      </w:r>
      <w:r>
        <w:rPr>
          <w:color w:val="262526"/>
          <w:sz w:val="24"/>
        </w:rPr>
        <w:t>first</w:t>
      </w:r>
      <w:r>
        <w:rPr>
          <w:color w:val="262526"/>
          <w:spacing w:val="-14"/>
          <w:sz w:val="24"/>
        </w:rPr>
        <w:t> </w:t>
      </w:r>
      <w:r>
        <w:rPr>
          <w:i/>
          <w:color w:val="262526"/>
          <w:sz w:val="24"/>
        </w:rPr>
        <w:t>efficiency</w:t>
      </w:r>
      <w:r>
        <w:rPr>
          <w:i/>
          <w:color w:val="262526"/>
          <w:spacing w:val="-15"/>
          <w:sz w:val="24"/>
        </w:rPr>
        <w:t> </w:t>
      </w:r>
      <w:r>
        <w:rPr>
          <w:i/>
          <w:color w:val="262526"/>
          <w:sz w:val="24"/>
        </w:rPr>
        <w:t>benefit</w:t>
      </w:r>
      <w:r>
        <w:rPr>
          <w:i/>
          <w:color w:val="262526"/>
          <w:spacing w:val="-14"/>
          <w:sz w:val="24"/>
        </w:rPr>
        <w:t> </w:t>
      </w:r>
      <w:r>
        <w:rPr>
          <w:i/>
          <w:color w:val="262526"/>
          <w:sz w:val="24"/>
        </w:rPr>
        <w:t>sharing</w:t>
      </w:r>
      <w:r>
        <w:rPr>
          <w:i/>
          <w:color w:val="262526"/>
          <w:spacing w:val="-15"/>
          <w:sz w:val="24"/>
        </w:rPr>
        <w:t> </w:t>
      </w:r>
      <w:r>
        <w:rPr>
          <w:i/>
          <w:color w:val="262526"/>
          <w:sz w:val="24"/>
        </w:rPr>
        <w:t>scheme </w:t>
      </w:r>
      <w:r>
        <w:rPr>
          <w:color w:val="262526"/>
          <w:sz w:val="24"/>
        </w:rPr>
        <w:t>by</w:t>
      </w:r>
      <w:r>
        <w:rPr>
          <w:color w:val="262526"/>
          <w:spacing w:val="-19"/>
          <w:sz w:val="24"/>
        </w:rPr>
        <w:t> </w:t>
      </w:r>
      <w:r>
        <w:rPr>
          <w:color w:val="262526"/>
          <w:sz w:val="24"/>
        </w:rPr>
        <w:t>28</w:t>
      </w:r>
      <w:r>
        <w:rPr>
          <w:color w:val="262526"/>
          <w:spacing w:val="-18"/>
          <w:sz w:val="24"/>
        </w:rPr>
        <w:t> </w:t>
      </w:r>
      <w:r>
        <w:rPr>
          <w:color w:val="262526"/>
          <w:sz w:val="24"/>
        </w:rPr>
        <w:t>September</w:t>
      </w:r>
      <w:r>
        <w:rPr>
          <w:color w:val="262526"/>
          <w:spacing w:val="-18"/>
          <w:sz w:val="24"/>
        </w:rPr>
        <w:t> </w:t>
      </w:r>
      <w:r>
        <w:rPr>
          <w:color w:val="262526"/>
          <w:sz w:val="24"/>
        </w:rPr>
        <w:t>2007,</w:t>
      </w:r>
      <w:r>
        <w:rPr>
          <w:color w:val="262526"/>
          <w:spacing w:val="-18"/>
          <w:sz w:val="24"/>
        </w:rPr>
        <w:t> </w:t>
      </w:r>
      <w:r>
        <w:rPr>
          <w:color w:val="262526"/>
          <w:sz w:val="24"/>
        </w:rPr>
        <w:t>and</w:t>
      </w:r>
      <w:r>
        <w:rPr>
          <w:color w:val="262526"/>
          <w:spacing w:val="-18"/>
          <w:sz w:val="24"/>
        </w:rPr>
        <w:t> </w:t>
      </w:r>
      <w:r>
        <w:rPr>
          <w:color w:val="262526"/>
          <w:sz w:val="24"/>
        </w:rPr>
        <w:t>there</w:t>
      </w:r>
      <w:r>
        <w:rPr>
          <w:color w:val="262526"/>
          <w:spacing w:val="-18"/>
          <w:sz w:val="24"/>
        </w:rPr>
        <w:t> </w:t>
      </w:r>
      <w:r>
        <w:rPr>
          <w:color w:val="262526"/>
          <w:sz w:val="24"/>
        </w:rPr>
        <w:t>must</w:t>
      </w:r>
      <w:r>
        <w:rPr>
          <w:color w:val="262526"/>
          <w:spacing w:val="-19"/>
          <w:sz w:val="24"/>
        </w:rPr>
        <w:t> </w:t>
      </w:r>
      <w:r>
        <w:rPr>
          <w:color w:val="262526"/>
          <w:sz w:val="24"/>
        </w:rPr>
        <w:t>be</w:t>
      </w:r>
      <w:r>
        <w:rPr>
          <w:color w:val="262526"/>
          <w:spacing w:val="-18"/>
          <w:sz w:val="24"/>
        </w:rPr>
        <w:t> </w:t>
      </w:r>
      <w:r>
        <w:rPr>
          <w:color w:val="262526"/>
          <w:sz w:val="24"/>
        </w:rPr>
        <w:t>an</w:t>
      </w:r>
      <w:r>
        <w:rPr>
          <w:color w:val="262526"/>
          <w:spacing w:val="-18"/>
          <w:sz w:val="24"/>
        </w:rPr>
        <w:t> </w:t>
      </w:r>
      <w:r>
        <w:rPr>
          <w:i/>
          <w:color w:val="262526"/>
          <w:sz w:val="24"/>
        </w:rPr>
        <w:t>efficiency</w:t>
      </w:r>
      <w:r>
        <w:rPr>
          <w:i/>
          <w:color w:val="262526"/>
          <w:spacing w:val="-18"/>
          <w:sz w:val="24"/>
        </w:rPr>
        <w:t> </w:t>
      </w:r>
      <w:r>
        <w:rPr>
          <w:i/>
          <w:color w:val="262526"/>
          <w:sz w:val="24"/>
        </w:rPr>
        <w:t>benefit</w:t>
      </w:r>
      <w:r>
        <w:rPr>
          <w:i/>
          <w:color w:val="262526"/>
          <w:spacing w:val="-18"/>
          <w:sz w:val="24"/>
        </w:rPr>
        <w:t> </w:t>
      </w:r>
      <w:r>
        <w:rPr>
          <w:i/>
          <w:color w:val="262526"/>
          <w:sz w:val="24"/>
        </w:rPr>
        <w:t>sharing</w:t>
      </w:r>
      <w:r>
        <w:rPr>
          <w:i/>
          <w:color w:val="262526"/>
          <w:spacing w:val="-18"/>
          <w:sz w:val="24"/>
        </w:rPr>
        <w:t> </w:t>
      </w:r>
      <w:r>
        <w:rPr>
          <w:i/>
          <w:color w:val="262526"/>
          <w:spacing w:val="-2"/>
          <w:sz w:val="24"/>
        </w:rPr>
        <w:t>scheme </w:t>
      </w:r>
      <w:r>
        <w:rPr>
          <w:color w:val="262526"/>
          <w:sz w:val="24"/>
        </w:rPr>
        <w:t>in force at all times after that date.</w:t>
      </w:r>
    </w:p>
    <w:p>
      <w:pPr>
        <w:pStyle w:val="ListParagraph"/>
        <w:numPr>
          <w:ilvl w:val="0"/>
          <w:numId w:val="18"/>
        </w:numPr>
        <w:tabs>
          <w:tab w:pos="1817" w:val="left" w:leader="none"/>
        </w:tabs>
        <w:spacing w:line="249" w:lineRule="auto" w:before="174" w:after="0"/>
        <w:ind w:left="1820" w:right="113" w:hanging="567"/>
        <w:jc w:val="both"/>
        <w:rPr>
          <w:sz w:val="24"/>
        </w:rPr>
      </w:pPr>
      <w:r>
        <w:rPr>
          <w:color w:val="262526"/>
          <w:sz w:val="24"/>
        </w:rPr>
        <w:t>The </w:t>
      </w:r>
      <w:r>
        <w:rPr>
          <w:i/>
          <w:color w:val="262526"/>
          <w:sz w:val="24"/>
        </w:rPr>
        <w:t>AER </w:t>
      </w:r>
      <w:r>
        <w:rPr>
          <w:color w:val="262526"/>
          <w:spacing w:val="-3"/>
          <w:sz w:val="24"/>
        </w:rPr>
        <w:t>may, </w:t>
      </w:r>
      <w:r>
        <w:rPr>
          <w:color w:val="262526"/>
          <w:sz w:val="24"/>
        </w:rPr>
        <w:t>from time to time and in accordance with the </w:t>
      </w:r>
      <w:r>
        <w:rPr>
          <w:i/>
          <w:color w:val="262526"/>
          <w:sz w:val="24"/>
        </w:rPr>
        <w:t>transmission </w:t>
      </w:r>
      <w:r>
        <w:rPr>
          <w:i/>
          <w:color w:val="262526"/>
          <w:sz w:val="24"/>
        </w:rPr>
        <w:t>consultation procedures</w:t>
      </w:r>
      <w:r>
        <w:rPr>
          <w:color w:val="262526"/>
          <w:sz w:val="24"/>
        </w:rPr>
        <w:t>, amend or replace an </w:t>
      </w:r>
      <w:r>
        <w:rPr>
          <w:i/>
          <w:color w:val="262526"/>
          <w:sz w:val="24"/>
        </w:rPr>
        <w:t>efficiency benefit sharing </w:t>
      </w:r>
      <w:r>
        <w:rPr>
          <w:i/>
          <w:color w:val="262526"/>
          <w:sz w:val="24"/>
        </w:rPr>
        <w:t>scheme</w:t>
      </w:r>
      <w:r>
        <w:rPr>
          <w:color w:val="262526"/>
          <w:sz w:val="24"/>
        </w:rPr>
        <w:t>, except that no such amendment or replacement may change </w:t>
      </w:r>
      <w:r>
        <w:rPr>
          <w:color w:val="262526"/>
          <w:spacing w:val="2"/>
          <w:sz w:val="24"/>
        </w:rPr>
        <w:t>the </w:t>
      </w:r>
      <w:r>
        <w:rPr>
          <w:color w:val="262526"/>
          <w:sz w:val="24"/>
        </w:rPr>
        <w:t>application of the scheme to a </w:t>
      </w:r>
      <w:r>
        <w:rPr>
          <w:i/>
          <w:color w:val="262526"/>
          <w:sz w:val="24"/>
        </w:rPr>
        <w:t>Transmission Network Service Provider </w:t>
      </w:r>
      <w:r>
        <w:rPr>
          <w:color w:val="262526"/>
          <w:sz w:val="24"/>
        </w:rPr>
        <w:t>in respect</w:t>
      </w:r>
      <w:r>
        <w:rPr>
          <w:color w:val="262526"/>
          <w:spacing w:val="-14"/>
          <w:sz w:val="24"/>
        </w:rPr>
        <w:t> </w:t>
      </w:r>
      <w:r>
        <w:rPr>
          <w:color w:val="262526"/>
          <w:sz w:val="24"/>
        </w:rPr>
        <w:t>of</w:t>
      </w:r>
      <w:r>
        <w:rPr>
          <w:color w:val="262526"/>
          <w:spacing w:val="-14"/>
          <w:sz w:val="24"/>
        </w:rPr>
        <w:t> </w:t>
      </w:r>
      <w:r>
        <w:rPr>
          <w:color w:val="262526"/>
          <w:sz w:val="24"/>
        </w:rPr>
        <w:t>a</w:t>
      </w:r>
      <w:r>
        <w:rPr>
          <w:color w:val="262526"/>
          <w:spacing w:val="-14"/>
          <w:sz w:val="24"/>
        </w:rPr>
        <w:t> </w:t>
      </w:r>
      <w:r>
        <w:rPr>
          <w:i/>
          <w:color w:val="262526"/>
          <w:sz w:val="24"/>
        </w:rPr>
        <w:t>regulatory</w:t>
      </w:r>
      <w:r>
        <w:rPr>
          <w:i/>
          <w:color w:val="262526"/>
          <w:spacing w:val="-14"/>
          <w:sz w:val="24"/>
        </w:rPr>
        <w:t> </w:t>
      </w:r>
      <w:r>
        <w:rPr>
          <w:i/>
          <w:color w:val="262526"/>
          <w:spacing w:val="-3"/>
          <w:sz w:val="24"/>
        </w:rPr>
        <w:t>control</w:t>
      </w:r>
      <w:r>
        <w:rPr>
          <w:i/>
          <w:color w:val="262526"/>
          <w:spacing w:val="-14"/>
          <w:sz w:val="24"/>
        </w:rPr>
        <w:t> </w:t>
      </w:r>
      <w:r>
        <w:rPr>
          <w:i/>
          <w:color w:val="262526"/>
          <w:sz w:val="24"/>
        </w:rPr>
        <w:t>period</w:t>
      </w:r>
      <w:r>
        <w:rPr>
          <w:i/>
          <w:color w:val="262526"/>
          <w:spacing w:val="-15"/>
          <w:sz w:val="24"/>
        </w:rPr>
        <w:t> </w:t>
      </w:r>
      <w:r>
        <w:rPr>
          <w:color w:val="262526"/>
          <w:sz w:val="24"/>
        </w:rPr>
        <w:t>that</w:t>
      </w:r>
      <w:r>
        <w:rPr>
          <w:color w:val="262526"/>
          <w:spacing w:val="-14"/>
          <w:sz w:val="24"/>
        </w:rPr>
        <w:t> </w:t>
      </w:r>
      <w:r>
        <w:rPr>
          <w:color w:val="262526"/>
          <w:sz w:val="24"/>
        </w:rPr>
        <w:t>has</w:t>
      </w:r>
      <w:r>
        <w:rPr>
          <w:color w:val="262526"/>
          <w:spacing w:val="-14"/>
          <w:sz w:val="24"/>
        </w:rPr>
        <w:t> </w:t>
      </w:r>
      <w:r>
        <w:rPr>
          <w:color w:val="262526"/>
          <w:sz w:val="24"/>
        </w:rPr>
        <w:t>commenced</w:t>
      </w:r>
      <w:r>
        <w:rPr>
          <w:color w:val="262526"/>
          <w:spacing w:val="-14"/>
          <w:sz w:val="24"/>
        </w:rPr>
        <w:t> </w:t>
      </w:r>
      <w:r>
        <w:rPr>
          <w:color w:val="262526"/>
          <w:sz w:val="24"/>
        </w:rPr>
        <w:t>before,</w:t>
      </w:r>
      <w:r>
        <w:rPr>
          <w:color w:val="262526"/>
          <w:spacing w:val="-14"/>
          <w:sz w:val="24"/>
        </w:rPr>
        <w:t> </w:t>
      </w:r>
      <w:r>
        <w:rPr>
          <w:color w:val="262526"/>
          <w:sz w:val="24"/>
        </w:rPr>
        <w:t>or</w:t>
      </w:r>
      <w:r>
        <w:rPr>
          <w:color w:val="262526"/>
          <w:spacing w:val="-14"/>
          <w:sz w:val="24"/>
        </w:rPr>
        <w:t> </w:t>
      </w:r>
      <w:r>
        <w:rPr>
          <w:color w:val="262526"/>
          <w:sz w:val="24"/>
        </w:rPr>
        <w:t>that</w:t>
      </w:r>
      <w:r>
        <w:rPr>
          <w:color w:val="262526"/>
          <w:spacing w:val="-14"/>
          <w:sz w:val="24"/>
        </w:rPr>
        <w:t> </w:t>
      </w:r>
      <w:r>
        <w:rPr>
          <w:color w:val="262526"/>
          <w:sz w:val="24"/>
        </w:rPr>
        <w:t>will commence within 15 months of, the amendment or replacement coming</w:t>
      </w:r>
      <w:r>
        <w:rPr>
          <w:color w:val="262526"/>
          <w:spacing w:val="-25"/>
          <w:sz w:val="24"/>
        </w:rPr>
        <w:t> </w:t>
      </w:r>
      <w:r>
        <w:rPr>
          <w:color w:val="262526"/>
          <w:sz w:val="24"/>
        </w:rPr>
        <w:t>into operation.</w:t>
      </w:r>
    </w:p>
    <w:p>
      <w:pPr>
        <w:pStyle w:val="Heading3"/>
        <w:numPr>
          <w:ilvl w:val="0"/>
          <w:numId w:val="18"/>
        </w:numPr>
        <w:tabs>
          <w:tab w:pos="1820" w:val="left" w:leader="none"/>
          <w:tab w:pos="1821" w:val="left" w:leader="none"/>
        </w:tabs>
        <w:spacing w:line="240" w:lineRule="auto" w:before="176" w:after="0"/>
        <w:ind w:left="1820" w:right="0" w:hanging="568"/>
        <w:jc w:val="left"/>
        <w:rPr>
          <w:rFonts w:ascii="Times New Roman"/>
        </w:rPr>
      </w:pPr>
      <w:r>
        <w:rPr>
          <w:rFonts w:ascii="Times New Roman"/>
          <w:color w:val="262526"/>
        </w:rPr>
        <w:t>[Deleted]</w:t>
      </w:r>
    </w:p>
    <w:p>
      <w:pPr>
        <w:pStyle w:val="ListParagraph"/>
        <w:numPr>
          <w:ilvl w:val="0"/>
          <w:numId w:val="18"/>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tabs>
          <w:tab w:pos="1253" w:val="left" w:leader="none"/>
        </w:tabs>
        <w:spacing w:before="246"/>
        <w:ind w:left="120" w:right="0" w:firstLine="0"/>
        <w:jc w:val="left"/>
        <w:rPr>
          <w:rFonts w:ascii="Arial"/>
          <w:b/>
          <w:sz w:val="24"/>
        </w:rPr>
      </w:pPr>
      <w:r>
        <w:rPr>
          <w:rFonts w:ascii="Arial"/>
          <w:b/>
          <w:color w:val="262526"/>
          <w:sz w:val="24"/>
        </w:rPr>
        <w:t>6A.6.5A</w:t>
        <w:tab/>
        <w:t>Capital expenditure sharing</w:t>
      </w:r>
      <w:r>
        <w:rPr>
          <w:rFonts w:ascii="Arial"/>
          <w:b/>
          <w:color w:val="262526"/>
          <w:spacing w:val="-5"/>
          <w:sz w:val="24"/>
        </w:rPr>
        <w:t> </w:t>
      </w:r>
      <w:r>
        <w:rPr>
          <w:rFonts w:ascii="Arial"/>
          <w:b/>
          <w:color w:val="262526"/>
          <w:sz w:val="24"/>
        </w:rPr>
        <w:t>scheme</w:t>
      </w:r>
    </w:p>
    <w:p>
      <w:pPr>
        <w:pStyle w:val="ListParagraph"/>
        <w:numPr>
          <w:ilvl w:val="0"/>
          <w:numId w:val="19"/>
        </w:numPr>
        <w:tabs>
          <w:tab w:pos="1808" w:val="left" w:leader="none"/>
        </w:tabs>
        <w:spacing w:line="249" w:lineRule="auto" w:before="175" w:after="0"/>
        <w:ind w:left="1820" w:right="115" w:hanging="567"/>
        <w:jc w:val="both"/>
        <w:rPr>
          <w:sz w:val="24"/>
        </w:rPr>
      </w:pPr>
      <w:r>
        <w:rPr>
          <w:color w:val="262526"/>
          <w:sz w:val="24"/>
        </w:rPr>
        <w:t>A</w:t>
      </w:r>
      <w:r>
        <w:rPr>
          <w:color w:val="262526"/>
          <w:spacing w:val="-26"/>
          <w:sz w:val="24"/>
        </w:rPr>
        <w:t> </w:t>
      </w:r>
      <w:r>
        <w:rPr>
          <w:i/>
          <w:color w:val="262526"/>
          <w:sz w:val="24"/>
        </w:rPr>
        <w:t>capital</w:t>
      </w:r>
      <w:r>
        <w:rPr>
          <w:i/>
          <w:color w:val="262526"/>
          <w:spacing w:val="-14"/>
          <w:sz w:val="24"/>
        </w:rPr>
        <w:t> </w:t>
      </w:r>
      <w:r>
        <w:rPr>
          <w:i/>
          <w:color w:val="262526"/>
          <w:sz w:val="24"/>
        </w:rPr>
        <w:t>expenditure</w:t>
      </w:r>
      <w:r>
        <w:rPr>
          <w:i/>
          <w:color w:val="262526"/>
          <w:spacing w:val="-14"/>
          <w:sz w:val="24"/>
        </w:rPr>
        <w:t> </w:t>
      </w:r>
      <w:r>
        <w:rPr>
          <w:i/>
          <w:color w:val="262526"/>
          <w:sz w:val="24"/>
        </w:rPr>
        <w:t>sharing</w:t>
      </w:r>
      <w:r>
        <w:rPr>
          <w:i/>
          <w:color w:val="262526"/>
          <w:spacing w:val="-14"/>
          <w:sz w:val="24"/>
        </w:rPr>
        <w:t> </w:t>
      </w:r>
      <w:r>
        <w:rPr>
          <w:i/>
          <w:color w:val="262526"/>
          <w:sz w:val="24"/>
        </w:rPr>
        <w:t>scheme</w:t>
      </w:r>
      <w:r>
        <w:rPr>
          <w:i/>
          <w:color w:val="262526"/>
          <w:spacing w:val="-13"/>
          <w:sz w:val="24"/>
        </w:rPr>
        <w:t> </w:t>
      </w:r>
      <w:r>
        <w:rPr>
          <w:color w:val="262526"/>
          <w:sz w:val="24"/>
        </w:rPr>
        <w:t>is</w:t>
      </w:r>
      <w:r>
        <w:rPr>
          <w:color w:val="262526"/>
          <w:spacing w:val="-14"/>
          <w:sz w:val="24"/>
        </w:rPr>
        <w:t> </w:t>
      </w:r>
      <w:r>
        <w:rPr>
          <w:color w:val="262526"/>
          <w:sz w:val="24"/>
        </w:rPr>
        <w:t>a</w:t>
      </w:r>
      <w:r>
        <w:rPr>
          <w:color w:val="262526"/>
          <w:spacing w:val="-14"/>
          <w:sz w:val="24"/>
        </w:rPr>
        <w:t> </w:t>
      </w:r>
      <w:r>
        <w:rPr>
          <w:color w:val="262526"/>
          <w:sz w:val="24"/>
        </w:rPr>
        <w:t>scheme</w:t>
      </w:r>
      <w:r>
        <w:rPr>
          <w:color w:val="262526"/>
          <w:spacing w:val="-14"/>
          <w:sz w:val="24"/>
        </w:rPr>
        <w:t> </w:t>
      </w:r>
      <w:r>
        <w:rPr>
          <w:color w:val="262526"/>
          <w:sz w:val="24"/>
        </w:rPr>
        <w:t>that</w:t>
      </w:r>
      <w:r>
        <w:rPr>
          <w:color w:val="262526"/>
          <w:spacing w:val="-13"/>
          <w:sz w:val="24"/>
        </w:rPr>
        <w:t> </w:t>
      </w:r>
      <w:r>
        <w:rPr>
          <w:color w:val="262526"/>
          <w:sz w:val="24"/>
        </w:rPr>
        <w:t>provides</w:t>
      </w:r>
      <w:r>
        <w:rPr>
          <w:color w:val="262526"/>
          <w:spacing w:val="-14"/>
          <w:sz w:val="24"/>
        </w:rPr>
        <w:t> </w:t>
      </w:r>
      <w:r>
        <w:rPr>
          <w:i/>
          <w:color w:val="262526"/>
          <w:spacing w:val="-3"/>
          <w:sz w:val="24"/>
        </w:rPr>
        <w:t>Transmission </w:t>
      </w:r>
      <w:r>
        <w:rPr>
          <w:i/>
          <w:color w:val="262526"/>
          <w:sz w:val="24"/>
        </w:rPr>
        <w:t>Network Service Providers </w:t>
      </w:r>
      <w:r>
        <w:rPr>
          <w:color w:val="262526"/>
          <w:sz w:val="24"/>
        </w:rPr>
        <w:t>with an incentive to undertake efficient capital expenditure during a </w:t>
      </w:r>
      <w:r>
        <w:rPr>
          <w:i/>
          <w:color w:val="262526"/>
          <w:sz w:val="24"/>
        </w:rPr>
        <w:t>regulatory control</w:t>
      </w:r>
      <w:r>
        <w:rPr>
          <w:i/>
          <w:color w:val="262526"/>
          <w:spacing w:val="-3"/>
          <w:sz w:val="24"/>
        </w:rPr>
        <w:t> </w:t>
      </w:r>
      <w:r>
        <w:rPr>
          <w:i/>
          <w:color w:val="262526"/>
          <w:sz w:val="24"/>
        </w:rPr>
        <w:t>period</w:t>
      </w:r>
      <w:r>
        <w:rPr>
          <w:color w:val="262526"/>
          <w:sz w:val="24"/>
        </w:rPr>
        <w:t>.</w:t>
      </w:r>
    </w:p>
    <w:p>
      <w:pPr>
        <w:pStyle w:val="ListParagraph"/>
        <w:numPr>
          <w:ilvl w:val="0"/>
          <w:numId w:val="19"/>
        </w:numPr>
        <w:tabs>
          <w:tab w:pos="1821" w:val="left" w:leader="none"/>
        </w:tabs>
        <w:spacing w:line="249" w:lineRule="auto" w:before="174" w:after="0"/>
        <w:ind w:left="1820" w:right="115" w:hanging="567"/>
        <w:jc w:val="both"/>
        <w:rPr>
          <w:sz w:val="24"/>
        </w:rPr>
      </w:pPr>
      <w:r>
        <w:rPr>
          <w:color w:val="262526"/>
          <w:sz w:val="24"/>
        </w:rPr>
        <w:t>If</w:t>
      </w:r>
      <w:r>
        <w:rPr>
          <w:color w:val="262526"/>
          <w:spacing w:val="-16"/>
          <w:sz w:val="24"/>
        </w:rPr>
        <w:t> </w:t>
      </w:r>
      <w:r>
        <w:rPr>
          <w:color w:val="262526"/>
          <w:sz w:val="24"/>
        </w:rPr>
        <w:t>the</w:t>
      </w:r>
      <w:r>
        <w:rPr>
          <w:color w:val="262526"/>
          <w:spacing w:val="-15"/>
          <w:sz w:val="24"/>
        </w:rPr>
        <w:t> </w:t>
      </w:r>
      <w:r>
        <w:rPr>
          <w:i/>
          <w:color w:val="262526"/>
          <w:sz w:val="24"/>
        </w:rPr>
        <w:t>AER</w:t>
      </w:r>
      <w:r>
        <w:rPr>
          <w:i/>
          <w:color w:val="262526"/>
          <w:spacing w:val="-15"/>
          <w:sz w:val="24"/>
        </w:rPr>
        <w:t> </w:t>
      </w:r>
      <w:r>
        <w:rPr>
          <w:color w:val="262526"/>
          <w:sz w:val="24"/>
        </w:rPr>
        <w:t>develops</w:t>
      </w:r>
      <w:r>
        <w:rPr>
          <w:color w:val="262526"/>
          <w:spacing w:val="-15"/>
          <w:sz w:val="24"/>
        </w:rPr>
        <w:t> </w:t>
      </w:r>
      <w:r>
        <w:rPr>
          <w:color w:val="262526"/>
          <w:sz w:val="24"/>
        </w:rPr>
        <w:t>a</w:t>
      </w:r>
      <w:r>
        <w:rPr>
          <w:color w:val="262526"/>
          <w:spacing w:val="-15"/>
          <w:sz w:val="24"/>
        </w:rPr>
        <w:t> </w:t>
      </w:r>
      <w:r>
        <w:rPr>
          <w:i/>
          <w:color w:val="262526"/>
          <w:sz w:val="24"/>
        </w:rPr>
        <w:t>capital</w:t>
      </w:r>
      <w:r>
        <w:rPr>
          <w:i/>
          <w:color w:val="262526"/>
          <w:spacing w:val="-15"/>
          <w:sz w:val="24"/>
        </w:rPr>
        <w:t> </w:t>
      </w:r>
      <w:r>
        <w:rPr>
          <w:i/>
          <w:color w:val="262526"/>
          <w:sz w:val="24"/>
        </w:rPr>
        <w:t>expenditure</w:t>
      </w:r>
      <w:r>
        <w:rPr>
          <w:i/>
          <w:color w:val="262526"/>
          <w:spacing w:val="-15"/>
          <w:sz w:val="24"/>
        </w:rPr>
        <w:t> </w:t>
      </w:r>
      <w:r>
        <w:rPr>
          <w:i/>
          <w:color w:val="262526"/>
          <w:sz w:val="24"/>
        </w:rPr>
        <w:t>sharing</w:t>
      </w:r>
      <w:r>
        <w:rPr>
          <w:i/>
          <w:color w:val="262526"/>
          <w:spacing w:val="-15"/>
          <w:sz w:val="24"/>
        </w:rPr>
        <w:t> </w:t>
      </w:r>
      <w:r>
        <w:rPr>
          <w:i/>
          <w:color w:val="262526"/>
          <w:sz w:val="24"/>
        </w:rPr>
        <w:t>scheme</w:t>
      </w:r>
      <w:r>
        <w:rPr>
          <w:i/>
          <w:color w:val="262526"/>
          <w:spacing w:val="-15"/>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 this clause, the </w:t>
      </w:r>
      <w:r>
        <w:rPr>
          <w:i/>
          <w:color w:val="262526"/>
          <w:sz w:val="24"/>
        </w:rPr>
        <w:t>capital expenditure sharing scheme </w:t>
      </w:r>
      <w:r>
        <w:rPr>
          <w:color w:val="262526"/>
          <w:sz w:val="24"/>
        </w:rPr>
        <w:t>must be consistent with the </w:t>
      </w:r>
      <w:r>
        <w:rPr>
          <w:i/>
          <w:color w:val="262526"/>
          <w:sz w:val="24"/>
        </w:rPr>
        <w:t>capital expenditure incentive</w:t>
      </w:r>
      <w:r>
        <w:rPr>
          <w:i/>
          <w:color w:val="262526"/>
          <w:spacing w:val="-2"/>
          <w:sz w:val="24"/>
        </w:rPr>
        <w:t> </w:t>
      </w:r>
      <w:r>
        <w:rPr>
          <w:i/>
          <w:color w:val="262526"/>
          <w:sz w:val="24"/>
        </w:rPr>
        <w:t>objective</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0"/>
          <w:numId w:val="19"/>
        </w:numPr>
        <w:tabs>
          <w:tab w:pos="1821" w:val="left" w:leader="none"/>
        </w:tabs>
        <w:spacing w:line="249" w:lineRule="auto" w:before="119" w:after="0"/>
        <w:ind w:left="1820" w:right="115" w:hanging="567"/>
        <w:jc w:val="both"/>
        <w:rPr>
          <w:sz w:val="24"/>
        </w:rPr>
      </w:pPr>
      <w:bookmarkStart w:name="6A.6.6   Forecast operating expenditure " w:id="43"/>
      <w:bookmarkEnd w:id="43"/>
      <w:r>
        <w:rPr/>
      </w:r>
      <w:bookmarkStart w:name="6A.6.6   Forecast operating expenditure " w:id="44"/>
      <w:bookmarkEnd w:id="44"/>
      <w:r>
        <w:rPr>
          <w:color w:val="262526"/>
          <w:sz w:val="24"/>
        </w:rPr>
        <w:t>In</w:t>
      </w:r>
      <w:r>
        <w:rPr>
          <w:color w:val="262526"/>
          <w:sz w:val="24"/>
        </w:rPr>
        <w:t> developing a </w:t>
      </w:r>
      <w:r>
        <w:rPr>
          <w:i/>
          <w:color w:val="262526"/>
          <w:sz w:val="24"/>
        </w:rPr>
        <w:t>capital expenditure sharing scheme</w:t>
      </w:r>
      <w:r>
        <w:rPr>
          <w:color w:val="262526"/>
          <w:sz w:val="24"/>
        </w:rPr>
        <w:t>, the </w:t>
      </w:r>
      <w:r>
        <w:rPr>
          <w:i/>
          <w:color w:val="262526"/>
          <w:sz w:val="24"/>
        </w:rPr>
        <w:t>AER </w:t>
      </w:r>
      <w:r>
        <w:rPr>
          <w:color w:val="262526"/>
          <w:sz w:val="24"/>
        </w:rPr>
        <w:t>must take into account the following principles (the </w:t>
      </w:r>
      <w:r>
        <w:rPr>
          <w:i/>
          <w:color w:val="262526"/>
          <w:sz w:val="24"/>
        </w:rPr>
        <w:t>capital expenditure sharing </w:t>
      </w:r>
      <w:r>
        <w:rPr>
          <w:i/>
          <w:color w:val="262526"/>
          <w:spacing w:val="2"/>
          <w:sz w:val="24"/>
        </w:rPr>
        <w:t>scheme </w:t>
      </w:r>
      <w:r>
        <w:rPr>
          <w:i/>
          <w:color w:val="262526"/>
          <w:sz w:val="24"/>
        </w:rPr>
        <w:t>principles</w:t>
      </w:r>
      <w:r>
        <w:rPr>
          <w:color w:val="262526"/>
          <w:sz w:val="24"/>
        </w:rPr>
        <w:t>):</w:t>
      </w:r>
    </w:p>
    <w:p>
      <w:pPr>
        <w:pStyle w:val="ListParagraph"/>
        <w:numPr>
          <w:ilvl w:val="1"/>
          <w:numId w:val="19"/>
        </w:numPr>
        <w:tabs>
          <w:tab w:pos="2388" w:val="left" w:leader="none"/>
        </w:tabs>
        <w:spacing w:line="249" w:lineRule="auto" w:before="173" w:after="0"/>
        <w:ind w:left="2387" w:right="114" w:hanging="567"/>
        <w:jc w:val="both"/>
        <w:rPr>
          <w:sz w:val="24"/>
        </w:rPr>
      </w:pPr>
      <w:r>
        <w:rPr>
          <w:i/>
          <w:color w:val="262526"/>
          <w:sz w:val="24"/>
        </w:rPr>
        <w:t>Transmission Network Service Providers </w:t>
      </w:r>
      <w:r>
        <w:rPr>
          <w:color w:val="262526"/>
          <w:sz w:val="24"/>
        </w:rPr>
        <w:t>should be rewarded or penalised for improvements or declines in efficiency of capital expenditure; and</w:t>
      </w:r>
    </w:p>
    <w:p>
      <w:pPr>
        <w:pStyle w:val="ListParagraph"/>
        <w:numPr>
          <w:ilvl w:val="1"/>
          <w:numId w:val="19"/>
        </w:numPr>
        <w:tabs>
          <w:tab w:pos="2388" w:val="left" w:leader="none"/>
        </w:tabs>
        <w:spacing w:line="249" w:lineRule="auto" w:before="173" w:after="0"/>
        <w:ind w:left="2387" w:right="115" w:hanging="567"/>
        <w:jc w:val="both"/>
        <w:rPr>
          <w:sz w:val="24"/>
        </w:rPr>
      </w:pPr>
      <w:r>
        <w:rPr>
          <w:color w:val="262526"/>
          <w:sz w:val="24"/>
        </w:rPr>
        <w:t>the</w:t>
      </w:r>
      <w:r>
        <w:rPr>
          <w:color w:val="262526"/>
          <w:spacing w:val="-16"/>
          <w:sz w:val="24"/>
        </w:rPr>
        <w:t> </w:t>
      </w:r>
      <w:r>
        <w:rPr>
          <w:color w:val="262526"/>
          <w:sz w:val="24"/>
        </w:rPr>
        <w:t>rewards</w:t>
      </w:r>
      <w:r>
        <w:rPr>
          <w:color w:val="262526"/>
          <w:spacing w:val="-16"/>
          <w:sz w:val="24"/>
        </w:rPr>
        <w:t> </w:t>
      </w:r>
      <w:r>
        <w:rPr>
          <w:color w:val="262526"/>
          <w:sz w:val="24"/>
        </w:rPr>
        <w:t>and</w:t>
      </w:r>
      <w:r>
        <w:rPr>
          <w:color w:val="262526"/>
          <w:spacing w:val="-16"/>
          <w:sz w:val="24"/>
        </w:rPr>
        <w:t> </w:t>
      </w:r>
      <w:r>
        <w:rPr>
          <w:color w:val="262526"/>
          <w:sz w:val="24"/>
        </w:rPr>
        <w:t>penalties</w:t>
      </w:r>
      <w:r>
        <w:rPr>
          <w:color w:val="262526"/>
          <w:spacing w:val="-16"/>
          <w:sz w:val="24"/>
        </w:rPr>
        <w:t> </w:t>
      </w:r>
      <w:r>
        <w:rPr>
          <w:color w:val="262526"/>
          <w:sz w:val="24"/>
        </w:rPr>
        <w:t>should</w:t>
      </w:r>
      <w:r>
        <w:rPr>
          <w:color w:val="262526"/>
          <w:spacing w:val="-16"/>
          <w:sz w:val="24"/>
        </w:rPr>
        <w:t> </w:t>
      </w:r>
      <w:r>
        <w:rPr>
          <w:color w:val="262526"/>
          <w:sz w:val="24"/>
        </w:rPr>
        <w:t>be</w:t>
      </w:r>
      <w:r>
        <w:rPr>
          <w:color w:val="262526"/>
          <w:spacing w:val="-16"/>
          <w:sz w:val="24"/>
        </w:rPr>
        <w:t> </w:t>
      </w:r>
      <w:r>
        <w:rPr>
          <w:color w:val="262526"/>
          <w:sz w:val="24"/>
        </w:rPr>
        <w:t>commensurate</w:t>
      </w:r>
      <w:r>
        <w:rPr>
          <w:color w:val="262526"/>
          <w:spacing w:val="-15"/>
          <w:sz w:val="24"/>
        </w:rPr>
        <w:t> </w:t>
      </w:r>
      <w:r>
        <w:rPr>
          <w:color w:val="262526"/>
          <w:sz w:val="24"/>
        </w:rPr>
        <w:t>with</w:t>
      </w:r>
      <w:r>
        <w:rPr>
          <w:color w:val="262526"/>
          <w:spacing w:val="-16"/>
          <w:sz w:val="24"/>
        </w:rPr>
        <w:t> </w:t>
      </w:r>
      <w:r>
        <w:rPr>
          <w:color w:val="262526"/>
          <w:sz w:val="24"/>
        </w:rPr>
        <w:t>the</w:t>
      </w:r>
      <w:r>
        <w:rPr>
          <w:color w:val="262526"/>
          <w:spacing w:val="-16"/>
          <w:sz w:val="24"/>
        </w:rPr>
        <w:t> </w:t>
      </w:r>
      <w:r>
        <w:rPr>
          <w:color w:val="262526"/>
          <w:sz w:val="24"/>
        </w:rPr>
        <w:t>efficiencies or</w:t>
      </w:r>
      <w:r>
        <w:rPr>
          <w:color w:val="262526"/>
          <w:spacing w:val="-17"/>
          <w:sz w:val="24"/>
        </w:rPr>
        <w:t> </w:t>
      </w:r>
      <w:r>
        <w:rPr>
          <w:color w:val="262526"/>
          <w:sz w:val="24"/>
        </w:rPr>
        <w:t>inefficiencies</w:t>
      </w:r>
      <w:r>
        <w:rPr>
          <w:color w:val="262526"/>
          <w:spacing w:val="-16"/>
          <w:sz w:val="24"/>
        </w:rPr>
        <w:t> </w:t>
      </w:r>
      <w:r>
        <w:rPr>
          <w:color w:val="262526"/>
          <w:sz w:val="24"/>
        </w:rPr>
        <w:t>in</w:t>
      </w:r>
      <w:r>
        <w:rPr>
          <w:color w:val="262526"/>
          <w:spacing w:val="-16"/>
          <w:sz w:val="24"/>
        </w:rPr>
        <w:t> </w:t>
      </w:r>
      <w:r>
        <w:rPr>
          <w:color w:val="262526"/>
          <w:sz w:val="24"/>
        </w:rPr>
        <w:t>capital</w:t>
      </w:r>
      <w:r>
        <w:rPr>
          <w:color w:val="262526"/>
          <w:spacing w:val="-17"/>
          <w:sz w:val="24"/>
        </w:rPr>
        <w:t> </w:t>
      </w:r>
      <w:r>
        <w:rPr>
          <w:color w:val="262526"/>
          <w:sz w:val="24"/>
        </w:rPr>
        <w:t>expenditure,</w:t>
      </w:r>
      <w:r>
        <w:rPr>
          <w:color w:val="262526"/>
          <w:spacing w:val="-16"/>
          <w:sz w:val="24"/>
        </w:rPr>
        <w:t> </w:t>
      </w:r>
      <w:r>
        <w:rPr>
          <w:color w:val="262526"/>
          <w:sz w:val="24"/>
        </w:rPr>
        <w:t>but</w:t>
      </w:r>
      <w:r>
        <w:rPr>
          <w:color w:val="262526"/>
          <w:spacing w:val="-16"/>
          <w:sz w:val="24"/>
        </w:rPr>
        <w:t> </w:t>
      </w:r>
      <w:r>
        <w:rPr>
          <w:color w:val="262526"/>
          <w:sz w:val="24"/>
        </w:rPr>
        <w:t>a</w:t>
      </w:r>
      <w:r>
        <w:rPr>
          <w:color w:val="262526"/>
          <w:spacing w:val="-17"/>
          <w:sz w:val="24"/>
        </w:rPr>
        <w:t> </w:t>
      </w:r>
      <w:r>
        <w:rPr>
          <w:color w:val="262526"/>
          <w:sz w:val="24"/>
        </w:rPr>
        <w:t>reward</w:t>
      </w:r>
      <w:r>
        <w:rPr>
          <w:color w:val="262526"/>
          <w:spacing w:val="-16"/>
          <w:sz w:val="24"/>
        </w:rPr>
        <w:t> </w:t>
      </w:r>
      <w:r>
        <w:rPr>
          <w:color w:val="262526"/>
          <w:sz w:val="24"/>
        </w:rPr>
        <w:t>for</w:t>
      </w:r>
      <w:r>
        <w:rPr>
          <w:color w:val="262526"/>
          <w:spacing w:val="-16"/>
          <w:sz w:val="24"/>
        </w:rPr>
        <w:t> </w:t>
      </w:r>
      <w:r>
        <w:rPr>
          <w:color w:val="262526"/>
          <w:sz w:val="24"/>
        </w:rPr>
        <w:t>efficient</w:t>
      </w:r>
      <w:r>
        <w:rPr>
          <w:color w:val="262526"/>
          <w:spacing w:val="-16"/>
          <w:sz w:val="24"/>
        </w:rPr>
        <w:t> </w:t>
      </w:r>
      <w:r>
        <w:rPr>
          <w:color w:val="262526"/>
          <w:sz w:val="24"/>
        </w:rPr>
        <w:t>capital expenditure need not correspond in amount to a penalty for the same amount of inefficient capital</w:t>
      </w:r>
      <w:r>
        <w:rPr>
          <w:color w:val="262526"/>
          <w:spacing w:val="-1"/>
          <w:sz w:val="24"/>
        </w:rPr>
        <w:t> </w:t>
      </w:r>
      <w:r>
        <w:rPr>
          <w:color w:val="262526"/>
          <w:sz w:val="24"/>
        </w:rPr>
        <w:t>expenditure.</w:t>
      </w:r>
    </w:p>
    <w:p>
      <w:pPr>
        <w:pStyle w:val="ListParagraph"/>
        <w:numPr>
          <w:ilvl w:val="0"/>
          <w:numId w:val="19"/>
        </w:numPr>
        <w:tabs>
          <w:tab w:pos="1821" w:val="left" w:leader="none"/>
        </w:tabs>
        <w:spacing w:line="249" w:lineRule="auto" w:before="174" w:after="0"/>
        <w:ind w:left="1820" w:right="115" w:hanging="567"/>
        <w:jc w:val="both"/>
        <w:rPr>
          <w:sz w:val="24"/>
        </w:rPr>
      </w:pPr>
      <w:r>
        <w:rPr>
          <w:color w:val="262526"/>
          <w:sz w:val="24"/>
        </w:rPr>
        <w:t>In developing a </w:t>
      </w:r>
      <w:r>
        <w:rPr>
          <w:i/>
          <w:color w:val="262526"/>
          <w:sz w:val="24"/>
        </w:rPr>
        <w:t>capital expenditure sharing scheme</w:t>
      </w:r>
      <w:r>
        <w:rPr>
          <w:color w:val="262526"/>
          <w:sz w:val="24"/>
        </w:rPr>
        <w:t>, the </w:t>
      </w:r>
      <w:r>
        <w:rPr>
          <w:i/>
          <w:color w:val="262526"/>
          <w:sz w:val="24"/>
        </w:rPr>
        <w:t>AER </w:t>
      </w:r>
      <w:r>
        <w:rPr>
          <w:color w:val="262526"/>
          <w:sz w:val="24"/>
        </w:rPr>
        <w:t>must also take into account:</w:t>
      </w:r>
    </w:p>
    <w:p>
      <w:pPr>
        <w:pStyle w:val="ListParagraph"/>
        <w:numPr>
          <w:ilvl w:val="1"/>
          <w:numId w:val="19"/>
        </w:numPr>
        <w:tabs>
          <w:tab w:pos="2388" w:val="left" w:leader="none"/>
        </w:tabs>
        <w:spacing w:line="249" w:lineRule="auto" w:before="172" w:after="0"/>
        <w:ind w:left="2387" w:right="115" w:hanging="567"/>
        <w:jc w:val="both"/>
        <w:rPr>
          <w:sz w:val="24"/>
        </w:rPr>
      </w:pPr>
      <w:r>
        <w:rPr>
          <w:color w:val="262526"/>
          <w:sz w:val="24"/>
        </w:rPr>
        <w:t>the interaction of the scheme with other incentives that </w:t>
      </w:r>
      <w:r>
        <w:rPr>
          <w:i/>
          <w:color w:val="262526"/>
          <w:sz w:val="24"/>
        </w:rPr>
        <w:t>Transmission </w:t>
      </w:r>
      <w:r>
        <w:rPr>
          <w:i/>
          <w:color w:val="262526"/>
          <w:sz w:val="24"/>
        </w:rPr>
        <w:t>Network</w:t>
      </w:r>
      <w:r>
        <w:rPr>
          <w:i/>
          <w:color w:val="262526"/>
          <w:spacing w:val="-18"/>
          <w:sz w:val="24"/>
        </w:rPr>
        <w:t> </w:t>
      </w:r>
      <w:r>
        <w:rPr>
          <w:i/>
          <w:color w:val="262526"/>
          <w:sz w:val="24"/>
        </w:rPr>
        <w:t>Service</w:t>
      </w:r>
      <w:r>
        <w:rPr>
          <w:i/>
          <w:color w:val="262526"/>
          <w:spacing w:val="-17"/>
          <w:sz w:val="24"/>
        </w:rPr>
        <w:t> </w:t>
      </w:r>
      <w:r>
        <w:rPr>
          <w:i/>
          <w:color w:val="262526"/>
          <w:spacing w:val="-3"/>
          <w:sz w:val="24"/>
        </w:rPr>
        <w:t>Providers</w:t>
      </w:r>
      <w:r>
        <w:rPr>
          <w:i/>
          <w:color w:val="262526"/>
          <w:spacing w:val="-17"/>
          <w:sz w:val="24"/>
        </w:rPr>
        <w:t> </w:t>
      </w:r>
      <w:r>
        <w:rPr>
          <w:color w:val="262526"/>
          <w:sz w:val="24"/>
        </w:rPr>
        <w:t>may</w:t>
      </w:r>
      <w:r>
        <w:rPr>
          <w:color w:val="262526"/>
          <w:spacing w:val="-17"/>
          <w:sz w:val="24"/>
        </w:rPr>
        <w:t> </w:t>
      </w:r>
      <w:r>
        <w:rPr>
          <w:color w:val="262526"/>
          <w:sz w:val="24"/>
        </w:rPr>
        <w:t>have</w:t>
      </w:r>
      <w:r>
        <w:rPr>
          <w:color w:val="262526"/>
          <w:spacing w:val="-17"/>
          <w:sz w:val="24"/>
        </w:rPr>
        <w:t> </w:t>
      </w:r>
      <w:r>
        <w:rPr>
          <w:color w:val="262526"/>
          <w:sz w:val="24"/>
        </w:rPr>
        <w:t>in</w:t>
      </w:r>
      <w:r>
        <w:rPr>
          <w:color w:val="262526"/>
          <w:spacing w:val="-18"/>
          <w:sz w:val="24"/>
        </w:rPr>
        <w:t> </w:t>
      </w:r>
      <w:r>
        <w:rPr>
          <w:color w:val="262526"/>
          <w:sz w:val="24"/>
        </w:rPr>
        <w:t>relation</w:t>
      </w:r>
      <w:r>
        <w:rPr>
          <w:color w:val="262526"/>
          <w:spacing w:val="-17"/>
          <w:sz w:val="24"/>
        </w:rPr>
        <w:t> </w:t>
      </w:r>
      <w:r>
        <w:rPr>
          <w:color w:val="262526"/>
          <w:sz w:val="24"/>
        </w:rPr>
        <w:t>to</w:t>
      </w:r>
      <w:r>
        <w:rPr>
          <w:color w:val="262526"/>
          <w:spacing w:val="-17"/>
          <w:sz w:val="24"/>
        </w:rPr>
        <w:t> </w:t>
      </w:r>
      <w:r>
        <w:rPr>
          <w:color w:val="262526"/>
          <w:sz w:val="24"/>
        </w:rPr>
        <w:t>undertaking</w:t>
      </w:r>
      <w:r>
        <w:rPr>
          <w:color w:val="262526"/>
          <w:spacing w:val="-18"/>
          <w:sz w:val="24"/>
        </w:rPr>
        <w:t> </w:t>
      </w:r>
      <w:r>
        <w:rPr>
          <w:color w:val="262526"/>
          <w:spacing w:val="-3"/>
          <w:sz w:val="24"/>
        </w:rPr>
        <w:t>efficient </w:t>
      </w:r>
      <w:r>
        <w:rPr>
          <w:color w:val="262526"/>
          <w:sz w:val="24"/>
        </w:rPr>
        <w:t>operating or capital expenditure; and</w:t>
      </w:r>
    </w:p>
    <w:p>
      <w:pPr>
        <w:pStyle w:val="ListParagraph"/>
        <w:numPr>
          <w:ilvl w:val="1"/>
          <w:numId w:val="19"/>
        </w:numPr>
        <w:tabs>
          <w:tab w:pos="2388" w:val="left" w:leader="none"/>
        </w:tabs>
        <w:spacing w:line="249" w:lineRule="auto" w:before="173" w:after="0"/>
        <w:ind w:left="2387" w:right="113" w:hanging="567"/>
        <w:jc w:val="both"/>
        <w:rPr>
          <w:sz w:val="24"/>
        </w:rPr>
      </w:pPr>
      <w:r>
        <w:rPr>
          <w:color w:val="262526"/>
          <w:sz w:val="24"/>
        </w:rPr>
        <w:t>the </w:t>
      </w:r>
      <w:r>
        <w:rPr>
          <w:i/>
          <w:color w:val="262526"/>
          <w:sz w:val="24"/>
        </w:rPr>
        <w:t>capital expenditure objectives </w:t>
      </w:r>
      <w:r>
        <w:rPr>
          <w:color w:val="262526"/>
          <w:sz w:val="24"/>
        </w:rPr>
        <w:t>and, if relevant, the </w:t>
      </w:r>
      <w:r>
        <w:rPr>
          <w:i/>
          <w:color w:val="262526"/>
          <w:sz w:val="24"/>
        </w:rPr>
        <w:t>operating </w:t>
      </w:r>
      <w:r>
        <w:rPr>
          <w:i/>
          <w:color w:val="262526"/>
          <w:sz w:val="24"/>
        </w:rPr>
        <w:t>expenditure</w:t>
      </w:r>
      <w:r>
        <w:rPr>
          <w:i/>
          <w:color w:val="262526"/>
          <w:spacing w:val="-1"/>
          <w:sz w:val="24"/>
        </w:rPr>
        <w:t> </w:t>
      </w:r>
      <w:r>
        <w:rPr>
          <w:i/>
          <w:color w:val="262526"/>
          <w:sz w:val="24"/>
        </w:rPr>
        <w:t>objectives</w:t>
      </w:r>
      <w:r>
        <w:rPr>
          <w:color w:val="262526"/>
          <w:sz w:val="24"/>
        </w:rPr>
        <w:t>.</w:t>
      </w:r>
    </w:p>
    <w:p>
      <w:pPr>
        <w:pStyle w:val="ListParagraph"/>
        <w:numPr>
          <w:ilvl w:val="0"/>
          <w:numId w:val="19"/>
        </w:numPr>
        <w:tabs>
          <w:tab w:pos="1820" w:val="left" w:leader="none"/>
          <w:tab w:pos="1821" w:val="left" w:leader="none"/>
        </w:tabs>
        <w:spacing w:line="240" w:lineRule="auto" w:before="172" w:after="0"/>
        <w:ind w:left="1820" w:right="0" w:hanging="568"/>
        <w:jc w:val="left"/>
        <w:rPr>
          <w:sz w:val="24"/>
        </w:rPr>
      </w:pPr>
      <w:r>
        <w:rPr>
          <w:color w:val="262526"/>
          <w:sz w:val="24"/>
        </w:rPr>
        <w:t>In deciding:</w:t>
      </w:r>
    </w:p>
    <w:p>
      <w:pPr>
        <w:pStyle w:val="ListParagraph"/>
        <w:numPr>
          <w:ilvl w:val="1"/>
          <w:numId w:val="19"/>
        </w:numPr>
        <w:tabs>
          <w:tab w:pos="2388" w:val="left" w:leader="none"/>
        </w:tabs>
        <w:spacing w:line="249" w:lineRule="auto" w:before="183" w:after="0"/>
        <w:ind w:left="2387" w:right="115" w:hanging="567"/>
        <w:jc w:val="both"/>
        <w:rPr>
          <w:sz w:val="24"/>
        </w:rPr>
      </w:pPr>
      <w:r>
        <w:rPr>
          <w:color w:val="262526"/>
          <w:sz w:val="24"/>
        </w:rPr>
        <w:t>whether to apply a </w:t>
      </w:r>
      <w:r>
        <w:rPr>
          <w:i/>
          <w:color w:val="262526"/>
          <w:sz w:val="24"/>
        </w:rPr>
        <w:t>capital expenditure sharing scheme </w:t>
      </w:r>
      <w:r>
        <w:rPr>
          <w:color w:val="262526"/>
          <w:sz w:val="24"/>
        </w:rPr>
        <w:t>to a </w:t>
      </w:r>
      <w:r>
        <w:rPr>
          <w:i/>
          <w:color w:val="262526"/>
          <w:spacing w:val="-3"/>
          <w:sz w:val="24"/>
        </w:rPr>
        <w:t>Transmission</w:t>
      </w:r>
      <w:r>
        <w:rPr>
          <w:i/>
          <w:color w:val="262526"/>
          <w:spacing w:val="-17"/>
          <w:sz w:val="24"/>
        </w:rPr>
        <w:t> </w:t>
      </w:r>
      <w:r>
        <w:rPr>
          <w:i/>
          <w:color w:val="262526"/>
          <w:sz w:val="24"/>
        </w:rPr>
        <w:t>Network</w:t>
      </w:r>
      <w:r>
        <w:rPr>
          <w:i/>
          <w:color w:val="262526"/>
          <w:spacing w:val="-16"/>
          <w:sz w:val="24"/>
        </w:rPr>
        <w:t> </w:t>
      </w:r>
      <w:r>
        <w:rPr>
          <w:i/>
          <w:color w:val="262526"/>
          <w:sz w:val="24"/>
        </w:rPr>
        <w:t>Service</w:t>
      </w:r>
      <w:r>
        <w:rPr>
          <w:i/>
          <w:color w:val="262526"/>
          <w:spacing w:val="-17"/>
          <w:sz w:val="24"/>
        </w:rPr>
        <w:t> </w:t>
      </w:r>
      <w:r>
        <w:rPr>
          <w:i/>
          <w:color w:val="262526"/>
          <w:spacing w:val="-3"/>
          <w:sz w:val="24"/>
        </w:rPr>
        <w:t>Provider</w:t>
      </w:r>
      <w:r>
        <w:rPr>
          <w:i/>
          <w:color w:val="262526"/>
          <w:spacing w:val="-15"/>
          <w:sz w:val="24"/>
        </w:rPr>
        <w:t> </w:t>
      </w:r>
      <w:r>
        <w:rPr>
          <w:color w:val="262526"/>
          <w:sz w:val="24"/>
        </w:rPr>
        <w:t>for</w:t>
      </w:r>
      <w:r>
        <w:rPr>
          <w:color w:val="262526"/>
          <w:spacing w:val="-17"/>
          <w:sz w:val="24"/>
        </w:rPr>
        <w:t> </w:t>
      </w:r>
      <w:r>
        <w:rPr>
          <w:color w:val="262526"/>
          <w:sz w:val="24"/>
        </w:rPr>
        <w:t>a</w:t>
      </w:r>
      <w:r>
        <w:rPr>
          <w:color w:val="262526"/>
          <w:spacing w:val="-15"/>
          <w:sz w:val="24"/>
        </w:rPr>
        <w:t> </w:t>
      </w:r>
      <w:r>
        <w:rPr>
          <w:i/>
          <w:color w:val="262526"/>
          <w:sz w:val="24"/>
        </w:rPr>
        <w:t>regulatory</w:t>
      </w:r>
      <w:r>
        <w:rPr>
          <w:i/>
          <w:color w:val="262526"/>
          <w:spacing w:val="-16"/>
          <w:sz w:val="24"/>
        </w:rPr>
        <w:t> </w:t>
      </w:r>
      <w:r>
        <w:rPr>
          <w:i/>
          <w:color w:val="262526"/>
          <w:spacing w:val="-3"/>
          <w:sz w:val="24"/>
        </w:rPr>
        <w:t>control</w:t>
      </w:r>
      <w:r>
        <w:rPr>
          <w:i/>
          <w:color w:val="262526"/>
          <w:spacing w:val="-16"/>
          <w:sz w:val="24"/>
        </w:rPr>
        <w:t> </w:t>
      </w:r>
      <w:r>
        <w:rPr>
          <w:i/>
          <w:color w:val="262526"/>
          <w:sz w:val="24"/>
        </w:rPr>
        <w:t>period</w:t>
      </w:r>
      <w:r>
        <w:rPr>
          <w:color w:val="262526"/>
          <w:sz w:val="24"/>
        </w:rPr>
        <w:t>; and</w:t>
      </w:r>
    </w:p>
    <w:p>
      <w:pPr>
        <w:pStyle w:val="ListParagraph"/>
        <w:numPr>
          <w:ilvl w:val="1"/>
          <w:numId w:val="19"/>
        </w:numPr>
        <w:tabs>
          <w:tab w:pos="2388" w:val="left" w:leader="none"/>
        </w:tabs>
        <w:spacing w:line="249" w:lineRule="auto" w:before="173" w:after="0"/>
        <w:ind w:left="2387" w:right="115" w:hanging="567"/>
        <w:jc w:val="both"/>
        <w:rPr>
          <w:sz w:val="24"/>
        </w:rPr>
      </w:pPr>
      <w:r>
        <w:rPr>
          <w:color w:val="262526"/>
          <w:sz w:val="24"/>
        </w:rPr>
        <w:t>the</w:t>
      </w:r>
      <w:r>
        <w:rPr>
          <w:color w:val="262526"/>
          <w:spacing w:val="-8"/>
          <w:sz w:val="24"/>
        </w:rPr>
        <w:t> </w:t>
      </w:r>
      <w:r>
        <w:rPr>
          <w:color w:val="262526"/>
          <w:sz w:val="24"/>
        </w:rPr>
        <w:t>nature</w:t>
      </w:r>
      <w:r>
        <w:rPr>
          <w:color w:val="262526"/>
          <w:spacing w:val="-8"/>
          <w:sz w:val="24"/>
        </w:rPr>
        <w:t> </w:t>
      </w:r>
      <w:r>
        <w:rPr>
          <w:color w:val="262526"/>
          <w:sz w:val="24"/>
        </w:rPr>
        <w:t>and</w:t>
      </w:r>
      <w:r>
        <w:rPr>
          <w:color w:val="262526"/>
          <w:spacing w:val="-8"/>
          <w:sz w:val="24"/>
        </w:rPr>
        <w:t> </w:t>
      </w:r>
      <w:r>
        <w:rPr>
          <w:color w:val="262526"/>
          <w:sz w:val="24"/>
        </w:rPr>
        <w:t>details</w:t>
      </w:r>
      <w:r>
        <w:rPr>
          <w:color w:val="262526"/>
          <w:spacing w:val="-7"/>
          <w:sz w:val="24"/>
        </w:rPr>
        <w:t> </w:t>
      </w:r>
      <w:r>
        <w:rPr>
          <w:color w:val="262526"/>
          <w:sz w:val="24"/>
        </w:rPr>
        <w:t>of</w:t>
      </w:r>
      <w:r>
        <w:rPr>
          <w:color w:val="262526"/>
          <w:spacing w:val="-8"/>
          <w:sz w:val="24"/>
        </w:rPr>
        <w:t> </w:t>
      </w:r>
      <w:r>
        <w:rPr>
          <w:color w:val="262526"/>
          <w:sz w:val="24"/>
        </w:rPr>
        <w:t>any</w:t>
      </w:r>
      <w:r>
        <w:rPr>
          <w:color w:val="262526"/>
          <w:spacing w:val="-9"/>
          <w:sz w:val="24"/>
        </w:rPr>
        <w:t> </w:t>
      </w:r>
      <w:r>
        <w:rPr>
          <w:i/>
          <w:color w:val="262526"/>
          <w:sz w:val="24"/>
        </w:rPr>
        <w:t>capital</w:t>
      </w:r>
      <w:r>
        <w:rPr>
          <w:i/>
          <w:color w:val="262526"/>
          <w:spacing w:val="-8"/>
          <w:sz w:val="24"/>
        </w:rPr>
        <w:t> </w:t>
      </w:r>
      <w:r>
        <w:rPr>
          <w:i/>
          <w:color w:val="262526"/>
          <w:sz w:val="24"/>
        </w:rPr>
        <w:t>expenditure</w:t>
      </w:r>
      <w:r>
        <w:rPr>
          <w:i/>
          <w:color w:val="262526"/>
          <w:spacing w:val="-7"/>
          <w:sz w:val="24"/>
        </w:rPr>
        <w:t> </w:t>
      </w:r>
      <w:r>
        <w:rPr>
          <w:i/>
          <w:color w:val="262526"/>
          <w:sz w:val="24"/>
        </w:rPr>
        <w:t>sharing</w:t>
      </w:r>
      <w:r>
        <w:rPr>
          <w:i/>
          <w:color w:val="262526"/>
          <w:spacing w:val="-8"/>
          <w:sz w:val="24"/>
        </w:rPr>
        <w:t> </w:t>
      </w:r>
      <w:r>
        <w:rPr>
          <w:i/>
          <w:color w:val="262526"/>
          <w:sz w:val="24"/>
        </w:rPr>
        <w:t>scheme</w:t>
      </w:r>
      <w:r>
        <w:rPr>
          <w:i/>
          <w:color w:val="262526"/>
          <w:spacing w:val="-8"/>
          <w:sz w:val="24"/>
        </w:rPr>
        <w:t> </w:t>
      </w:r>
      <w:r>
        <w:rPr>
          <w:color w:val="262526"/>
          <w:sz w:val="24"/>
        </w:rPr>
        <w:t>that</w:t>
      </w:r>
      <w:r>
        <w:rPr>
          <w:color w:val="262526"/>
          <w:spacing w:val="-8"/>
          <w:sz w:val="24"/>
        </w:rPr>
        <w:t> </w:t>
      </w:r>
      <w:r>
        <w:rPr>
          <w:color w:val="262526"/>
          <w:sz w:val="24"/>
        </w:rPr>
        <w:t>is to apply to a </w:t>
      </w:r>
      <w:r>
        <w:rPr>
          <w:i/>
          <w:color w:val="262526"/>
          <w:sz w:val="24"/>
        </w:rPr>
        <w:t>Transmission Network Service Provider </w:t>
      </w:r>
      <w:r>
        <w:rPr>
          <w:color w:val="262526"/>
          <w:sz w:val="24"/>
        </w:rPr>
        <w:t>for a </w:t>
      </w:r>
      <w:r>
        <w:rPr>
          <w:i/>
          <w:color w:val="262526"/>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spacing w:before="173"/>
        <w:ind w:left="66" w:right="4301" w:firstLine="0"/>
        <w:jc w:val="center"/>
        <w:rPr>
          <w:sz w:val="24"/>
        </w:rPr>
      </w:pPr>
      <w:r>
        <w:rPr>
          <w:color w:val="262526"/>
          <w:sz w:val="24"/>
        </w:rPr>
        <w:t>the </w:t>
      </w:r>
      <w:r>
        <w:rPr>
          <w:i/>
          <w:color w:val="262526"/>
          <w:sz w:val="24"/>
        </w:rPr>
        <w:t>AER </w:t>
      </w:r>
      <w:r>
        <w:rPr>
          <w:color w:val="262526"/>
          <w:sz w:val="24"/>
        </w:rPr>
        <w:t>must:</w:t>
      </w:r>
    </w:p>
    <w:p>
      <w:pPr>
        <w:pStyle w:val="ListParagraph"/>
        <w:numPr>
          <w:ilvl w:val="1"/>
          <w:numId w:val="19"/>
        </w:numPr>
        <w:tabs>
          <w:tab w:pos="2388" w:val="left" w:leader="none"/>
        </w:tabs>
        <w:spacing w:line="249" w:lineRule="auto" w:before="181" w:after="0"/>
        <w:ind w:left="2387" w:right="112" w:hanging="567"/>
        <w:jc w:val="both"/>
        <w:rPr>
          <w:sz w:val="24"/>
        </w:rPr>
      </w:pPr>
      <w:r>
        <w:rPr>
          <w:color w:val="262526"/>
          <w:sz w:val="24"/>
        </w:rPr>
        <w:t>make that decision in a manner that contributes to the achievement </w:t>
      </w:r>
      <w:r>
        <w:rPr>
          <w:color w:val="262526"/>
          <w:spacing w:val="-7"/>
          <w:sz w:val="24"/>
        </w:rPr>
        <w:t>of </w:t>
      </w:r>
      <w:r>
        <w:rPr>
          <w:color w:val="262526"/>
          <w:sz w:val="24"/>
        </w:rPr>
        <w:t>the </w:t>
      </w:r>
      <w:r>
        <w:rPr>
          <w:i/>
          <w:color w:val="262526"/>
          <w:sz w:val="24"/>
        </w:rPr>
        <w:t>capital expenditure incentive objective</w:t>
      </w:r>
      <w:r>
        <w:rPr>
          <w:color w:val="262526"/>
          <w:sz w:val="24"/>
        </w:rPr>
        <w:t>;</w:t>
      </w:r>
      <w:r>
        <w:rPr>
          <w:color w:val="262526"/>
          <w:spacing w:val="-3"/>
          <w:sz w:val="24"/>
        </w:rPr>
        <w:t> </w:t>
      </w:r>
      <w:r>
        <w:rPr>
          <w:color w:val="262526"/>
          <w:sz w:val="24"/>
        </w:rPr>
        <w:t>and</w:t>
      </w:r>
    </w:p>
    <w:p>
      <w:pPr>
        <w:pStyle w:val="ListParagraph"/>
        <w:numPr>
          <w:ilvl w:val="1"/>
          <w:numId w:val="19"/>
        </w:numPr>
        <w:tabs>
          <w:tab w:pos="2387" w:val="left" w:leader="none"/>
          <w:tab w:pos="2388" w:val="left" w:leader="none"/>
        </w:tabs>
        <w:spacing w:line="240" w:lineRule="auto" w:before="172" w:after="0"/>
        <w:ind w:left="2387" w:right="0" w:hanging="568"/>
        <w:jc w:val="left"/>
        <w:rPr>
          <w:sz w:val="24"/>
        </w:rPr>
      </w:pPr>
      <w:r>
        <w:rPr>
          <w:color w:val="262526"/>
          <w:sz w:val="24"/>
        </w:rPr>
        <w:t>take into account:</w:t>
      </w:r>
    </w:p>
    <w:p>
      <w:pPr>
        <w:pStyle w:val="ListParagraph"/>
        <w:numPr>
          <w:ilvl w:val="2"/>
          <w:numId w:val="19"/>
        </w:numPr>
        <w:tabs>
          <w:tab w:pos="2955" w:val="left" w:leader="none"/>
        </w:tabs>
        <w:spacing w:line="249" w:lineRule="auto" w:before="183" w:after="0"/>
        <w:ind w:left="2954" w:right="113" w:hanging="567"/>
        <w:jc w:val="both"/>
        <w:rPr>
          <w:sz w:val="24"/>
        </w:rPr>
      </w:pPr>
      <w:r>
        <w:rPr>
          <w:color w:val="262526"/>
          <w:sz w:val="24"/>
        </w:rPr>
        <w:t>both the </w:t>
      </w:r>
      <w:r>
        <w:rPr>
          <w:i/>
          <w:color w:val="262526"/>
          <w:sz w:val="24"/>
        </w:rPr>
        <w:t>capital expenditure sharing scheme principles</w:t>
      </w:r>
      <w:r>
        <w:rPr>
          <w:color w:val="262526"/>
          <w:sz w:val="24"/>
        </w:rPr>
        <w:t>, and the matters referred to in paragraph (d), as they apply to </w:t>
      </w:r>
      <w:r>
        <w:rPr>
          <w:color w:val="262526"/>
          <w:spacing w:val="2"/>
          <w:sz w:val="24"/>
        </w:rPr>
        <w:t>the </w:t>
      </w:r>
      <w:r>
        <w:rPr>
          <w:i/>
          <w:color w:val="262526"/>
          <w:sz w:val="24"/>
        </w:rPr>
        <w:t>Transmission Network Service Provider</w:t>
      </w:r>
      <w:r>
        <w:rPr>
          <w:color w:val="262526"/>
          <w:sz w:val="24"/>
        </w:rPr>
        <w:t>;</w:t>
      </w:r>
      <w:r>
        <w:rPr>
          <w:color w:val="262526"/>
          <w:spacing w:val="-5"/>
          <w:sz w:val="24"/>
        </w:rPr>
        <w:t> </w:t>
      </w:r>
      <w:r>
        <w:rPr>
          <w:color w:val="262526"/>
          <w:sz w:val="24"/>
        </w:rPr>
        <w:t>and</w:t>
      </w:r>
    </w:p>
    <w:p>
      <w:pPr>
        <w:pStyle w:val="ListParagraph"/>
        <w:numPr>
          <w:ilvl w:val="2"/>
          <w:numId w:val="19"/>
        </w:numPr>
        <w:tabs>
          <w:tab w:pos="2954" w:val="left" w:leader="none"/>
          <w:tab w:pos="2955" w:val="left" w:leader="none"/>
        </w:tabs>
        <w:spacing w:line="240" w:lineRule="auto" w:before="173" w:after="0"/>
        <w:ind w:left="2954" w:right="0" w:hanging="568"/>
        <w:jc w:val="left"/>
        <w:rPr>
          <w:sz w:val="24"/>
        </w:rPr>
      </w:pPr>
      <w:r>
        <w:rPr>
          <w:color w:val="262526"/>
          <w:sz w:val="24"/>
        </w:rPr>
        <w:t>the</w:t>
      </w:r>
      <w:r>
        <w:rPr>
          <w:color w:val="262526"/>
          <w:spacing w:val="-17"/>
          <w:sz w:val="24"/>
        </w:rPr>
        <w:t> </w:t>
      </w:r>
      <w:r>
        <w:rPr>
          <w:color w:val="262526"/>
          <w:sz w:val="24"/>
        </w:rPr>
        <w:t>circumstances</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7"/>
          <w:sz w:val="24"/>
        </w:rPr>
        <w:t> </w:t>
      </w:r>
      <w:r>
        <w:rPr>
          <w:i/>
          <w:color w:val="262526"/>
          <w:sz w:val="24"/>
        </w:rPr>
        <w:t>Transmission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z w:val="24"/>
        </w:rPr>
        <w:t>Provider</w:t>
      </w:r>
      <w:r>
        <w:rPr>
          <w:color w:val="262526"/>
          <w:sz w:val="24"/>
        </w:rPr>
        <w:t>.</w:t>
      </w:r>
    </w:p>
    <w:p>
      <w:pPr>
        <w:pStyle w:val="Heading3"/>
        <w:tabs>
          <w:tab w:pos="1133" w:val="left" w:leader="none"/>
        </w:tabs>
        <w:ind w:left="0" w:right="4301"/>
        <w:jc w:val="center"/>
      </w:pPr>
      <w:r>
        <w:rPr>
          <w:color w:val="262526"/>
        </w:rPr>
        <w:t>6A.6.6</w:t>
        <w:tab/>
        <w:t>Forecast operating</w:t>
      </w:r>
      <w:r>
        <w:rPr>
          <w:color w:val="262526"/>
          <w:spacing w:val="-6"/>
        </w:rPr>
        <w:t> </w:t>
      </w:r>
      <w:r>
        <w:rPr>
          <w:color w:val="262526"/>
        </w:rPr>
        <w:t>expenditure</w:t>
      </w:r>
    </w:p>
    <w:p>
      <w:pPr>
        <w:pStyle w:val="ListParagraph"/>
        <w:numPr>
          <w:ilvl w:val="0"/>
          <w:numId w:val="20"/>
        </w:numPr>
        <w:tabs>
          <w:tab w:pos="1808" w:val="left" w:leader="none"/>
        </w:tabs>
        <w:spacing w:line="249" w:lineRule="auto" w:before="175" w:after="0"/>
        <w:ind w:left="1820" w:right="113" w:hanging="567"/>
        <w:jc w:val="both"/>
        <w:rPr>
          <w:sz w:val="24"/>
        </w:rPr>
      </w:pPr>
      <w:r>
        <w:rPr>
          <w:color w:val="262526"/>
          <w:sz w:val="24"/>
        </w:rPr>
        <w:t>A</w:t>
      </w:r>
      <w:r>
        <w:rPr>
          <w:color w:val="262526"/>
          <w:spacing w:val="-24"/>
          <w:sz w:val="24"/>
        </w:rPr>
        <w:t> </w:t>
      </w:r>
      <w:r>
        <w:rPr>
          <w:i/>
          <w:color w:val="262526"/>
          <w:sz w:val="24"/>
        </w:rPr>
        <w:t>Revenue</w:t>
      </w:r>
      <w:r>
        <w:rPr>
          <w:i/>
          <w:color w:val="262526"/>
          <w:spacing w:val="-10"/>
          <w:sz w:val="24"/>
        </w:rPr>
        <w:t> </w:t>
      </w:r>
      <w:r>
        <w:rPr>
          <w:i/>
          <w:color w:val="262526"/>
          <w:sz w:val="24"/>
        </w:rPr>
        <w:t>Proposal</w:t>
      </w:r>
      <w:r>
        <w:rPr>
          <w:i/>
          <w:color w:val="262526"/>
          <w:spacing w:val="-11"/>
          <w:sz w:val="24"/>
        </w:rPr>
        <w:t> </w:t>
      </w:r>
      <w:r>
        <w:rPr>
          <w:color w:val="262526"/>
          <w:sz w:val="24"/>
        </w:rPr>
        <w:t>must</w:t>
      </w:r>
      <w:r>
        <w:rPr>
          <w:color w:val="262526"/>
          <w:spacing w:val="-10"/>
          <w:sz w:val="24"/>
        </w:rPr>
        <w:t> </w:t>
      </w:r>
      <w:r>
        <w:rPr>
          <w:color w:val="262526"/>
          <w:sz w:val="24"/>
        </w:rPr>
        <w:t>include</w:t>
      </w:r>
      <w:r>
        <w:rPr>
          <w:color w:val="262526"/>
          <w:spacing w:val="-10"/>
          <w:sz w:val="24"/>
        </w:rPr>
        <w:t> </w:t>
      </w:r>
      <w:r>
        <w:rPr>
          <w:color w:val="262526"/>
          <w:sz w:val="24"/>
        </w:rPr>
        <w:t>the</w:t>
      </w:r>
      <w:r>
        <w:rPr>
          <w:color w:val="262526"/>
          <w:spacing w:val="-10"/>
          <w:sz w:val="24"/>
        </w:rPr>
        <w:t> </w:t>
      </w:r>
      <w:r>
        <w:rPr>
          <w:color w:val="262526"/>
          <w:sz w:val="24"/>
        </w:rPr>
        <w:t>total</w:t>
      </w:r>
      <w:r>
        <w:rPr>
          <w:color w:val="262526"/>
          <w:spacing w:val="-9"/>
          <w:sz w:val="24"/>
        </w:rPr>
        <w:t> </w:t>
      </w:r>
      <w:r>
        <w:rPr>
          <w:color w:val="262526"/>
          <w:sz w:val="24"/>
        </w:rPr>
        <w:t>forecast</w:t>
      </w:r>
      <w:r>
        <w:rPr>
          <w:color w:val="262526"/>
          <w:spacing w:val="-10"/>
          <w:sz w:val="24"/>
        </w:rPr>
        <w:t> </w:t>
      </w:r>
      <w:r>
        <w:rPr>
          <w:color w:val="262526"/>
          <w:sz w:val="24"/>
        </w:rPr>
        <w:t>operating</w:t>
      </w:r>
      <w:r>
        <w:rPr>
          <w:color w:val="262526"/>
          <w:spacing w:val="-10"/>
          <w:sz w:val="24"/>
        </w:rPr>
        <w:t> </w:t>
      </w:r>
      <w:r>
        <w:rPr>
          <w:color w:val="262526"/>
          <w:sz w:val="24"/>
        </w:rPr>
        <w:t>expenditure</w:t>
      </w:r>
      <w:r>
        <w:rPr>
          <w:color w:val="262526"/>
          <w:spacing w:val="-10"/>
          <w:sz w:val="24"/>
        </w:rPr>
        <w:t> </w:t>
      </w:r>
      <w:r>
        <w:rPr>
          <w:color w:val="262526"/>
          <w:sz w:val="24"/>
        </w:rPr>
        <w:t>for the relevant </w:t>
      </w:r>
      <w:r>
        <w:rPr>
          <w:i/>
          <w:color w:val="262526"/>
          <w:sz w:val="24"/>
        </w:rPr>
        <w:t>regulatory control period </w:t>
      </w:r>
      <w:r>
        <w:rPr>
          <w:color w:val="262526"/>
          <w:sz w:val="24"/>
        </w:rPr>
        <w:t>which the </w:t>
      </w:r>
      <w:r>
        <w:rPr>
          <w:i/>
          <w:color w:val="262526"/>
          <w:sz w:val="24"/>
        </w:rPr>
        <w:t>Transmission Network </w:t>
      </w:r>
      <w:r>
        <w:rPr>
          <w:i/>
          <w:color w:val="262526"/>
          <w:sz w:val="24"/>
        </w:rPr>
        <w:t>Service Provider </w:t>
      </w:r>
      <w:r>
        <w:rPr>
          <w:color w:val="262526"/>
          <w:sz w:val="24"/>
        </w:rPr>
        <w:t>considers is required in order to achieve each of </w:t>
      </w:r>
      <w:r>
        <w:rPr>
          <w:color w:val="262526"/>
          <w:spacing w:val="2"/>
          <w:sz w:val="24"/>
        </w:rPr>
        <w:t>the </w:t>
      </w:r>
      <w:r>
        <w:rPr>
          <w:color w:val="262526"/>
          <w:sz w:val="24"/>
        </w:rPr>
        <w:t>following (the </w:t>
      </w:r>
      <w:r>
        <w:rPr>
          <w:i/>
          <w:color w:val="262526"/>
          <w:sz w:val="24"/>
        </w:rPr>
        <w:t>operating expenditure</w:t>
      </w:r>
      <w:r>
        <w:rPr>
          <w:i/>
          <w:color w:val="262526"/>
          <w:spacing w:val="-1"/>
          <w:sz w:val="24"/>
        </w:rPr>
        <w:t> </w:t>
      </w:r>
      <w:r>
        <w:rPr>
          <w:i/>
          <w:color w:val="262526"/>
          <w:sz w:val="24"/>
        </w:rPr>
        <w:t>objectives</w:t>
      </w:r>
      <w:r>
        <w:rPr>
          <w:color w:val="262526"/>
          <w:sz w:val="24"/>
        </w:rPr>
        <w:t>):</w:t>
      </w:r>
    </w:p>
    <w:p>
      <w:pPr>
        <w:pStyle w:val="ListParagraph"/>
        <w:numPr>
          <w:ilvl w:val="1"/>
          <w:numId w:val="20"/>
        </w:numPr>
        <w:tabs>
          <w:tab w:pos="2388" w:val="left" w:leader="none"/>
        </w:tabs>
        <w:spacing w:line="249" w:lineRule="auto" w:before="174" w:after="0"/>
        <w:ind w:left="2387" w:right="112" w:hanging="567"/>
        <w:jc w:val="both"/>
        <w:rPr>
          <w:sz w:val="24"/>
        </w:rPr>
      </w:pPr>
      <w:r>
        <w:rPr>
          <w:color w:val="262526"/>
          <w:sz w:val="24"/>
        </w:rPr>
        <w:t>meet or manage the expected demand for </w:t>
      </w:r>
      <w:r>
        <w:rPr>
          <w:i/>
          <w:color w:val="262526"/>
          <w:sz w:val="24"/>
        </w:rPr>
        <w:t>prescribed </w:t>
      </w:r>
      <w:r>
        <w:rPr>
          <w:i/>
          <w:color w:val="262526"/>
          <w:spacing w:val="2"/>
          <w:sz w:val="24"/>
        </w:rPr>
        <w:t>transmission </w:t>
      </w:r>
      <w:r>
        <w:rPr>
          <w:i/>
          <w:color w:val="262526"/>
          <w:sz w:val="24"/>
        </w:rPr>
        <w:t>services </w:t>
      </w:r>
      <w:r>
        <w:rPr>
          <w:color w:val="262526"/>
          <w:sz w:val="24"/>
        </w:rPr>
        <w:t>over that</w:t>
      </w:r>
      <w:r>
        <w:rPr>
          <w:color w:val="262526"/>
          <w:spacing w:val="-1"/>
          <w:sz w:val="24"/>
        </w:rPr>
        <w:t> </w:t>
      </w:r>
      <w:r>
        <w:rPr>
          <w:color w:val="262526"/>
          <w:sz w:val="24"/>
        </w:rPr>
        <w:t>period;</w:t>
      </w:r>
    </w:p>
    <w:p>
      <w:pPr>
        <w:spacing w:after="0" w:line="249" w:lineRule="auto"/>
        <w:jc w:val="both"/>
        <w:rPr>
          <w:sz w:val="24"/>
        </w:rPr>
        <w:sectPr>
          <w:pgSz w:w="11910" w:h="16840"/>
          <w:pgMar w:header="642" w:footer="697" w:top="1160" w:bottom="880" w:left="1320" w:right="1320"/>
        </w:sectPr>
      </w:pPr>
    </w:p>
    <w:p>
      <w:pPr>
        <w:pStyle w:val="ListParagraph"/>
        <w:numPr>
          <w:ilvl w:val="1"/>
          <w:numId w:val="20"/>
        </w:numPr>
        <w:tabs>
          <w:tab w:pos="2387" w:val="left" w:leader="none"/>
          <w:tab w:pos="2388" w:val="left" w:leader="none"/>
        </w:tabs>
        <w:spacing w:line="240" w:lineRule="auto" w:before="119" w:after="0"/>
        <w:ind w:left="2387" w:right="0" w:hanging="568"/>
        <w:jc w:val="left"/>
        <w:rPr>
          <w:i/>
          <w:sz w:val="24"/>
        </w:rPr>
      </w:pPr>
      <w:r>
        <w:rPr>
          <w:color w:val="262526"/>
          <w:sz w:val="24"/>
        </w:rPr>
        <w:t>comply with all applicable </w:t>
      </w:r>
      <w:r>
        <w:rPr>
          <w:i/>
          <w:color w:val="262526"/>
          <w:sz w:val="24"/>
        </w:rPr>
        <w:t>regulatory obligations or</w:t>
      </w:r>
      <w:r>
        <w:rPr>
          <w:i/>
          <w:color w:val="262526"/>
          <w:spacing w:val="-2"/>
          <w:sz w:val="24"/>
        </w:rPr>
        <w:t> </w:t>
      </w:r>
      <w:r>
        <w:rPr>
          <w:i/>
          <w:color w:val="262526"/>
          <w:sz w:val="24"/>
        </w:rPr>
        <w:t>requirements</w:t>
      </w:r>
    </w:p>
    <w:p>
      <w:pPr>
        <w:spacing w:before="12"/>
        <w:ind w:left="2387" w:right="0" w:firstLine="0"/>
        <w:jc w:val="left"/>
        <w:rPr>
          <w:sz w:val="24"/>
        </w:rPr>
      </w:pPr>
      <w:r>
        <w:rPr>
          <w:color w:val="262526"/>
          <w:sz w:val="24"/>
        </w:rPr>
        <w:t>associated with the provision of </w:t>
      </w:r>
      <w:r>
        <w:rPr>
          <w:i/>
          <w:color w:val="262526"/>
          <w:sz w:val="24"/>
        </w:rPr>
        <w:t>prescribed transmission services</w:t>
      </w:r>
      <w:r>
        <w:rPr>
          <w:color w:val="262526"/>
          <w:sz w:val="24"/>
        </w:rPr>
        <w:t>;</w:t>
      </w:r>
    </w:p>
    <w:p>
      <w:pPr>
        <w:pStyle w:val="ListParagraph"/>
        <w:numPr>
          <w:ilvl w:val="1"/>
          <w:numId w:val="20"/>
        </w:numPr>
        <w:tabs>
          <w:tab w:pos="2388" w:val="left" w:leader="none"/>
        </w:tabs>
        <w:spacing w:line="249" w:lineRule="auto" w:before="182" w:after="0"/>
        <w:ind w:left="2387" w:right="113" w:hanging="567"/>
        <w:jc w:val="both"/>
        <w:rPr>
          <w:sz w:val="24"/>
        </w:rPr>
      </w:pPr>
      <w:r>
        <w:rPr>
          <w:color w:val="262526"/>
          <w:sz w:val="24"/>
        </w:rPr>
        <w:t>to the extent that there is no applicable </w:t>
      </w:r>
      <w:r>
        <w:rPr>
          <w:i/>
          <w:color w:val="262526"/>
          <w:sz w:val="24"/>
        </w:rPr>
        <w:t>regulatory obligation or </w:t>
      </w:r>
      <w:r>
        <w:rPr>
          <w:i/>
          <w:color w:val="262526"/>
          <w:sz w:val="24"/>
        </w:rPr>
        <w:t>requirement </w:t>
      </w:r>
      <w:r>
        <w:rPr>
          <w:color w:val="262526"/>
          <w:sz w:val="24"/>
        </w:rPr>
        <w:t>in relation</w:t>
      </w:r>
      <w:r>
        <w:rPr>
          <w:color w:val="262526"/>
          <w:spacing w:val="-2"/>
          <w:sz w:val="24"/>
        </w:rPr>
        <w:t> </w:t>
      </w:r>
      <w:r>
        <w:rPr>
          <w:color w:val="262526"/>
          <w:sz w:val="24"/>
        </w:rPr>
        <w:t>to:</w:t>
      </w:r>
    </w:p>
    <w:p>
      <w:pPr>
        <w:pStyle w:val="ListParagraph"/>
        <w:numPr>
          <w:ilvl w:val="2"/>
          <w:numId w:val="20"/>
        </w:numPr>
        <w:tabs>
          <w:tab w:pos="2954" w:val="left" w:leader="none"/>
          <w:tab w:pos="2955" w:val="left" w:leader="none"/>
        </w:tabs>
        <w:spacing w:line="249" w:lineRule="auto" w:before="172" w:after="0"/>
        <w:ind w:left="2954" w:right="113" w:hanging="567"/>
        <w:jc w:val="left"/>
        <w:rPr>
          <w:sz w:val="24"/>
        </w:rPr>
      </w:pPr>
      <w:r>
        <w:rPr>
          <w:color w:val="262526"/>
          <w:sz w:val="24"/>
        </w:rPr>
        <w:t>the quality, reliability or security of supply of </w:t>
      </w:r>
      <w:r>
        <w:rPr>
          <w:i/>
          <w:color w:val="262526"/>
          <w:sz w:val="24"/>
        </w:rPr>
        <w:t>prescribed </w:t>
      </w:r>
      <w:r>
        <w:rPr>
          <w:i/>
          <w:color w:val="262526"/>
          <w:sz w:val="24"/>
        </w:rPr>
        <w:t>transmission services</w:t>
      </w:r>
      <w:r>
        <w:rPr>
          <w:color w:val="262526"/>
          <w:sz w:val="24"/>
        </w:rPr>
        <w:t>;</w:t>
      </w:r>
      <w:r>
        <w:rPr>
          <w:color w:val="262526"/>
          <w:spacing w:val="-1"/>
          <w:sz w:val="24"/>
        </w:rPr>
        <w:t> </w:t>
      </w:r>
      <w:r>
        <w:rPr>
          <w:color w:val="262526"/>
          <w:sz w:val="24"/>
        </w:rPr>
        <w:t>or</w:t>
      </w:r>
    </w:p>
    <w:p>
      <w:pPr>
        <w:pStyle w:val="ListParagraph"/>
        <w:numPr>
          <w:ilvl w:val="2"/>
          <w:numId w:val="20"/>
        </w:numPr>
        <w:tabs>
          <w:tab w:pos="2954" w:val="left" w:leader="none"/>
          <w:tab w:pos="2955" w:val="left" w:leader="none"/>
        </w:tabs>
        <w:spacing w:line="249" w:lineRule="auto" w:before="172" w:after="0"/>
        <w:ind w:left="2954" w:right="115" w:hanging="567"/>
        <w:jc w:val="left"/>
        <w:rPr>
          <w:sz w:val="24"/>
        </w:rPr>
      </w:pPr>
      <w:r>
        <w:rPr>
          <w:color w:val="262526"/>
          <w:sz w:val="24"/>
        </w:rPr>
        <w:t>the reliability or security of the </w:t>
      </w:r>
      <w:r>
        <w:rPr>
          <w:i/>
          <w:color w:val="262526"/>
          <w:sz w:val="24"/>
        </w:rPr>
        <w:t>transmission system </w:t>
      </w:r>
      <w:r>
        <w:rPr>
          <w:color w:val="262526"/>
          <w:sz w:val="24"/>
        </w:rPr>
        <w:t>through the supply of </w:t>
      </w:r>
      <w:r>
        <w:rPr>
          <w:i/>
          <w:color w:val="262526"/>
          <w:sz w:val="24"/>
        </w:rPr>
        <w:t>prescribed transmission</w:t>
      </w:r>
      <w:r>
        <w:rPr>
          <w:i/>
          <w:color w:val="262526"/>
          <w:spacing w:val="-4"/>
          <w:sz w:val="24"/>
        </w:rPr>
        <w:t> </w:t>
      </w:r>
      <w:r>
        <w:rPr>
          <w:i/>
          <w:color w:val="262526"/>
          <w:sz w:val="24"/>
        </w:rPr>
        <w:t>services</w:t>
      </w:r>
      <w:r>
        <w:rPr>
          <w:color w:val="262526"/>
          <w:sz w:val="24"/>
        </w:rPr>
        <w:t>,</w:t>
      </w:r>
    </w:p>
    <w:p>
      <w:pPr>
        <w:pStyle w:val="BodyText"/>
        <w:spacing w:before="172"/>
        <w:ind w:firstLine="0"/>
      </w:pPr>
      <w:r>
        <w:rPr>
          <w:color w:val="262526"/>
        </w:rPr>
        <w:t>to the relevant extent:</w:t>
      </w:r>
    </w:p>
    <w:p>
      <w:pPr>
        <w:pStyle w:val="ListParagraph"/>
        <w:numPr>
          <w:ilvl w:val="2"/>
          <w:numId w:val="20"/>
        </w:numPr>
        <w:tabs>
          <w:tab w:pos="2838" w:val="left" w:leader="none"/>
          <w:tab w:pos="2955" w:val="left" w:leader="none"/>
        </w:tabs>
        <w:spacing w:line="240" w:lineRule="auto" w:before="182" w:after="0"/>
        <w:ind w:left="2954" w:right="0" w:hanging="684"/>
        <w:jc w:val="left"/>
        <w:rPr>
          <w:sz w:val="24"/>
        </w:rPr>
      </w:pPr>
      <w:r>
        <w:rPr>
          <w:color w:val="262526"/>
          <w:sz w:val="24"/>
        </w:rPr>
        <w:t>maintain</w:t>
      </w:r>
      <w:r>
        <w:rPr>
          <w:color w:val="262526"/>
          <w:spacing w:val="33"/>
          <w:sz w:val="24"/>
        </w:rPr>
        <w:t> </w:t>
      </w:r>
      <w:r>
        <w:rPr>
          <w:color w:val="262526"/>
          <w:sz w:val="24"/>
        </w:rPr>
        <w:t>the</w:t>
      </w:r>
      <w:r>
        <w:rPr>
          <w:color w:val="262526"/>
          <w:spacing w:val="34"/>
          <w:sz w:val="24"/>
        </w:rPr>
        <w:t> </w:t>
      </w:r>
      <w:r>
        <w:rPr>
          <w:color w:val="262526"/>
          <w:sz w:val="24"/>
        </w:rPr>
        <w:t>quality,</w:t>
      </w:r>
      <w:r>
        <w:rPr>
          <w:color w:val="262526"/>
          <w:spacing w:val="34"/>
          <w:sz w:val="24"/>
        </w:rPr>
        <w:t> </w:t>
      </w:r>
      <w:r>
        <w:rPr>
          <w:color w:val="262526"/>
          <w:sz w:val="24"/>
        </w:rPr>
        <w:t>reliability</w:t>
      </w:r>
      <w:r>
        <w:rPr>
          <w:color w:val="262526"/>
          <w:spacing w:val="34"/>
          <w:sz w:val="24"/>
        </w:rPr>
        <w:t> </w:t>
      </w:r>
      <w:r>
        <w:rPr>
          <w:color w:val="262526"/>
          <w:sz w:val="24"/>
        </w:rPr>
        <w:t>and</w:t>
      </w:r>
      <w:r>
        <w:rPr>
          <w:color w:val="262526"/>
          <w:spacing w:val="34"/>
          <w:sz w:val="24"/>
        </w:rPr>
        <w:t> </w:t>
      </w:r>
      <w:r>
        <w:rPr>
          <w:color w:val="262526"/>
          <w:sz w:val="24"/>
        </w:rPr>
        <w:t>security</w:t>
      </w:r>
      <w:r>
        <w:rPr>
          <w:color w:val="262526"/>
          <w:spacing w:val="33"/>
          <w:sz w:val="24"/>
        </w:rPr>
        <w:t> </w:t>
      </w:r>
      <w:r>
        <w:rPr>
          <w:color w:val="262526"/>
          <w:sz w:val="24"/>
        </w:rPr>
        <w:t>of</w:t>
      </w:r>
      <w:r>
        <w:rPr>
          <w:color w:val="262526"/>
          <w:spacing w:val="34"/>
          <w:sz w:val="24"/>
        </w:rPr>
        <w:t> </w:t>
      </w:r>
      <w:r>
        <w:rPr>
          <w:color w:val="262526"/>
          <w:sz w:val="24"/>
        </w:rPr>
        <w:t>supply</w:t>
      </w:r>
      <w:r>
        <w:rPr>
          <w:color w:val="262526"/>
          <w:spacing w:val="34"/>
          <w:sz w:val="24"/>
        </w:rPr>
        <w:t> </w:t>
      </w:r>
      <w:r>
        <w:rPr>
          <w:color w:val="262526"/>
          <w:sz w:val="24"/>
        </w:rPr>
        <w:t>of</w:t>
      </w:r>
    </w:p>
    <w:p>
      <w:pPr>
        <w:spacing w:before="13"/>
        <w:ind w:left="2954" w:right="0" w:firstLine="0"/>
        <w:jc w:val="left"/>
        <w:rPr>
          <w:sz w:val="24"/>
        </w:rPr>
      </w:pPr>
      <w:r>
        <w:rPr>
          <w:i/>
          <w:color w:val="262526"/>
          <w:sz w:val="24"/>
        </w:rPr>
        <w:t>prescribed transmission services</w:t>
      </w:r>
      <w:r>
        <w:rPr>
          <w:color w:val="262526"/>
          <w:sz w:val="24"/>
        </w:rPr>
        <w:t>; and</w:t>
      </w:r>
    </w:p>
    <w:p>
      <w:pPr>
        <w:pStyle w:val="ListParagraph"/>
        <w:numPr>
          <w:ilvl w:val="2"/>
          <w:numId w:val="20"/>
        </w:numPr>
        <w:tabs>
          <w:tab w:pos="2838" w:val="left" w:leader="none"/>
          <w:tab w:pos="2955" w:val="left" w:leader="none"/>
        </w:tabs>
        <w:spacing w:line="240" w:lineRule="auto" w:before="182" w:after="0"/>
        <w:ind w:left="2954" w:right="0" w:hanging="684"/>
        <w:jc w:val="left"/>
        <w:rPr>
          <w:i/>
          <w:sz w:val="24"/>
        </w:rPr>
      </w:pPr>
      <w:r>
        <w:rPr>
          <w:color w:val="262526"/>
          <w:sz w:val="24"/>
        </w:rPr>
        <w:t>maintain</w:t>
      </w:r>
      <w:r>
        <w:rPr>
          <w:color w:val="262526"/>
          <w:spacing w:val="20"/>
          <w:sz w:val="24"/>
        </w:rPr>
        <w:t> </w:t>
      </w:r>
      <w:r>
        <w:rPr>
          <w:color w:val="262526"/>
          <w:sz w:val="24"/>
        </w:rPr>
        <w:t>the</w:t>
      </w:r>
      <w:r>
        <w:rPr>
          <w:color w:val="262526"/>
          <w:spacing w:val="21"/>
          <w:sz w:val="24"/>
        </w:rPr>
        <w:t> </w:t>
      </w:r>
      <w:r>
        <w:rPr>
          <w:color w:val="262526"/>
          <w:sz w:val="24"/>
        </w:rPr>
        <w:t>reliability</w:t>
      </w:r>
      <w:r>
        <w:rPr>
          <w:color w:val="262526"/>
          <w:spacing w:val="21"/>
          <w:sz w:val="24"/>
        </w:rPr>
        <w:t> </w:t>
      </w:r>
      <w:r>
        <w:rPr>
          <w:color w:val="262526"/>
          <w:sz w:val="24"/>
        </w:rPr>
        <w:t>and</w:t>
      </w:r>
      <w:r>
        <w:rPr>
          <w:color w:val="262526"/>
          <w:spacing w:val="21"/>
          <w:sz w:val="24"/>
        </w:rPr>
        <w:t> </w:t>
      </w:r>
      <w:r>
        <w:rPr>
          <w:color w:val="262526"/>
          <w:sz w:val="24"/>
        </w:rPr>
        <w:t>security</w:t>
      </w:r>
      <w:r>
        <w:rPr>
          <w:color w:val="262526"/>
          <w:spacing w:val="21"/>
          <w:sz w:val="24"/>
        </w:rPr>
        <w:t> </w:t>
      </w:r>
      <w:r>
        <w:rPr>
          <w:color w:val="262526"/>
          <w:sz w:val="24"/>
        </w:rPr>
        <w:t>of</w:t>
      </w:r>
      <w:r>
        <w:rPr>
          <w:color w:val="262526"/>
          <w:spacing w:val="21"/>
          <w:sz w:val="24"/>
        </w:rPr>
        <w:t> </w:t>
      </w:r>
      <w:r>
        <w:rPr>
          <w:color w:val="262526"/>
          <w:sz w:val="24"/>
        </w:rPr>
        <w:t>the</w:t>
      </w:r>
      <w:r>
        <w:rPr>
          <w:color w:val="262526"/>
          <w:spacing w:val="20"/>
          <w:sz w:val="24"/>
        </w:rPr>
        <w:t> </w:t>
      </w:r>
      <w:r>
        <w:rPr>
          <w:i/>
          <w:color w:val="262526"/>
          <w:sz w:val="24"/>
        </w:rPr>
        <w:t>transmission</w:t>
      </w:r>
      <w:r>
        <w:rPr>
          <w:i/>
          <w:color w:val="262526"/>
          <w:spacing w:val="21"/>
          <w:sz w:val="24"/>
        </w:rPr>
        <w:t> </w:t>
      </w:r>
      <w:r>
        <w:rPr>
          <w:i/>
          <w:color w:val="262526"/>
          <w:sz w:val="24"/>
        </w:rPr>
        <w:t>system</w:t>
      </w:r>
    </w:p>
    <w:p>
      <w:pPr>
        <w:spacing w:before="12"/>
        <w:ind w:left="2954" w:right="0" w:firstLine="0"/>
        <w:jc w:val="left"/>
        <w:rPr>
          <w:sz w:val="24"/>
        </w:rPr>
      </w:pPr>
      <w:r>
        <w:rPr>
          <w:color w:val="262526"/>
          <w:sz w:val="24"/>
        </w:rPr>
        <w:t>through the supply of </w:t>
      </w:r>
      <w:r>
        <w:rPr>
          <w:i/>
          <w:color w:val="262526"/>
          <w:sz w:val="24"/>
        </w:rPr>
        <w:t>prescribed transmission services</w:t>
      </w:r>
      <w:r>
        <w:rPr>
          <w:color w:val="262526"/>
          <w:sz w:val="24"/>
        </w:rPr>
        <w:t>; and</w:t>
      </w:r>
    </w:p>
    <w:p>
      <w:pPr>
        <w:pStyle w:val="ListParagraph"/>
        <w:numPr>
          <w:ilvl w:val="1"/>
          <w:numId w:val="20"/>
        </w:numPr>
        <w:tabs>
          <w:tab w:pos="2387" w:val="left" w:leader="none"/>
          <w:tab w:pos="2388" w:val="left" w:leader="none"/>
        </w:tabs>
        <w:spacing w:line="240" w:lineRule="auto" w:before="182" w:after="0"/>
        <w:ind w:left="2387" w:right="0" w:hanging="568"/>
        <w:jc w:val="left"/>
        <w:rPr>
          <w:sz w:val="24"/>
        </w:rPr>
      </w:pPr>
      <w:r>
        <w:rPr>
          <w:color w:val="262526"/>
          <w:sz w:val="24"/>
        </w:rPr>
        <w:t>maintain</w:t>
      </w:r>
      <w:r>
        <w:rPr>
          <w:color w:val="262526"/>
          <w:spacing w:val="20"/>
          <w:sz w:val="24"/>
        </w:rPr>
        <w:t> </w:t>
      </w:r>
      <w:r>
        <w:rPr>
          <w:color w:val="262526"/>
          <w:sz w:val="24"/>
        </w:rPr>
        <w:t>the</w:t>
      </w:r>
      <w:r>
        <w:rPr>
          <w:color w:val="262526"/>
          <w:spacing w:val="20"/>
          <w:sz w:val="24"/>
        </w:rPr>
        <w:t> </w:t>
      </w:r>
      <w:r>
        <w:rPr>
          <w:color w:val="262526"/>
          <w:sz w:val="24"/>
        </w:rPr>
        <w:t>safety</w:t>
      </w:r>
      <w:r>
        <w:rPr>
          <w:color w:val="262526"/>
          <w:spacing w:val="20"/>
          <w:sz w:val="24"/>
        </w:rPr>
        <w:t> </w:t>
      </w:r>
      <w:r>
        <w:rPr>
          <w:color w:val="262526"/>
          <w:sz w:val="24"/>
        </w:rPr>
        <w:t>of</w:t>
      </w:r>
      <w:r>
        <w:rPr>
          <w:color w:val="262526"/>
          <w:spacing w:val="20"/>
          <w:sz w:val="24"/>
        </w:rPr>
        <w:t> </w:t>
      </w:r>
      <w:r>
        <w:rPr>
          <w:color w:val="262526"/>
          <w:sz w:val="24"/>
        </w:rPr>
        <w:t>the</w:t>
      </w:r>
      <w:r>
        <w:rPr>
          <w:color w:val="262526"/>
          <w:spacing w:val="19"/>
          <w:sz w:val="24"/>
        </w:rPr>
        <w:t> </w:t>
      </w:r>
      <w:r>
        <w:rPr>
          <w:i/>
          <w:color w:val="262526"/>
          <w:sz w:val="24"/>
        </w:rPr>
        <w:t>transmission</w:t>
      </w:r>
      <w:r>
        <w:rPr>
          <w:i/>
          <w:color w:val="262526"/>
          <w:spacing w:val="20"/>
          <w:sz w:val="24"/>
        </w:rPr>
        <w:t> </w:t>
      </w:r>
      <w:r>
        <w:rPr>
          <w:i/>
          <w:color w:val="262526"/>
          <w:sz w:val="24"/>
        </w:rPr>
        <w:t>system</w:t>
      </w:r>
      <w:r>
        <w:rPr>
          <w:i/>
          <w:color w:val="262526"/>
          <w:spacing w:val="19"/>
          <w:sz w:val="24"/>
        </w:rPr>
        <w:t> </w:t>
      </w:r>
      <w:r>
        <w:rPr>
          <w:color w:val="262526"/>
          <w:sz w:val="24"/>
        </w:rPr>
        <w:t>through</w:t>
      </w:r>
      <w:r>
        <w:rPr>
          <w:color w:val="262526"/>
          <w:spacing w:val="20"/>
          <w:sz w:val="24"/>
        </w:rPr>
        <w:t> </w:t>
      </w:r>
      <w:r>
        <w:rPr>
          <w:color w:val="262526"/>
          <w:sz w:val="24"/>
        </w:rPr>
        <w:t>the</w:t>
      </w:r>
      <w:r>
        <w:rPr>
          <w:color w:val="262526"/>
          <w:spacing w:val="20"/>
          <w:sz w:val="24"/>
        </w:rPr>
        <w:t> </w:t>
      </w:r>
      <w:r>
        <w:rPr>
          <w:color w:val="262526"/>
          <w:sz w:val="24"/>
        </w:rPr>
        <w:t>supply</w:t>
      </w:r>
      <w:r>
        <w:rPr>
          <w:color w:val="262526"/>
          <w:spacing w:val="20"/>
          <w:sz w:val="24"/>
        </w:rPr>
        <w:t> </w:t>
      </w:r>
      <w:r>
        <w:rPr>
          <w:color w:val="262526"/>
          <w:sz w:val="24"/>
        </w:rPr>
        <w:t>of</w:t>
      </w:r>
    </w:p>
    <w:p>
      <w:pPr>
        <w:spacing w:before="12"/>
        <w:ind w:left="2387" w:right="0" w:firstLine="0"/>
        <w:jc w:val="left"/>
        <w:rPr>
          <w:sz w:val="24"/>
        </w:rPr>
      </w:pPr>
      <w:r>
        <w:rPr>
          <w:i/>
          <w:color w:val="262526"/>
          <w:sz w:val="24"/>
        </w:rPr>
        <w:t>prescribed transmission services</w:t>
      </w:r>
      <w:r>
        <w:rPr>
          <w:color w:val="262526"/>
          <w:sz w:val="24"/>
        </w:rPr>
        <w:t>.</w:t>
      </w:r>
    </w:p>
    <w:p>
      <w:pPr>
        <w:pStyle w:val="ListParagraph"/>
        <w:numPr>
          <w:ilvl w:val="0"/>
          <w:numId w:val="20"/>
        </w:numPr>
        <w:tabs>
          <w:tab w:pos="1817" w:val="left" w:leader="none"/>
        </w:tabs>
        <w:spacing w:line="249" w:lineRule="auto" w:before="182" w:after="0"/>
        <w:ind w:left="1820" w:right="119" w:hanging="567"/>
        <w:jc w:val="both"/>
        <w:rPr>
          <w:sz w:val="24"/>
        </w:rPr>
      </w:pPr>
      <w:r>
        <w:rPr>
          <w:color w:val="262526"/>
          <w:sz w:val="24"/>
        </w:rPr>
        <w:t>The forecast of required operating expenditure of a </w:t>
      </w:r>
      <w:r>
        <w:rPr>
          <w:i/>
          <w:color w:val="262526"/>
          <w:sz w:val="24"/>
        </w:rPr>
        <w:t>Transmission Network </w:t>
      </w:r>
      <w:r>
        <w:rPr>
          <w:i/>
          <w:color w:val="262526"/>
          <w:sz w:val="24"/>
        </w:rPr>
        <w:t>Service Provider </w:t>
      </w:r>
      <w:r>
        <w:rPr>
          <w:color w:val="262526"/>
          <w:sz w:val="24"/>
        </w:rPr>
        <w:t>that is included in a </w:t>
      </w:r>
      <w:r>
        <w:rPr>
          <w:i/>
          <w:color w:val="262526"/>
          <w:sz w:val="24"/>
        </w:rPr>
        <w:t>Revenue Proposal</w:t>
      </w:r>
      <w:r>
        <w:rPr>
          <w:i/>
          <w:color w:val="262526"/>
          <w:spacing w:val="-10"/>
          <w:sz w:val="24"/>
        </w:rPr>
        <w:t> </w:t>
      </w:r>
      <w:r>
        <w:rPr>
          <w:color w:val="262526"/>
          <w:sz w:val="24"/>
        </w:rPr>
        <w:t>must:</w:t>
      </w:r>
    </w:p>
    <w:p>
      <w:pPr>
        <w:pStyle w:val="ListParagraph"/>
        <w:numPr>
          <w:ilvl w:val="1"/>
          <w:numId w:val="20"/>
        </w:numPr>
        <w:tabs>
          <w:tab w:pos="2388" w:val="left" w:leader="none"/>
        </w:tabs>
        <w:spacing w:line="249" w:lineRule="auto" w:before="172" w:after="0"/>
        <w:ind w:left="2387" w:right="114" w:hanging="567"/>
        <w:jc w:val="both"/>
        <w:rPr>
          <w:sz w:val="24"/>
        </w:rPr>
      </w:pPr>
      <w:r>
        <w:rPr>
          <w:color w:val="262526"/>
          <w:sz w:val="24"/>
        </w:rPr>
        <w:t>comply with the requirements of any relevant </w:t>
      </w:r>
      <w:r>
        <w:rPr>
          <w:i/>
          <w:color w:val="262526"/>
          <w:sz w:val="24"/>
        </w:rPr>
        <w:t>regulatory information </w:t>
      </w:r>
      <w:r>
        <w:rPr>
          <w:i/>
          <w:color w:val="262526"/>
          <w:sz w:val="24"/>
        </w:rPr>
        <w:t>instrument</w:t>
      </w:r>
      <w:r>
        <w:rPr>
          <w:color w:val="262526"/>
          <w:sz w:val="24"/>
        </w:rPr>
        <w:t>;</w:t>
      </w:r>
    </w:p>
    <w:p>
      <w:pPr>
        <w:pStyle w:val="ListParagraph"/>
        <w:numPr>
          <w:ilvl w:val="1"/>
          <w:numId w:val="20"/>
        </w:numPr>
        <w:tabs>
          <w:tab w:pos="2388" w:val="left" w:leader="none"/>
        </w:tabs>
        <w:spacing w:line="249" w:lineRule="auto" w:before="172" w:after="0"/>
        <w:ind w:left="2387" w:right="115" w:hanging="567"/>
        <w:jc w:val="both"/>
        <w:rPr>
          <w:sz w:val="24"/>
        </w:rPr>
      </w:pPr>
      <w:r>
        <w:rPr>
          <w:color w:val="262526"/>
          <w:sz w:val="24"/>
        </w:rPr>
        <w:t>be</w:t>
      </w:r>
      <w:r>
        <w:rPr>
          <w:color w:val="262526"/>
          <w:spacing w:val="-7"/>
          <w:sz w:val="24"/>
        </w:rPr>
        <w:t> </w:t>
      </w:r>
      <w:r>
        <w:rPr>
          <w:color w:val="262526"/>
          <w:sz w:val="24"/>
        </w:rPr>
        <w:t>for</w:t>
      </w:r>
      <w:r>
        <w:rPr>
          <w:color w:val="262526"/>
          <w:spacing w:val="-7"/>
          <w:sz w:val="24"/>
        </w:rPr>
        <w:t> </w:t>
      </w:r>
      <w:r>
        <w:rPr>
          <w:color w:val="262526"/>
          <w:sz w:val="24"/>
        </w:rPr>
        <w:t>expenditure</w:t>
      </w:r>
      <w:r>
        <w:rPr>
          <w:color w:val="262526"/>
          <w:spacing w:val="-7"/>
          <w:sz w:val="24"/>
        </w:rPr>
        <w:t> </w:t>
      </w:r>
      <w:r>
        <w:rPr>
          <w:color w:val="262526"/>
          <w:sz w:val="24"/>
        </w:rPr>
        <w:t>that</w:t>
      </w:r>
      <w:r>
        <w:rPr>
          <w:color w:val="262526"/>
          <w:spacing w:val="-7"/>
          <w:sz w:val="24"/>
        </w:rPr>
        <w:t> </w:t>
      </w:r>
      <w:r>
        <w:rPr>
          <w:color w:val="262526"/>
          <w:sz w:val="24"/>
        </w:rPr>
        <w:t>is</w:t>
      </w:r>
      <w:r>
        <w:rPr>
          <w:color w:val="262526"/>
          <w:spacing w:val="-7"/>
          <w:sz w:val="24"/>
        </w:rPr>
        <w:t> </w:t>
      </w:r>
      <w:r>
        <w:rPr>
          <w:color w:val="262526"/>
          <w:sz w:val="24"/>
        </w:rPr>
        <w:t>properly</w:t>
      </w:r>
      <w:r>
        <w:rPr>
          <w:color w:val="262526"/>
          <w:spacing w:val="-7"/>
          <w:sz w:val="24"/>
        </w:rPr>
        <w:t> </w:t>
      </w:r>
      <w:r>
        <w:rPr>
          <w:color w:val="262526"/>
          <w:sz w:val="24"/>
        </w:rPr>
        <w:t>allocated</w:t>
      </w:r>
      <w:r>
        <w:rPr>
          <w:color w:val="262526"/>
          <w:spacing w:val="-7"/>
          <w:sz w:val="24"/>
        </w:rPr>
        <w:t> </w:t>
      </w:r>
      <w:r>
        <w:rPr>
          <w:color w:val="262526"/>
          <w:sz w:val="24"/>
        </w:rPr>
        <w:t>to</w:t>
      </w:r>
      <w:r>
        <w:rPr>
          <w:color w:val="262526"/>
          <w:spacing w:val="-9"/>
          <w:sz w:val="24"/>
        </w:rPr>
        <w:t> </w:t>
      </w:r>
      <w:r>
        <w:rPr>
          <w:i/>
          <w:color w:val="262526"/>
          <w:sz w:val="24"/>
        </w:rPr>
        <w:t>prescribed</w:t>
      </w:r>
      <w:r>
        <w:rPr>
          <w:i/>
          <w:color w:val="262526"/>
          <w:spacing w:val="-7"/>
          <w:sz w:val="24"/>
        </w:rPr>
        <w:t> </w:t>
      </w:r>
      <w:r>
        <w:rPr>
          <w:i/>
          <w:color w:val="262526"/>
          <w:sz w:val="24"/>
        </w:rPr>
        <w:t>transmission </w:t>
      </w:r>
      <w:r>
        <w:rPr>
          <w:i/>
          <w:color w:val="262526"/>
          <w:sz w:val="24"/>
        </w:rPr>
        <w:t>services </w:t>
      </w:r>
      <w:r>
        <w:rPr>
          <w:color w:val="262526"/>
          <w:sz w:val="24"/>
        </w:rPr>
        <w:t>in accordance with the principles and policies set out in the </w:t>
      </w:r>
      <w:r>
        <w:rPr>
          <w:i/>
          <w:color w:val="262526"/>
          <w:sz w:val="24"/>
        </w:rPr>
        <w:t>Cost Allocation Methodology </w:t>
      </w:r>
      <w:r>
        <w:rPr>
          <w:color w:val="262526"/>
          <w:sz w:val="24"/>
        </w:rPr>
        <w:t>for the </w:t>
      </w:r>
      <w:r>
        <w:rPr>
          <w:i/>
          <w:color w:val="262526"/>
          <w:sz w:val="24"/>
        </w:rPr>
        <w:t>Transmission Network Service </w:t>
      </w:r>
      <w:r>
        <w:rPr>
          <w:i/>
          <w:color w:val="262526"/>
          <w:sz w:val="24"/>
        </w:rPr>
        <w:t>Provider</w:t>
      </w:r>
      <w:r>
        <w:rPr>
          <w:color w:val="262526"/>
          <w:sz w:val="24"/>
        </w:rPr>
        <w:t>;</w:t>
      </w:r>
      <w:r>
        <w:rPr>
          <w:color w:val="262526"/>
          <w:spacing w:val="-1"/>
          <w:sz w:val="24"/>
        </w:rPr>
        <w:t> </w:t>
      </w:r>
      <w:r>
        <w:rPr>
          <w:color w:val="262526"/>
          <w:sz w:val="24"/>
        </w:rPr>
        <w:t>and</w:t>
      </w:r>
    </w:p>
    <w:p>
      <w:pPr>
        <w:pStyle w:val="ListParagraph"/>
        <w:numPr>
          <w:ilvl w:val="1"/>
          <w:numId w:val="20"/>
        </w:numPr>
        <w:tabs>
          <w:tab w:pos="2387" w:val="left" w:leader="none"/>
          <w:tab w:pos="2388" w:val="left" w:leader="none"/>
        </w:tabs>
        <w:spacing w:line="240" w:lineRule="auto" w:before="174" w:after="0"/>
        <w:ind w:left="2387" w:right="0" w:hanging="568"/>
        <w:jc w:val="left"/>
        <w:rPr>
          <w:sz w:val="24"/>
        </w:rPr>
      </w:pPr>
      <w:r>
        <w:rPr>
          <w:color w:val="262526"/>
          <w:sz w:val="24"/>
        </w:rPr>
        <w:t>include both:</w:t>
      </w:r>
    </w:p>
    <w:p>
      <w:pPr>
        <w:pStyle w:val="ListParagraph"/>
        <w:numPr>
          <w:ilvl w:val="2"/>
          <w:numId w:val="20"/>
        </w:numPr>
        <w:tabs>
          <w:tab w:pos="2840" w:val="left" w:leader="none"/>
          <w:tab w:pos="2955" w:val="left" w:leader="none"/>
        </w:tabs>
        <w:spacing w:line="240" w:lineRule="auto" w:before="182" w:after="0"/>
        <w:ind w:left="2954" w:right="0" w:hanging="682"/>
        <w:jc w:val="left"/>
        <w:rPr>
          <w:sz w:val="24"/>
        </w:rPr>
      </w:pPr>
      <w:r>
        <w:rPr>
          <w:color w:val="262526"/>
          <w:sz w:val="24"/>
        </w:rPr>
        <w:t>the</w:t>
      </w:r>
      <w:r>
        <w:rPr>
          <w:color w:val="262526"/>
          <w:spacing w:val="28"/>
          <w:sz w:val="24"/>
        </w:rPr>
        <w:t> </w:t>
      </w:r>
      <w:r>
        <w:rPr>
          <w:color w:val="262526"/>
          <w:sz w:val="24"/>
        </w:rPr>
        <w:t>total</w:t>
      </w:r>
      <w:r>
        <w:rPr>
          <w:color w:val="262526"/>
          <w:spacing w:val="28"/>
          <w:sz w:val="24"/>
        </w:rPr>
        <w:t> </w:t>
      </w:r>
      <w:r>
        <w:rPr>
          <w:color w:val="262526"/>
          <w:sz w:val="24"/>
        </w:rPr>
        <w:t>of</w:t>
      </w:r>
      <w:r>
        <w:rPr>
          <w:color w:val="262526"/>
          <w:spacing w:val="29"/>
          <w:sz w:val="24"/>
        </w:rPr>
        <w:t> </w:t>
      </w:r>
      <w:r>
        <w:rPr>
          <w:color w:val="262526"/>
          <w:sz w:val="24"/>
        </w:rPr>
        <w:t>the</w:t>
      </w:r>
      <w:r>
        <w:rPr>
          <w:color w:val="262526"/>
          <w:spacing w:val="28"/>
          <w:sz w:val="24"/>
        </w:rPr>
        <w:t> </w:t>
      </w:r>
      <w:r>
        <w:rPr>
          <w:color w:val="262526"/>
          <w:sz w:val="24"/>
        </w:rPr>
        <w:t>forecast</w:t>
      </w:r>
      <w:r>
        <w:rPr>
          <w:color w:val="262526"/>
          <w:spacing w:val="29"/>
          <w:sz w:val="24"/>
        </w:rPr>
        <w:t> </w:t>
      </w:r>
      <w:r>
        <w:rPr>
          <w:color w:val="262526"/>
          <w:sz w:val="24"/>
        </w:rPr>
        <w:t>operating</w:t>
      </w:r>
      <w:r>
        <w:rPr>
          <w:color w:val="262526"/>
          <w:spacing w:val="28"/>
          <w:sz w:val="24"/>
        </w:rPr>
        <w:t> </w:t>
      </w:r>
      <w:r>
        <w:rPr>
          <w:color w:val="262526"/>
          <w:sz w:val="24"/>
        </w:rPr>
        <w:t>expenditure</w:t>
      </w:r>
      <w:r>
        <w:rPr>
          <w:color w:val="262526"/>
          <w:spacing w:val="29"/>
          <w:sz w:val="24"/>
        </w:rPr>
        <w:t> </w:t>
      </w:r>
      <w:r>
        <w:rPr>
          <w:color w:val="262526"/>
          <w:sz w:val="24"/>
        </w:rPr>
        <w:t>for</w:t>
      </w:r>
      <w:r>
        <w:rPr>
          <w:color w:val="262526"/>
          <w:spacing w:val="28"/>
          <w:sz w:val="24"/>
        </w:rPr>
        <w:t> </w:t>
      </w:r>
      <w:r>
        <w:rPr>
          <w:color w:val="262526"/>
          <w:sz w:val="24"/>
        </w:rPr>
        <w:t>the</w:t>
      </w:r>
      <w:r>
        <w:rPr>
          <w:color w:val="262526"/>
          <w:spacing w:val="29"/>
          <w:sz w:val="24"/>
        </w:rPr>
        <w:t> </w:t>
      </w:r>
      <w:r>
        <w:rPr>
          <w:color w:val="262526"/>
          <w:sz w:val="24"/>
        </w:rPr>
        <w:t>relevant</w:t>
      </w:r>
    </w:p>
    <w:p>
      <w:pPr>
        <w:spacing w:before="12"/>
        <w:ind w:left="2954" w:right="0" w:firstLine="0"/>
        <w:jc w:val="left"/>
        <w:rPr>
          <w:sz w:val="24"/>
        </w:rPr>
      </w:pPr>
      <w:r>
        <w:rPr>
          <w:i/>
          <w:color w:val="262526"/>
          <w:sz w:val="24"/>
        </w:rPr>
        <w:t>regulatory control period</w:t>
      </w:r>
      <w:r>
        <w:rPr>
          <w:color w:val="262526"/>
          <w:sz w:val="24"/>
        </w:rPr>
        <w:t>; and</w:t>
      </w:r>
    </w:p>
    <w:p>
      <w:pPr>
        <w:pStyle w:val="ListParagraph"/>
        <w:numPr>
          <w:ilvl w:val="2"/>
          <w:numId w:val="20"/>
        </w:numPr>
        <w:tabs>
          <w:tab w:pos="2954" w:val="left" w:leader="none"/>
          <w:tab w:pos="2955" w:val="left" w:leader="none"/>
        </w:tabs>
        <w:spacing w:line="249" w:lineRule="auto" w:before="182" w:after="0"/>
        <w:ind w:left="2954" w:right="115" w:hanging="567"/>
        <w:jc w:val="left"/>
        <w:rPr>
          <w:sz w:val="24"/>
        </w:rPr>
      </w:pPr>
      <w:r>
        <w:rPr>
          <w:color w:val="262526"/>
          <w:sz w:val="24"/>
        </w:rPr>
        <w:t>the</w:t>
      </w:r>
      <w:r>
        <w:rPr>
          <w:color w:val="262526"/>
          <w:spacing w:val="-12"/>
          <w:sz w:val="24"/>
        </w:rPr>
        <w:t> </w:t>
      </w:r>
      <w:r>
        <w:rPr>
          <w:color w:val="262526"/>
          <w:sz w:val="24"/>
        </w:rPr>
        <w:t>forecast</w:t>
      </w:r>
      <w:r>
        <w:rPr>
          <w:color w:val="262526"/>
          <w:spacing w:val="-13"/>
          <w:sz w:val="24"/>
        </w:rPr>
        <w:t> </w:t>
      </w:r>
      <w:r>
        <w:rPr>
          <w:color w:val="262526"/>
          <w:sz w:val="24"/>
        </w:rPr>
        <w:t>operating</w:t>
      </w:r>
      <w:r>
        <w:rPr>
          <w:color w:val="262526"/>
          <w:spacing w:val="-13"/>
          <w:sz w:val="24"/>
        </w:rPr>
        <w:t> </w:t>
      </w:r>
      <w:r>
        <w:rPr>
          <w:color w:val="262526"/>
          <w:sz w:val="24"/>
        </w:rPr>
        <w:t>expenditure</w:t>
      </w:r>
      <w:r>
        <w:rPr>
          <w:color w:val="262526"/>
          <w:spacing w:val="-12"/>
          <w:sz w:val="24"/>
        </w:rPr>
        <w:t> </w:t>
      </w:r>
      <w:r>
        <w:rPr>
          <w:color w:val="262526"/>
          <w:sz w:val="24"/>
        </w:rPr>
        <w:t>for</w:t>
      </w:r>
      <w:r>
        <w:rPr>
          <w:color w:val="262526"/>
          <w:spacing w:val="-13"/>
          <w:sz w:val="24"/>
        </w:rPr>
        <w:t> </w:t>
      </w:r>
      <w:r>
        <w:rPr>
          <w:color w:val="262526"/>
          <w:sz w:val="24"/>
        </w:rPr>
        <w:t>each</w:t>
      </w:r>
      <w:r>
        <w:rPr>
          <w:color w:val="262526"/>
          <w:spacing w:val="-13"/>
          <w:sz w:val="24"/>
        </w:rPr>
        <w:t> </w:t>
      </w:r>
      <w:r>
        <w:rPr>
          <w:i/>
          <w:color w:val="262526"/>
          <w:sz w:val="24"/>
        </w:rPr>
        <w:t>regulatory</w:t>
      </w:r>
      <w:r>
        <w:rPr>
          <w:i/>
          <w:color w:val="262526"/>
          <w:spacing w:val="-12"/>
          <w:sz w:val="24"/>
        </w:rPr>
        <w:t> </w:t>
      </w:r>
      <w:r>
        <w:rPr>
          <w:i/>
          <w:color w:val="262526"/>
          <w:sz w:val="24"/>
        </w:rPr>
        <w:t>year</w:t>
      </w:r>
      <w:r>
        <w:rPr>
          <w:i/>
          <w:color w:val="262526"/>
          <w:spacing w:val="-13"/>
          <w:sz w:val="24"/>
        </w:rPr>
        <w:t> </w:t>
      </w:r>
      <w:r>
        <w:rPr>
          <w:color w:val="262526"/>
          <w:sz w:val="24"/>
        </w:rPr>
        <w:t>of</w:t>
      </w:r>
      <w:r>
        <w:rPr>
          <w:color w:val="262526"/>
          <w:spacing w:val="-13"/>
          <w:sz w:val="24"/>
        </w:rPr>
        <w:t> </w:t>
      </w:r>
      <w:r>
        <w:rPr>
          <w:color w:val="262526"/>
          <w:sz w:val="24"/>
        </w:rPr>
        <w:t>the relevant </w:t>
      </w:r>
      <w:r>
        <w:rPr>
          <w:i/>
          <w:color w:val="262526"/>
          <w:sz w:val="24"/>
        </w:rPr>
        <w:t>regulatory control</w:t>
      </w:r>
      <w:r>
        <w:rPr>
          <w:i/>
          <w:color w:val="262526"/>
          <w:spacing w:val="-2"/>
          <w:sz w:val="24"/>
        </w:rPr>
        <w:t> </w:t>
      </w:r>
      <w:r>
        <w:rPr>
          <w:i/>
          <w:color w:val="262526"/>
          <w:sz w:val="24"/>
        </w:rPr>
        <w:t>period</w:t>
      </w:r>
      <w:r>
        <w:rPr>
          <w:color w:val="262526"/>
          <w:sz w:val="24"/>
        </w:rPr>
        <w:t>.</w:t>
      </w:r>
    </w:p>
    <w:p>
      <w:pPr>
        <w:pStyle w:val="ListParagraph"/>
        <w:numPr>
          <w:ilvl w:val="0"/>
          <w:numId w:val="20"/>
        </w:numPr>
        <w:tabs>
          <w:tab w:pos="1821" w:val="left" w:leader="none"/>
        </w:tabs>
        <w:spacing w:line="249" w:lineRule="auto" w:before="172" w:after="0"/>
        <w:ind w:left="1820" w:right="112" w:hanging="567"/>
        <w:jc w:val="both"/>
        <w:rPr>
          <w:sz w:val="24"/>
        </w:rPr>
      </w:pPr>
      <w:r>
        <w:rPr>
          <w:color w:val="262526"/>
          <w:sz w:val="24"/>
        </w:rPr>
        <w:t>Subject to paragraph (c1), the </w:t>
      </w:r>
      <w:r>
        <w:rPr>
          <w:i/>
          <w:color w:val="262526"/>
          <w:sz w:val="24"/>
        </w:rPr>
        <w:t>AER </w:t>
      </w:r>
      <w:r>
        <w:rPr>
          <w:color w:val="262526"/>
          <w:sz w:val="24"/>
        </w:rPr>
        <w:t>must accept the forecast of required operating expenditure of a </w:t>
      </w:r>
      <w:r>
        <w:rPr>
          <w:i/>
          <w:color w:val="262526"/>
          <w:sz w:val="24"/>
        </w:rPr>
        <w:t>Transmission Network Service Provider </w:t>
      </w:r>
      <w:r>
        <w:rPr>
          <w:color w:val="262526"/>
          <w:sz w:val="24"/>
        </w:rPr>
        <w:t>that is included in a </w:t>
      </w:r>
      <w:r>
        <w:rPr>
          <w:i/>
          <w:color w:val="262526"/>
          <w:sz w:val="24"/>
        </w:rPr>
        <w:t>Revenue Proposal </w:t>
      </w:r>
      <w:r>
        <w:rPr>
          <w:color w:val="262526"/>
          <w:sz w:val="24"/>
        </w:rPr>
        <w:t>if the </w:t>
      </w:r>
      <w:r>
        <w:rPr>
          <w:i/>
          <w:color w:val="262526"/>
          <w:sz w:val="24"/>
        </w:rPr>
        <w:t>AER </w:t>
      </w:r>
      <w:r>
        <w:rPr>
          <w:color w:val="262526"/>
          <w:sz w:val="24"/>
        </w:rPr>
        <w:t>is satisfied that the total of the forecast operating expenditure for the </w:t>
      </w:r>
      <w:r>
        <w:rPr>
          <w:i/>
          <w:color w:val="262526"/>
          <w:sz w:val="24"/>
        </w:rPr>
        <w:t>regulatory control period </w:t>
      </w:r>
      <w:r>
        <w:rPr>
          <w:color w:val="262526"/>
          <w:sz w:val="24"/>
        </w:rPr>
        <w:t>reasonably reflects each of the following (the </w:t>
      </w:r>
      <w:r>
        <w:rPr>
          <w:i/>
          <w:color w:val="262526"/>
          <w:sz w:val="24"/>
        </w:rPr>
        <w:t>operating expenditure</w:t>
      </w:r>
      <w:r>
        <w:rPr>
          <w:i/>
          <w:color w:val="262526"/>
          <w:spacing w:val="-5"/>
          <w:sz w:val="24"/>
        </w:rPr>
        <w:t> </w:t>
      </w:r>
      <w:r>
        <w:rPr>
          <w:i/>
          <w:color w:val="262526"/>
          <w:sz w:val="24"/>
        </w:rPr>
        <w:t>criteria</w:t>
      </w:r>
      <w:r>
        <w:rPr>
          <w:color w:val="262526"/>
          <w:sz w:val="24"/>
        </w:rPr>
        <w:t>):</w:t>
      </w:r>
    </w:p>
    <w:p>
      <w:pPr>
        <w:pStyle w:val="ListParagraph"/>
        <w:numPr>
          <w:ilvl w:val="1"/>
          <w:numId w:val="20"/>
        </w:numPr>
        <w:tabs>
          <w:tab w:pos="2387" w:val="left" w:leader="none"/>
          <w:tab w:pos="2388" w:val="left" w:leader="none"/>
        </w:tabs>
        <w:spacing w:line="240" w:lineRule="auto" w:before="175" w:after="0"/>
        <w:ind w:left="2387" w:right="0" w:hanging="568"/>
        <w:jc w:val="left"/>
        <w:rPr>
          <w:sz w:val="24"/>
        </w:rPr>
      </w:pPr>
      <w:r>
        <w:rPr>
          <w:color w:val="262526"/>
          <w:sz w:val="24"/>
        </w:rPr>
        <w:t>the efficient costs of achieving the </w:t>
      </w:r>
      <w:r>
        <w:rPr>
          <w:i/>
          <w:color w:val="262526"/>
          <w:sz w:val="24"/>
        </w:rPr>
        <w:t>operating expenditure</w:t>
      </w:r>
      <w:r>
        <w:rPr>
          <w:i/>
          <w:color w:val="262526"/>
          <w:spacing w:val="-11"/>
          <w:sz w:val="24"/>
        </w:rPr>
        <w:t> </w:t>
      </w:r>
      <w:r>
        <w:rPr>
          <w:i/>
          <w:color w:val="262526"/>
          <w:sz w:val="24"/>
        </w:rPr>
        <w:t>objectives</w:t>
      </w:r>
      <w:r>
        <w:rPr>
          <w:color w:val="262526"/>
          <w:sz w:val="24"/>
        </w:rPr>
        <w:t>;</w:t>
      </w:r>
    </w:p>
    <w:p>
      <w:pPr>
        <w:pStyle w:val="ListParagraph"/>
        <w:numPr>
          <w:ilvl w:val="1"/>
          <w:numId w:val="20"/>
        </w:numPr>
        <w:tabs>
          <w:tab w:pos="2388" w:val="left" w:leader="none"/>
        </w:tabs>
        <w:spacing w:line="249" w:lineRule="auto" w:before="182" w:after="0"/>
        <w:ind w:left="2387" w:right="116" w:hanging="567"/>
        <w:jc w:val="both"/>
        <w:rPr>
          <w:sz w:val="24"/>
        </w:rPr>
      </w:pPr>
      <w:r>
        <w:rPr>
          <w:color w:val="262526"/>
          <w:sz w:val="24"/>
        </w:rPr>
        <w:t>the</w:t>
      </w:r>
      <w:r>
        <w:rPr>
          <w:color w:val="262526"/>
          <w:spacing w:val="-11"/>
          <w:sz w:val="24"/>
        </w:rPr>
        <w:t> </w:t>
      </w:r>
      <w:r>
        <w:rPr>
          <w:color w:val="262526"/>
          <w:sz w:val="24"/>
        </w:rPr>
        <w:t>costs</w:t>
      </w:r>
      <w:r>
        <w:rPr>
          <w:color w:val="262526"/>
          <w:spacing w:val="-10"/>
          <w:sz w:val="24"/>
        </w:rPr>
        <w:t> </w:t>
      </w:r>
      <w:r>
        <w:rPr>
          <w:color w:val="262526"/>
          <w:sz w:val="24"/>
        </w:rPr>
        <w:t>that</w:t>
      </w:r>
      <w:r>
        <w:rPr>
          <w:color w:val="262526"/>
          <w:spacing w:val="-10"/>
          <w:sz w:val="24"/>
        </w:rPr>
        <w:t> </w:t>
      </w:r>
      <w:r>
        <w:rPr>
          <w:color w:val="262526"/>
          <w:sz w:val="24"/>
        </w:rPr>
        <w:t>a</w:t>
      </w:r>
      <w:r>
        <w:rPr>
          <w:color w:val="262526"/>
          <w:spacing w:val="-10"/>
          <w:sz w:val="24"/>
        </w:rPr>
        <w:t> </w:t>
      </w:r>
      <w:r>
        <w:rPr>
          <w:color w:val="262526"/>
          <w:sz w:val="24"/>
        </w:rPr>
        <w:t>prudent</w:t>
      </w:r>
      <w:r>
        <w:rPr>
          <w:color w:val="262526"/>
          <w:spacing w:val="-11"/>
          <w:sz w:val="24"/>
        </w:rPr>
        <w:t> </w:t>
      </w:r>
      <w:r>
        <w:rPr>
          <w:color w:val="262526"/>
          <w:sz w:val="24"/>
        </w:rPr>
        <w:t>operator</w:t>
      </w:r>
      <w:r>
        <w:rPr>
          <w:color w:val="262526"/>
          <w:spacing w:val="-10"/>
          <w:sz w:val="24"/>
        </w:rPr>
        <w:t> </w:t>
      </w:r>
      <w:r>
        <w:rPr>
          <w:color w:val="262526"/>
          <w:sz w:val="24"/>
        </w:rPr>
        <w:t>would</w:t>
      </w:r>
      <w:r>
        <w:rPr>
          <w:color w:val="262526"/>
          <w:spacing w:val="-10"/>
          <w:sz w:val="24"/>
        </w:rPr>
        <w:t> </w:t>
      </w:r>
      <w:r>
        <w:rPr>
          <w:color w:val="262526"/>
          <w:sz w:val="24"/>
        </w:rPr>
        <w:t>require</w:t>
      </w:r>
      <w:r>
        <w:rPr>
          <w:color w:val="262526"/>
          <w:spacing w:val="-10"/>
          <w:sz w:val="24"/>
        </w:rPr>
        <w:t> </w:t>
      </w:r>
      <w:r>
        <w:rPr>
          <w:color w:val="262526"/>
          <w:sz w:val="24"/>
        </w:rPr>
        <w:t>to</w:t>
      </w:r>
      <w:r>
        <w:rPr>
          <w:color w:val="262526"/>
          <w:spacing w:val="-11"/>
          <w:sz w:val="24"/>
        </w:rPr>
        <w:t> </w:t>
      </w:r>
      <w:r>
        <w:rPr>
          <w:color w:val="262526"/>
          <w:sz w:val="24"/>
        </w:rPr>
        <w:t>achieve</w:t>
      </w:r>
      <w:r>
        <w:rPr>
          <w:color w:val="262526"/>
          <w:spacing w:val="-10"/>
          <w:sz w:val="24"/>
        </w:rPr>
        <w:t> </w:t>
      </w:r>
      <w:r>
        <w:rPr>
          <w:color w:val="262526"/>
          <w:sz w:val="24"/>
        </w:rPr>
        <w:t>the</w:t>
      </w:r>
      <w:r>
        <w:rPr>
          <w:color w:val="262526"/>
          <w:spacing w:val="-12"/>
          <w:sz w:val="24"/>
        </w:rPr>
        <w:t> </w:t>
      </w:r>
      <w:r>
        <w:rPr>
          <w:i/>
          <w:color w:val="262526"/>
          <w:sz w:val="24"/>
        </w:rPr>
        <w:t>operating </w:t>
      </w:r>
      <w:r>
        <w:rPr>
          <w:i/>
          <w:color w:val="262526"/>
          <w:sz w:val="24"/>
        </w:rPr>
        <w:t>expenditure objectives</w:t>
      </w:r>
      <w:r>
        <w:rPr>
          <w:color w:val="262526"/>
          <w:sz w:val="24"/>
        </w:rPr>
        <w:t>;</w:t>
      </w:r>
      <w:r>
        <w:rPr>
          <w:color w:val="262526"/>
          <w:spacing w:val="-1"/>
          <w:sz w:val="24"/>
        </w:rPr>
        <w:t> </w:t>
      </w:r>
      <w:r>
        <w:rPr>
          <w:color w:val="262526"/>
          <w:sz w:val="24"/>
        </w:rPr>
        <w:t>and</w:t>
      </w:r>
    </w:p>
    <w:p>
      <w:pPr>
        <w:pStyle w:val="ListParagraph"/>
        <w:numPr>
          <w:ilvl w:val="1"/>
          <w:numId w:val="20"/>
        </w:numPr>
        <w:tabs>
          <w:tab w:pos="2388" w:val="left" w:leader="none"/>
        </w:tabs>
        <w:spacing w:line="249" w:lineRule="auto" w:before="172" w:after="0"/>
        <w:ind w:left="2387" w:right="114" w:hanging="567"/>
        <w:jc w:val="both"/>
        <w:rPr>
          <w:sz w:val="24"/>
        </w:rPr>
      </w:pPr>
      <w:r>
        <w:rPr>
          <w:color w:val="262526"/>
          <w:sz w:val="24"/>
        </w:rPr>
        <w:t>a realistic expectation of the demand forecast and cost inputs required to achieve the </w:t>
      </w:r>
      <w:r>
        <w:rPr>
          <w:i/>
          <w:color w:val="262526"/>
          <w:sz w:val="24"/>
        </w:rPr>
        <w:t>operating expenditure</w:t>
      </w:r>
      <w:r>
        <w:rPr>
          <w:i/>
          <w:color w:val="262526"/>
          <w:spacing w:val="-3"/>
          <w:sz w:val="24"/>
        </w:rPr>
        <w:t> </w:t>
      </w:r>
      <w:r>
        <w:rPr>
          <w:i/>
          <w:color w:val="262526"/>
          <w:sz w:val="24"/>
        </w:rPr>
        <w:t>objectives</w:t>
      </w:r>
      <w:r>
        <w:rPr>
          <w:color w:val="262526"/>
          <w:sz w:val="24"/>
        </w:rPr>
        <w:t>.</w:t>
      </w:r>
    </w:p>
    <w:p>
      <w:pPr>
        <w:pStyle w:val="BodyText"/>
        <w:spacing w:before="172"/>
        <w:ind w:left="1253" w:firstLine="0"/>
      </w:pPr>
      <w:r>
        <w:rPr>
          <w:color w:val="262526"/>
        </w:rPr>
        <w:t>(c1) If:</w:t>
      </w:r>
    </w:p>
    <w:p>
      <w:pPr>
        <w:spacing w:after="0"/>
        <w:sectPr>
          <w:headerReference w:type="default" r:id="rId11"/>
          <w:footerReference w:type="default" r:id="rId12"/>
          <w:pgSz w:w="11910" w:h="16840"/>
          <w:pgMar w:header="642" w:footer="697" w:top="1160" w:bottom="880" w:left="1320" w:right="1320"/>
        </w:sectPr>
      </w:pPr>
    </w:p>
    <w:p>
      <w:pPr>
        <w:pStyle w:val="ListParagraph"/>
        <w:numPr>
          <w:ilvl w:val="0"/>
          <w:numId w:val="21"/>
        </w:numPr>
        <w:tabs>
          <w:tab w:pos="2388" w:val="left" w:leader="none"/>
        </w:tabs>
        <w:spacing w:line="249" w:lineRule="auto" w:before="119" w:after="0"/>
        <w:ind w:left="2387" w:right="113" w:hanging="567"/>
        <w:jc w:val="both"/>
        <w:rPr>
          <w:sz w:val="24"/>
        </w:rPr>
      </w:pPr>
      <w:r>
        <w:rPr>
          <w:color w:val="262526"/>
          <w:sz w:val="24"/>
        </w:rPr>
        <w:t>a </w:t>
      </w:r>
      <w:r>
        <w:rPr>
          <w:i/>
          <w:color w:val="262526"/>
          <w:sz w:val="24"/>
        </w:rPr>
        <w:t>Transmission Network Service Provider </w:t>
      </w:r>
      <w:r>
        <w:rPr>
          <w:color w:val="262526"/>
          <w:sz w:val="24"/>
        </w:rPr>
        <w:t>made </w:t>
      </w:r>
      <w:r>
        <w:rPr>
          <w:i/>
          <w:color w:val="262526"/>
          <w:sz w:val="24"/>
        </w:rPr>
        <w:t>network support </w:t>
      </w:r>
      <w:r>
        <w:rPr>
          <w:i/>
          <w:color w:val="262526"/>
          <w:sz w:val="24"/>
        </w:rPr>
        <w:t>payments</w:t>
      </w:r>
      <w:r>
        <w:rPr>
          <w:i/>
          <w:color w:val="262526"/>
          <w:spacing w:val="-6"/>
          <w:sz w:val="24"/>
        </w:rPr>
        <w:t> </w:t>
      </w:r>
      <w:r>
        <w:rPr>
          <w:color w:val="262526"/>
          <w:sz w:val="24"/>
        </w:rPr>
        <w:t>in</w:t>
      </w:r>
      <w:r>
        <w:rPr>
          <w:color w:val="262526"/>
          <w:spacing w:val="-5"/>
          <w:sz w:val="24"/>
        </w:rPr>
        <w:t> </w:t>
      </w:r>
      <w:r>
        <w:rPr>
          <w:color w:val="262526"/>
          <w:sz w:val="24"/>
        </w:rPr>
        <w:t>accordance</w:t>
      </w:r>
      <w:r>
        <w:rPr>
          <w:color w:val="262526"/>
          <w:spacing w:val="-5"/>
          <w:sz w:val="24"/>
        </w:rPr>
        <w:t> </w:t>
      </w:r>
      <w:r>
        <w:rPr>
          <w:color w:val="262526"/>
          <w:sz w:val="24"/>
        </w:rPr>
        <w:t>with</w:t>
      </w:r>
      <w:r>
        <w:rPr>
          <w:color w:val="262526"/>
          <w:spacing w:val="-5"/>
          <w:sz w:val="24"/>
        </w:rPr>
        <w:t> </w:t>
      </w:r>
      <w:r>
        <w:rPr>
          <w:color w:val="262526"/>
          <w:sz w:val="24"/>
        </w:rPr>
        <w:t>a</w:t>
      </w:r>
      <w:r>
        <w:rPr>
          <w:color w:val="262526"/>
          <w:spacing w:val="-5"/>
          <w:sz w:val="24"/>
        </w:rPr>
        <w:t> </w:t>
      </w:r>
      <w:r>
        <w:rPr>
          <w:color w:val="262526"/>
          <w:sz w:val="24"/>
        </w:rPr>
        <w:t>relevant</w:t>
      </w:r>
      <w:r>
        <w:rPr>
          <w:color w:val="262526"/>
          <w:spacing w:val="-5"/>
          <w:sz w:val="24"/>
        </w:rPr>
        <w:t> </w:t>
      </w:r>
      <w:r>
        <w:rPr>
          <w:color w:val="262526"/>
          <w:sz w:val="24"/>
        </w:rPr>
        <w:t>agreement</w:t>
      </w:r>
      <w:r>
        <w:rPr>
          <w:color w:val="262526"/>
          <w:spacing w:val="-5"/>
          <w:sz w:val="24"/>
        </w:rPr>
        <w:t> </w:t>
      </w:r>
      <w:r>
        <w:rPr>
          <w:color w:val="262526"/>
          <w:sz w:val="24"/>
        </w:rPr>
        <w:t>for</w:t>
      </w:r>
      <w:r>
        <w:rPr>
          <w:color w:val="262526"/>
          <w:spacing w:val="-6"/>
          <w:sz w:val="24"/>
        </w:rPr>
        <w:t> </w:t>
      </w:r>
      <w:r>
        <w:rPr>
          <w:i/>
          <w:color w:val="262526"/>
          <w:sz w:val="24"/>
        </w:rPr>
        <w:t>network</w:t>
      </w:r>
      <w:r>
        <w:rPr>
          <w:i/>
          <w:color w:val="262526"/>
          <w:spacing w:val="-5"/>
          <w:sz w:val="24"/>
        </w:rPr>
        <w:t> </w:t>
      </w:r>
      <w:r>
        <w:rPr>
          <w:color w:val="262526"/>
          <w:sz w:val="24"/>
        </w:rPr>
        <w:t>support services in the previous </w:t>
      </w:r>
      <w:r>
        <w:rPr>
          <w:i/>
          <w:color w:val="262526"/>
          <w:sz w:val="24"/>
        </w:rPr>
        <w:t>regulatory control period</w:t>
      </w:r>
      <w:r>
        <w:rPr>
          <w:color w:val="262526"/>
          <w:sz w:val="24"/>
        </w:rPr>
        <w:t>;</w:t>
      </w:r>
      <w:r>
        <w:rPr>
          <w:color w:val="262526"/>
          <w:spacing w:val="-7"/>
          <w:sz w:val="24"/>
        </w:rPr>
        <w:t> </w:t>
      </w:r>
      <w:r>
        <w:rPr>
          <w:color w:val="262526"/>
          <w:sz w:val="24"/>
        </w:rPr>
        <w:t>and</w:t>
      </w:r>
    </w:p>
    <w:p>
      <w:pPr>
        <w:pStyle w:val="ListParagraph"/>
        <w:numPr>
          <w:ilvl w:val="0"/>
          <w:numId w:val="21"/>
        </w:numPr>
        <w:tabs>
          <w:tab w:pos="2388" w:val="left" w:leader="none"/>
        </w:tabs>
        <w:spacing w:line="249" w:lineRule="auto" w:before="173" w:after="0"/>
        <w:ind w:left="2387" w:right="112" w:hanging="567"/>
        <w:jc w:val="both"/>
        <w:rPr>
          <w:sz w:val="24"/>
        </w:rPr>
      </w:pPr>
      <w:r>
        <w:rPr>
          <w:color w:val="262526"/>
          <w:sz w:val="24"/>
        </w:rPr>
        <w:t>the </w:t>
      </w:r>
      <w:r>
        <w:rPr>
          <w:i/>
          <w:color w:val="262526"/>
          <w:sz w:val="24"/>
        </w:rPr>
        <w:t>Transmission Network Service Provider </w:t>
      </w:r>
      <w:r>
        <w:rPr>
          <w:color w:val="262526"/>
          <w:sz w:val="24"/>
        </w:rPr>
        <w:t>must continue to make </w:t>
      </w:r>
      <w:r>
        <w:rPr>
          <w:i/>
          <w:color w:val="262526"/>
          <w:sz w:val="24"/>
        </w:rPr>
        <w:t>network support payments </w:t>
      </w:r>
      <w:r>
        <w:rPr>
          <w:color w:val="262526"/>
          <w:sz w:val="24"/>
        </w:rPr>
        <w:t>to fulfil obligations under the relevant agreement for </w:t>
      </w:r>
      <w:r>
        <w:rPr>
          <w:i/>
          <w:color w:val="262526"/>
          <w:sz w:val="24"/>
        </w:rPr>
        <w:t>network </w:t>
      </w:r>
      <w:r>
        <w:rPr>
          <w:color w:val="262526"/>
          <w:sz w:val="24"/>
        </w:rPr>
        <w:t>support services in the relevant </w:t>
      </w:r>
      <w:r>
        <w:rPr>
          <w:i/>
          <w:color w:val="262526"/>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spacing w:line="249" w:lineRule="auto" w:before="174"/>
        <w:ind w:left="1820" w:right="114" w:firstLine="0"/>
        <w:jc w:val="both"/>
        <w:rPr>
          <w:sz w:val="24"/>
        </w:rPr>
      </w:pPr>
      <w:r>
        <w:rPr>
          <w:color w:val="262526"/>
          <w:sz w:val="24"/>
        </w:rPr>
        <w:t>the </w:t>
      </w:r>
      <w:r>
        <w:rPr>
          <w:i/>
          <w:color w:val="262526"/>
          <w:sz w:val="24"/>
        </w:rPr>
        <w:t>AER </w:t>
      </w:r>
      <w:r>
        <w:rPr>
          <w:color w:val="262526"/>
          <w:sz w:val="24"/>
        </w:rPr>
        <w:t>must accept the forecast of required operating expenditure of the </w:t>
      </w:r>
      <w:r>
        <w:rPr>
          <w:i/>
          <w:color w:val="262526"/>
          <w:sz w:val="24"/>
        </w:rPr>
        <w:t>Transmission Network Service Provider </w:t>
      </w:r>
      <w:r>
        <w:rPr>
          <w:color w:val="262526"/>
          <w:sz w:val="24"/>
        </w:rPr>
        <w:t>included in a </w:t>
      </w:r>
      <w:r>
        <w:rPr>
          <w:i/>
          <w:color w:val="262526"/>
          <w:sz w:val="24"/>
        </w:rPr>
        <w:t>Revenue Proposal </w:t>
      </w:r>
      <w:r>
        <w:rPr>
          <w:color w:val="262526"/>
          <w:sz w:val="24"/>
        </w:rPr>
        <w:t>in relation to the remainder of costs required to meet obligations under the relevant agreement for </w:t>
      </w:r>
      <w:r>
        <w:rPr>
          <w:i/>
          <w:color w:val="262526"/>
          <w:sz w:val="24"/>
        </w:rPr>
        <w:t>network </w:t>
      </w:r>
      <w:r>
        <w:rPr>
          <w:color w:val="262526"/>
          <w:sz w:val="24"/>
        </w:rPr>
        <w:t>support services in the relevant </w:t>
      </w:r>
      <w:r>
        <w:rPr>
          <w:i/>
          <w:color w:val="262526"/>
          <w:sz w:val="24"/>
        </w:rPr>
        <w:t>regulatory </w:t>
      </w:r>
      <w:r>
        <w:rPr>
          <w:i/>
          <w:color w:val="262526"/>
          <w:sz w:val="24"/>
        </w:rPr>
        <w:t>control period</w:t>
      </w:r>
      <w:r>
        <w:rPr>
          <w:color w:val="262526"/>
          <w:sz w:val="24"/>
        </w:rPr>
        <w:t>.</w:t>
      </w:r>
    </w:p>
    <w:p>
      <w:pPr>
        <w:pStyle w:val="ListParagraph"/>
        <w:numPr>
          <w:ilvl w:val="0"/>
          <w:numId w:val="20"/>
        </w:numPr>
        <w:tabs>
          <w:tab w:pos="1821" w:val="left" w:leader="none"/>
        </w:tabs>
        <w:spacing w:line="249" w:lineRule="auto" w:before="175" w:after="0"/>
        <w:ind w:left="1820" w:right="115" w:hanging="567"/>
        <w:jc w:val="both"/>
        <w:rPr>
          <w:sz w:val="24"/>
        </w:rPr>
      </w:pPr>
      <w:r>
        <w:rPr>
          <w:color w:val="262526"/>
          <w:spacing w:val="-3"/>
          <w:sz w:val="24"/>
        </w:rPr>
        <w:t>Subject</w:t>
      </w:r>
      <w:r>
        <w:rPr>
          <w:color w:val="262526"/>
          <w:spacing w:val="-13"/>
          <w:sz w:val="24"/>
        </w:rPr>
        <w:t> </w:t>
      </w:r>
      <w:r>
        <w:rPr>
          <w:color w:val="262526"/>
          <w:sz w:val="24"/>
        </w:rPr>
        <w:t>to</w:t>
      </w:r>
      <w:r>
        <w:rPr>
          <w:color w:val="262526"/>
          <w:spacing w:val="-12"/>
          <w:sz w:val="24"/>
        </w:rPr>
        <w:t> </w:t>
      </w:r>
      <w:r>
        <w:rPr>
          <w:color w:val="262526"/>
          <w:spacing w:val="-3"/>
          <w:sz w:val="24"/>
        </w:rPr>
        <w:t>paragraph</w:t>
      </w:r>
      <w:r>
        <w:rPr>
          <w:color w:val="262526"/>
          <w:spacing w:val="-13"/>
          <w:sz w:val="24"/>
        </w:rPr>
        <w:t> </w:t>
      </w:r>
      <w:r>
        <w:rPr>
          <w:color w:val="262526"/>
          <w:spacing w:val="-3"/>
          <w:sz w:val="24"/>
        </w:rPr>
        <w:t>(c1),</w:t>
      </w:r>
      <w:r>
        <w:rPr>
          <w:color w:val="262526"/>
          <w:spacing w:val="-13"/>
          <w:sz w:val="24"/>
        </w:rPr>
        <w:t> </w:t>
      </w:r>
      <w:r>
        <w:rPr>
          <w:color w:val="262526"/>
          <w:sz w:val="24"/>
        </w:rPr>
        <w:t>if</w:t>
      </w:r>
      <w:r>
        <w:rPr>
          <w:color w:val="262526"/>
          <w:spacing w:val="-12"/>
          <w:sz w:val="24"/>
        </w:rPr>
        <w:t> </w:t>
      </w:r>
      <w:r>
        <w:rPr>
          <w:color w:val="262526"/>
          <w:sz w:val="24"/>
        </w:rPr>
        <w:t>the</w:t>
      </w:r>
      <w:r>
        <w:rPr>
          <w:color w:val="262526"/>
          <w:spacing w:val="-12"/>
          <w:sz w:val="24"/>
        </w:rPr>
        <w:t> </w:t>
      </w:r>
      <w:r>
        <w:rPr>
          <w:i/>
          <w:color w:val="262526"/>
          <w:sz w:val="24"/>
        </w:rPr>
        <w:t>AER</w:t>
      </w:r>
      <w:r>
        <w:rPr>
          <w:i/>
          <w:color w:val="262526"/>
          <w:spacing w:val="-12"/>
          <w:sz w:val="24"/>
        </w:rPr>
        <w:t> </w:t>
      </w:r>
      <w:r>
        <w:rPr>
          <w:color w:val="262526"/>
          <w:sz w:val="24"/>
        </w:rPr>
        <w:t>is</w:t>
      </w:r>
      <w:r>
        <w:rPr>
          <w:color w:val="262526"/>
          <w:spacing w:val="-12"/>
          <w:sz w:val="24"/>
        </w:rPr>
        <w:t> </w:t>
      </w:r>
      <w:r>
        <w:rPr>
          <w:color w:val="262526"/>
          <w:sz w:val="24"/>
        </w:rPr>
        <w:t>not</w:t>
      </w:r>
      <w:r>
        <w:rPr>
          <w:color w:val="262526"/>
          <w:spacing w:val="-13"/>
          <w:sz w:val="24"/>
        </w:rPr>
        <w:t> </w:t>
      </w:r>
      <w:r>
        <w:rPr>
          <w:color w:val="262526"/>
          <w:spacing w:val="-3"/>
          <w:sz w:val="24"/>
        </w:rPr>
        <w:t>satisfied</w:t>
      </w:r>
      <w:r>
        <w:rPr>
          <w:color w:val="262526"/>
          <w:spacing w:val="-13"/>
          <w:sz w:val="24"/>
        </w:rPr>
        <w:t> </w:t>
      </w:r>
      <w:r>
        <w:rPr>
          <w:color w:val="262526"/>
          <w:sz w:val="24"/>
        </w:rPr>
        <w:t>as</w:t>
      </w:r>
      <w:r>
        <w:rPr>
          <w:color w:val="262526"/>
          <w:spacing w:val="-12"/>
          <w:sz w:val="24"/>
        </w:rPr>
        <w:t> </w:t>
      </w:r>
      <w:r>
        <w:rPr>
          <w:color w:val="262526"/>
          <w:spacing w:val="-3"/>
          <w:sz w:val="24"/>
        </w:rPr>
        <w:t>referred</w:t>
      </w:r>
      <w:r>
        <w:rPr>
          <w:color w:val="262526"/>
          <w:spacing w:val="-13"/>
          <w:sz w:val="24"/>
        </w:rPr>
        <w:t> </w:t>
      </w:r>
      <w:r>
        <w:rPr>
          <w:color w:val="262526"/>
          <w:sz w:val="24"/>
        </w:rPr>
        <w:t>to</w:t>
      </w:r>
      <w:r>
        <w:rPr>
          <w:color w:val="262526"/>
          <w:spacing w:val="-12"/>
          <w:sz w:val="24"/>
        </w:rPr>
        <w:t> </w:t>
      </w:r>
      <w:r>
        <w:rPr>
          <w:color w:val="262526"/>
          <w:sz w:val="24"/>
        </w:rPr>
        <w:t>in</w:t>
      </w:r>
      <w:r>
        <w:rPr>
          <w:color w:val="262526"/>
          <w:spacing w:val="-11"/>
          <w:sz w:val="24"/>
        </w:rPr>
        <w:t> </w:t>
      </w:r>
      <w:r>
        <w:rPr>
          <w:color w:val="262526"/>
          <w:spacing w:val="-3"/>
          <w:sz w:val="24"/>
        </w:rPr>
        <w:t>paragraph </w:t>
      </w:r>
      <w:r>
        <w:rPr>
          <w:color w:val="262526"/>
          <w:sz w:val="24"/>
        </w:rPr>
        <w:t>(c), it must not accept the forecast of required operating expenditure of a </w:t>
      </w:r>
      <w:r>
        <w:rPr>
          <w:i/>
          <w:color w:val="262526"/>
          <w:sz w:val="24"/>
        </w:rPr>
        <w:t>Transmission Network Service Provider </w:t>
      </w:r>
      <w:r>
        <w:rPr>
          <w:color w:val="262526"/>
          <w:sz w:val="24"/>
        </w:rPr>
        <w:t>that is included in a </w:t>
      </w:r>
      <w:r>
        <w:rPr>
          <w:i/>
          <w:color w:val="262526"/>
          <w:sz w:val="24"/>
        </w:rPr>
        <w:t>Revenue </w:t>
      </w:r>
      <w:r>
        <w:rPr>
          <w:i/>
          <w:color w:val="262526"/>
          <w:sz w:val="24"/>
        </w:rPr>
        <w:t>Proposal</w:t>
      </w:r>
      <w:r>
        <w:rPr>
          <w:color w:val="262526"/>
          <w:sz w:val="24"/>
        </w:rPr>
        <w:t>.</w:t>
      </w:r>
    </w:p>
    <w:p>
      <w:pPr>
        <w:pStyle w:val="ListParagraph"/>
        <w:numPr>
          <w:ilvl w:val="0"/>
          <w:numId w:val="20"/>
        </w:numPr>
        <w:tabs>
          <w:tab w:pos="1821" w:val="left" w:leader="none"/>
        </w:tabs>
        <w:spacing w:line="249" w:lineRule="auto" w:before="174" w:after="0"/>
        <w:ind w:left="1820" w:right="116" w:hanging="567"/>
        <w:jc w:val="both"/>
        <w:rPr>
          <w:sz w:val="24"/>
        </w:rPr>
      </w:pPr>
      <w:r>
        <w:rPr>
          <w:color w:val="262526"/>
          <w:sz w:val="24"/>
        </w:rPr>
        <w:t>In</w:t>
      </w:r>
      <w:r>
        <w:rPr>
          <w:color w:val="262526"/>
          <w:spacing w:val="-14"/>
          <w:sz w:val="24"/>
        </w:rPr>
        <w:t> </w:t>
      </w:r>
      <w:r>
        <w:rPr>
          <w:color w:val="262526"/>
          <w:sz w:val="24"/>
        </w:rPr>
        <w:t>deciding</w:t>
      </w:r>
      <w:r>
        <w:rPr>
          <w:color w:val="262526"/>
          <w:spacing w:val="-13"/>
          <w:sz w:val="24"/>
        </w:rPr>
        <w:t> </w:t>
      </w:r>
      <w:r>
        <w:rPr>
          <w:color w:val="262526"/>
          <w:sz w:val="24"/>
        </w:rPr>
        <w:t>whether</w:t>
      </w:r>
      <w:r>
        <w:rPr>
          <w:color w:val="262526"/>
          <w:spacing w:val="-13"/>
          <w:sz w:val="24"/>
        </w:rPr>
        <w:t> </w:t>
      </w:r>
      <w:r>
        <w:rPr>
          <w:color w:val="262526"/>
          <w:sz w:val="24"/>
        </w:rPr>
        <w:t>or</w:t>
      </w:r>
      <w:r>
        <w:rPr>
          <w:color w:val="262526"/>
          <w:spacing w:val="-13"/>
          <w:sz w:val="24"/>
        </w:rPr>
        <w:t> </w:t>
      </w:r>
      <w:r>
        <w:rPr>
          <w:color w:val="262526"/>
          <w:sz w:val="24"/>
        </w:rPr>
        <w:t>not</w:t>
      </w:r>
      <w:r>
        <w:rPr>
          <w:color w:val="262526"/>
          <w:spacing w:val="-13"/>
          <w:sz w:val="24"/>
        </w:rPr>
        <w:t> </w:t>
      </w:r>
      <w:r>
        <w:rPr>
          <w:color w:val="262526"/>
          <w:sz w:val="24"/>
        </w:rPr>
        <w:t>the</w:t>
      </w:r>
      <w:r>
        <w:rPr>
          <w:color w:val="262526"/>
          <w:spacing w:val="-12"/>
          <w:sz w:val="24"/>
        </w:rPr>
        <w:t> </w:t>
      </w:r>
      <w:r>
        <w:rPr>
          <w:i/>
          <w:color w:val="262526"/>
          <w:sz w:val="24"/>
        </w:rPr>
        <w:t>AER</w:t>
      </w:r>
      <w:r>
        <w:rPr>
          <w:i/>
          <w:color w:val="262526"/>
          <w:spacing w:val="-13"/>
          <w:sz w:val="24"/>
        </w:rPr>
        <w:t> </w:t>
      </w:r>
      <w:r>
        <w:rPr>
          <w:color w:val="262526"/>
          <w:sz w:val="24"/>
        </w:rPr>
        <w:t>is</w:t>
      </w:r>
      <w:r>
        <w:rPr>
          <w:color w:val="262526"/>
          <w:spacing w:val="-12"/>
          <w:sz w:val="24"/>
        </w:rPr>
        <w:t> </w:t>
      </w:r>
      <w:r>
        <w:rPr>
          <w:color w:val="262526"/>
          <w:sz w:val="24"/>
        </w:rPr>
        <w:t>satisfied</w:t>
      </w:r>
      <w:r>
        <w:rPr>
          <w:color w:val="262526"/>
          <w:spacing w:val="-13"/>
          <w:sz w:val="24"/>
        </w:rPr>
        <w:t> </w:t>
      </w:r>
      <w:r>
        <w:rPr>
          <w:color w:val="262526"/>
          <w:sz w:val="24"/>
        </w:rPr>
        <w:t>as</w:t>
      </w:r>
      <w:r>
        <w:rPr>
          <w:color w:val="262526"/>
          <w:spacing w:val="-12"/>
          <w:sz w:val="24"/>
        </w:rPr>
        <w:t> </w:t>
      </w:r>
      <w:r>
        <w:rPr>
          <w:color w:val="262526"/>
          <w:sz w:val="24"/>
        </w:rPr>
        <w:t>referred</w:t>
      </w:r>
      <w:r>
        <w:rPr>
          <w:color w:val="262526"/>
          <w:spacing w:val="-13"/>
          <w:sz w:val="24"/>
        </w:rPr>
        <w:t> </w:t>
      </w:r>
      <w:r>
        <w:rPr>
          <w:color w:val="262526"/>
          <w:sz w:val="24"/>
        </w:rPr>
        <w:t>to</w:t>
      </w:r>
      <w:r>
        <w:rPr>
          <w:color w:val="262526"/>
          <w:spacing w:val="-12"/>
          <w:sz w:val="24"/>
        </w:rPr>
        <w:t> </w:t>
      </w:r>
      <w:r>
        <w:rPr>
          <w:color w:val="262526"/>
          <w:sz w:val="24"/>
        </w:rPr>
        <w:t>in</w:t>
      </w:r>
      <w:r>
        <w:rPr>
          <w:color w:val="262526"/>
          <w:spacing w:val="-12"/>
          <w:sz w:val="24"/>
        </w:rPr>
        <w:t> </w:t>
      </w:r>
      <w:r>
        <w:rPr>
          <w:color w:val="262526"/>
          <w:sz w:val="24"/>
        </w:rPr>
        <w:t>paragraph</w:t>
      </w:r>
      <w:r>
        <w:rPr>
          <w:color w:val="262526"/>
          <w:spacing w:val="-13"/>
          <w:sz w:val="24"/>
        </w:rPr>
        <w:t> </w:t>
      </w:r>
      <w:r>
        <w:rPr>
          <w:color w:val="262526"/>
          <w:sz w:val="24"/>
        </w:rPr>
        <w:t>(c), the</w:t>
      </w:r>
      <w:r>
        <w:rPr>
          <w:color w:val="262526"/>
          <w:spacing w:val="-12"/>
          <w:sz w:val="24"/>
        </w:rPr>
        <w:t> </w:t>
      </w:r>
      <w:r>
        <w:rPr>
          <w:i/>
          <w:color w:val="262526"/>
          <w:sz w:val="24"/>
        </w:rPr>
        <w:t>AER</w:t>
      </w:r>
      <w:r>
        <w:rPr>
          <w:i/>
          <w:color w:val="262526"/>
          <w:spacing w:val="-12"/>
          <w:sz w:val="24"/>
        </w:rPr>
        <w:t> </w:t>
      </w:r>
      <w:r>
        <w:rPr>
          <w:color w:val="262526"/>
          <w:spacing w:val="-3"/>
          <w:sz w:val="24"/>
        </w:rPr>
        <w:t>must</w:t>
      </w:r>
      <w:r>
        <w:rPr>
          <w:color w:val="262526"/>
          <w:spacing w:val="-12"/>
          <w:sz w:val="24"/>
        </w:rPr>
        <w:t> </w:t>
      </w:r>
      <w:r>
        <w:rPr>
          <w:color w:val="262526"/>
          <w:spacing w:val="-3"/>
          <w:sz w:val="24"/>
        </w:rPr>
        <w:t>have</w:t>
      </w:r>
      <w:r>
        <w:rPr>
          <w:color w:val="262526"/>
          <w:spacing w:val="-12"/>
          <w:sz w:val="24"/>
        </w:rPr>
        <w:t> </w:t>
      </w:r>
      <w:r>
        <w:rPr>
          <w:color w:val="262526"/>
          <w:spacing w:val="-3"/>
          <w:sz w:val="24"/>
        </w:rPr>
        <w:t>regard</w:t>
      </w:r>
      <w:r>
        <w:rPr>
          <w:color w:val="262526"/>
          <w:spacing w:val="-12"/>
          <w:sz w:val="24"/>
        </w:rPr>
        <w:t> </w:t>
      </w:r>
      <w:r>
        <w:rPr>
          <w:color w:val="262526"/>
          <w:sz w:val="24"/>
        </w:rPr>
        <w:t>to</w:t>
      </w:r>
      <w:r>
        <w:rPr>
          <w:color w:val="262526"/>
          <w:spacing w:val="-12"/>
          <w:sz w:val="24"/>
        </w:rPr>
        <w:t> </w:t>
      </w:r>
      <w:r>
        <w:rPr>
          <w:color w:val="262526"/>
          <w:sz w:val="24"/>
        </w:rPr>
        <w:t>the</w:t>
      </w:r>
      <w:r>
        <w:rPr>
          <w:color w:val="262526"/>
          <w:spacing w:val="-11"/>
          <w:sz w:val="24"/>
        </w:rPr>
        <w:t> </w:t>
      </w:r>
      <w:r>
        <w:rPr>
          <w:color w:val="262526"/>
          <w:spacing w:val="-3"/>
          <w:sz w:val="24"/>
        </w:rPr>
        <w:t>following</w:t>
      </w:r>
      <w:r>
        <w:rPr>
          <w:color w:val="262526"/>
          <w:spacing w:val="-12"/>
          <w:sz w:val="24"/>
        </w:rPr>
        <w:t> </w:t>
      </w:r>
      <w:r>
        <w:rPr>
          <w:color w:val="262526"/>
          <w:spacing w:val="-3"/>
          <w:sz w:val="24"/>
        </w:rPr>
        <w:t>(the</w:t>
      </w:r>
      <w:r>
        <w:rPr>
          <w:color w:val="262526"/>
          <w:spacing w:val="-12"/>
          <w:sz w:val="24"/>
        </w:rPr>
        <w:t> </w:t>
      </w:r>
      <w:r>
        <w:rPr>
          <w:i/>
          <w:color w:val="262526"/>
          <w:spacing w:val="-3"/>
          <w:sz w:val="24"/>
        </w:rPr>
        <w:t>operating</w:t>
      </w:r>
      <w:r>
        <w:rPr>
          <w:i/>
          <w:color w:val="262526"/>
          <w:spacing w:val="-12"/>
          <w:sz w:val="24"/>
        </w:rPr>
        <w:t> </w:t>
      </w:r>
      <w:r>
        <w:rPr>
          <w:i/>
          <w:color w:val="262526"/>
          <w:spacing w:val="-4"/>
          <w:sz w:val="24"/>
        </w:rPr>
        <w:t>expenditure</w:t>
      </w:r>
      <w:r>
        <w:rPr>
          <w:i/>
          <w:color w:val="262526"/>
          <w:spacing w:val="-12"/>
          <w:sz w:val="24"/>
        </w:rPr>
        <w:t> </w:t>
      </w:r>
      <w:r>
        <w:rPr>
          <w:color w:val="262526"/>
          <w:spacing w:val="-3"/>
          <w:sz w:val="24"/>
        </w:rPr>
        <w:t>factors):</w:t>
      </w:r>
    </w:p>
    <w:p>
      <w:pPr>
        <w:pStyle w:val="Heading3"/>
        <w:numPr>
          <w:ilvl w:val="1"/>
          <w:numId w:val="20"/>
        </w:numPr>
        <w:tabs>
          <w:tab w:pos="2387" w:val="left" w:leader="none"/>
          <w:tab w:pos="2388" w:val="left" w:leader="none"/>
        </w:tabs>
        <w:spacing w:line="240" w:lineRule="auto" w:before="172" w:after="0"/>
        <w:ind w:left="2387" w:right="0" w:hanging="568"/>
        <w:jc w:val="left"/>
        <w:rPr>
          <w:rFonts w:ascii="Times New Roman"/>
        </w:rPr>
      </w:pPr>
      <w:r>
        <w:rPr>
          <w:rFonts w:ascii="Times New Roman"/>
          <w:color w:val="262526"/>
        </w:rPr>
        <w:t>[Deleted]</w:t>
      </w:r>
    </w:p>
    <w:p>
      <w:pPr>
        <w:pStyle w:val="ListParagraph"/>
        <w:numPr>
          <w:ilvl w:val="1"/>
          <w:numId w:val="20"/>
        </w:numPr>
        <w:tabs>
          <w:tab w:pos="2387" w:val="left" w:leader="none"/>
          <w:tab w:pos="2388" w:val="left" w:leader="none"/>
        </w:tabs>
        <w:spacing w:line="240" w:lineRule="auto" w:before="182" w:after="0"/>
        <w:ind w:left="2387" w:right="0" w:hanging="568"/>
        <w:jc w:val="left"/>
        <w:rPr>
          <w:b/>
          <w:sz w:val="24"/>
        </w:rPr>
      </w:pPr>
      <w:r>
        <w:rPr>
          <w:b/>
          <w:color w:val="262526"/>
          <w:sz w:val="24"/>
        </w:rPr>
        <w:t>[Deleted]</w:t>
      </w:r>
    </w:p>
    <w:p>
      <w:pPr>
        <w:pStyle w:val="ListParagraph"/>
        <w:numPr>
          <w:ilvl w:val="1"/>
          <w:numId w:val="20"/>
        </w:numPr>
        <w:tabs>
          <w:tab w:pos="2387" w:val="left" w:leader="none"/>
          <w:tab w:pos="2388" w:val="left" w:leader="none"/>
        </w:tabs>
        <w:spacing w:line="240" w:lineRule="auto" w:before="182" w:after="0"/>
        <w:ind w:left="2387" w:right="0" w:hanging="568"/>
        <w:jc w:val="left"/>
        <w:rPr>
          <w:b/>
          <w:sz w:val="24"/>
        </w:rPr>
      </w:pPr>
      <w:r>
        <w:rPr>
          <w:b/>
          <w:color w:val="262526"/>
          <w:sz w:val="24"/>
        </w:rPr>
        <w:t>[Deleted]</w:t>
      </w:r>
    </w:p>
    <w:p>
      <w:pPr>
        <w:pStyle w:val="ListParagraph"/>
        <w:numPr>
          <w:ilvl w:val="1"/>
          <w:numId w:val="20"/>
        </w:numPr>
        <w:tabs>
          <w:tab w:pos="2388" w:val="left" w:leader="none"/>
        </w:tabs>
        <w:spacing w:line="249" w:lineRule="auto" w:before="183" w:after="0"/>
        <w:ind w:left="2387" w:right="113" w:hanging="567"/>
        <w:jc w:val="both"/>
        <w:rPr>
          <w:sz w:val="24"/>
        </w:rPr>
      </w:pPr>
      <w:r>
        <w:rPr>
          <w:color w:val="262526"/>
          <w:sz w:val="24"/>
        </w:rPr>
        <w:t>the most recent </w:t>
      </w:r>
      <w:r>
        <w:rPr>
          <w:i/>
          <w:color w:val="262526"/>
          <w:sz w:val="24"/>
        </w:rPr>
        <w:t>annual benchmarking report </w:t>
      </w:r>
      <w:r>
        <w:rPr>
          <w:color w:val="262526"/>
          <w:sz w:val="24"/>
        </w:rPr>
        <w:t>that has been published under clause 6A.31 and the benchmark operating expenditure that would be incurred by an efficient </w:t>
      </w:r>
      <w:r>
        <w:rPr>
          <w:i/>
          <w:color w:val="262526"/>
          <w:sz w:val="24"/>
        </w:rPr>
        <w:t>Transmission Network Service </w:t>
      </w:r>
      <w:r>
        <w:rPr>
          <w:i/>
          <w:color w:val="262526"/>
          <w:sz w:val="24"/>
        </w:rPr>
        <w:t>Provider </w:t>
      </w:r>
      <w:r>
        <w:rPr>
          <w:color w:val="262526"/>
          <w:sz w:val="24"/>
        </w:rPr>
        <w:t>over the relevant </w:t>
      </w:r>
      <w:r>
        <w:rPr>
          <w:i/>
          <w:color w:val="262526"/>
          <w:sz w:val="24"/>
        </w:rPr>
        <w:t>regulatory control</w:t>
      </w:r>
      <w:r>
        <w:rPr>
          <w:i/>
          <w:color w:val="262526"/>
          <w:spacing w:val="-7"/>
          <w:sz w:val="24"/>
        </w:rPr>
        <w:t> </w:t>
      </w:r>
      <w:r>
        <w:rPr>
          <w:i/>
          <w:color w:val="262526"/>
          <w:sz w:val="24"/>
        </w:rPr>
        <w:t>period</w:t>
      </w:r>
      <w:r>
        <w:rPr>
          <w:color w:val="262526"/>
          <w:sz w:val="24"/>
        </w:rPr>
        <w:t>;</w:t>
      </w:r>
    </w:p>
    <w:p>
      <w:pPr>
        <w:pStyle w:val="ListParagraph"/>
        <w:numPr>
          <w:ilvl w:val="1"/>
          <w:numId w:val="20"/>
        </w:numPr>
        <w:tabs>
          <w:tab w:pos="2388" w:val="left" w:leader="none"/>
        </w:tabs>
        <w:spacing w:line="249" w:lineRule="auto" w:before="174" w:after="0"/>
        <w:ind w:left="2387" w:right="114" w:hanging="567"/>
        <w:jc w:val="both"/>
        <w:rPr>
          <w:sz w:val="24"/>
        </w:rPr>
      </w:pPr>
      <w:r>
        <w:rPr>
          <w:color w:val="262526"/>
          <w:sz w:val="24"/>
        </w:rPr>
        <w:t>the actual and expected operating expenditure of the </w:t>
      </w:r>
      <w:r>
        <w:rPr>
          <w:i/>
          <w:color w:val="262526"/>
          <w:sz w:val="24"/>
        </w:rPr>
        <w:t>Transmission </w:t>
      </w:r>
      <w:r>
        <w:rPr>
          <w:i/>
          <w:color w:val="262526"/>
          <w:sz w:val="24"/>
        </w:rPr>
        <w:t>Network Service Provider </w:t>
      </w:r>
      <w:r>
        <w:rPr>
          <w:color w:val="262526"/>
          <w:sz w:val="24"/>
        </w:rPr>
        <w:t>during any preceding </w:t>
      </w:r>
      <w:r>
        <w:rPr>
          <w:i/>
          <w:color w:val="262526"/>
          <w:sz w:val="24"/>
        </w:rPr>
        <w:t>regulatory control </w:t>
      </w:r>
      <w:r>
        <w:rPr>
          <w:i/>
          <w:color w:val="262526"/>
          <w:sz w:val="24"/>
        </w:rPr>
        <w:t>periods</w:t>
      </w:r>
      <w:r>
        <w:rPr>
          <w:color w:val="262526"/>
          <w:sz w:val="24"/>
        </w:rPr>
        <w:t>;</w:t>
      </w:r>
    </w:p>
    <w:p>
      <w:pPr>
        <w:pStyle w:val="BodyText"/>
        <w:spacing w:line="249" w:lineRule="auto" w:before="172"/>
        <w:ind w:right="111"/>
        <w:jc w:val="both"/>
      </w:pPr>
      <w:r>
        <w:rPr>
          <w:color w:val="262526"/>
        </w:rPr>
        <w:t>(5A) the extent to which the operating expenditure forecast includes expenditure to address the concerns of electricity consumers as identified by the </w:t>
      </w:r>
      <w:r>
        <w:rPr>
          <w:i/>
          <w:color w:val="262526"/>
        </w:rPr>
        <w:t>Transmission Network Service Provider </w:t>
      </w:r>
      <w:r>
        <w:rPr>
          <w:color w:val="262526"/>
        </w:rPr>
        <w:t>in the course of its engagement with electricity consumers;</w:t>
      </w:r>
    </w:p>
    <w:p>
      <w:pPr>
        <w:pStyle w:val="ListParagraph"/>
        <w:numPr>
          <w:ilvl w:val="1"/>
          <w:numId w:val="20"/>
        </w:numPr>
        <w:tabs>
          <w:tab w:pos="2387" w:val="left" w:leader="none"/>
          <w:tab w:pos="2388" w:val="left" w:leader="none"/>
        </w:tabs>
        <w:spacing w:line="240" w:lineRule="auto" w:before="174" w:after="0"/>
        <w:ind w:left="2387" w:right="0" w:hanging="568"/>
        <w:jc w:val="left"/>
        <w:rPr>
          <w:sz w:val="24"/>
        </w:rPr>
      </w:pPr>
      <w:r>
        <w:rPr>
          <w:color w:val="262526"/>
          <w:sz w:val="24"/>
        </w:rPr>
        <w:t>the relative prices of operating and capital inputs;</w:t>
      </w:r>
    </w:p>
    <w:p>
      <w:pPr>
        <w:pStyle w:val="ListParagraph"/>
        <w:numPr>
          <w:ilvl w:val="1"/>
          <w:numId w:val="20"/>
        </w:numPr>
        <w:tabs>
          <w:tab w:pos="2387" w:val="left" w:leader="none"/>
          <w:tab w:pos="2388" w:val="left" w:leader="none"/>
        </w:tabs>
        <w:spacing w:line="240" w:lineRule="auto" w:before="183" w:after="0"/>
        <w:ind w:left="2387" w:right="0" w:hanging="568"/>
        <w:jc w:val="left"/>
        <w:rPr>
          <w:sz w:val="24"/>
        </w:rPr>
      </w:pPr>
      <w:r>
        <w:rPr>
          <w:color w:val="262526"/>
          <w:sz w:val="24"/>
        </w:rPr>
        <w:t>the</w:t>
      </w:r>
      <w:r>
        <w:rPr>
          <w:color w:val="262526"/>
          <w:spacing w:val="-17"/>
          <w:sz w:val="24"/>
        </w:rPr>
        <w:t> </w:t>
      </w:r>
      <w:r>
        <w:rPr>
          <w:color w:val="262526"/>
          <w:sz w:val="24"/>
        </w:rPr>
        <w:t>substitution</w:t>
      </w:r>
      <w:r>
        <w:rPr>
          <w:color w:val="262526"/>
          <w:spacing w:val="-16"/>
          <w:sz w:val="24"/>
        </w:rPr>
        <w:t> </w:t>
      </w:r>
      <w:r>
        <w:rPr>
          <w:color w:val="262526"/>
          <w:sz w:val="24"/>
        </w:rPr>
        <w:t>possibilities</w:t>
      </w:r>
      <w:r>
        <w:rPr>
          <w:color w:val="262526"/>
          <w:spacing w:val="-16"/>
          <w:sz w:val="24"/>
        </w:rPr>
        <w:t> </w:t>
      </w:r>
      <w:r>
        <w:rPr>
          <w:color w:val="262526"/>
          <w:sz w:val="24"/>
        </w:rPr>
        <w:t>between</w:t>
      </w:r>
      <w:r>
        <w:rPr>
          <w:color w:val="262526"/>
          <w:spacing w:val="-16"/>
          <w:sz w:val="24"/>
        </w:rPr>
        <w:t> </w:t>
      </w:r>
      <w:r>
        <w:rPr>
          <w:color w:val="262526"/>
          <w:sz w:val="24"/>
        </w:rPr>
        <w:t>operating</w:t>
      </w:r>
      <w:r>
        <w:rPr>
          <w:color w:val="262526"/>
          <w:spacing w:val="-16"/>
          <w:sz w:val="24"/>
        </w:rPr>
        <w:t> </w:t>
      </w:r>
      <w:r>
        <w:rPr>
          <w:color w:val="262526"/>
          <w:sz w:val="24"/>
        </w:rPr>
        <w:t>and</w:t>
      </w:r>
      <w:r>
        <w:rPr>
          <w:color w:val="262526"/>
          <w:spacing w:val="-16"/>
          <w:sz w:val="24"/>
        </w:rPr>
        <w:t> </w:t>
      </w:r>
      <w:r>
        <w:rPr>
          <w:color w:val="262526"/>
          <w:sz w:val="24"/>
        </w:rPr>
        <w:t>capital</w:t>
      </w:r>
      <w:r>
        <w:rPr>
          <w:color w:val="262526"/>
          <w:spacing w:val="-16"/>
          <w:sz w:val="24"/>
        </w:rPr>
        <w:t> </w:t>
      </w:r>
      <w:r>
        <w:rPr>
          <w:color w:val="262526"/>
          <w:sz w:val="24"/>
        </w:rPr>
        <w:t>expenditure;</w:t>
      </w:r>
    </w:p>
    <w:p>
      <w:pPr>
        <w:pStyle w:val="ListParagraph"/>
        <w:numPr>
          <w:ilvl w:val="1"/>
          <w:numId w:val="20"/>
        </w:numPr>
        <w:tabs>
          <w:tab w:pos="2388" w:val="left" w:leader="none"/>
        </w:tabs>
        <w:spacing w:line="249" w:lineRule="auto" w:before="182" w:after="0"/>
        <w:ind w:left="2387" w:right="112" w:hanging="567"/>
        <w:jc w:val="both"/>
        <w:rPr>
          <w:sz w:val="24"/>
        </w:rPr>
      </w:pPr>
      <w:r>
        <w:rPr>
          <w:color w:val="262526"/>
          <w:sz w:val="24"/>
        </w:rPr>
        <w:t>whether the operating expenditure forecast is consistent with </w:t>
      </w:r>
      <w:r>
        <w:rPr>
          <w:color w:val="262526"/>
          <w:spacing w:val="2"/>
          <w:sz w:val="24"/>
        </w:rPr>
        <w:t>any </w:t>
      </w:r>
      <w:r>
        <w:rPr>
          <w:color w:val="262526"/>
          <w:sz w:val="24"/>
        </w:rPr>
        <w:t>incentive scheme or schemes that apply to the </w:t>
      </w:r>
      <w:r>
        <w:rPr>
          <w:i/>
          <w:color w:val="262526"/>
          <w:sz w:val="24"/>
        </w:rPr>
        <w:t>Transmission Network </w:t>
      </w:r>
      <w:r>
        <w:rPr>
          <w:i/>
          <w:color w:val="262526"/>
          <w:sz w:val="24"/>
        </w:rPr>
        <w:t>Service Provider </w:t>
      </w:r>
      <w:r>
        <w:rPr>
          <w:color w:val="262526"/>
          <w:sz w:val="24"/>
        </w:rPr>
        <w:t>under clauses 6A.6.5, 6A.7.4 or</w:t>
      </w:r>
      <w:r>
        <w:rPr>
          <w:color w:val="262526"/>
          <w:spacing w:val="-4"/>
          <w:sz w:val="24"/>
        </w:rPr>
        <w:t> </w:t>
      </w:r>
      <w:r>
        <w:rPr>
          <w:color w:val="262526"/>
          <w:sz w:val="24"/>
        </w:rPr>
        <w:t>6A.7.5;</w:t>
      </w:r>
    </w:p>
    <w:p>
      <w:pPr>
        <w:pStyle w:val="ListParagraph"/>
        <w:numPr>
          <w:ilvl w:val="1"/>
          <w:numId w:val="20"/>
        </w:numPr>
        <w:tabs>
          <w:tab w:pos="2388" w:val="left" w:leader="none"/>
        </w:tabs>
        <w:spacing w:line="249" w:lineRule="auto" w:before="173" w:after="0"/>
        <w:ind w:left="2387" w:right="111" w:hanging="567"/>
        <w:jc w:val="both"/>
        <w:rPr>
          <w:sz w:val="24"/>
        </w:rPr>
      </w:pPr>
      <w:r>
        <w:rPr>
          <w:color w:val="262526"/>
          <w:sz w:val="24"/>
        </w:rPr>
        <w:t>the extent the operating expenditure forecast is referable to arrangements with a person other than the </w:t>
      </w:r>
      <w:r>
        <w:rPr>
          <w:i/>
          <w:color w:val="262526"/>
          <w:sz w:val="24"/>
        </w:rPr>
        <w:t>Transmission Network </w:t>
      </w:r>
      <w:r>
        <w:rPr>
          <w:i/>
          <w:color w:val="262526"/>
          <w:sz w:val="24"/>
        </w:rPr>
        <w:t>Service Provider </w:t>
      </w:r>
      <w:r>
        <w:rPr>
          <w:color w:val="262526"/>
          <w:sz w:val="24"/>
        </w:rPr>
        <w:t>that, in the opinion of the </w:t>
      </w:r>
      <w:r>
        <w:rPr>
          <w:i/>
          <w:color w:val="262526"/>
          <w:sz w:val="24"/>
        </w:rPr>
        <w:t>AER</w:t>
      </w:r>
      <w:r>
        <w:rPr>
          <w:color w:val="262526"/>
          <w:sz w:val="24"/>
        </w:rPr>
        <w:t>, do not reflect arm's length terms;</w:t>
      </w:r>
    </w:p>
    <w:p>
      <w:pPr>
        <w:spacing w:after="0" w:line="249" w:lineRule="auto"/>
        <w:jc w:val="both"/>
        <w:rPr>
          <w:sz w:val="24"/>
        </w:rPr>
        <w:sectPr>
          <w:headerReference w:type="default" r:id="rId13"/>
          <w:footerReference w:type="default" r:id="rId14"/>
          <w:pgSz w:w="11910" w:h="16840"/>
          <w:pgMar w:header="642" w:footer="697" w:top="1160" w:bottom="880" w:left="1320" w:right="1320"/>
          <w:pgNumType w:start="891"/>
        </w:sectPr>
      </w:pPr>
    </w:p>
    <w:p>
      <w:pPr>
        <w:pStyle w:val="ListParagraph"/>
        <w:numPr>
          <w:ilvl w:val="1"/>
          <w:numId w:val="20"/>
        </w:numPr>
        <w:tabs>
          <w:tab w:pos="2388" w:val="left" w:leader="none"/>
        </w:tabs>
        <w:spacing w:line="249" w:lineRule="auto" w:before="119" w:after="0"/>
        <w:ind w:left="2387" w:right="114" w:hanging="567"/>
        <w:jc w:val="both"/>
        <w:rPr>
          <w:sz w:val="24"/>
        </w:rPr>
      </w:pPr>
      <w:bookmarkStart w:name="6A.6.7   Forecast capital expenditure ⁠" w:id="45"/>
      <w:bookmarkEnd w:id="45"/>
      <w:r>
        <w:rPr/>
      </w:r>
      <w:bookmarkStart w:name="6A.6.7   Forecast capital expenditure ⁠" w:id="46"/>
      <w:bookmarkEnd w:id="46"/>
      <w:r>
        <w:rPr>
          <w:color w:val="262526"/>
          <w:sz w:val="24"/>
        </w:rPr>
        <w:t>whethe</w:t>
      </w:r>
      <w:r>
        <w:rPr>
          <w:color w:val="262526"/>
          <w:sz w:val="24"/>
        </w:rPr>
        <w:t>r</w:t>
      </w:r>
      <w:r>
        <w:rPr>
          <w:color w:val="262526"/>
          <w:spacing w:val="-10"/>
          <w:sz w:val="24"/>
        </w:rPr>
        <w:t> </w:t>
      </w:r>
      <w:r>
        <w:rPr>
          <w:color w:val="262526"/>
          <w:sz w:val="24"/>
        </w:rPr>
        <w:t>the</w:t>
      </w:r>
      <w:r>
        <w:rPr>
          <w:color w:val="262526"/>
          <w:spacing w:val="-9"/>
          <w:sz w:val="24"/>
        </w:rPr>
        <w:t> </w:t>
      </w:r>
      <w:r>
        <w:rPr>
          <w:color w:val="262526"/>
          <w:sz w:val="24"/>
        </w:rPr>
        <w:t>operating</w:t>
      </w:r>
      <w:r>
        <w:rPr>
          <w:color w:val="262526"/>
          <w:spacing w:val="-10"/>
          <w:sz w:val="24"/>
        </w:rPr>
        <w:t> </w:t>
      </w:r>
      <w:r>
        <w:rPr>
          <w:color w:val="262526"/>
          <w:sz w:val="24"/>
        </w:rPr>
        <w:t>expenditure</w:t>
      </w:r>
      <w:r>
        <w:rPr>
          <w:color w:val="262526"/>
          <w:spacing w:val="-8"/>
          <w:sz w:val="24"/>
        </w:rPr>
        <w:t> </w:t>
      </w:r>
      <w:r>
        <w:rPr>
          <w:color w:val="262526"/>
          <w:sz w:val="24"/>
        </w:rPr>
        <w:t>forecast</w:t>
      </w:r>
      <w:r>
        <w:rPr>
          <w:color w:val="262526"/>
          <w:spacing w:val="-10"/>
          <w:sz w:val="24"/>
        </w:rPr>
        <w:t> </w:t>
      </w:r>
      <w:r>
        <w:rPr>
          <w:color w:val="262526"/>
          <w:sz w:val="24"/>
        </w:rPr>
        <w:t>includes</w:t>
      </w:r>
      <w:r>
        <w:rPr>
          <w:color w:val="262526"/>
          <w:spacing w:val="-9"/>
          <w:sz w:val="24"/>
        </w:rPr>
        <w:t> </w:t>
      </w:r>
      <w:r>
        <w:rPr>
          <w:color w:val="262526"/>
          <w:sz w:val="24"/>
        </w:rPr>
        <w:t>an</w:t>
      </w:r>
      <w:r>
        <w:rPr>
          <w:color w:val="262526"/>
          <w:spacing w:val="-9"/>
          <w:sz w:val="24"/>
        </w:rPr>
        <w:t> </w:t>
      </w:r>
      <w:r>
        <w:rPr>
          <w:color w:val="262526"/>
          <w:sz w:val="24"/>
        </w:rPr>
        <w:t>amount</w:t>
      </w:r>
      <w:r>
        <w:rPr>
          <w:color w:val="262526"/>
          <w:spacing w:val="-8"/>
          <w:sz w:val="24"/>
        </w:rPr>
        <w:t> </w:t>
      </w:r>
      <w:r>
        <w:rPr>
          <w:color w:val="262526"/>
          <w:sz w:val="24"/>
        </w:rPr>
        <w:t>relating to a project that should more appropriately be included as a </w:t>
      </w:r>
      <w:r>
        <w:rPr>
          <w:i/>
          <w:color w:val="262526"/>
          <w:sz w:val="24"/>
        </w:rPr>
        <w:t>contingent </w:t>
      </w:r>
      <w:r>
        <w:rPr>
          <w:i/>
          <w:color w:val="262526"/>
          <w:sz w:val="24"/>
        </w:rPr>
        <w:t>project </w:t>
      </w:r>
      <w:r>
        <w:rPr>
          <w:color w:val="262526"/>
          <w:sz w:val="24"/>
        </w:rPr>
        <w:t>under clause</w:t>
      </w:r>
      <w:r>
        <w:rPr>
          <w:color w:val="262526"/>
          <w:spacing w:val="-1"/>
          <w:sz w:val="24"/>
        </w:rPr>
        <w:t> </w:t>
      </w:r>
      <w:r>
        <w:rPr>
          <w:color w:val="262526"/>
          <w:sz w:val="24"/>
        </w:rPr>
        <w:t>6A.8.1(b);</w:t>
      </w:r>
    </w:p>
    <w:p>
      <w:pPr>
        <w:pStyle w:val="ListParagraph"/>
        <w:numPr>
          <w:ilvl w:val="1"/>
          <w:numId w:val="20"/>
        </w:numPr>
        <w:tabs>
          <w:tab w:pos="2388" w:val="left" w:leader="none"/>
        </w:tabs>
        <w:spacing w:line="249" w:lineRule="auto" w:before="173" w:after="0"/>
        <w:ind w:left="2387" w:right="113" w:hanging="567"/>
        <w:jc w:val="both"/>
        <w:rPr>
          <w:sz w:val="24"/>
        </w:rPr>
      </w:pPr>
      <w:r>
        <w:rPr>
          <w:color w:val="262526"/>
          <w:sz w:val="24"/>
        </w:rPr>
        <w:t>the most recent </w:t>
      </w:r>
      <w:r>
        <w:rPr>
          <w:i/>
          <w:color w:val="262526"/>
          <w:sz w:val="24"/>
        </w:rPr>
        <w:t>NTNDP </w:t>
      </w:r>
      <w:r>
        <w:rPr>
          <w:color w:val="262526"/>
          <w:sz w:val="24"/>
        </w:rPr>
        <w:t>and any submissions made by </w:t>
      </w:r>
      <w:r>
        <w:rPr>
          <w:i/>
          <w:color w:val="262526"/>
          <w:sz w:val="24"/>
        </w:rPr>
        <w:t>AEMO</w:t>
      </w:r>
      <w:r>
        <w:rPr>
          <w:color w:val="262526"/>
          <w:sz w:val="24"/>
        </w:rPr>
        <w:t>, in accordance</w:t>
      </w:r>
      <w:r>
        <w:rPr>
          <w:color w:val="262526"/>
          <w:spacing w:val="-16"/>
          <w:sz w:val="24"/>
        </w:rPr>
        <w:t> </w:t>
      </w:r>
      <w:r>
        <w:rPr>
          <w:color w:val="262526"/>
          <w:sz w:val="24"/>
        </w:rPr>
        <w:t>with</w:t>
      </w:r>
      <w:r>
        <w:rPr>
          <w:color w:val="262526"/>
          <w:spacing w:val="-16"/>
          <w:sz w:val="24"/>
        </w:rPr>
        <w:t> </w:t>
      </w:r>
      <w:r>
        <w:rPr>
          <w:color w:val="262526"/>
          <w:sz w:val="24"/>
        </w:rPr>
        <w:t>the</w:t>
      </w:r>
      <w:r>
        <w:rPr>
          <w:color w:val="262526"/>
          <w:spacing w:val="-16"/>
          <w:sz w:val="24"/>
        </w:rPr>
        <w:t> </w:t>
      </w:r>
      <w:r>
        <w:rPr>
          <w:i/>
          <w:color w:val="262526"/>
          <w:sz w:val="24"/>
        </w:rPr>
        <w:t>Rules</w:t>
      </w:r>
      <w:r>
        <w:rPr>
          <w:color w:val="262526"/>
          <w:sz w:val="24"/>
        </w:rPr>
        <w:t>,</w:t>
      </w:r>
      <w:r>
        <w:rPr>
          <w:color w:val="262526"/>
          <w:spacing w:val="-15"/>
          <w:sz w:val="24"/>
        </w:rPr>
        <w:t> </w:t>
      </w:r>
      <w:r>
        <w:rPr>
          <w:color w:val="262526"/>
          <w:sz w:val="24"/>
        </w:rPr>
        <w:t>on</w:t>
      </w:r>
      <w:r>
        <w:rPr>
          <w:color w:val="262526"/>
          <w:spacing w:val="-16"/>
          <w:sz w:val="24"/>
        </w:rPr>
        <w:t> </w:t>
      </w:r>
      <w:r>
        <w:rPr>
          <w:color w:val="262526"/>
          <w:sz w:val="24"/>
        </w:rPr>
        <w:t>the</w:t>
      </w:r>
      <w:r>
        <w:rPr>
          <w:color w:val="262526"/>
          <w:spacing w:val="-16"/>
          <w:sz w:val="24"/>
        </w:rPr>
        <w:t> </w:t>
      </w:r>
      <w:r>
        <w:rPr>
          <w:color w:val="262526"/>
          <w:sz w:val="24"/>
        </w:rPr>
        <w:t>forecast</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i/>
          <w:color w:val="262526"/>
          <w:sz w:val="24"/>
        </w:rPr>
        <w:t>Transmission</w:t>
      </w:r>
      <w:r>
        <w:rPr>
          <w:i/>
          <w:color w:val="262526"/>
          <w:spacing w:val="-16"/>
          <w:sz w:val="24"/>
        </w:rPr>
        <w:t> </w:t>
      </w:r>
      <w:r>
        <w:rPr>
          <w:i/>
          <w:color w:val="262526"/>
          <w:sz w:val="24"/>
        </w:rPr>
        <w:t>Network </w:t>
      </w:r>
      <w:r>
        <w:rPr>
          <w:i/>
          <w:color w:val="262526"/>
          <w:sz w:val="24"/>
        </w:rPr>
        <w:t>Service Provider's </w:t>
      </w:r>
      <w:r>
        <w:rPr>
          <w:color w:val="262526"/>
          <w:sz w:val="24"/>
        </w:rPr>
        <w:t>required operating</w:t>
      </w:r>
      <w:r>
        <w:rPr>
          <w:color w:val="262526"/>
          <w:spacing w:val="-2"/>
          <w:sz w:val="24"/>
        </w:rPr>
        <w:t> </w:t>
      </w:r>
      <w:r>
        <w:rPr>
          <w:color w:val="262526"/>
          <w:sz w:val="24"/>
        </w:rPr>
        <w:t>expenditure;</w:t>
      </w:r>
    </w:p>
    <w:p>
      <w:pPr>
        <w:pStyle w:val="ListParagraph"/>
        <w:numPr>
          <w:ilvl w:val="1"/>
          <w:numId w:val="20"/>
        </w:numPr>
        <w:tabs>
          <w:tab w:pos="2388" w:val="left" w:leader="none"/>
        </w:tabs>
        <w:spacing w:line="249" w:lineRule="auto" w:before="173" w:after="0"/>
        <w:ind w:left="2387" w:right="113" w:hanging="567"/>
        <w:jc w:val="both"/>
        <w:rPr>
          <w:sz w:val="24"/>
        </w:rPr>
      </w:pPr>
      <w:r>
        <w:rPr>
          <w:color w:val="262526"/>
          <w:sz w:val="24"/>
        </w:rPr>
        <w:t>the extent to which the </w:t>
      </w:r>
      <w:r>
        <w:rPr>
          <w:i/>
          <w:color w:val="262526"/>
          <w:sz w:val="24"/>
        </w:rPr>
        <w:t>Transmission Network Service Provider </w:t>
      </w:r>
      <w:r>
        <w:rPr>
          <w:color w:val="262526"/>
          <w:spacing w:val="2"/>
          <w:sz w:val="24"/>
        </w:rPr>
        <w:t>has </w:t>
      </w:r>
      <w:r>
        <w:rPr>
          <w:color w:val="262526"/>
          <w:sz w:val="24"/>
        </w:rPr>
        <w:t>considered and made provision for efficient and prudent </w:t>
      </w:r>
      <w:r>
        <w:rPr>
          <w:i/>
          <w:color w:val="262526"/>
          <w:sz w:val="24"/>
        </w:rPr>
        <w:t>non-network </w:t>
      </w:r>
      <w:r>
        <w:rPr>
          <w:i/>
          <w:color w:val="262526"/>
          <w:sz w:val="24"/>
        </w:rPr>
        <w:t>options</w:t>
      </w:r>
      <w:r>
        <w:rPr>
          <w:color w:val="262526"/>
          <w:sz w:val="24"/>
        </w:rPr>
        <w:t>;</w:t>
      </w:r>
    </w:p>
    <w:p>
      <w:pPr>
        <w:pStyle w:val="ListParagraph"/>
        <w:numPr>
          <w:ilvl w:val="1"/>
          <w:numId w:val="20"/>
        </w:numPr>
        <w:tabs>
          <w:tab w:pos="2388" w:val="left" w:leader="none"/>
        </w:tabs>
        <w:spacing w:line="240" w:lineRule="auto" w:before="173" w:after="0"/>
        <w:ind w:left="2387" w:right="0" w:hanging="568"/>
        <w:jc w:val="left"/>
        <w:rPr>
          <w:sz w:val="24"/>
        </w:rPr>
      </w:pPr>
      <w:r>
        <w:rPr>
          <w:color w:val="262526"/>
          <w:sz w:val="24"/>
        </w:rPr>
        <w:t>any relevant </w:t>
      </w:r>
      <w:r>
        <w:rPr>
          <w:i/>
          <w:color w:val="262526"/>
          <w:sz w:val="24"/>
        </w:rPr>
        <w:t>project assessment conclusions report </w:t>
      </w:r>
      <w:r>
        <w:rPr>
          <w:color w:val="262526"/>
          <w:sz w:val="24"/>
        </w:rPr>
        <w:t>required</w:t>
      </w:r>
      <w:r>
        <w:rPr>
          <w:color w:val="262526"/>
          <w:spacing w:val="-5"/>
          <w:sz w:val="24"/>
        </w:rPr>
        <w:t> </w:t>
      </w:r>
      <w:r>
        <w:rPr>
          <w:color w:val="262526"/>
          <w:sz w:val="24"/>
        </w:rPr>
        <w:t>under</w:t>
      </w:r>
    </w:p>
    <w:p>
      <w:pPr>
        <w:pStyle w:val="BodyText"/>
        <w:spacing w:before="12"/>
        <w:ind w:firstLine="0"/>
      </w:pPr>
      <w:r>
        <w:rPr>
          <w:color w:val="262526"/>
        </w:rPr>
        <w:t>5.16.4 ; and</w:t>
      </w:r>
    </w:p>
    <w:p>
      <w:pPr>
        <w:pStyle w:val="ListParagraph"/>
        <w:numPr>
          <w:ilvl w:val="1"/>
          <w:numId w:val="20"/>
        </w:numPr>
        <w:tabs>
          <w:tab w:pos="2388" w:val="left" w:leader="none"/>
        </w:tabs>
        <w:spacing w:line="249" w:lineRule="auto" w:before="182" w:after="0"/>
        <w:ind w:left="2387" w:right="113" w:hanging="567"/>
        <w:jc w:val="both"/>
        <w:rPr>
          <w:sz w:val="24"/>
        </w:rPr>
      </w:pPr>
      <w:r>
        <w:rPr>
          <w:color w:val="262526"/>
          <w:sz w:val="24"/>
        </w:rPr>
        <w:t>any other factor the </w:t>
      </w:r>
      <w:r>
        <w:rPr>
          <w:i/>
          <w:color w:val="262526"/>
          <w:sz w:val="24"/>
        </w:rPr>
        <w:t>AER </w:t>
      </w:r>
      <w:r>
        <w:rPr>
          <w:color w:val="262526"/>
          <w:sz w:val="24"/>
        </w:rPr>
        <w:t>considers relevant and which the </w:t>
      </w:r>
      <w:r>
        <w:rPr>
          <w:i/>
          <w:color w:val="262526"/>
          <w:sz w:val="24"/>
        </w:rPr>
        <w:t>AER </w:t>
      </w:r>
      <w:r>
        <w:rPr>
          <w:color w:val="262526"/>
          <w:spacing w:val="2"/>
          <w:sz w:val="24"/>
        </w:rPr>
        <w:t>has </w:t>
      </w:r>
      <w:r>
        <w:rPr>
          <w:color w:val="262526"/>
          <w:sz w:val="24"/>
        </w:rPr>
        <w:t>notified</w:t>
      </w:r>
      <w:r>
        <w:rPr>
          <w:color w:val="262526"/>
          <w:spacing w:val="-12"/>
          <w:sz w:val="24"/>
        </w:rPr>
        <w:t> </w:t>
      </w:r>
      <w:r>
        <w:rPr>
          <w:color w:val="262526"/>
          <w:sz w:val="24"/>
        </w:rPr>
        <w:t>the</w:t>
      </w:r>
      <w:r>
        <w:rPr>
          <w:color w:val="262526"/>
          <w:spacing w:val="-11"/>
          <w:sz w:val="24"/>
        </w:rPr>
        <w:t> </w:t>
      </w:r>
      <w:r>
        <w:rPr>
          <w:i/>
          <w:color w:val="262526"/>
          <w:sz w:val="24"/>
        </w:rPr>
        <w:t>Transmission</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1"/>
          <w:sz w:val="24"/>
        </w:rPr>
        <w:t> </w:t>
      </w:r>
      <w:r>
        <w:rPr>
          <w:i/>
          <w:color w:val="262526"/>
          <w:sz w:val="24"/>
        </w:rPr>
        <w:t>Provider</w:t>
      </w:r>
      <w:r>
        <w:rPr>
          <w:i/>
          <w:color w:val="262526"/>
          <w:spacing w:val="-10"/>
          <w:sz w:val="24"/>
        </w:rPr>
        <w:t> </w:t>
      </w:r>
      <w:r>
        <w:rPr>
          <w:color w:val="262526"/>
          <w:sz w:val="24"/>
        </w:rPr>
        <w:t>in</w:t>
      </w:r>
      <w:r>
        <w:rPr>
          <w:color w:val="262526"/>
          <w:spacing w:val="-12"/>
          <w:sz w:val="24"/>
        </w:rPr>
        <w:t> </w:t>
      </w:r>
      <w:r>
        <w:rPr>
          <w:color w:val="262526"/>
          <w:sz w:val="24"/>
        </w:rPr>
        <w:t>writing,</w:t>
      </w:r>
      <w:r>
        <w:rPr>
          <w:color w:val="262526"/>
          <w:spacing w:val="-11"/>
          <w:sz w:val="24"/>
        </w:rPr>
        <w:t> </w:t>
      </w:r>
      <w:r>
        <w:rPr>
          <w:color w:val="262526"/>
          <w:sz w:val="24"/>
        </w:rPr>
        <w:t>prior</w:t>
      </w:r>
      <w:r>
        <w:rPr>
          <w:color w:val="262526"/>
          <w:spacing w:val="-11"/>
          <w:sz w:val="24"/>
        </w:rPr>
        <w:t> </w:t>
      </w:r>
      <w:r>
        <w:rPr>
          <w:color w:val="262526"/>
          <w:sz w:val="24"/>
        </w:rPr>
        <w:t>to the submission of its revised </w:t>
      </w:r>
      <w:r>
        <w:rPr>
          <w:i/>
          <w:color w:val="262526"/>
          <w:sz w:val="24"/>
        </w:rPr>
        <w:t>Revenue Proposal </w:t>
      </w:r>
      <w:r>
        <w:rPr>
          <w:color w:val="262526"/>
          <w:sz w:val="24"/>
        </w:rPr>
        <w:t>under clause 6A.12.3, is an </w:t>
      </w:r>
      <w:r>
        <w:rPr>
          <w:i/>
          <w:color w:val="262526"/>
          <w:sz w:val="24"/>
        </w:rPr>
        <w:t>operating expenditure</w:t>
      </w:r>
      <w:r>
        <w:rPr>
          <w:i/>
          <w:color w:val="262526"/>
          <w:spacing w:val="-2"/>
          <w:sz w:val="24"/>
        </w:rPr>
        <w:t> </w:t>
      </w:r>
      <w:r>
        <w:rPr>
          <w:i/>
          <w:color w:val="262526"/>
          <w:sz w:val="24"/>
        </w:rPr>
        <w:t>factor</w:t>
      </w:r>
      <w:r>
        <w:rPr>
          <w:color w:val="262526"/>
          <w:sz w:val="24"/>
        </w:rPr>
        <w:t>.</w:t>
      </w:r>
    </w:p>
    <w:p>
      <w:pPr>
        <w:pStyle w:val="Heading3"/>
        <w:numPr>
          <w:ilvl w:val="0"/>
          <w:numId w:val="20"/>
        </w:numPr>
        <w:tabs>
          <w:tab w:pos="1820" w:val="left" w:leader="none"/>
          <w:tab w:pos="1821" w:val="left" w:leader="none"/>
        </w:tabs>
        <w:spacing w:line="240" w:lineRule="auto" w:before="174" w:after="0"/>
        <w:ind w:left="1820" w:right="0" w:hanging="568"/>
        <w:jc w:val="left"/>
        <w:rPr>
          <w:rFonts w:ascii="Times New Roman"/>
        </w:rPr>
      </w:pPr>
      <w:r>
        <w:rPr>
          <w:rFonts w:ascii="Times New Roman"/>
          <w:color w:val="262526"/>
        </w:rPr>
        <w:t>[Deleted]</w:t>
      </w:r>
    </w:p>
    <w:p>
      <w:pPr>
        <w:tabs>
          <w:tab w:pos="1253" w:val="left" w:leader="none"/>
        </w:tabs>
        <w:spacing w:before="246"/>
        <w:ind w:left="120" w:right="0" w:firstLine="0"/>
        <w:jc w:val="left"/>
        <w:rPr>
          <w:rFonts w:ascii="Arial"/>
          <w:b/>
          <w:sz w:val="24"/>
        </w:rPr>
      </w:pPr>
      <w:r>
        <w:rPr>
          <w:rFonts w:ascii="Arial"/>
          <w:b/>
          <w:color w:val="262526"/>
          <w:sz w:val="24"/>
        </w:rPr>
        <w:t>6A.6.7</w:t>
        <w:tab/>
        <w:t>Forecast capital</w:t>
      </w:r>
      <w:r>
        <w:rPr>
          <w:rFonts w:ascii="Arial"/>
          <w:b/>
          <w:color w:val="262526"/>
          <w:spacing w:val="-2"/>
          <w:sz w:val="24"/>
        </w:rPr>
        <w:t> </w:t>
      </w:r>
      <w:r>
        <w:rPr>
          <w:rFonts w:ascii="Arial"/>
          <w:b/>
          <w:color w:val="262526"/>
          <w:sz w:val="24"/>
        </w:rPr>
        <w:t>expenditure</w:t>
      </w:r>
    </w:p>
    <w:p>
      <w:pPr>
        <w:pStyle w:val="ListParagraph"/>
        <w:numPr>
          <w:ilvl w:val="0"/>
          <w:numId w:val="22"/>
        </w:numPr>
        <w:tabs>
          <w:tab w:pos="1808" w:val="left" w:leader="none"/>
        </w:tabs>
        <w:spacing w:line="249" w:lineRule="auto" w:before="175" w:after="0"/>
        <w:ind w:left="1820" w:right="113" w:hanging="567"/>
        <w:jc w:val="both"/>
        <w:rPr>
          <w:sz w:val="24"/>
        </w:rPr>
      </w:pPr>
      <w:r>
        <w:rPr>
          <w:color w:val="262526"/>
          <w:sz w:val="24"/>
        </w:rPr>
        <w:t>A </w:t>
      </w:r>
      <w:r>
        <w:rPr>
          <w:i/>
          <w:color w:val="262526"/>
          <w:sz w:val="24"/>
        </w:rPr>
        <w:t>Revenue Proposal </w:t>
      </w:r>
      <w:r>
        <w:rPr>
          <w:color w:val="262526"/>
          <w:sz w:val="24"/>
        </w:rPr>
        <w:t>must include the total forecast capital expenditure for the relevant </w:t>
      </w:r>
      <w:r>
        <w:rPr>
          <w:i/>
          <w:color w:val="262526"/>
          <w:sz w:val="24"/>
        </w:rPr>
        <w:t>regulatory control period </w:t>
      </w:r>
      <w:r>
        <w:rPr>
          <w:color w:val="262526"/>
          <w:sz w:val="24"/>
        </w:rPr>
        <w:t>which the </w:t>
      </w:r>
      <w:r>
        <w:rPr>
          <w:i/>
          <w:color w:val="262526"/>
          <w:sz w:val="24"/>
        </w:rPr>
        <w:t>Transmission Network </w:t>
      </w:r>
      <w:r>
        <w:rPr>
          <w:i/>
          <w:color w:val="262526"/>
          <w:sz w:val="24"/>
        </w:rPr>
        <w:t>Service Provider </w:t>
      </w:r>
      <w:r>
        <w:rPr>
          <w:color w:val="262526"/>
          <w:sz w:val="24"/>
        </w:rPr>
        <w:t>considers is required in order to achieve each of </w:t>
      </w:r>
      <w:r>
        <w:rPr>
          <w:color w:val="262526"/>
          <w:spacing w:val="2"/>
          <w:sz w:val="24"/>
        </w:rPr>
        <w:t>the </w:t>
      </w:r>
      <w:r>
        <w:rPr>
          <w:color w:val="262526"/>
          <w:sz w:val="24"/>
        </w:rPr>
        <w:t>following (the </w:t>
      </w:r>
      <w:r>
        <w:rPr>
          <w:i/>
          <w:color w:val="262526"/>
          <w:sz w:val="24"/>
        </w:rPr>
        <w:t>capital expenditure</w:t>
      </w:r>
      <w:r>
        <w:rPr>
          <w:i/>
          <w:color w:val="262526"/>
          <w:spacing w:val="-1"/>
          <w:sz w:val="24"/>
        </w:rPr>
        <w:t> </w:t>
      </w:r>
      <w:r>
        <w:rPr>
          <w:i/>
          <w:color w:val="262526"/>
          <w:sz w:val="24"/>
        </w:rPr>
        <w:t>objectives</w:t>
      </w:r>
      <w:r>
        <w:rPr>
          <w:color w:val="262526"/>
          <w:sz w:val="24"/>
        </w:rPr>
        <w:t>):</w:t>
      </w:r>
    </w:p>
    <w:p>
      <w:pPr>
        <w:pStyle w:val="ListParagraph"/>
        <w:numPr>
          <w:ilvl w:val="1"/>
          <w:numId w:val="22"/>
        </w:numPr>
        <w:tabs>
          <w:tab w:pos="2388" w:val="left" w:leader="none"/>
        </w:tabs>
        <w:spacing w:line="249" w:lineRule="auto" w:before="174" w:after="0"/>
        <w:ind w:left="2387" w:right="112" w:hanging="567"/>
        <w:jc w:val="both"/>
        <w:rPr>
          <w:sz w:val="24"/>
        </w:rPr>
      </w:pPr>
      <w:r>
        <w:rPr>
          <w:color w:val="262526"/>
          <w:sz w:val="24"/>
        </w:rPr>
        <w:t>meet or manage the expected demand for </w:t>
      </w:r>
      <w:r>
        <w:rPr>
          <w:i/>
          <w:color w:val="262526"/>
          <w:sz w:val="24"/>
        </w:rPr>
        <w:t>prescribed </w:t>
      </w:r>
      <w:r>
        <w:rPr>
          <w:i/>
          <w:color w:val="262526"/>
          <w:spacing w:val="2"/>
          <w:sz w:val="24"/>
        </w:rPr>
        <w:t>transmission </w:t>
      </w:r>
      <w:r>
        <w:rPr>
          <w:i/>
          <w:color w:val="262526"/>
          <w:sz w:val="24"/>
        </w:rPr>
        <w:t>services </w:t>
      </w:r>
      <w:r>
        <w:rPr>
          <w:color w:val="262526"/>
          <w:sz w:val="24"/>
        </w:rPr>
        <w:t>over that</w:t>
      </w:r>
      <w:r>
        <w:rPr>
          <w:color w:val="262526"/>
          <w:spacing w:val="-1"/>
          <w:sz w:val="24"/>
        </w:rPr>
        <w:t> </w:t>
      </w:r>
      <w:r>
        <w:rPr>
          <w:color w:val="262526"/>
          <w:sz w:val="24"/>
        </w:rPr>
        <w:t>period;</w:t>
      </w:r>
    </w:p>
    <w:p>
      <w:pPr>
        <w:pStyle w:val="ListParagraph"/>
        <w:numPr>
          <w:ilvl w:val="1"/>
          <w:numId w:val="22"/>
        </w:numPr>
        <w:tabs>
          <w:tab w:pos="2387" w:val="left" w:leader="none"/>
          <w:tab w:pos="2388" w:val="left" w:leader="none"/>
        </w:tabs>
        <w:spacing w:line="240" w:lineRule="auto" w:before="172" w:after="0"/>
        <w:ind w:left="2387" w:right="0" w:hanging="568"/>
        <w:jc w:val="left"/>
        <w:rPr>
          <w:i/>
          <w:sz w:val="24"/>
        </w:rPr>
      </w:pPr>
      <w:r>
        <w:rPr>
          <w:color w:val="262526"/>
          <w:sz w:val="24"/>
        </w:rPr>
        <w:t>comply with all applicable </w:t>
      </w:r>
      <w:r>
        <w:rPr>
          <w:i/>
          <w:color w:val="262526"/>
          <w:sz w:val="24"/>
        </w:rPr>
        <w:t>regulatory obligations or</w:t>
      </w:r>
      <w:r>
        <w:rPr>
          <w:i/>
          <w:color w:val="262526"/>
          <w:spacing w:val="-2"/>
          <w:sz w:val="24"/>
        </w:rPr>
        <w:t> </w:t>
      </w:r>
      <w:r>
        <w:rPr>
          <w:i/>
          <w:color w:val="262526"/>
          <w:sz w:val="24"/>
        </w:rPr>
        <w:t>requirements</w:t>
      </w:r>
    </w:p>
    <w:p>
      <w:pPr>
        <w:spacing w:before="12"/>
        <w:ind w:left="2387" w:right="0" w:firstLine="0"/>
        <w:jc w:val="left"/>
        <w:rPr>
          <w:sz w:val="24"/>
        </w:rPr>
      </w:pPr>
      <w:r>
        <w:rPr>
          <w:color w:val="262526"/>
          <w:sz w:val="24"/>
        </w:rPr>
        <w:t>associated with the provision of </w:t>
      </w:r>
      <w:r>
        <w:rPr>
          <w:i/>
          <w:color w:val="262526"/>
          <w:sz w:val="24"/>
        </w:rPr>
        <w:t>prescribed transmission services</w:t>
      </w:r>
      <w:r>
        <w:rPr>
          <w:color w:val="262526"/>
          <w:sz w:val="24"/>
        </w:rPr>
        <w:t>;</w:t>
      </w:r>
    </w:p>
    <w:p>
      <w:pPr>
        <w:pStyle w:val="ListParagraph"/>
        <w:numPr>
          <w:ilvl w:val="1"/>
          <w:numId w:val="22"/>
        </w:numPr>
        <w:tabs>
          <w:tab w:pos="2388" w:val="left" w:leader="none"/>
        </w:tabs>
        <w:spacing w:line="249" w:lineRule="auto" w:before="183" w:after="0"/>
        <w:ind w:left="2387" w:right="113" w:hanging="567"/>
        <w:jc w:val="both"/>
        <w:rPr>
          <w:sz w:val="24"/>
        </w:rPr>
      </w:pPr>
      <w:r>
        <w:rPr>
          <w:color w:val="262526"/>
          <w:sz w:val="24"/>
        </w:rPr>
        <w:t>to the extent that there is no applicable </w:t>
      </w:r>
      <w:r>
        <w:rPr>
          <w:i/>
          <w:color w:val="262526"/>
          <w:sz w:val="24"/>
        </w:rPr>
        <w:t>regulatory obligation or </w:t>
      </w:r>
      <w:r>
        <w:rPr>
          <w:i/>
          <w:color w:val="262526"/>
          <w:sz w:val="24"/>
        </w:rPr>
        <w:t>requirement </w:t>
      </w:r>
      <w:r>
        <w:rPr>
          <w:color w:val="262526"/>
          <w:sz w:val="24"/>
        </w:rPr>
        <w:t>in relation</w:t>
      </w:r>
      <w:r>
        <w:rPr>
          <w:color w:val="262526"/>
          <w:spacing w:val="-2"/>
          <w:sz w:val="24"/>
        </w:rPr>
        <w:t> </w:t>
      </w:r>
      <w:r>
        <w:rPr>
          <w:color w:val="262526"/>
          <w:sz w:val="24"/>
        </w:rPr>
        <w:t>to:</w:t>
      </w:r>
    </w:p>
    <w:p>
      <w:pPr>
        <w:pStyle w:val="ListParagraph"/>
        <w:numPr>
          <w:ilvl w:val="2"/>
          <w:numId w:val="22"/>
        </w:numPr>
        <w:tabs>
          <w:tab w:pos="2954" w:val="left" w:leader="none"/>
          <w:tab w:pos="2955" w:val="left" w:leader="none"/>
        </w:tabs>
        <w:spacing w:line="249" w:lineRule="auto" w:before="172" w:after="0"/>
        <w:ind w:left="2954" w:right="113" w:hanging="567"/>
        <w:jc w:val="left"/>
        <w:rPr>
          <w:sz w:val="24"/>
        </w:rPr>
      </w:pPr>
      <w:r>
        <w:rPr>
          <w:color w:val="262526"/>
          <w:sz w:val="24"/>
        </w:rPr>
        <w:t>the quality, reliability or security of supply of </w:t>
      </w:r>
      <w:r>
        <w:rPr>
          <w:i/>
          <w:color w:val="262526"/>
          <w:sz w:val="24"/>
        </w:rPr>
        <w:t>prescribed </w:t>
      </w:r>
      <w:r>
        <w:rPr>
          <w:i/>
          <w:color w:val="262526"/>
          <w:sz w:val="24"/>
        </w:rPr>
        <w:t>transmission services</w:t>
      </w:r>
      <w:r>
        <w:rPr>
          <w:color w:val="262526"/>
          <w:sz w:val="24"/>
        </w:rPr>
        <w:t>;</w:t>
      </w:r>
      <w:r>
        <w:rPr>
          <w:color w:val="262526"/>
          <w:spacing w:val="-1"/>
          <w:sz w:val="24"/>
        </w:rPr>
        <w:t> </w:t>
      </w:r>
      <w:r>
        <w:rPr>
          <w:color w:val="262526"/>
          <w:sz w:val="24"/>
        </w:rPr>
        <w:t>or</w:t>
      </w:r>
    </w:p>
    <w:p>
      <w:pPr>
        <w:pStyle w:val="ListParagraph"/>
        <w:numPr>
          <w:ilvl w:val="2"/>
          <w:numId w:val="22"/>
        </w:numPr>
        <w:tabs>
          <w:tab w:pos="2954" w:val="left" w:leader="none"/>
          <w:tab w:pos="2955" w:val="left" w:leader="none"/>
        </w:tabs>
        <w:spacing w:line="249" w:lineRule="auto" w:before="172" w:after="0"/>
        <w:ind w:left="2954" w:right="115" w:hanging="567"/>
        <w:jc w:val="left"/>
        <w:rPr>
          <w:sz w:val="24"/>
        </w:rPr>
      </w:pPr>
      <w:r>
        <w:rPr>
          <w:color w:val="262526"/>
          <w:sz w:val="24"/>
        </w:rPr>
        <w:t>the reliability or security of the </w:t>
      </w:r>
      <w:r>
        <w:rPr>
          <w:i/>
          <w:color w:val="262526"/>
          <w:sz w:val="24"/>
        </w:rPr>
        <w:t>transmission system </w:t>
      </w:r>
      <w:r>
        <w:rPr>
          <w:color w:val="262526"/>
          <w:sz w:val="24"/>
        </w:rPr>
        <w:t>through the supply of </w:t>
      </w:r>
      <w:r>
        <w:rPr>
          <w:i/>
          <w:color w:val="262526"/>
          <w:sz w:val="24"/>
        </w:rPr>
        <w:t>prescribed transmission</w:t>
      </w:r>
      <w:r>
        <w:rPr>
          <w:i/>
          <w:color w:val="262526"/>
          <w:spacing w:val="-4"/>
          <w:sz w:val="24"/>
        </w:rPr>
        <w:t> </w:t>
      </w:r>
      <w:r>
        <w:rPr>
          <w:i/>
          <w:color w:val="262526"/>
          <w:sz w:val="24"/>
        </w:rPr>
        <w:t>services</w:t>
      </w:r>
      <w:r>
        <w:rPr>
          <w:color w:val="262526"/>
          <w:sz w:val="24"/>
        </w:rPr>
        <w:t>,</w:t>
      </w:r>
    </w:p>
    <w:p>
      <w:pPr>
        <w:pStyle w:val="BodyText"/>
        <w:spacing w:before="171"/>
        <w:ind w:firstLine="0"/>
      </w:pPr>
      <w:r>
        <w:rPr>
          <w:color w:val="262526"/>
        </w:rPr>
        <w:t>to the relevant extent:</w:t>
      </w:r>
    </w:p>
    <w:p>
      <w:pPr>
        <w:pStyle w:val="ListParagraph"/>
        <w:numPr>
          <w:ilvl w:val="2"/>
          <w:numId w:val="22"/>
        </w:numPr>
        <w:tabs>
          <w:tab w:pos="2954" w:val="left" w:leader="none"/>
          <w:tab w:pos="2955" w:val="left" w:leader="none"/>
        </w:tabs>
        <w:spacing w:line="240" w:lineRule="auto" w:before="183" w:after="0"/>
        <w:ind w:left="2954" w:right="0" w:hanging="568"/>
        <w:jc w:val="left"/>
        <w:rPr>
          <w:sz w:val="24"/>
        </w:rPr>
      </w:pPr>
      <w:r>
        <w:rPr>
          <w:color w:val="262526"/>
          <w:sz w:val="24"/>
        </w:rPr>
        <w:t>maintain</w:t>
      </w:r>
      <w:r>
        <w:rPr>
          <w:color w:val="262526"/>
          <w:spacing w:val="33"/>
          <w:sz w:val="24"/>
        </w:rPr>
        <w:t> </w:t>
      </w:r>
      <w:r>
        <w:rPr>
          <w:color w:val="262526"/>
          <w:sz w:val="24"/>
        </w:rPr>
        <w:t>the</w:t>
      </w:r>
      <w:r>
        <w:rPr>
          <w:color w:val="262526"/>
          <w:spacing w:val="34"/>
          <w:sz w:val="24"/>
        </w:rPr>
        <w:t> </w:t>
      </w:r>
      <w:r>
        <w:rPr>
          <w:color w:val="262526"/>
          <w:sz w:val="24"/>
        </w:rPr>
        <w:t>quality,</w:t>
      </w:r>
      <w:r>
        <w:rPr>
          <w:color w:val="262526"/>
          <w:spacing w:val="34"/>
          <w:sz w:val="24"/>
        </w:rPr>
        <w:t> </w:t>
      </w:r>
      <w:r>
        <w:rPr>
          <w:color w:val="262526"/>
          <w:sz w:val="24"/>
        </w:rPr>
        <w:t>reliability</w:t>
      </w:r>
      <w:r>
        <w:rPr>
          <w:color w:val="262526"/>
          <w:spacing w:val="34"/>
          <w:sz w:val="24"/>
        </w:rPr>
        <w:t> </w:t>
      </w:r>
      <w:r>
        <w:rPr>
          <w:color w:val="262526"/>
          <w:sz w:val="24"/>
        </w:rPr>
        <w:t>and</w:t>
      </w:r>
      <w:r>
        <w:rPr>
          <w:color w:val="262526"/>
          <w:spacing w:val="34"/>
          <w:sz w:val="24"/>
        </w:rPr>
        <w:t> </w:t>
      </w:r>
      <w:r>
        <w:rPr>
          <w:color w:val="262526"/>
          <w:sz w:val="24"/>
        </w:rPr>
        <w:t>security</w:t>
      </w:r>
      <w:r>
        <w:rPr>
          <w:color w:val="262526"/>
          <w:spacing w:val="33"/>
          <w:sz w:val="24"/>
        </w:rPr>
        <w:t> </w:t>
      </w:r>
      <w:r>
        <w:rPr>
          <w:color w:val="262526"/>
          <w:sz w:val="24"/>
        </w:rPr>
        <w:t>of</w:t>
      </w:r>
      <w:r>
        <w:rPr>
          <w:color w:val="262526"/>
          <w:spacing w:val="34"/>
          <w:sz w:val="24"/>
        </w:rPr>
        <w:t> </w:t>
      </w:r>
      <w:r>
        <w:rPr>
          <w:color w:val="262526"/>
          <w:sz w:val="24"/>
        </w:rPr>
        <w:t>supply</w:t>
      </w:r>
      <w:r>
        <w:rPr>
          <w:color w:val="262526"/>
          <w:spacing w:val="34"/>
          <w:sz w:val="24"/>
        </w:rPr>
        <w:t> </w:t>
      </w:r>
      <w:r>
        <w:rPr>
          <w:color w:val="262526"/>
          <w:sz w:val="24"/>
        </w:rPr>
        <w:t>of</w:t>
      </w:r>
    </w:p>
    <w:p>
      <w:pPr>
        <w:spacing w:before="12"/>
        <w:ind w:left="2954" w:right="0" w:firstLine="0"/>
        <w:jc w:val="left"/>
        <w:rPr>
          <w:sz w:val="24"/>
        </w:rPr>
      </w:pPr>
      <w:r>
        <w:rPr>
          <w:i/>
          <w:color w:val="262526"/>
          <w:sz w:val="24"/>
        </w:rPr>
        <w:t>prescribed transmission services</w:t>
      </w:r>
      <w:r>
        <w:rPr>
          <w:color w:val="262526"/>
          <w:sz w:val="24"/>
        </w:rPr>
        <w:t>; and</w:t>
      </w:r>
    </w:p>
    <w:p>
      <w:pPr>
        <w:pStyle w:val="ListParagraph"/>
        <w:numPr>
          <w:ilvl w:val="2"/>
          <w:numId w:val="22"/>
        </w:numPr>
        <w:tabs>
          <w:tab w:pos="2954" w:val="left" w:leader="none"/>
          <w:tab w:pos="2955" w:val="left" w:leader="none"/>
        </w:tabs>
        <w:spacing w:line="240" w:lineRule="auto" w:before="182" w:after="0"/>
        <w:ind w:left="2954" w:right="0" w:hanging="568"/>
        <w:jc w:val="left"/>
        <w:rPr>
          <w:i/>
          <w:sz w:val="24"/>
        </w:rPr>
      </w:pPr>
      <w:r>
        <w:rPr>
          <w:color w:val="262526"/>
          <w:sz w:val="24"/>
        </w:rPr>
        <w:t>maintain</w:t>
      </w:r>
      <w:r>
        <w:rPr>
          <w:color w:val="262526"/>
          <w:spacing w:val="20"/>
          <w:sz w:val="24"/>
        </w:rPr>
        <w:t> </w:t>
      </w:r>
      <w:r>
        <w:rPr>
          <w:color w:val="262526"/>
          <w:sz w:val="24"/>
        </w:rPr>
        <w:t>the</w:t>
      </w:r>
      <w:r>
        <w:rPr>
          <w:color w:val="262526"/>
          <w:spacing w:val="21"/>
          <w:sz w:val="24"/>
        </w:rPr>
        <w:t> </w:t>
      </w:r>
      <w:r>
        <w:rPr>
          <w:color w:val="262526"/>
          <w:sz w:val="24"/>
        </w:rPr>
        <w:t>reliability</w:t>
      </w:r>
      <w:r>
        <w:rPr>
          <w:color w:val="262526"/>
          <w:spacing w:val="21"/>
          <w:sz w:val="24"/>
        </w:rPr>
        <w:t> </w:t>
      </w:r>
      <w:r>
        <w:rPr>
          <w:color w:val="262526"/>
          <w:sz w:val="24"/>
        </w:rPr>
        <w:t>and</w:t>
      </w:r>
      <w:r>
        <w:rPr>
          <w:color w:val="262526"/>
          <w:spacing w:val="21"/>
          <w:sz w:val="24"/>
        </w:rPr>
        <w:t> </w:t>
      </w:r>
      <w:r>
        <w:rPr>
          <w:color w:val="262526"/>
          <w:sz w:val="24"/>
        </w:rPr>
        <w:t>security</w:t>
      </w:r>
      <w:r>
        <w:rPr>
          <w:color w:val="262526"/>
          <w:spacing w:val="21"/>
          <w:sz w:val="24"/>
        </w:rPr>
        <w:t> </w:t>
      </w:r>
      <w:r>
        <w:rPr>
          <w:color w:val="262526"/>
          <w:sz w:val="24"/>
        </w:rPr>
        <w:t>of</w:t>
      </w:r>
      <w:r>
        <w:rPr>
          <w:color w:val="262526"/>
          <w:spacing w:val="21"/>
          <w:sz w:val="24"/>
        </w:rPr>
        <w:t> </w:t>
      </w:r>
      <w:r>
        <w:rPr>
          <w:color w:val="262526"/>
          <w:sz w:val="24"/>
        </w:rPr>
        <w:t>the</w:t>
      </w:r>
      <w:r>
        <w:rPr>
          <w:color w:val="262526"/>
          <w:spacing w:val="20"/>
          <w:sz w:val="24"/>
        </w:rPr>
        <w:t> </w:t>
      </w:r>
      <w:r>
        <w:rPr>
          <w:i/>
          <w:color w:val="262526"/>
          <w:sz w:val="24"/>
        </w:rPr>
        <w:t>transmission</w:t>
      </w:r>
      <w:r>
        <w:rPr>
          <w:i/>
          <w:color w:val="262526"/>
          <w:spacing w:val="21"/>
          <w:sz w:val="24"/>
        </w:rPr>
        <w:t> </w:t>
      </w:r>
      <w:r>
        <w:rPr>
          <w:i/>
          <w:color w:val="262526"/>
          <w:sz w:val="24"/>
        </w:rPr>
        <w:t>system</w:t>
      </w:r>
    </w:p>
    <w:p>
      <w:pPr>
        <w:spacing w:before="12"/>
        <w:ind w:left="2954" w:right="0" w:firstLine="0"/>
        <w:jc w:val="left"/>
        <w:rPr>
          <w:sz w:val="24"/>
        </w:rPr>
      </w:pPr>
      <w:r>
        <w:rPr>
          <w:color w:val="262526"/>
          <w:sz w:val="24"/>
        </w:rPr>
        <w:t>through the supply of </w:t>
      </w:r>
      <w:r>
        <w:rPr>
          <w:i/>
          <w:color w:val="262526"/>
          <w:sz w:val="24"/>
        </w:rPr>
        <w:t>prescribed transmission services</w:t>
      </w:r>
      <w:r>
        <w:rPr>
          <w:color w:val="262526"/>
          <w:sz w:val="24"/>
        </w:rPr>
        <w:t>; and</w:t>
      </w:r>
    </w:p>
    <w:p>
      <w:pPr>
        <w:pStyle w:val="ListParagraph"/>
        <w:numPr>
          <w:ilvl w:val="1"/>
          <w:numId w:val="22"/>
        </w:numPr>
        <w:tabs>
          <w:tab w:pos="2387" w:val="left" w:leader="none"/>
          <w:tab w:pos="2388" w:val="left" w:leader="none"/>
        </w:tabs>
        <w:spacing w:line="240" w:lineRule="auto" w:before="182" w:after="0"/>
        <w:ind w:left="2387" w:right="0" w:hanging="568"/>
        <w:jc w:val="left"/>
        <w:rPr>
          <w:sz w:val="24"/>
        </w:rPr>
      </w:pPr>
      <w:r>
        <w:rPr>
          <w:color w:val="262526"/>
          <w:sz w:val="24"/>
        </w:rPr>
        <w:t>maintain</w:t>
      </w:r>
      <w:r>
        <w:rPr>
          <w:color w:val="262526"/>
          <w:spacing w:val="20"/>
          <w:sz w:val="24"/>
        </w:rPr>
        <w:t> </w:t>
      </w:r>
      <w:r>
        <w:rPr>
          <w:color w:val="262526"/>
          <w:sz w:val="24"/>
        </w:rPr>
        <w:t>the</w:t>
      </w:r>
      <w:r>
        <w:rPr>
          <w:color w:val="262526"/>
          <w:spacing w:val="20"/>
          <w:sz w:val="24"/>
        </w:rPr>
        <w:t> </w:t>
      </w:r>
      <w:r>
        <w:rPr>
          <w:color w:val="262526"/>
          <w:sz w:val="24"/>
        </w:rPr>
        <w:t>safety</w:t>
      </w:r>
      <w:r>
        <w:rPr>
          <w:color w:val="262526"/>
          <w:spacing w:val="20"/>
          <w:sz w:val="24"/>
        </w:rPr>
        <w:t> </w:t>
      </w:r>
      <w:r>
        <w:rPr>
          <w:color w:val="262526"/>
          <w:sz w:val="24"/>
        </w:rPr>
        <w:t>of</w:t>
      </w:r>
      <w:r>
        <w:rPr>
          <w:color w:val="262526"/>
          <w:spacing w:val="20"/>
          <w:sz w:val="24"/>
        </w:rPr>
        <w:t> </w:t>
      </w:r>
      <w:r>
        <w:rPr>
          <w:color w:val="262526"/>
          <w:sz w:val="24"/>
        </w:rPr>
        <w:t>the</w:t>
      </w:r>
      <w:r>
        <w:rPr>
          <w:color w:val="262526"/>
          <w:spacing w:val="19"/>
          <w:sz w:val="24"/>
        </w:rPr>
        <w:t> </w:t>
      </w:r>
      <w:r>
        <w:rPr>
          <w:i/>
          <w:color w:val="262526"/>
          <w:sz w:val="24"/>
        </w:rPr>
        <w:t>transmission</w:t>
      </w:r>
      <w:r>
        <w:rPr>
          <w:i/>
          <w:color w:val="262526"/>
          <w:spacing w:val="20"/>
          <w:sz w:val="24"/>
        </w:rPr>
        <w:t> </w:t>
      </w:r>
      <w:r>
        <w:rPr>
          <w:i/>
          <w:color w:val="262526"/>
          <w:sz w:val="24"/>
        </w:rPr>
        <w:t>system</w:t>
      </w:r>
      <w:r>
        <w:rPr>
          <w:i/>
          <w:color w:val="262526"/>
          <w:spacing w:val="19"/>
          <w:sz w:val="24"/>
        </w:rPr>
        <w:t> </w:t>
      </w:r>
      <w:r>
        <w:rPr>
          <w:color w:val="262526"/>
          <w:sz w:val="24"/>
        </w:rPr>
        <w:t>through</w:t>
      </w:r>
      <w:r>
        <w:rPr>
          <w:color w:val="262526"/>
          <w:spacing w:val="20"/>
          <w:sz w:val="24"/>
        </w:rPr>
        <w:t> </w:t>
      </w:r>
      <w:r>
        <w:rPr>
          <w:color w:val="262526"/>
          <w:sz w:val="24"/>
        </w:rPr>
        <w:t>the</w:t>
      </w:r>
      <w:r>
        <w:rPr>
          <w:color w:val="262526"/>
          <w:spacing w:val="20"/>
          <w:sz w:val="24"/>
        </w:rPr>
        <w:t> </w:t>
      </w:r>
      <w:r>
        <w:rPr>
          <w:color w:val="262526"/>
          <w:sz w:val="24"/>
        </w:rPr>
        <w:t>supply</w:t>
      </w:r>
      <w:r>
        <w:rPr>
          <w:color w:val="262526"/>
          <w:spacing w:val="20"/>
          <w:sz w:val="24"/>
        </w:rPr>
        <w:t> </w:t>
      </w:r>
      <w:r>
        <w:rPr>
          <w:color w:val="262526"/>
          <w:sz w:val="24"/>
        </w:rPr>
        <w:t>of</w:t>
      </w:r>
    </w:p>
    <w:p>
      <w:pPr>
        <w:spacing w:before="12"/>
        <w:ind w:left="2387" w:right="0" w:firstLine="0"/>
        <w:jc w:val="left"/>
        <w:rPr>
          <w:sz w:val="24"/>
        </w:rPr>
      </w:pPr>
      <w:r>
        <w:rPr>
          <w:i/>
          <w:color w:val="262526"/>
          <w:sz w:val="24"/>
        </w:rPr>
        <w:t>prescribed transmission services</w:t>
      </w:r>
      <w:r>
        <w:rPr>
          <w:color w:val="262526"/>
          <w:sz w:val="24"/>
        </w:rPr>
        <w:t>.</w:t>
      </w:r>
    </w:p>
    <w:p>
      <w:pPr>
        <w:pStyle w:val="ListParagraph"/>
        <w:numPr>
          <w:ilvl w:val="0"/>
          <w:numId w:val="22"/>
        </w:numPr>
        <w:tabs>
          <w:tab w:pos="1817" w:val="left" w:leader="none"/>
        </w:tabs>
        <w:spacing w:line="249" w:lineRule="auto" w:before="182" w:after="0"/>
        <w:ind w:left="1820" w:right="118" w:hanging="567"/>
        <w:jc w:val="both"/>
        <w:rPr>
          <w:sz w:val="24"/>
        </w:rPr>
      </w:pPr>
      <w:r>
        <w:rPr>
          <w:color w:val="262526"/>
          <w:sz w:val="24"/>
        </w:rPr>
        <w:t>The forecast of required capital expenditure of a </w:t>
      </w:r>
      <w:r>
        <w:rPr>
          <w:i/>
          <w:color w:val="262526"/>
          <w:sz w:val="24"/>
        </w:rPr>
        <w:t>Transmission Network </w:t>
      </w:r>
      <w:r>
        <w:rPr>
          <w:i/>
          <w:color w:val="262526"/>
          <w:sz w:val="24"/>
        </w:rPr>
        <w:t>Service Provider </w:t>
      </w:r>
      <w:r>
        <w:rPr>
          <w:color w:val="262526"/>
          <w:sz w:val="24"/>
        </w:rPr>
        <w:t>that is included in a </w:t>
      </w:r>
      <w:r>
        <w:rPr>
          <w:i/>
          <w:color w:val="262526"/>
          <w:sz w:val="24"/>
        </w:rPr>
        <w:t>Revenue Proposal</w:t>
      </w:r>
      <w:r>
        <w:rPr>
          <w:i/>
          <w:color w:val="262526"/>
          <w:spacing w:val="-10"/>
          <w:sz w:val="24"/>
        </w:rPr>
        <w:t> </w:t>
      </w:r>
      <w:r>
        <w:rPr>
          <w:color w:val="262526"/>
          <w:sz w:val="24"/>
        </w:rPr>
        <w:t>must:</w:t>
      </w:r>
    </w:p>
    <w:p>
      <w:pPr>
        <w:spacing w:after="0" w:line="249" w:lineRule="auto"/>
        <w:jc w:val="both"/>
        <w:rPr>
          <w:sz w:val="24"/>
        </w:rPr>
        <w:sectPr>
          <w:pgSz w:w="11910" w:h="16840"/>
          <w:pgMar w:header="642" w:footer="697" w:top="1160" w:bottom="880" w:left="1320" w:right="1320"/>
        </w:sectPr>
      </w:pPr>
    </w:p>
    <w:p>
      <w:pPr>
        <w:pStyle w:val="ListParagraph"/>
        <w:numPr>
          <w:ilvl w:val="1"/>
          <w:numId w:val="22"/>
        </w:numPr>
        <w:tabs>
          <w:tab w:pos="2388" w:val="left" w:leader="none"/>
        </w:tabs>
        <w:spacing w:line="249" w:lineRule="auto" w:before="119" w:after="0"/>
        <w:ind w:left="2387" w:right="114" w:hanging="567"/>
        <w:jc w:val="both"/>
        <w:rPr>
          <w:sz w:val="24"/>
        </w:rPr>
      </w:pPr>
      <w:r>
        <w:rPr>
          <w:color w:val="262526"/>
          <w:sz w:val="24"/>
        </w:rPr>
        <w:t>comply with the requirements of any relevant </w:t>
      </w:r>
      <w:r>
        <w:rPr>
          <w:i/>
          <w:color w:val="262526"/>
          <w:sz w:val="24"/>
        </w:rPr>
        <w:t>regulatory information </w:t>
      </w:r>
      <w:r>
        <w:rPr>
          <w:i/>
          <w:color w:val="262526"/>
          <w:sz w:val="24"/>
        </w:rPr>
        <w:t>instrument</w:t>
      </w:r>
      <w:r>
        <w:rPr>
          <w:color w:val="262526"/>
          <w:sz w:val="24"/>
        </w:rPr>
        <w:t>;</w:t>
      </w:r>
    </w:p>
    <w:p>
      <w:pPr>
        <w:pStyle w:val="ListParagraph"/>
        <w:numPr>
          <w:ilvl w:val="1"/>
          <w:numId w:val="22"/>
        </w:numPr>
        <w:tabs>
          <w:tab w:pos="2388" w:val="left" w:leader="none"/>
        </w:tabs>
        <w:spacing w:line="249" w:lineRule="auto" w:before="172" w:after="0"/>
        <w:ind w:left="2387" w:right="115" w:hanging="567"/>
        <w:jc w:val="both"/>
        <w:rPr>
          <w:sz w:val="24"/>
        </w:rPr>
      </w:pPr>
      <w:r>
        <w:rPr>
          <w:color w:val="262526"/>
          <w:sz w:val="24"/>
        </w:rPr>
        <w:t>be</w:t>
      </w:r>
      <w:r>
        <w:rPr>
          <w:color w:val="262526"/>
          <w:spacing w:val="-7"/>
          <w:sz w:val="24"/>
        </w:rPr>
        <w:t> </w:t>
      </w:r>
      <w:r>
        <w:rPr>
          <w:color w:val="262526"/>
          <w:sz w:val="24"/>
        </w:rPr>
        <w:t>for</w:t>
      </w:r>
      <w:r>
        <w:rPr>
          <w:color w:val="262526"/>
          <w:spacing w:val="-7"/>
          <w:sz w:val="24"/>
        </w:rPr>
        <w:t> </w:t>
      </w:r>
      <w:r>
        <w:rPr>
          <w:color w:val="262526"/>
          <w:sz w:val="24"/>
        </w:rPr>
        <w:t>expenditure</w:t>
      </w:r>
      <w:r>
        <w:rPr>
          <w:color w:val="262526"/>
          <w:spacing w:val="-7"/>
          <w:sz w:val="24"/>
        </w:rPr>
        <w:t> </w:t>
      </w:r>
      <w:r>
        <w:rPr>
          <w:color w:val="262526"/>
          <w:sz w:val="24"/>
        </w:rPr>
        <w:t>that</w:t>
      </w:r>
      <w:r>
        <w:rPr>
          <w:color w:val="262526"/>
          <w:spacing w:val="-7"/>
          <w:sz w:val="24"/>
        </w:rPr>
        <w:t> </w:t>
      </w:r>
      <w:r>
        <w:rPr>
          <w:color w:val="262526"/>
          <w:sz w:val="24"/>
        </w:rPr>
        <w:t>is</w:t>
      </w:r>
      <w:r>
        <w:rPr>
          <w:color w:val="262526"/>
          <w:spacing w:val="-7"/>
          <w:sz w:val="24"/>
        </w:rPr>
        <w:t> </w:t>
      </w:r>
      <w:r>
        <w:rPr>
          <w:color w:val="262526"/>
          <w:sz w:val="24"/>
        </w:rPr>
        <w:t>properly</w:t>
      </w:r>
      <w:r>
        <w:rPr>
          <w:color w:val="262526"/>
          <w:spacing w:val="-7"/>
          <w:sz w:val="24"/>
        </w:rPr>
        <w:t> </w:t>
      </w:r>
      <w:r>
        <w:rPr>
          <w:color w:val="262526"/>
          <w:sz w:val="24"/>
        </w:rPr>
        <w:t>allocated</w:t>
      </w:r>
      <w:r>
        <w:rPr>
          <w:color w:val="262526"/>
          <w:spacing w:val="-7"/>
          <w:sz w:val="24"/>
        </w:rPr>
        <w:t> </w:t>
      </w:r>
      <w:r>
        <w:rPr>
          <w:color w:val="262526"/>
          <w:sz w:val="24"/>
        </w:rPr>
        <w:t>to</w:t>
      </w:r>
      <w:r>
        <w:rPr>
          <w:color w:val="262526"/>
          <w:spacing w:val="-9"/>
          <w:sz w:val="24"/>
        </w:rPr>
        <w:t> </w:t>
      </w:r>
      <w:r>
        <w:rPr>
          <w:i/>
          <w:color w:val="262526"/>
          <w:sz w:val="24"/>
        </w:rPr>
        <w:t>prescribed</w:t>
      </w:r>
      <w:r>
        <w:rPr>
          <w:i/>
          <w:color w:val="262526"/>
          <w:spacing w:val="-7"/>
          <w:sz w:val="24"/>
        </w:rPr>
        <w:t> </w:t>
      </w:r>
      <w:r>
        <w:rPr>
          <w:i/>
          <w:color w:val="262526"/>
          <w:sz w:val="24"/>
        </w:rPr>
        <w:t>transmission </w:t>
      </w:r>
      <w:r>
        <w:rPr>
          <w:i/>
          <w:color w:val="262526"/>
          <w:sz w:val="24"/>
        </w:rPr>
        <w:t>services </w:t>
      </w:r>
      <w:r>
        <w:rPr>
          <w:color w:val="262526"/>
          <w:sz w:val="24"/>
        </w:rPr>
        <w:t>in accordance with the principles and policies set out in the </w:t>
      </w:r>
      <w:r>
        <w:rPr>
          <w:i/>
          <w:color w:val="262526"/>
          <w:sz w:val="24"/>
        </w:rPr>
        <w:t>Cost Allocation Methodology </w:t>
      </w:r>
      <w:r>
        <w:rPr>
          <w:color w:val="262526"/>
          <w:sz w:val="24"/>
        </w:rPr>
        <w:t>for the </w:t>
      </w:r>
      <w:r>
        <w:rPr>
          <w:i/>
          <w:color w:val="262526"/>
          <w:sz w:val="24"/>
        </w:rPr>
        <w:t>Transmission Network Service </w:t>
      </w:r>
      <w:r>
        <w:rPr>
          <w:i/>
          <w:color w:val="262526"/>
          <w:sz w:val="24"/>
        </w:rPr>
        <w:t>Provider</w:t>
      </w:r>
      <w:r>
        <w:rPr>
          <w:color w:val="262526"/>
          <w:sz w:val="24"/>
        </w:rPr>
        <w:t>;</w:t>
      </w:r>
    </w:p>
    <w:p>
      <w:pPr>
        <w:pStyle w:val="ListParagraph"/>
        <w:numPr>
          <w:ilvl w:val="1"/>
          <w:numId w:val="22"/>
        </w:numPr>
        <w:tabs>
          <w:tab w:pos="2387" w:val="left" w:leader="none"/>
          <w:tab w:pos="2388" w:val="left" w:leader="none"/>
        </w:tabs>
        <w:spacing w:line="240" w:lineRule="auto" w:before="174" w:after="0"/>
        <w:ind w:left="2387" w:right="0" w:hanging="568"/>
        <w:jc w:val="left"/>
        <w:rPr>
          <w:sz w:val="24"/>
        </w:rPr>
      </w:pPr>
      <w:r>
        <w:rPr>
          <w:color w:val="262526"/>
          <w:sz w:val="24"/>
        </w:rPr>
        <w:t>include both:</w:t>
      </w:r>
    </w:p>
    <w:p>
      <w:pPr>
        <w:pStyle w:val="ListParagraph"/>
        <w:numPr>
          <w:ilvl w:val="2"/>
          <w:numId w:val="22"/>
        </w:numPr>
        <w:tabs>
          <w:tab w:pos="2954" w:val="left" w:leader="none"/>
          <w:tab w:pos="2955" w:val="left" w:leader="none"/>
        </w:tabs>
        <w:spacing w:line="240" w:lineRule="auto" w:before="182" w:after="0"/>
        <w:ind w:left="2954" w:right="0" w:hanging="568"/>
        <w:jc w:val="left"/>
        <w:rPr>
          <w:sz w:val="24"/>
        </w:rPr>
      </w:pPr>
      <w:r>
        <w:rPr>
          <w:color w:val="262526"/>
          <w:sz w:val="24"/>
        </w:rPr>
        <w:t>the total of the forecast capital expenditure for the</w:t>
      </w:r>
      <w:r>
        <w:rPr>
          <w:color w:val="262526"/>
          <w:spacing w:val="53"/>
          <w:sz w:val="24"/>
        </w:rPr>
        <w:t> </w:t>
      </w:r>
      <w:r>
        <w:rPr>
          <w:color w:val="262526"/>
          <w:sz w:val="24"/>
        </w:rPr>
        <w:t>relevant</w:t>
      </w:r>
    </w:p>
    <w:p>
      <w:pPr>
        <w:spacing w:before="12"/>
        <w:ind w:left="1135" w:right="1580" w:firstLine="0"/>
        <w:jc w:val="center"/>
        <w:rPr>
          <w:sz w:val="24"/>
        </w:rPr>
      </w:pPr>
      <w:r>
        <w:rPr>
          <w:i/>
          <w:color w:val="262526"/>
          <w:sz w:val="24"/>
        </w:rPr>
        <w:t>regulatory control period</w:t>
      </w:r>
      <w:r>
        <w:rPr>
          <w:color w:val="262526"/>
          <w:sz w:val="24"/>
        </w:rPr>
        <w:t>; and</w:t>
      </w:r>
    </w:p>
    <w:p>
      <w:pPr>
        <w:pStyle w:val="ListParagraph"/>
        <w:numPr>
          <w:ilvl w:val="2"/>
          <w:numId w:val="22"/>
        </w:numPr>
        <w:tabs>
          <w:tab w:pos="2955" w:val="left" w:leader="none"/>
        </w:tabs>
        <w:spacing w:line="249" w:lineRule="auto" w:before="183" w:after="0"/>
        <w:ind w:left="2954" w:right="115" w:hanging="567"/>
        <w:jc w:val="both"/>
        <w:rPr>
          <w:sz w:val="24"/>
        </w:rPr>
      </w:pPr>
      <w:r>
        <w:rPr>
          <w:color w:val="262526"/>
          <w:sz w:val="24"/>
        </w:rPr>
        <w:t>the forecast capital expenditure for each </w:t>
      </w:r>
      <w:r>
        <w:rPr>
          <w:i/>
          <w:color w:val="262526"/>
          <w:sz w:val="24"/>
        </w:rPr>
        <w:t>regulatory year </w:t>
      </w:r>
      <w:r>
        <w:rPr>
          <w:color w:val="262526"/>
          <w:sz w:val="24"/>
        </w:rPr>
        <w:t>of the relevant </w:t>
      </w:r>
      <w:r>
        <w:rPr>
          <w:i/>
          <w:color w:val="262526"/>
          <w:sz w:val="24"/>
        </w:rPr>
        <w:t>regulatory control period</w:t>
      </w:r>
      <w:r>
        <w:rPr>
          <w:color w:val="262526"/>
          <w:sz w:val="24"/>
        </w:rPr>
        <w:t>;</w:t>
      </w:r>
      <w:r>
        <w:rPr>
          <w:color w:val="262526"/>
          <w:spacing w:val="-2"/>
          <w:sz w:val="24"/>
        </w:rPr>
        <w:t> </w:t>
      </w:r>
      <w:r>
        <w:rPr>
          <w:color w:val="262526"/>
          <w:sz w:val="24"/>
        </w:rPr>
        <w:t>and</w:t>
      </w:r>
    </w:p>
    <w:p>
      <w:pPr>
        <w:pStyle w:val="ListParagraph"/>
        <w:numPr>
          <w:ilvl w:val="1"/>
          <w:numId w:val="22"/>
        </w:numPr>
        <w:tabs>
          <w:tab w:pos="2387" w:val="left" w:leader="none"/>
          <w:tab w:pos="2388" w:val="left" w:leader="none"/>
        </w:tabs>
        <w:spacing w:line="240" w:lineRule="auto" w:before="171" w:after="0"/>
        <w:ind w:left="2387" w:right="0" w:hanging="568"/>
        <w:jc w:val="left"/>
        <w:rPr>
          <w:sz w:val="24"/>
        </w:rPr>
      </w:pPr>
      <w:r>
        <w:rPr>
          <w:color w:val="262526"/>
          <w:sz w:val="24"/>
        </w:rPr>
        <w:t>identify any forecast capital expenditure:</w:t>
      </w:r>
    </w:p>
    <w:p>
      <w:pPr>
        <w:pStyle w:val="ListParagraph"/>
        <w:numPr>
          <w:ilvl w:val="2"/>
          <w:numId w:val="22"/>
        </w:numPr>
        <w:tabs>
          <w:tab w:pos="2954" w:val="left" w:leader="none"/>
          <w:tab w:pos="2955" w:val="left" w:leader="none"/>
        </w:tabs>
        <w:spacing w:line="240" w:lineRule="auto" w:before="183" w:after="0"/>
        <w:ind w:left="2954" w:right="0" w:hanging="568"/>
        <w:jc w:val="left"/>
        <w:rPr>
          <w:sz w:val="24"/>
        </w:rPr>
      </w:pPr>
      <w:r>
        <w:rPr>
          <w:color w:val="262526"/>
          <w:sz w:val="24"/>
        </w:rPr>
        <w:t>that is for a </w:t>
      </w:r>
      <w:r>
        <w:rPr>
          <w:i/>
          <w:color w:val="262526"/>
          <w:sz w:val="24"/>
        </w:rPr>
        <w:t>reliability augmentation</w:t>
      </w:r>
      <w:r>
        <w:rPr>
          <w:color w:val="262526"/>
          <w:sz w:val="24"/>
        </w:rPr>
        <w:t>;</w:t>
      </w:r>
      <w:r>
        <w:rPr>
          <w:color w:val="262526"/>
          <w:spacing w:val="-3"/>
          <w:sz w:val="24"/>
        </w:rPr>
        <w:t> </w:t>
      </w:r>
      <w:r>
        <w:rPr>
          <w:color w:val="262526"/>
          <w:sz w:val="24"/>
        </w:rPr>
        <w:t>or</w:t>
      </w:r>
    </w:p>
    <w:p>
      <w:pPr>
        <w:pStyle w:val="ListParagraph"/>
        <w:numPr>
          <w:ilvl w:val="2"/>
          <w:numId w:val="22"/>
        </w:numPr>
        <w:tabs>
          <w:tab w:pos="2955" w:val="left" w:leader="none"/>
        </w:tabs>
        <w:spacing w:line="249" w:lineRule="auto" w:before="182" w:after="0"/>
        <w:ind w:left="2954" w:right="115" w:hanging="567"/>
        <w:jc w:val="both"/>
        <w:rPr>
          <w:sz w:val="24"/>
        </w:rPr>
      </w:pPr>
      <w:r>
        <w:rPr>
          <w:color w:val="262526"/>
          <w:sz w:val="24"/>
        </w:rPr>
        <w:t>that is for an option that has satisfied the </w:t>
      </w:r>
      <w:r>
        <w:rPr>
          <w:i/>
          <w:color w:val="262526"/>
          <w:sz w:val="24"/>
        </w:rPr>
        <w:t>regulatory investment </w:t>
      </w:r>
      <w:r>
        <w:rPr>
          <w:i/>
          <w:color w:val="262526"/>
          <w:sz w:val="24"/>
        </w:rPr>
        <w:t>test</w:t>
      </w:r>
      <w:r>
        <w:rPr>
          <w:i/>
          <w:color w:val="262526"/>
          <w:spacing w:val="-17"/>
          <w:sz w:val="24"/>
        </w:rPr>
        <w:t> </w:t>
      </w:r>
      <w:r>
        <w:rPr>
          <w:i/>
          <w:color w:val="262526"/>
          <w:sz w:val="24"/>
        </w:rPr>
        <w:t>for</w:t>
      </w:r>
      <w:r>
        <w:rPr>
          <w:i/>
          <w:color w:val="262526"/>
          <w:spacing w:val="-17"/>
          <w:sz w:val="24"/>
        </w:rPr>
        <w:t> </w:t>
      </w:r>
      <w:r>
        <w:rPr>
          <w:i/>
          <w:color w:val="262526"/>
          <w:sz w:val="24"/>
        </w:rPr>
        <w:t>distribution</w:t>
      </w:r>
      <w:r>
        <w:rPr>
          <w:i/>
          <w:color w:val="262526"/>
          <w:spacing w:val="-17"/>
          <w:sz w:val="24"/>
        </w:rPr>
        <w:t> </w:t>
      </w:r>
      <w:r>
        <w:rPr>
          <w:color w:val="262526"/>
          <w:sz w:val="24"/>
        </w:rPr>
        <w:t>or</w:t>
      </w:r>
      <w:r>
        <w:rPr>
          <w:color w:val="262526"/>
          <w:spacing w:val="-17"/>
          <w:sz w:val="24"/>
        </w:rPr>
        <w:t> </w:t>
      </w:r>
      <w:r>
        <w:rPr>
          <w:i/>
          <w:color w:val="262526"/>
          <w:sz w:val="24"/>
        </w:rPr>
        <w:t>regulatory</w:t>
      </w:r>
      <w:r>
        <w:rPr>
          <w:i/>
          <w:color w:val="262526"/>
          <w:spacing w:val="-16"/>
          <w:sz w:val="24"/>
        </w:rPr>
        <w:t> </w:t>
      </w:r>
      <w:r>
        <w:rPr>
          <w:i/>
          <w:color w:val="262526"/>
          <w:sz w:val="24"/>
        </w:rPr>
        <w:t>investment</w:t>
      </w:r>
      <w:r>
        <w:rPr>
          <w:i/>
          <w:color w:val="262526"/>
          <w:spacing w:val="-17"/>
          <w:sz w:val="24"/>
        </w:rPr>
        <w:t> </w:t>
      </w:r>
      <w:r>
        <w:rPr>
          <w:i/>
          <w:color w:val="262526"/>
          <w:sz w:val="24"/>
        </w:rPr>
        <w:t>test</w:t>
      </w:r>
      <w:r>
        <w:rPr>
          <w:i/>
          <w:color w:val="262526"/>
          <w:spacing w:val="-17"/>
          <w:sz w:val="24"/>
        </w:rPr>
        <w:t> </w:t>
      </w:r>
      <w:r>
        <w:rPr>
          <w:i/>
          <w:color w:val="262526"/>
          <w:sz w:val="24"/>
        </w:rPr>
        <w:t>for</w:t>
      </w:r>
      <w:r>
        <w:rPr>
          <w:i/>
          <w:color w:val="262526"/>
          <w:spacing w:val="-17"/>
          <w:sz w:val="24"/>
        </w:rPr>
        <w:t> </w:t>
      </w:r>
      <w:r>
        <w:rPr>
          <w:i/>
          <w:color w:val="262526"/>
          <w:sz w:val="24"/>
        </w:rPr>
        <w:t>transmission </w:t>
      </w:r>
      <w:r>
        <w:rPr>
          <w:color w:val="262526"/>
          <w:sz w:val="24"/>
        </w:rPr>
        <w:t>(as the case may be).</w:t>
      </w:r>
    </w:p>
    <w:p>
      <w:pPr>
        <w:pStyle w:val="ListParagraph"/>
        <w:numPr>
          <w:ilvl w:val="0"/>
          <w:numId w:val="22"/>
        </w:numPr>
        <w:tabs>
          <w:tab w:pos="1817" w:val="left" w:leader="none"/>
        </w:tabs>
        <w:spacing w:line="249" w:lineRule="auto" w:before="173" w:after="0"/>
        <w:ind w:left="1820" w:right="115" w:hanging="567"/>
        <w:jc w:val="both"/>
        <w:rPr>
          <w:sz w:val="24"/>
        </w:rPr>
      </w:pPr>
      <w:r>
        <w:rPr>
          <w:color w:val="262526"/>
          <w:sz w:val="24"/>
        </w:rPr>
        <w:t>The </w:t>
      </w:r>
      <w:r>
        <w:rPr>
          <w:i/>
          <w:color w:val="262526"/>
          <w:sz w:val="24"/>
        </w:rPr>
        <w:t>AER </w:t>
      </w:r>
      <w:r>
        <w:rPr>
          <w:color w:val="262526"/>
          <w:sz w:val="24"/>
        </w:rPr>
        <w:t>must accept the forecast of required capital expenditure of</w:t>
      </w:r>
      <w:r>
        <w:rPr>
          <w:color w:val="262526"/>
          <w:spacing w:val="17"/>
          <w:sz w:val="24"/>
        </w:rPr>
        <w:t> </w:t>
      </w:r>
      <w:r>
        <w:rPr>
          <w:color w:val="262526"/>
          <w:sz w:val="24"/>
        </w:rPr>
        <w:t>a </w:t>
      </w:r>
      <w:r>
        <w:rPr>
          <w:i/>
          <w:color w:val="262526"/>
          <w:spacing w:val="-4"/>
          <w:sz w:val="24"/>
        </w:rPr>
        <w:t>Transmission</w:t>
      </w:r>
      <w:r>
        <w:rPr>
          <w:i/>
          <w:color w:val="262526"/>
          <w:spacing w:val="-11"/>
          <w:sz w:val="24"/>
        </w:rPr>
        <w:t> </w:t>
      </w:r>
      <w:r>
        <w:rPr>
          <w:i/>
          <w:color w:val="262526"/>
          <w:spacing w:val="-3"/>
          <w:sz w:val="24"/>
        </w:rPr>
        <w:t>Network</w:t>
      </w:r>
      <w:r>
        <w:rPr>
          <w:i/>
          <w:color w:val="262526"/>
          <w:spacing w:val="-10"/>
          <w:sz w:val="24"/>
        </w:rPr>
        <w:t> </w:t>
      </w:r>
      <w:r>
        <w:rPr>
          <w:i/>
          <w:color w:val="262526"/>
          <w:spacing w:val="-3"/>
          <w:sz w:val="24"/>
        </w:rPr>
        <w:t>Service</w:t>
      </w:r>
      <w:r>
        <w:rPr>
          <w:i/>
          <w:color w:val="262526"/>
          <w:spacing w:val="-10"/>
          <w:sz w:val="24"/>
        </w:rPr>
        <w:t> </w:t>
      </w:r>
      <w:r>
        <w:rPr>
          <w:i/>
          <w:color w:val="262526"/>
          <w:spacing w:val="-4"/>
          <w:sz w:val="24"/>
        </w:rPr>
        <w:t>Provider</w:t>
      </w:r>
      <w:r>
        <w:rPr>
          <w:i/>
          <w:color w:val="262526"/>
          <w:spacing w:val="-9"/>
          <w:sz w:val="24"/>
        </w:rPr>
        <w:t> </w:t>
      </w:r>
      <w:r>
        <w:rPr>
          <w:color w:val="262526"/>
          <w:spacing w:val="-3"/>
          <w:sz w:val="24"/>
        </w:rPr>
        <w:t>that</w:t>
      </w:r>
      <w:r>
        <w:rPr>
          <w:color w:val="262526"/>
          <w:spacing w:val="-10"/>
          <w:sz w:val="24"/>
        </w:rPr>
        <w:t> </w:t>
      </w:r>
      <w:r>
        <w:rPr>
          <w:color w:val="262526"/>
          <w:sz w:val="24"/>
        </w:rPr>
        <w:t>is</w:t>
      </w:r>
      <w:r>
        <w:rPr>
          <w:color w:val="262526"/>
          <w:spacing w:val="-11"/>
          <w:sz w:val="24"/>
        </w:rPr>
        <w:t> </w:t>
      </w:r>
      <w:r>
        <w:rPr>
          <w:color w:val="262526"/>
          <w:spacing w:val="-3"/>
          <w:sz w:val="24"/>
        </w:rPr>
        <w:t>included</w:t>
      </w:r>
      <w:r>
        <w:rPr>
          <w:color w:val="262526"/>
          <w:spacing w:val="-10"/>
          <w:sz w:val="24"/>
        </w:rPr>
        <w:t> </w:t>
      </w:r>
      <w:r>
        <w:rPr>
          <w:color w:val="262526"/>
          <w:sz w:val="24"/>
        </w:rPr>
        <w:t>in</w:t>
      </w:r>
      <w:r>
        <w:rPr>
          <w:color w:val="262526"/>
          <w:spacing w:val="-10"/>
          <w:sz w:val="24"/>
        </w:rPr>
        <w:t> </w:t>
      </w:r>
      <w:r>
        <w:rPr>
          <w:color w:val="262526"/>
          <w:sz w:val="24"/>
        </w:rPr>
        <w:t>a</w:t>
      </w:r>
      <w:r>
        <w:rPr>
          <w:color w:val="262526"/>
          <w:spacing w:val="-11"/>
          <w:sz w:val="24"/>
        </w:rPr>
        <w:t> </w:t>
      </w:r>
      <w:r>
        <w:rPr>
          <w:i/>
          <w:color w:val="262526"/>
          <w:spacing w:val="-3"/>
          <w:sz w:val="24"/>
        </w:rPr>
        <w:t>Revenue</w:t>
      </w:r>
      <w:r>
        <w:rPr>
          <w:i/>
          <w:color w:val="262526"/>
          <w:spacing w:val="-11"/>
          <w:sz w:val="24"/>
        </w:rPr>
        <w:t> </w:t>
      </w:r>
      <w:r>
        <w:rPr>
          <w:i/>
          <w:color w:val="262526"/>
          <w:spacing w:val="-5"/>
          <w:sz w:val="24"/>
        </w:rPr>
        <w:t>Proposal </w:t>
      </w:r>
      <w:r>
        <w:rPr>
          <w:color w:val="262526"/>
          <w:sz w:val="24"/>
        </w:rPr>
        <w:t>if</w:t>
      </w:r>
      <w:r>
        <w:rPr>
          <w:color w:val="262526"/>
          <w:spacing w:val="-4"/>
          <w:sz w:val="24"/>
        </w:rPr>
        <w:t> </w:t>
      </w:r>
      <w:r>
        <w:rPr>
          <w:color w:val="262526"/>
          <w:sz w:val="24"/>
        </w:rPr>
        <w:t>the</w:t>
      </w:r>
      <w:r>
        <w:rPr>
          <w:color w:val="262526"/>
          <w:spacing w:val="-4"/>
          <w:sz w:val="24"/>
        </w:rPr>
        <w:t> </w:t>
      </w:r>
      <w:r>
        <w:rPr>
          <w:i/>
          <w:color w:val="262526"/>
          <w:sz w:val="24"/>
        </w:rPr>
        <w:t>AER</w:t>
      </w:r>
      <w:r>
        <w:rPr>
          <w:i/>
          <w:color w:val="262526"/>
          <w:spacing w:val="-3"/>
          <w:sz w:val="24"/>
        </w:rPr>
        <w:t> </w:t>
      </w:r>
      <w:r>
        <w:rPr>
          <w:color w:val="262526"/>
          <w:sz w:val="24"/>
        </w:rPr>
        <w:t>is</w:t>
      </w:r>
      <w:r>
        <w:rPr>
          <w:color w:val="262526"/>
          <w:spacing w:val="-4"/>
          <w:sz w:val="24"/>
        </w:rPr>
        <w:t> </w:t>
      </w:r>
      <w:r>
        <w:rPr>
          <w:color w:val="262526"/>
          <w:sz w:val="24"/>
        </w:rPr>
        <w:t>satisfied</w:t>
      </w:r>
      <w:r>
        <w:rPr>
          <w:color w:val="262526"/>
          <w:spacing w:val="-3"/>
          <w:sz w:val="24"/>
        </w:rPr>
        <w:t> </w:t>
      </w:r>
      <w:r>
        <w:rPr>
          <w:color w:val="262526"/>
          <w:sz w:val="24"/>
        </w:rPr>
        <w:t>that</w:t>
      </w:r>
      <w:r>
        <w:rPr>
          <w:color w:val="262526"/>
          <w:spacing w:val="-4"/>
          <w:sz w:val="24"/>
        </w:rPr>
        <w:t> </w:t>
      </w:r>
      <w:r>
        <w:rPr>
          <w:color w:val="262526"/>
          <w:sz w:val="24"/>
        </w:rPr>
        <w:t>the</w:t>
      </w:r>
      <w:r>
        <w:rPr>
          <w:color w:val="262526"/>
          <w:spacing w:val="-3"/>
          <w:sz w:val="24"/>
        </w:rPr>
        <w:t> </w:t>
      </w:r>
      <w:r>
        <w:rPr>
          <w:color w:val="262526"/>
          <w:sz w:val="24"/>
        </w:rPr>
        <w:t>total</w:t>
      </w:r>
      <w:r>
        <w:rPr>
          <w:color w:val="262526"/>
          <w:spacing w:val="-4"/>
          <w:sz w:val="24"/>
        </w:rPr>
        <w:t> </w:t>
      </w:r>
      <w:r>
        <w:rPr>
          <w:color w:val="262526"/>
          <w:sz w:val="24"/>
        </w:rPr>
        <w:t>of</w:t>
      </w:r>
      <w:r>
        <w:rPr>
          <w:color w:val="262526"/>
          <w:spacing w:val="-3"/>
          <w:sz w:val="24"/>
        </w:rPr>
        <w:t> </w:t>
      </w:r>
      <w:r>
        <w:rPr>
          <w:color w:val="262526"/>
          <w:sz w:val="24"/>
        </w:rPr>
        <w:t>the</w:t>
      </w:r>
      <w:r>
        <w:rPr>
          <w:color w:val="262526"/>
          <w:spacing w:val="-4"/>
          <w:sz w:val="24"/>
        </w:rPr>
        <w:t> </w:t>
      </w:r>
      <w:r>
        <w:rPr>
          <w:color w:val="262526"/>
          <w:sz w:val="24"/>
        </w:rPr>
        <w:t>forecast</w:t>
      </w:r>
      <w:r>
        <w:rPr>
          <w:color w:val="262526"/>
          <w:spacing w:val="-4"/>
          <w:sz w:val="24"/>
        </w:rPr>
        <w:t> </w:t>
      </w:r>
      <w:r>
        <w:rPr>
          <w:color w:val="262526"/>
          <w:sz w:val="24"/>
        </w:rPr>
        <w:t>capital</w:t>
      </w:r>
      <w:r>
        <w:rPr>
          <w:color w:val="262526"/>
          <w:spacing w:val="-3"/>
          <w:sz w:val="24"/>
        </w:rPr>
        <w:t> </w:t>
      </w:r>
      <w:r>
        <w:rPr>
          <w:color w:val="262526"/>
          <w:sz w:val="24"/>
        </w:rPr>
        <w:t>expenditure</w:t>
      </w:r>
      <w:r>
        <w:rPr>
          <w:color w:val="262526"/>
          <w:spacing w:val="-4"/>
          <w:sz w:val="24"/>
        </w:rPr>
        <w:t> </w:t>
      </w:r>
      <w:r>
        <w:rPr>
          <w:color w:val="262526"/>
          <w:sz w:val="24"/>
        </w:rPr>
        <w:t>for</w:t>
      </w:r>
      <w:r>
        <w:rPr>
          <w:color w:val="262526"/>
          <w:spacing w:val="-3"/>
          <w:sz w:val="24"/>
        </w:rPr>
        <w:t> </w:t>
      </w:r>
      <w:r>
        <w:rPr>
          <w:color w:val="262526"/>
          <w:sz w:val="24"/>
        </w:rPr>
        <w:t>the </w:t>
      </w:r>
      <w:r>
        <w:rPr>
          <w:i/>
          <w:color w:val="262526"/>
          <w:sz w:val="24"/>
        </w:rPr>
        <w:t>regulatory control period </w:t>
      </w:r>
      <w:r>
        <w:rPr>
          <w:color w:val="262526"/>
          <w:sz w:val="24"/>
        </w:rPr>
        <w:t>reasonably reflects each of the following (</w:t>
      </w:r>
      <w:r>
        <w:rPr>
          <w:i/>
          <w:color w:val="262526"/>
          <w:sz w:val="24"/>
        </w:rPr>
        <w:t>capital </w:t>
      </w:r>
      <w:r>
        <w:rPr>
          <w:i/>
          <w:color w:val="262526"/>
          <w:sz w:val="24"/>
        </w:rPr>
        <w:t>expenditure</w:t>
      </w:r>
      <w:r>
        <w:rPr>
          <w:i/>
          <w:color w:val="262526"/>
          <w:spacing w:val="-1"/>
          <w:sz w:val="24"/>
        </w:rPr>
        <w:t> </w:t>
      </w:r>
      <w:r>
        <w:rPr>
          <w:i/>
          <w:color w:val="262526"/>
          <w:sz w:val="24"/>
        </w:rPr>
        <w:t>criteria</w:t>
      </w:r>
      <w:r>
        <w:rPr>
          <w:color w:val="262526"/>
          <w:sz w:val="24"/>
        </w:rPr>
        <w:t>):</w:t>
      </w:r>
    </w:p>
    <w:p>
      <w:pPr>
        <w:pStyle w:val="ListParagraph"/>
        <w:numPr>
          <w:ilvl w:val="1"/>
          <w:numId w:val="22"/>
        </w:numPr>
        <w:tabs>
          <w:tab w:pos="2387" w:val="left" w:leader="none"/>
          <w:tab w:pos="2388" w:val="left" w:leader="none"/>
        </w:tabs>
        <w:spacing w:line="240" w:lineRule="auto" w:before="175" w:after="0"/>
        <w:ind w:left="2387" w:right="0" w:hanging="568"/>
        <w:jc w:val="left"/>
        <w:rPr>
          <w:sz w:val="24"/>
        </w:rPr>
      </w:pPr>
      <w:r>
        <w:rPr>
          <w:color w:val="262526"/>
          <w:sz w:val="24"/>
        </w:rPr>
        <w:t>the efficient costs of achieving the </w:t>
      </w:r>
      <w:r>
        <w:rPr>
          <w:i/>
          <w:color w:val="262526"/>
          <w:sz w:val="24"/>
        </w:rPr>
        <w:t>capital expenditure</w:t>
      </w:r>
      <w:r>
        <w:rPr>
          <w:i/>
          <w:color w:val="262526"/>
          <w:spacing w:val="-9"/>
          <w:sz w:val="24"/>
        </w:rPr>
        <w:t> </w:t>
      </w:r>
      <w:r>
        <w:rPr>
          <w:i/>
          <w:color w:val="262526"/>
          <w:sz w:val="24"/>
        </w:rPr>
        <w:t>objectives</w:t>
      </w:r>
      <w:r>
        <w:rPr>
          <w:color w:val="262526"/>
          <w:sz w:val="24"/>
        </w:rPr>
        <w:t>;</w:t>
      </w:r>
    </w:p>
    <w:p>
      <w:pPr>
        <w:pStyle w:val="ListParagraph"/>
        <w:numPr>
          <w:ilvl w:val="1"/>
          <w:numId w:val="22"/>
        </w:numPr>
        <w:tabs>
          <w:tab w:pos="2388" w:val="left" w:leader="none"/>
        </w:tabs>
        <w:spacing w:line="249" w:lineRule="auto" w:before="182" w:after="0"/>
        <w:ind w:left="2387" w:right="115" w:hanging="567"/>
        <w:jc w:val="both"/>
        <w:rPr>
          <w:sz w:val="24"/>
        </w:rPr>
      </w:pPr>
      <w:r>
        <w:rPr>
          <w:color w:val="262526"/>
          <w:sz w:val="24"/>
        </w:rPr>
        <w:t>the costs that a prudent operator would require to achieve the </w:t>
      </w:r>
      <w:r>
        <w:rPr>
          <w:i/>
          <w:color w:val="262526"/>
          <w:sz w:val="24"/>
        </w:rPr>
        <w:t>capital </w:t>
      </w:r>
      <w:r>
        <w:rPr>
          <w:i/>
          <w:color w:val="262526"/>
          <w:sz w:val="24"/>
        </w:rPr>
        <w:t>expenditure objectives</w:t>
      </w:r>
      <w:r>
        <w:rPr>
          <w:color w:val="262526"/>
          <w:sz w:val="24"/>
        </w:rPr>
        <w:t>;</w:t>
      </w:r>
      <w:r>
        <w:rPr>
          <w:color w:val="262526"/>
          <w:spacing w:val="-1"/>
          <w:sz w:val="24"/>
        </w:rPr>
        <w:t> </w:t>
      </w:r>
      <w:r>
        <w:rPr>
          <w:color w:val="262526"/>
          <w:sz w:val="24"/>
        </w:rPr>
        <w:t>and</w:t>
      </w:r>
    </w:p>
    <w:p>
      <w:pPr>
        <w:pStyle w:val="ListParagraph"/>
        <w:numPr>
          <w:ilvl w:val="1"/>
          <w:numId w:val="22"/>
        </w:numPr>
        <w:tabs>
          <w:tab w:pos="2388" w:val="left" w:leader="none"/>
        </w:tabs>
        <w:spacing w:line="249" w:lineRule="auto" w:before="172" w:after="0"/>
        <w:ind w:left="2387" w:right="114" w:hanging="567"/>
        <w:jc w:val="both"/>
        <w:rPr>
          <w:sz w:val="24"/>
        </w:rPr>
      </w:pPr>
      <w:r>
        <w:rPr>
          <w:color w:val="262526"/>
          <w:sz w:val="24"/>
        </w:rPr>
        <w:t>a realistic expectation of the demand forecast and cost inputs required to achieve the </w:t>
      </w:r>
      <w:r>
        <w:rPr>
          <w:i/>
          <w:color w:val="262526"/>
          <w:sz w:val="24"/>
        </w:rPr>
        <w:t>capital expenditure</w:t>
      </w:r>
      <w:r>
        <w:rPr>
          <w:i/>
          <w:color w:val="262526"/>
          <w:spacing w:val="-3"/>
          <w:sz w:val="24"/>
        </w:rPr>
        <w:t> </w:t>
      </w:r>
      <w:r>
        <w:rPr>
          <w:i/>
          <w:color w:val="262526"/>
          <w:sz w:val="24"/>
        </w:rPr>
        <w:t>objectives</w:t>
      </w:r>
      <w:r>
        <w:rPr>
          <w:color w:val="262526"/>
          <w:sz w:val="24"/>
        </w:rPr>
        <w:t>.</w:t>
      </w:r>
    </w:p>
    <w:p>
      <w:pPr>
        <w:pStyle w:val="ListParagraph"/>
        <w:numPr>
          <w:ilvl w:val="0"/>
          <w:numId w:val="22"/>
        </w:numPr>
        <w:tabs>
          <w:tab w:pos="1821" w:val="left" w:leader="none"/>
        </w:tabs>
        <w:spacing w:line="249" w:lineRule="auto" w:before="172" w:after="0"/>
        <w:ind w:left="1820" w:right="115" w:hanging="567"/>
        <w:jc w:val="both"/>
        <w:rPr>
          <w:sz w:val="24"/>
        </w:rPr>
      </w:pPr>
      <w:r>
        <w:rPr>
          <w:color w:val="262526"/>
          <w:sz w:val="24"/>
        </w:rPr>
        <w:t>If the </w:t>
      </w:r>
      <w:r>
        <w:rPr>
          <w:i/>
          <w:color w:val="262526"/>
          <w:sz w:val="24"/>
        </w:rPr>
        <w:t>AER </w:t>
      </w:r>
      <w:r>
        <w:rPr>
          <w:color w:val="262526"/>
          <w:sz w:val="24"/>
        </w:rPr>
        <w:t>is not satisfied as referred to in paragraph (c), it must not accept the</w:t>
      </w:r>
      <w:r>
        <w:rPr>
          <w:color w:val="262526"/>
          <w:spacing w:val="-20"/>
          <w:sz w:val="24"/>
        </w:rPr>
        <w:t> </w:t>
      </w:r>
      <w:r>
        <w:rPr>
          <w:color w:val="262526"/>
          <w:sz w:val="24"/>
        </w:rPr>
        <w:t>forecast</w:t>
      </w:r>
      <w:r>
        <w:rPr>
          <w:color w:val="262526"/>
          <w:spacing w:val="-20"/>
          <w:sz w:val="24"/>
        </w:rPr>
        <w:t> </w:t>
      </w:r>
      <w:r>
        <w:rPr>
          <w:color w:val="262526"/>
          <w:sz w:val="24"/>
        </w:rPr>
        <w:t>of</w:t>
      </w:r>
      <w:r>
        <w:rPr>
          <w:color w:val="262526"/>
          <w:spacing w:val="-20"/>
          <w:sz w:val="24"/>
        </w:rPr>
        <w:t> </w:t>
      </w:r>
      <w:r>
        <w:rPr>
          <w:color w:val="262526"/>
          <w:sz w:val="24"/>
        </w:rPr>
        <w:t>required</w:t>
      </w:r>
      <w:r>
        <w:rPr>
          <w:color w:val="262526"/>
          <w:spacing w:val="-20"/>
          <w:sz w:val="24"/>
        </w:rPr>
        <w:t> </w:t>
      </w:r>
      <w:r>
        <w:rPr>
          <w:color w:val="262526"/>
          <w:sz w:val="24"/>
        </w:rPr>
        <w:t>capital</w:t>
      </w:r>
      <w:r>
        <w:rPr>
          <w:color w:val="262526"/>
          <w:spacing w:val="-20"/>
          <w:sz w:val="24"/>
        </w:rPr>
        <w:t> </w:t>
      </w:r>
      <w:r>
        <w:rPr>
          <w:color w:val="262526"/>
          <w:sz w:val="24"/>
        </w:rPr>
        <w:t>expenditure</w:t>
      </w:r>
      <w:r>
        <w:rPr>
          <w:color w:val="262526"/>
          <w:spacing w:val="-20"/>
          <w:sz w:val="24"/>
        </w:rPr>
        <w:t> </w:t>
      </w:r>
      <w:r>
        <w:rPr>
          <w:color w:val="262526"/>
          <w:sz w:val="24"/>
        </w:rPr>
        <w:t>of</w:t>
      </w:r>
      <w:r>
        <w:rPr>
          <w:color w:val="262526"/>
          <w:spacing w:val="-19"/>
          <w:sz w:val="24"/>
        </w:rPr>
        <w:t> </w:t>
      </w:r>
      <w:r>
        <w:rPr>
          <w:color w:val="262526"/>
          <w:sz w:val="24"/>
        </w:rPr>
        <w:t>a</w:t>
      </w:r>
      <w:r>
        <w:rPr>
          <w:color w:val="262526"/>
          <w:spacing w:val="-22"/>
          <w:sz w:val="24"/>
        </w:rPr>
        <w:t> </w:t>
      </w:r>
      <w:r>
        <w:rPr>
          <w:i/>
          <w:color w:val="262526"/>
          <w:spacing w:val="-3"/>
          <w:sz w:val="24"/>
        </w:rPr>
        <w:t>Transmission</w:t>
      </w:r>
      <w:r>
        <w:rPr>
          <w:i/>
          <w:color w:val="262526"/>
          <w:spacing w:val="-20"/>
          <w:sz w:val="24"/>
        </w:rPr>
        <w:t> </w:t>
      </w:r>
      <w:r>
        <w:rPr>
          <w:i/>
          <w:color w:val="262526"/>
          <w:sz w:val="24"/>
        </w:rPr>
        <w:t>Network</w:t>
      </w:r>
      <w:r>
        <w:rPr>
          <w:i/>
          <w:color w:val="262526"/>
          <w:spacing w:val="-20"/>
          <w:sz w:val="24"/>
        </w:rPr>
        <w:t> </w:t>
      </w:r>
      <w:r>
        <w:rPr>
          <w:i/>
          <w:color w:val="262526"/>
          <w:sz w:val="24"/>
        </w:rPr>
        <w:t>Service </w:t>
      </w:r>
      <w:r>
        <w:rPr>
          <w:i/>
          <w:color w:val="262526"/>
          <w:sz w:val="24"/>
        </w:rPr>
        <w:t>Provider</w:t>
      </w:r>
      <w:r>
        <w:rPr>
          <w:color w:val="262526"/>
          <w:sz w:val="24"/>
        </w:rPr>
        <w:t>.</w:t>
      </w:r>
    </w:p>
    <w:p>
      <w:pPr>
        <w:pStyle w:val="ListParagraph"/>
        <w:numPr>
          <w:ilvl w:val="0"/>
          <w:numId w:val="22"/>
        </w:numPr>
        <w:tabs>
          <w:tab w:pos="1821" w:val="left" w:leader="none"/>
        </w:tabs>
        <w:spacing w:line="249" w:lineRule="auto" w:before="173" w:after="0"/>
        <w:ind w:left="1820" w:right="116" w:hanging="567"/>
        <w:jc w:val="both"/>
        <w:rPr>
          <w:sz w:val="24"/>
        </w:rPr>
      </w:pPr>
      <w:r>
        <w:rPr>
          <w:color w:val="262526"/>
          <w:sz w:val="24"/>
        </w:rPr>
        <w:t>In</w:t>
      </w:r>
      <w:r>
        <w:rPr>
          <w:color w:val="262526"/>
          <w:spacing w:val="-14"/>
          <w:sz w:val="24"/>
        </w:rPr>
        <w:t> </w:t>
      </w:r>
      <w:r>
        <w:rPr>
          <w:color w:val="262526"/>
          <w:sz w:val="24"/>
        </w:rPr>
        <w:t>deciding</w:t>
      </w:r>
      <w:r>
        <w:rPr>
          <w:color w:val="262526"/>
          <w:spacing w:val="-13"/>
          <w:sz w:val="24"/>
        </w:rPr>
        <w:t> </w:t>
      </w:r>
      <w:r>
        <w:rPr>
          <w:color w:val="262526"/>
          <w:sz w:val="24"/>
        </w:rPr>
        <w:t>whether</w:t>
      </w:r>
      <w:r>
        <w:rPr>
          <w:color w:val="262526"/>
          <w:spacing w:val="-13"/>
          <w:sz w:val="24"/>
        </w:rPr>
        <w:t> </w:t>
      </w:r>
      <w:r>
        <w:rPr>
          <w:color w:val="262526"/>
          <w:sz w:val="24"/>
        </w:rPr>
        <w:t>or</w:t>
      </w:r>
      <w:r>
        <w:rPr>
          <w:color w:val="262526"/>
          <w:spacing w:val="-13"/>
          <w:sz w:val="24"/>
        </w:rPr>
        <w:t> </w:t>
      </w:r>
      <w:r>
        <w:rPr>
          <w:color w:val="262526"/>
          <w:sz w:val="24"/>
        </w:rPr>
        <w:t>not</w:t>
      </w:r>
      <w:r>
        <w:rPr>
          <w:color w:val="262526"/>
          <w:spacing w:val="-13"/>
          <w:sz w:val="24"/>
        </w:rPr>
        <w:t> </w:t>
      </w:r>
      <w:r>
        <w:rPr>
          <w:color w:val="262526"/>
          <w:sz w:val="24"/>
        </w:rPr>
        <w:t>the</w:t>
      </w:r>
      <w:r>
        <w:rPr>
          <w:color w:val="262526"/>
          <w:spacing w:val="-12"/>
          <w:sz w:val="24"/>
        </w:rPr>
        <w:t> </w:t>
      </w:r>
      <w:r>
        <w:rPr>
          <w:i/>
          <w:color w:val="262526"/>
          <w:sz w:val="24"/>
        </w:rPr>
        <w:t>AER</w:t>
      </w:r>
      <w:r>
        <w:rPr>
          <w:i/>
          <w:color w:val="262526"/>
          <w:spacing w:val="-13"/>
          <w:sz w:val="24"/>
        </w:rPr>
        <w:t> </w:t>
      </w:r>
      <w:r>
        <w:rPr>
          <w:color w:val="262526"/>
          <w:sz w:val="24"/>
        </w:rPr>
        <w:t>is</w:t>
      </w:r>
      <w:r>
        <w:rPr>
          <w:color w:val="262526"/>
          <w:spacing w:val="-12"/>
          <w:sz w:val="24"/>
        </w:rPr>
        <w:t> </w:t>
      </w:r>
      <w:r>
        <w:rPr>
          <w:color w:val="262526"/>
          <w:sz w:val="24"/>
        </w:rPr>
        <w:t>satisfied</w:t>
      </w:r>
      <w:r>
        <w:rPr>
          <w:color w:val="262526"/>
          <w:spacing w:val="-13"/>
          <w:sz w:val="24"/>
        </w:rPr>
        <w:t> </w:t>
      </w:r>
      <w:r>
        <w:rPr>
          <w:color w:val="262526"/>
          <w:sz w:val="24"/>
        </w:rPr>
        <w:t>as</w:t>
      </w:r>
      <w:r>
        <w:rPr>
          <w:color w:val="262526"/>
          <w:spacing w:val="-12"/>
          <w:sz w:val="24"/>
        </w:rPr>
        <w:t> </w:t>
      </w:r>
      <w:r>
        <w:rPr>
          <w:color w:val="262526"/>
          <w:sz w:val="24"/>
        </w:rPr>
        <w:t>referred</w:t>
      </w:r>
      <w:r>
        <w:rPr>
          <w:color w:val="262526"/>
          <w:spacing w:val="-13"/>
          <w:sz w:val="24"/>
        </w:rPr>
        <w:t> </w:t>
      </w:r>
      <w:r>
        <w:rPr>
          <w:color w:val="262526"/>
          <w:sz w:val="24"/>
        </w:rPr>
        <w:t>to</w:t>
      </w:r>
      <w:r>
        <w:rPr>
          <w:color w:val="262526"/>
          <w:spacing w:val="-12"/>
          <w:sz w:val="24"/>
        </w:rPr>
        <w:t> </w:t>
      </w:r>
      <w:r>
        <w:rPr>
          <w:color w:val="262526"/>
          <w:sz w:val="24"/>
        </w:rPr>
        <w:t>in</w:t>
      </w:r>
      <w:r>
        <w:rPr>
          <w:color w:val="262526"/>
          <w:spacing w:val="-12"/>
          <w:sz w:val="24"/>
        </w:rPr>
        <w:t> </w:t>
      </w:r>
      <w:r>
        <w:rPr>
          <w:color w:val="262526"/>
          <w:sz w:val="24"/>
        </w:rPr>
        <w:t>paragraph</w:t>
      </w:r>
      <w:r>
        <w:rPr>
          <w:color w:val="262526"/>
          <w:spacing w:val="-13"/>
          <w:sz w:val="24"/>
        </w:rPr>
        <w:t> </w:t>
      </w:r>
      <w:r>
        <w:rPr>
          <w:color w:val="262526"/>
          <w:sz w:val="24"/>
        </w:rPr>
        <w:t>(c), the </w:t>
      </w:r>
      <w:r>
        <w:rPr>
          <w:i/>
          <w:color w:val="262526"/>
          <w:sz w:val="24"/>
        </w:rPr>
        <w:t>AER </w:t>
      </w:r>
      <w:r>
        <w:rPr>
          <w:color w:val="262526"/>
          <w:sz w:val="24"/>
        </w:rPr>
        <w:t>must have regard to the following (the </w:t>
      </w:r>
      <w:r>
        <w:rPr>
          <w:i/>
          <w:color w:val="262526"/>
          <w:sz w:val="24"/>
        </w:rPr>
        <w:t>capital expenditure</w:t>
      </w:r>
      <w:r>
        <w:rPr>
          <w:i/>
          <w:color w:val="262526"/>
          <w:spacing w:val="-14"/>
          <w:sz w:val="24"/>
        </w:rPr>
        <w:t> </w:t>
      </w:r>
      <w:r>
        <w:rPr>
          <w:i/>
          <w:color w:val="262526"/>
          <w:sz w:val="24"/>
        </w:rPr>
        <w:t>factors</w:t>
      </w:r>
      <w:r>
        <w:rPr>
          <w:color w:val="262526"/>
          <w:sz w:val="24"/>
        </w:rPr>
        <w:t>):</w:t>
      </w:r>
    </w:p>
    <w:p>
      <w:pPr>
        <w:pStyle w:val="Heading3"/>
        <w:numPr>
          <w:ilvl w:val="1"/>
          <w:numId w:val="22"/>
        </w:numPr>
        <w:tabs>
          <w:tab w:pos="2387" w:val="left" w:leader="none"/>
          <w:tab w:pos="2388" w:val="left" w:leader="none"/>
        </w:tabs>
        <w:spacing w:line="240" w:lineRule="auto" w:before="172" w:after="0"/>
        <w:ind w:left="2387" w:right="0" w:hanging="568"/>
        <w:jc w:val="left"/>
        <w:rPr>
          <w:rFonts w:ascii="Times New Roman"/>
        </w:rPr>
      </w:pPr>
      <w:r>
        <w:rPr>
          <w:rFonts w:ascii="Times New Roman"/>
          <w:color w:val="262526"/>
        </w:rPr>
        <w:t>[Deleted]</w:t>
      </w:r>
    </w:p>
    <w:p>
      <w:pPr>
        <w:pStyle w:val="ListParagraph"/>
        <w:numPr>
          <w:ilvl w:val="1"/>
          <w:numId w:val="22"/>
        </w:numPr>
        <w:tabs>
          <w:tab w:pos="2387" w:val="left" w:leader="none"/>
          <w:tab w:pos="2388" w:val="left" w:leader="none"/>
        </w:tabs>
        <w:spacing w:line="240" w:lineRule="auto" w:before="182" w:after="0"/>
        <w:ind w:left="2387" w:right="0" w:hanging="568"/>
        <w:jc w:val="left"/>
        <w:rPr>
          <w:b/>
          <w:sz w:val="24"/>
        </w:rPr>
      </w:pPr>
      <w:r>
        <w:rPr>
          <w:b/>
          <w:color w:val="262526"/>
          <w:sz w:val="24"/>
        </w:rPr>
        <w:t>[Deleted]</w:t>
      </w:r>
    </w:p>
    <w:p>
      <w:pPr>
        <w:pStyle w:val="ListParagraph"/>
        <w:numPr>
          <w:ilvl w:val="1"/>
          <w:numId w:val="22"/>
        </w:numPr>
        <w:tabs>
          <w:tab w:pos="2387" w:val="left" w:leader="none"/>
          <w:tab w:pos="2388" w:val="left" w:leader="none"/>
        </w:tabs>
        <w:spacing w:line="240" w:lineRule="auto" w:before="182" w:after="0"/>
        <w:ind w:left="2387" w:right="0" w:hanging="568"/>
        <w:jc w:val="left"/>
        <w:rPr>
          <w:b/>
          <w:sz w:val="24"/>
        </w:rPr>
      </w:pPr>
      <w:r>
        <w:rPr>
          <w:b/>
          <w:color w:val="262526"/>
          <w:sz w:val="24"/>
        </w:rPr>
        <w:t>[Deleted]</w:t>
      </w:r>
    </w:p>
    <w:p>
      <w:pPr>
        <w:pStyle w:val="ListParagraph"/>
        <w:numPr>
          <w:ilvl w:val="1"/>
          <w:numId w:val="22"/>
        </w:numPr>
        <w:tabs>
          <w:tab w:pos="2388" w:val="left" w:leader="none"/>
        </w:tabs>
        <w:spacing w:line="249" w:lineRule="auto" w:before="182" w:after="0"/>
        <w:ind w:left="2387" w:right="115" w:hanging="567"/>
        <w:jc w:val="both"/>
        <w:rPr>
          <w:sz w:val="24"/>
        </w:rPr>
      </w:pPr>
      <w:r>
        <w:rPr>
          <w:color w:val="262526"/>
          <w:sz w:val="24"/>
        </w:rPr>
        <w:t>the most recent </w:t>
      </w:r>
      <w:r>
        <w:rPr>
          <w:i/>
          <w:color w:val="262526"/>
          <w:sz w:val="24"/>
        </w:rPr>
        <w:t>annual benchmarking report </w:t>
      </w:r>
      <w:r>
        <w:rPr>
          <w:color w:val="262526"/>
          <w:sz w:val="24"/>
        </w:rPr>
        <w:t>that has been </w:t>
      </w:r>
      <w:r>
        <w:rPr>
          <w:i/>
          <w:color w:val="262526"/>
          <w:sz w:val="24"/>
        </w:rPr>
        <w:t>published </w:t>
      </w:r>
      <w:r>
        <w:rPr>
          <w:color w:val="262526"/>
          <w:sz w:val="24"/>
        </w:rPr>
        <w:t>under clause 6A.31 and benchmark capital expenditure that would be incurred by an efficient </w:t>
      </w:r>
      <w:r>
        <w:rPr>
          <w:i/>
          <w:color w:val="262526"/>
          <w:sz w:val="24"/>
        </w:rPr>
        <w:t>Transmission Network Service Provider </w:t>
      </w:r>
      <w:r>
        <w:rPr>
          <w:color w:val="262526"/>
          <w:sz w:val="24"/>
        </w:rPr>
        <w:t>over the relevant </w:t>
      </w:r>
      <w:r>
        <w:rPr>
          <w:i/>
          <w:color w:val="262526"/>
          <w:sz w:val="24"/>
        </w:rPr>
        <w:t>regulatory control</w:t>
      </w:r>
      <w:r>
        <w:rPr>
          <w:i/>
          <w:color w:val="262526"/>
          <w:spacing w:val="-3"/>
          <w:sz w:val="24"/>
        </w:rPr>
        <w:t> </w:t>
      </w:r>
      <w:r>
        <w:rPr>
          <w:i/>
          <w:color w:val="262526"/>
          <w:sz w:val="24"/>
        </w:rPr>
        <w:t>period</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1"/>
          <w:numId w:val="22"/>
        </w:numPr>
        <w:tabs>
          <w:tab w:pos="2388" w:val="left" w:leader="none"/>
        </w:tabs>
        <w:spacing w:line="249" w:lineRule="auto" w:before="119" w:after="0"/>
        <w:ind w:left="2387" w:right="119" w:hanging="567"/>
        <w:jc w:val="both"/>
        <w:rPr>
          <w:sz w:val="24"/>
        </w:rPr>
      </w:pPr>
      <w:r>
        <w:rPr>
          <w:color w:val="262526"/>
          <w:sz w:val="24"/>
        </w:rPr>
        <w:t>the</w:t>
      </w:r>
      <w:r>
        <w:rPr>
          <w:color w:val="262526"/>
          <w:spacing w:val="-19"/>
          <w:sz w:val="24"/>
        </w:rPr>
        <w:t> </w:t>
      </w:r>
      <w:r>
        <w:rPr>
          <w:color w:val="262526"/>
          <w:sz w:val="24"/>
        </w:rPr>
        <w:t>actual</w:t>
      </w:r>
      <w:r>
        <w:rPr>
          <w:color w:val="262526"/>
          <w:spacing w:val="-18"/>
          <w:sz w:val="24"/>
        </w:rPr>
        <w:t> </w:t>
      </w:r>
      <w:r>
        <w:rPr>
          <w:color w:val="262526"/>
          <w:sz w:val="24"/>
        </w:rPr>
        <w:t>and</w:t>
      </w:r>
      <w:r>
        <w:rPr>
          <w:color w:val="262526"/>
          <w:spacing w:val="-18"/>
          <w:sz w:val="24"/>
        </w:rPr>
        <w:t> </w:t>
      </w:r>
      <w:r>
        <w:rPr>
          <w:color w:val="262526"/>
          <w:sz w:val="24"/>
        </w:rPr>
        <w:t>expected</w:t>
      </w:r>
      <w:r>
        <w:rPr>
          <w:color w:val="262526"/>
          <w:spacing w:val="-19"/>
          <w:sz w:val="24"/>
        </w:rPr>
        <w:t> </w:t>
      </w:r>
      <w:r>
        <w:rPr>
          <w:color w:val="262526"/>
          <w:sz w:val="24"/>
        </w:rPr>
        <w:t>capital</w:t>
      </w:r>
      <w:r>
        <w:rPr>
          <w:color w:val="262526"/>
          <w:spacing w:val="-18"/>
          <w:sz w:val="24"/>
        </w:rPr>
        <w:t> </w:t>
      </w:r>
      <w:r>
        <w:rPr>
          <w:color w:val="262526"/>
          <w:sz w:val="24"/>
        </w:rPr>
        <w:t>expenditure</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21"/>
          <w:sz w:val="24"/>
        </w:rPr>
        <w:t> </w:t>
      </w:r>
      <w:r>
        <w:rPr>
          <w:i/>
          <w:color w:val="262526"/>
          <w:spacing w:val="-4"/>
          <w:sz w:val="24"/>
        </w:rPr>
        <w:t>Transmission</w:t>
      </w:r>
      <w:r>
        <w:rPr>
          <w:i/>
          <w:color w:val="262526"/>
          <w:spacing w:val="-19"/>
          <w:sz w:val="24"/>
        </w:rPr>
        <w:t> </w:t>
      </w:r>
      <w:r>
        <w:rPr>
          <w:i/>
          <w:color w:val="262526"/>
          <w:spacing w:val="-3"/>
          <w:sz w:val="24"/>
        </w:rPr>
        <w:t>Network </w:t>
      </w:r>
      <w:r>
        <w:rPr>
          <w:i/>
          <w:color w:val="262526"/>
          <w:sz w:val="24"/>
        </w:rPr>
        <w:t>Service Provider </w:t>
      </w:r>
      <w:r>
        <w:rPr>
          <w:color w:val="262526"/>
          <w:sz w:val="24"/>
        </w:rPr>
        <w:t>during any preceding </w:t>
      </w:r>
      <w:r>
        <w:rPr>
          <w:i/>
          <w:color w:val="262526"/>
          <w:sz w:val="24"/>
        </w:rPr>
        <w:t>regulatory control</w:t>
      </w:r>
      <w:r>
        <w:rPr>
          <w:i/>
          <w:color w:val="262526"/>
          <w:spacing w:val="-17"/>
          <w:sz w:val="24"/>
        </w:rPr>
        <w:t> </w:t>
      </w:r>
      <w:r>
        <w:rPr>
          <w:i/>
          <w:color w:val="262526"/>
          <w:sz w:val="24"/>
        </w:rPr>
        <w:t>periods</w:t>
      </w:r>
      <w:r>
        <w:rPr>
          <w:color w:val="262526"/>
          <w:sz w:val="24"/>
        </w:rPr>
        <w:t>;</w:t>
      </w:r>
    </w:p>
    <w:p>
      <w:pPr>
        <w:pStyle w:val="BodyText"/>
        <w:spacing w:line="249" w:lineRule="auto" w:before="172"/>
        <w:ind w:right="111"/>
        <w:jc w:val="both"/>
      </w:pPr>
      <w:r>
        <w:rPr>
          <w:color w:val="262526"/>
        </w:rPr>
        <w:t>(5A)</w:t>
      </w:r>
      <w:r>
        <w:rPr>
          <w:color w:val="262526"/>
          <w:spacing w:val="31"/>
        </w:rPr>
        <w:t> </w:t>
      </w:r>
      <w:r>
        <w:rPr>
          <w:color w:val="262526"/>
        </w:rPr>
        <w:t>the</w:t>
      </w:r>
      <w:r>
        <w:rPr>
          <w:color w:val="262526"/>
          <w:spacing w:val="-20"/>
        </w:rPr>
        <w:t> </w:t>
      </w:r>
      <w:r>
        <w:rPr>
          <w:color w:val="262526"/>
        </w:rPr>
        <w:t>extent</w:t>
      </w:r>
      <w:r>
        <w:rPr>
          <w:color w:val="262526"/>
          <w:spacing w:val="-20"/>
        </w:rPr>
        <w:t> </w:t>
      </w:r>
      <w:r>
        <w:rPr>
          <w:color w:val="262526"/>
        </w:rPr>
        <w:t>to</w:t>
      </w:r>
      <w:r>
        <w:rPr>
          <w:color w:val="262526"/>
          <w:spacing w:val="-20"/>
        </w:rPr>
        <w:t> </w:t>
      </w:r>
      <w:r>
        <w:rPr>
          <w:color w:val="262526"/>
        </w:rPr>
        <w:t>which</w:t>
      </w:r>
      <w:r>
        <w:rPr>
          <w:color w:val="262526"/>
          <w:spacing w:val="-21"/>
        </w:rPr>
        <w:t> </w:t>
      </w:r>
      <w:r>
        <w:rPr>
          <w:color w:val="262526"/>
        </w:rPr>
        <w:t>the</w:t>
      </w:r>
      <w:r>
        <w:rPr>
          <w:color w:val="262526"/>
          <w:spacing w:val="-20"/>
        </w:rPr>
        <w:t> </w:t>
      </w:r>
      <w:r>
        <w:rPr>
          <w:color w:val="262526"/>
        </w:rPr>
        <w:t>capital</w:t>
      </w:r>
      <w:r>
        <w:rPr>
          <w:color w:val="262526"/>
          <w:spacing w:val="-20"/>
        </w:rPr>
        <w:t> </w:t>
      </w:r>
      <w:r>
        <w:rPr>
          <w:color w:val="262526"/>
        </w:rPr>
        <w:t>expenditure</w:t>
      </w:r>
      <w:r>
        <w:rPr>
          <w:color w:val="262526"/>
          <w:spacing w:val="-20"/>
        </w:rPr>
        <w:t> </w:t>
      </w:r>
      <w:r>
        <w:rPr>
          <w:color w:val="262526"/>
        </w:rPr>
        <w:t>forecast</w:t>
      </w:r>
      <w:r>
        <w:rPr>
          <w:color w:val="262526"/>
          <w:spacing w:val="-20"/>
        </w:rPr>
        <w:t> </w:t>
      </w:r>
      <w:r>
        <w:rPr>
          <w:color w:val="262526"/>
        </w:rPr>
        <w:t>includes</w:t>
      </w:r>
      <w:r>
        <w:rPr>
          <w:color w:val="262526"/>
          <w:spacing w:val="-21"/>
        </w:rPr>
        <w:t> </w:t>
      </w:r>
      <w:r>
        <w:rPr>
          <w:color w:val="262526"/>
        </w:rPr>
        <w:t>expenditure to address the concerns of electricity consumers as identified by </w:t>
      </w:r>
      <w:r>
        <w:rPr>
          <w:color w:val="262526"/>
          <w:spacing w:val="-2"/>
        </w:rPr>
        <w:t>the </w:t>
      </w:r>
      <w:r>
        <w:rPr>
          <w:i/>
          <w:color w:val="262526"/>
        </w:rPr>
        <w:t>Transmission</w:t>
      </w:r>
      <w:r>
        <w:rPr>
          <w:i/>
          <w:color w:val="262526"/>
          <w:spacing w:val="-18"/>
        </w:rPr>
        <w:t> </w:t>
      </w:r>
      <w:r>
        <w:rPr>
          <w:i/>
          <w:color w:val="262526"/>
        </w:rPr>
        <w:t>Network</w:t>
      </w:r>
      <w:r>
        <w:rPr>
          <w:i/>
          <w:color w:val="262526"/>
          <w:spacing w:val="-18"/>
        </w:rPr>
        <w:t> </w:t>
      </w:r>
      <w:r>
        <w:rPr>
          <w:i/>
          <w:color w:val="262526"/>
        </w:rPr>
        <w:t>Service</w:t>
      </w:r>
      <w:r>
        <w:rPr>
          <w:i/>
          <w:color w:val="262526"/>
          <w:spacing w:val="-17"/>
        </w:rPr>
        <w:t> </w:t>
      </w:r>
      <w:r>
        <w:rPr>
          <w:i/>
          <w:color w:val="262526"/>
        </w:rPr>
        <w:t>Provider</w:t>
      </w:r>
      <w:r>
        <w:rPr>
          <w:i/>
          <w:color w:val="262526"/>
          <w:spacing w:val="-17"/>
        </w:rPr>
        <w:t> </w:t>
      </w:r>
      <w:r>
        <w:rPr>
          <w:color w:val="262526"/>
        </w:rPr>
        <w:t>in</w:t>
      </w:r>
      <w:r>
        <w:rPr>
          <w:color w:val="262526"/>
          <w:spacing w:val="-17"/>
        </w:rPr>
        <w:t> </w:t>
      </w:r>
      <w:r>
        <w:rPr>
          <w:color w:val="262526"/>
        </w:rPr>
        <w:t>the</w:t>
      </w:r>
      <w:r>
        <w:rPr>
          <w:color w:val="262526"/>
          <w:spacing w:val="-18"/>
        </w:rPr>
        <w:t> </w:t>
      </w:r>
      <w:r>
        <w:rPr>
          <w:color w:val="262526"/>
        </w:rPr>
        <w:t>course</w:t>
      </w:r>
      <w:r>
        <w:rPr>
          <w:color w:val="262526"/>
          <w:spacing w:val="-17"/>
        </w:rPr>
        <w:t> </w:t>
      </w:r>
      <w:r>
        <w:rPr>
          <w:color w:val="262526"/>
        </w:rPr>
        <w:t>of</w:t>
      </w:r>
      <w:r>
        <w:rPr>
          <w:color w:val="262526"/>
          <w:spacing w:val="-18"/>
        </w:rPr>
        <w:t> </w:t>
      </w:r>
      <w:r>
        <w:rPr>
          <w:color w:val="262526"/>
        </w:rPr>
        <w:t>its</w:t>
      </w:r>
      <w:r>
        <w:rPr>
          <w:color w:val="262526"/>
          <w:spacing w:val="-17"/>
        </w:rPr>
        <w:t> </w:t>
      </w:r>
      <w:r>
        <w:rPr>
          <w:color w:val="262526"/>
        </w:rPr>
        <w:t>engagement with electricity</w:t>
      </w:r>
      <w:r>
        <w:rPr>
          <w:color w:val="262526"/>
          <w:spacing w:val="-2"/>
        </w:rPr>
        <w:t> </w:t>
      </w:r>
      <w:r>
        <w:rPr>
          <w:color w:val="262526"/>
        </w:rPr>
        <w:t>consumers;</w:t>
      </w:r>
    </w:p>
    <w:p>
      <w:pPr>
        <w:pStyle w:val="ListParagraph"/>
        <w:numPr>
          <w:ilvl w:val="1"/>
          <w:numId w:val="22"/>
        </w:numPr>
        <w:tabs>
          <w:tab w:pos="2387" w:val="left" w:leader="none"/>
          <w:tab w:pos="2388" w:val="left" w:leader="none"/>
        </w:tabs>
        <w:spacing w:line="240" w:lineRule="auto" w:before="174" w:after="0"/>
        <w:ind w:left="2387" w:right="0" w:hanging="568"/>
        <w:jc w:val="left"/>
        <w:rPr>
          <w:sz w:val="24"/>
        </w:rPr>
      </w:pPr>
      <w:r>
        <w:rPr>
          <w:color w:val="262526"/>
          <w:sz w:val="24"/>
        </w:rPr>
        <w:t>the relative prices of operating and capital inputs;</w:t>
      </w:r>
    </w:p>
    <w:p>
      <w:pPr>
        <w:pStyle w:val="ListParagraph"/>
        <w:numPr>
          <w:ilvl w:val="1"/>
          <w:numId w:val="22"/>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17"/>
          <w:sz w:val="24"/>
        </w:rPr>
        <w:t> </w:t>
      </w:r>
      <w:r>
        <w:rPr>
          <w:color w:val="262526"/>
          <w:sz w:val="24"/>
        </w:rPr>
        <w:t>substitution</w:t>
      </w:r>
      <w:r>
        <w:rPr>
          <w:color w:val="262526"/>
          <w:spacing w:val="-16"/>
          <w:sz w:val="24"/>
        </w:rPr>
        <w:t> </w:t>
      </w:r>
      <w:r>
        <w:rPr>
          <w:color w:val="262526"/>
          <w:sz w:val="24"/>
        </w:rPr>
        <w:t>possibilities</w:t>
      </w:r>
      <w:r>
        <w:rPr>
          <w:color w:val="262526"/>
          <w:spacing w:val="-16"/>
          <w:sz w:val="24"/>
        </w:rPr>
        <w:t> </w:t>
      </w:r>
      <w:r>
        <w:rPr>
          <w:color w:val="262526"/>
          <w:sz w:val="24"/>
        </w:rPr>
        <w:t>between</w:t>
      </w:r>
      <w:r>
        <w:rPr>
          <w:color w:val="262526"/>
          <w:spacing w:val="-16"/>
          <w:sz w:val="24"/>
        </w:rPr>
        <w:t> </w:t>
      </w:r>
      <w:r>
        <w:rPr>
          <w:color w:val="262526"/>
          <w:sz w:val="24"/>
        </w:rPr>
        <w:t>operating</w:t>
      </w:r>
      <w:r>
        <w:rPr>
          <w:color w:val="262526"/>
          <w:spacing w:val="-16"/>
          <w:sz w:val="24"/>
        </w:rPr>
        <w:t> </w:t>
      </w:r>
      <w:r>
        <w:rPr>
          <w:color w:val="262526"/>
          <w:sz w:val="24"/>
        </w:rPr>
        <w:t>and</w:t>
      </w:r>
      <w:r>
        <w:rPr>
          <w:color w:val="262526"/>
          <w:spacing w:val="-16"/>
          <w:sz w:val="24"/>
        </w:rPr>
        <w:t> </w:t>
      </w:r>
      <w:r>
        <w:rPr>
          <w:color w:val="262526"/>
          <w:sz w:val="24"/>
        </w:rPr>
        <w:t>capital</w:t>
      </w:r>
      <w:r>
        <w:rPr>
          <w:color w:val="262526"/>
          <w:spacing w:val="-16"/>
          <w:sz w:val="24"/>
        </w:rPr>
        <w:t> </w:t>
      </w:r>
      <w:r>
        <w:rPr>
          <w:color w:val="262526"/>
          <w:sz w:val="24"/>
        </w:rPr>
        <w:t>expenditure;</w:t>
      </w:r>
    </w:p>
    <w:p>
      <w:pPr>
        <w:pStyle w:val="ListParagraph"/>
        <w:numPr>
          <w:ilvl w:val="1"/>
          <w:numId w:val="22"/>
        </w:numPr>
        <w:tabs>
          <w:tab w:pos="2388" w:val="left" w:leader="none"/>
        </w:tabs>
        <w:spacing w:line="249" w:lineRule="auto" w:before="182" w:after="0"/>
        <w:ind w:left="2387" w:right="115" w:hanging="567"/>
        <w:jc w:val="both"/>
        <w:rPr>
          <w:sz w:val="24"/>
        </w:rPr>
      </w:pPr>
      <w:r>
        <w:rPr>
          <w:color w:val="262526"/>
          <w:sz w:val="24"/>
        </w:rPr>
        <w:t>whether</w:t>
      </w:r>
      <w:r>
        <w:rPr>
          <w:color w:val="262526"/>
          <w:spacing w:val="-22"/>
          <w:sz w:val="24"/>
        </w:rPr>
        <w:t> </w:t>
      </w:r>
      <w:r>
        <w:rPr>
          <w:color w:val="262526"/>
          <w:sz w:val="24"/>
        </w:rPr>
        <w:t>the</w:t>
      </w:r>
      <w:r>
        <w:rPr>
          <w:color w:val="262526"/>
          <w:spacing w:val="-22"/>
          <w:sz w:val="24"/>
        </w:rPr>
        <w:t> </w:t>
      </w:r>
      <w:r>
        <w:rPr>
          <w:color w:val="262526"/>
          <w:sz w:val="24"/>
        </w:rPr>
        <w:t>capital</w:t>
      </w:r>
      <w:r>
        <w:rPr>
          <w:color w:val="262526"/>
          <w:spacing w:val="-21"/>
          <w:sz w:val="24"/>
        </w:rPr>
        <w:t> </w:t>
      </w:r>
      <w:r>
        <w:rPr>
          <w:color w:val="262526"/>
          <w:sz w:val="24"/>
        </w:rPr>
        <w:t>expenditure</w:t>
      </w:r>
      <w:r>
        <w:rPr>
          <w:color w:val="262526"/>
          <w:spacing w:val="-22"/>
          <w:sz w:val="24"/>
        </w:rPr>
        <w:t> </w:t>
      </w:r>
      <w:r>
        <w:rPr>
          <w:color w:val="262526"/>
          <w:sz w:val="24"/>
        </w:rPr>
        <w:t>forecast</w:t>
      </w:r>
      <w:r>
        <w:rPr>
          <w:color w:val="262526"/>
          <w:spacing w:val="-22"/>
          <w:sz w:val="24"/>
        </w:rPr>
        <w:t> </w:t>
      </w:r>
      <w:r>
        <w:rPr>
          <w:color w:val="262526"/>
          <w:sz w:val="24"/>
        </w:rPr>
        <w:t>is</w:t>
      </w:r>
      <w:r>
        <w:rPr>
          <w:color w:val="262526"/>
          <w:spacing w:val="-21"/>
          <w:sz w:val="24"/>
        </w:rPr>
        <w:t> </w:t>
      </w:r>
      <w:r>
        <w:rPr>
          <w:color w:val="262526"/>
          <w:sz w:val="24"/>
        </w:rPr>
        <w:t>consistent</w:t>
      </w:r>
      <w:r>
        <w:rPr>
          <w:color w:val="262526"/>
          <w:spacing w:val="-22"/>
          <w:sz w:val="24"/>
        </w:rPr>
        <w:t> </w:t>
      </w:r>
      <w:r>
        <w:rPr>
          <w:color w:val="262526"/>
          <w:sz w:val="24"/>
        </w:rPr>
        <w:t>with</w:t>
      </w:r>
      <w:r>
        <w:rPr>
          <w:color w:val="262526"/>
          <w:spacing w:val="-22"/>
          <w:sz w:val="24"/>
        </w:rPr>
        <w:t> </w:t>
      </w:r>
      <w:r>
        <w:rPr>
          <w:color w:val="262526"/>
          <w:sz w:val="24"/>
        </w:rPr>
        <w:t>any</w:t>
      </w:r>
      <w:r>
        <w:rPr>
          <w:color w:val="262526"/>
          <w:spacing w:val="-21"/>
          <w:sz w:val="24"/>
        </w:rPr>
        <w:t> </w:t>
      </w:r>
      <w:r>
        <w:rPr>
          <w:color w:val="262526"/>
          <w:sz w:val="24"/>
        </w:rPr>
        <w:t>incentive scheme or schemes that apply to the </w:t>
      </w:r>
      <w:r>
        <w:rPr>
          <w:i/>
          <w:color w:val="262526"/>
          <w:sz w:val="24"/>
        </w:rPr>
        <w:t>Transmission Network Service </w:t>
      </w:r>
      <w:r>
        <w:rPr>
          <w:i/>
          <w:color w:val="262526"/>
          <w:sz w:val="24"/>
        </w:rPr>
        <w:t>Provider </w:t>
      </w:r>
      <w:r>
        <w:rPr>
          <w:color w:val="262526"/>
          <w:sz w:val="24"/>
        </w:rPr>
        <w:t>under clauses 6A.6.5A, 6A.7.4 or</w:t>
      </w:r>
      <w:r>
        <w:rPr>
          <w:color w:val="262526"/>
          <w:spacing w:val="-3"/>
          <w:sz w:val="24"/>
        </w:rPr>
        <w:t> </w:t>
      </w:r>
      <w:r>
        <w:rPr>
          <w:color w:val="262526"/>
          <w:sz w:val="24"/>
        </w:rPr>
        <w:t>6A.7.5;</w:t>
      </w:r>
    </w:p>
    <w:p>
      <w:pPr>
        <w:pStyle w:val="ListParagraph"/>
        <w:numPr>
          <w:ilvl w:val="1"/>
          <w:numId w:val="22"/>
        </w:numPr>
        <w:tabs>
          <w:tab w:pos="2388" w:val="left" w:leader="none"/>
        </w:tabs>
        <w:spacing w:line="249" w:lineRule="auto" w:before="173" w:after="0"/>
        <w:ind w:left="2387" w:right="111" w:hanging="567"/>
        <w:jc w:val="both"/>
        <w:rPr>
          <w:sz w:val="24"/>
        </w:rPr>
      </w:pPr>
      <w:r>
        <w:rPr>
          <w:color w:val="262526"/>
          <w:sz w:val="24"/>
        </w:rPr>
        <w:t>the extent to which the capital expenditure forecast is referable to arrangements with a person other than the </w:t>
      </w:r>
      <w:r>
        <w:rPr>
          <w:i/>
          <w:color w:val="262526"/>
          <w:sz w:val="24"/>
        </w:rPr>
        <w:t>Transmission Network </w:t>
      </w:r>
      <w:r>
        <w:rPr>
          <w:i/>
          <w:color w:val="262526"/>
          <w:sz w:val="24"/>
        </w:rPr>
        <w:t>Service Provider </w:t>
      </w:r>
      <w:r>
        <w:rPr>
          <w:color w:val="262526"/>
          <w:sz w:val="24"/>
        </w:rPr>
        <w:t>that, in the opinion of the </w:t>
      </w:r>
      <w:r>
        <w:rPr>
          <w:i/>
          <w:color w:val="262526"/>
          <w:sz w:val="24"/>
        </w:rPr>
        <w:t>AER</w:t>
      </w:r>
      <w:r>
        <w:rPr>
          <w:color w:val="262526"/>
          <w:sz w:val="24"/>
        </w:rPr>
        <w:t>, do not reflect arm's length terms;</w:t>
      </w:r>
    </w:p>
    <w:p>
      <w:pPr>
        <w:pStyle w:val="ListParagraph"/>
        <w:numPr>
          <w:ilvl w:val="1"/>
          <w:numId w:val="22"/>
        </w:numPr>
        <w:tabs>
          <w:tab w:pos="2388" w:val="left" w:leader="none"/>
        </w:tabs>
        <w:spacing w:line="249" w:lineRule="auto" w:before="174" w:after="0"/>
        <w:ind w:left="2387" w:right="113" w:hanging="567"/>
        <w:jc w:val="both"/>
        <w:rPr>
          <w:sz w:val="24"/>
        </w:rPr>
      </w:pPr>
      <w:r>
        <w:rPr>
          <w:color w:val="262526"/>
          <w:sz w:val="24"/>
        </w:rPr>
        <w:t>whether</w:t>
      </w:r>
      <w:r>
        <w:rPr>
          <w:color w:val="262526"/>
          <w:spacing w:val="-6"/>
          <w:sz w:val="24"/>
        </w:rPr>
        <w:t> </w:t>
      </w:r>
      <w:r>
        <w:rPr>
          <w:color w:val="262526"/>
          <w:sz w:val="24"/>
        </w:rPr>
        <w:t>the</w:t>
      </w:r>
      <w:r>
        <w:rPr>
          <w:color w:val="262526"/>
          <w:spacing w:val="-6"/>
          <w:sz w:val="24"/>
        </w:rPr>
        <w:t> </w:t>
      </w:r>
      <w:r>
        <w:rPr>
          <w:color w:val="262526"/>
          <w:sz w:val="24"/>
        </w:rPr>
        <w:t>capital</w:t>
      </w:r>
      <w:r>
        <w:rPr>
          <w:color w:val="262526"/>
          <w:spacing w:val="-5"/>
          <w:sz w:val="24"/>
        </w:rPr>
        <w:t> </w:t>
      </w:r>
      <w:r>
        <w:rPr>
          <w:color w:val="262526"/>
          <w:sz w:val="24"/>
        </w:rPr>
        <w:t>expenditure</w:t>
      </w:r>
      <w:r>
        <w:rPr>
          <w:color w:val="262526"/>
          <w:spacing w:val="-6"/>
          <w:sz w:val="24"/>
        </w:rPr>
        <w:t> </w:t>
      </w:r>
      <w:r>
        <w:rPr>
          <w:color w:val="262526"/>
          <w:sz w:val="24"/>
        </w:rPr>
        <w:t>forecast</w:t>
      </w:r>
      <w:r>
        <w:rPr>
          <w:color w:val="262526"/>
          <w:spacing w:val="-6"/>
          <w:sz w:val="24"/>
        </w:rPr>
        <w:t> </w:t>
      </w:r>
      <w:r>
        <w:rPr>
          <w:color w:val="262526"/>
          <w:sz w:val="24"/>
        </w:rPr>
        <w:t>includes</w:t>
      </w:r>
      <w:r>
        <w:rPr>
          <w:color w:val="262526"/>
          <w:spacing w:val="-5"/>
          <w:sz w:val="24"/>
        </w:rPr>
        <w:t> </w:t>
      </w:r>
      <w:r>
        <w:rPr>
          <w:color w:val="262526"/>
          <w:sz w:val="24"/>
        </w:rPr>
        <w:t>an</w:t>
      </w:r>
      <w:r>
        <w:rPr>
          <w:color w:val="262526"/>
          <w:spacing w:val="-6"/>
          <w:sz w:val="24"/>
        </w:rPr>
        <w:t> </w:t>
      </w:r>
      <w:r>
        <w:rPr>
          <w:color w:val="262526"/>
          <w:sz w:val="24"/>
        </w:rPr>
        <w:t>amount</w:t>
      </w:r>
      <w:r>
        <w:rPr>
          <w:color w:val="262526"/>
          <w:spacing w:val="-6"/>
          <w:sz w:val="24"/>
        </w:rPr>
        <w:t> </w:t>
      </w:r>
      <w:r>
        <w:rPr>
          <w:color w:val="262526"/>
          <w:sz w:val="24"/>
        </w:rPr>
        <w:t>relating</w:t>
      </w:r>
      <w:r>
        <w:rPr>
          <w:color w:val="262526"/>
          <w:spacing w:val="-5"/>
          <w:sz w:val="24"/>
        </w:rPr>
        <w:t> </w:t>
      </w:r>
      <w:r>
        <w:rPr>
          <w:color w:val="262526"/>
          <w:sz w:val="24"/>
        </w:rPr>
        <w:t>to a project that should more appropriately be included as a </w:t>
      </w:r>
      <w:r>
        <w:rPr>
          <w:i/>
          <w:color w:val="262526"/>
          <w:sz w:val="24"/>
        </w:rPr>
        <w:t>contingent </w:t>
      </w:r>
      <w:r>
        <w:rPr>
          <w:i/>
          <w:color w:val="262526"/>
          <w:sz w:val="24"/>
        </w:rPr>
        <w:t>project </w:t>
      </w:r>
      <w:r>
        <w:rPr>
          <w:color w:val="262526"/>
          <w:sz w:val="24"/>
        </w:rPr>
        <w:t>under clause</w:t>
      </w:r>
      <w:r>
        <w:rPr>
          <w:color w:val="262526"/>
          <w:spacing w:val="-1"/>
          <w:sz w:val="24"/>
        </w:rPr>
        <w:t> </w:t>
      </w:r>
      <w:r>
        <w:rPr>
          <w:color w:val="262526"/>
          <w:sz w:val="24"/>
        </w:rPr>
        <w:t>6A.8.1(b);</w:t>
      </w:r>
    </w:p>
    <w:p>
      <w:pPr>
        <w:pStyle w:val="ListParagraph"/>
        <w:numPr>
          <w:ilvl w:val="1"/>
          <w:numId w:val="22"/>
        </w:numPr>
        <w:tabs>
          <w:tab w:pos="2388" w:val="left" w:leader="none"/>
        </w:tabs>
        <w:spacing w:line="249" w:lineRule="auto" w:before="174" w:after="0"/>
        <w:ind w:left="2387" w:right="113" w:hanging="567"/>
        <w:jc w:val="both"/>
        <w:rPr>
          <w:sz w:val="24"/>
        </w:rPr>
      </w:pPr>
      <w:r>
        <w:rPr>
          <w:color w:val="262526"/>
          <w:sz w:val="24"/>
        </w:rPr>
        <w:t>the most recent </w:t>
      </w:r>
      <w:r>
        <w:rPr>
          <w:i/>
          <w:color w:val="262526"/>
          <w:sz w:val="24"/>
        </w:rPr>
        <w:t>NTNDP</w:t>
      </w:r>
      <w:r>
        <w:rPr>
          <w:color w:val="262526"/>
          <w:sz w:val="24"/>
        </w:rPr>
        <w:t>, and any submissions made by </w:t>
      </w:r>
      <w:r>
        <w:rPr>
          <w:i/>
          <w:color w:val="262526"/>
          <w:sz w:val="24"/>
        </w:rPr>
        <w:t>AEMO</w:t>
      </w:r>
      <w:r>
        <w:rPr>
          <w:color w:val="262526"/>
          <w:sz w:val="24"/>
        </w:rPr>
        <w:t>, in accordance</w:t>
      </w:r>
      <w:r>
        <w:rPr>
          <w:color w:val="262526"/>
          <w:spacing w:val="-16"/>
          <w:sz w:val="24"/>
        </w:rPr>
        <w:t> </w:t>
      </w:r>
      <w:r>
        <w:rPr>
          <w:color w:val="262526"/>
          <w:sz w:val="24"/>
        </w:rPr>
        <w:t>with</w:t>
      </w:r>
      <w:r>
        <w:rPr>
          <w:color w:val="262526"/>
          <w:spacing w:val="-16"/>
          <w:sz w:val="24"/>
        </w:rPr>
        <w:t> </w:t>
      </w:r>
      <w:r>
        <w:rPr>
          <w:color w:val="262526"/>
          <w:sz w:val="24"/>
        </w:rPr>
        <w:t>the</w:t>
      </w:r>
      <w:r>
        <w:rPr>
          <w:color w:val="262526"/>
          <w:spacing w:val="-16"/>
          <w:sz w:val="24"/>
        </w:rPr>
        <w:t> </w:t>
      </w:r>
      <w:r>
        <w:rPr>
          <w:i/>
          <w:color w:val="262526"/>
          <w:sz w:val="24"/>
        </w:rPr>
        <w:t>Rules</w:t>
      </w:r>
      <w:r>
        <w:rPr>
          <w:color w:val="262526"/>
          <w:sz w:val="24"/>
        </w:rPr>
        <w:t>,</w:t>
      </w:r>
      <w:r>
        <w:rPr>
          <w:color w:val="262526"/>
          <w:spacing w:val="-15"/>
          <w:sz w:val="24"/>
        </w:rPr>
        <w:t> </w:t>
      </w:r>
      <w:r>
        <w:rPr>
          <w:color w:val="262526"/>
          <w:sz w:val="24"/>
        </w:rPr>
        <w:t>on</w:t>
      </w:r>
      <w:r>
        <w:rPr>
          <w:color w:val="262526"/>
          <w:spacing w:val="-16"/>
          <w:sz w:val="24"/>
        </w:rPr>
        <w:t> </w:t>
      </w:r>
      <w:r>
        <w:rPr>
          <w:color w:val="262526"/>
          <w:sz w:val="24"/>
        </w:rPr>
        <w:t>the</w:t>
      </w:r>
      <w:r>
        <w:rPr>
          <w:color w:val="262526"/>
          <w:spacing w:val="-16"/>
          <w:sz w:val="24"/>
        </w:rPr>
        <w:t> </w:t>
      </w:r>
      <w:r>
        <w:rPr>
          <w:color w:val="262526"/>
          <w:sz w:val="24"/>
        </w:rPr>
        <w:t>forecast</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i/>
          <w:color w:val="262526"/>
          <w:sz w:val="24"/>
        </w:rPr>
        <w:t>Transmission</w:t>
      </w:r>
      <w:r>
        <w:rPr>
          <w:i/>
          <w:color w:val="262526"/>
          <w:spacing w:val="-16"/>
          <w:sz w:val="24"/>
        </w:rPr>
        <w:t> </w:t>
      </w:r>
      <w:r>
        <w:rPr>
          <w:i/>
          <w:color w:val="262526"/>
          <w:sz w:val="24"/>
        </w:rPr>
        <w:t>Network </w:t>
      </w:r>
      <w:r>
        <w:rPr>
          <w:i/>
          <w:color w:val="262526"/>
          <w:sz w:val="24"/>
        </w:rPr>
        <w:t>Service Provider's </w:t>
      </w:r>
      <w:r>
        <w:rPr>
          <w:color w:val="262526"/>
          <w:sz w:val="24"/>
        </w:rPr>
        <w:t>required capital</w:t>
      </w:r>
      <w:r>
        <w:rPr>
          <w:color w:val="262526"/>
          <w:spacing w:val="-2"/>
          <w:sz w:val="24"/>
        </w:rPr>
        <w:t> </w:t>
      </w:r>
      <w:r>
        <w:rPr>
          <w:color w:val="262526"/>
          <w:sz w:val="24"/>
        </w:rPr>
        <w:t>expenditure;</w:t>
      </w:r>
    </w:p>
    <w:p>
      <w:pPr>
        <w:pStyle w:val="ListParagraph"/>
        <w:numPr>
          <w:ilvl w:val="1"/>
          <w:numId w:val="22"/>
        </w:numPr>
        <w:tabs>
          <w:tab w:pos="2388" w:val="left" w:leader="none"/>
        </w:tabs>
        <w:spacing w:line="249" w:lineRule="auto" w:before="173" w:after="0"/>
        <w:ind w:left="2387" w:right="113" w:hanging="567"/>
        <w:jc w:val="both"/>
        <w:rPr>
          <w:sz w:val="24"/>
        </w:rPr>
      </w:pPr>
      <w:r>
        <w:rPr>
          <w:color w:val="262526"/>
          <w:sz w:val="24"/>
        </w:rPr>
        <w:t>the extent to which the </w:t>
      </w:r>
      <w:r>
        <w:rPr>
          <w:i/>
          <w:color w:val="262526"/>
          <w:sz w:val="24"/>
        </w:rPr>
        <w:t>Transmission Network Service Provider </w:t>
      </w:r>
      <w:r>
        <w:rPr>
          <w:color w:val="262526"/>
          <w:spacing w:val="2"/>
          <w:sz w:val="24"/>
        </w:rPr>
        <w:t>has </w:t>
      </w:r>
      <w:r>
        <w:rPr>
          <w:color w:val="262526"/>
          <w:sz w:val="24"/>
        </w:rPr>
        <w:t>considered and made provision for efficient and prudent </w:t>
      </w:r>
      <w:r>
        <w:rPr>
          <w:i/>
          <w:color w:val="262526"/>
          <w:sz w:val="24"/>
        </w:rPr>
        <w:t>non-network </w:t>
      </w:r>
      <w:r>
        <w:rPr>
          <w:i/>
          <w:color w:val="262526"/>
          <w:sz w:val="24"/>
        </w:rPr>
        <w:t>options </w:t>
      </w:r>
      <w:r>
        <w:rPr>
          <w:color w:val="262526"/>
          <w:sz w:val="24"/>
        </w:rPr>
        <w:t>;</w:t>
      </w:r>
    </w:p>
    <w:p>
      <w:pPr>
        <w:pStyle w:val="ListParagraph"/>
        <w:numPr>
          <w:ilvl w:val="1"/>
          <w:numId w:val="22"/>
        </w:numPr>
        <w:tabs>
          <w:tab w:pos="2388" w:val="left" w:leader="none"/>
        </w:tabs>
        <w:spacing w:line="249" w:lineRule="auto" w:before="173" w:after="0"/>
        <w:ind w:left="2387" w:right="113" w:hanging="567"/>
        <w:jc w:val="both"/>
        <w:rPr>
          <w:sz w:val="24"/>
        </w:rPr>
      </w:pPr>
      <w:r>
        <w:rPr>
          <w:color w:val="262526"/>
          <w:sz w:val="24"/>
        </w:rPr>
        <w:t>any relevant </w:t>
      </w:r>
      <w:r>
        <w:rPr>
          <w:i/>
          <w:color w:val="262526"/>
          <w:sz w:val="24"/>
        </w:rPr>
        <w:t>project assessment conclusions report </w:t>
      </w:r>
      <w:r>
        <w:rPr>
          <w:color w:val="262526"/>
          <w:sz w:val="24"/>
        </w:rPr>
        <w:t>required under clause 5.16.4; and</w:t>
      </w:r>
    </w:p>
    <w:p>
      <w:pPr>
        <w:pStyle w:val="ListParagraph"/>
        <w:numPr>
          <w:ilvl w:val="1"/>
          <w:numId w:val="22"/>
        </w:numPr>
        <w:tabs>
          <w:tab w:pos="2388" w:val="left" w:leader="none"/>
        </w:tabs>
        <w:spacing w:line="249" w:lineRule="auto" w:before="172" w:after="0"/>
        <w:ind w:left="2387" w:right="113" w:hanging="567"/>
        <w:jc w:val="both"/>
        <w:rPr>
          <w:sz w:val="24"/>
        </w:rPr>
      </w:pPr>
      <w:r>
        <w:rPr>
          <w:color w:val="262526"/>
          <w:sz w:val="24"/>
        </w:rPr>
        <w:t>any other factor the </w:t>
      </w:r>
      <w:r>
        <w:rPr>
          <w:i/>
          <w:color w:val="262526"/>
          <w:sz w:val="24"/>
        </w:rPr>
        <w:t>AER </w:t>
      </w:r>
      <w:r>
        <w:rPr>
          <w:color w:val="262526"/>
          <w:sz w:val="24"/>
        </w:rPr>
        <w:t>considers relevant and which the </w:t>
      </w:r>
      <w:r>
        <w:rPr>
          <w:i/>
          <w:color w:val="262526"/>
          <w:sz w:val="24"/>
        </w:rPr>
        <w:t>AER </w:t>
      </w:r>
      <w:r>
        <w:rPr>
          <w:color w:val="262526"/>
          <w:spacing w:val="2"/>
          <w:sz w:val="24"/>
        </w:rPr>
        <w:t>has </w:t>
      </w:r>
      <w:r>
        <w:rPr>
          <w:color w:val="262526"/>
          <w:sz w:val="24"/>
        </w:rPr>
        <w:t>notified</w:t>
      </w:r>
      <w:r>
        <w:rPr>
          <w:color w:val="262526"/>
          <w:spacing w:val="-12"/>
          <w:sz w:val="24"/>
        </w:rPr>
        <w:t> </w:t>
      </w:r>
      <w:r>
        <w:rPr>
          <w:color w:val="262526"/>
          <w:sz w:val="24"/>
        </w:rPr>
        <w:t>the</w:t>
      </w:r>
      <w:r>
        <w:rPr>
          <w:color w:val="262526"/>
          <w:spacing w:val="-11"/>
          <w:sz w:val="24"/>
        </w:rPr>
        <w:t> </w:t>
      </w:r>
      <w:r>
        <w:rPr>
          <w:i/>
          <w:color w:val="262526"/>
          <w:sz w:val="24"/>
        </w:rPr>
        <w:t>Transmission</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1"/>
          <w:sz w:val="24"/>
        </w:rPr>
        <w:t> </w:t>
      </w:r>
      <w:r>
        <w:rPr>
          <w:i/>
          <w:color w:val="262526"/>
          <w:sz w:val="24"/>
        </w:rPr>
        <w:t>Provider</w:t>
      </w:r>
      <w:r>
        <w:rPr>
          <w:i/>
          <w:color w:val="262526"/>
          <w:spacing w:val="-10"/>
          <w:sz w:val="24"/>
        </w:rPr>
        <w:t> </w:t>
      </w:r>
      <w:r>
        <w:rPr>
          <w:color w:val="262526"/>
          <w:sz w:val="24"/>
        </w:rPr>
        <w:t>in</w:t>
      </w:r>
      <w:r>
        <w:rPr>
          <w:color w:val="262526"/>
          <w:spacing w:val="-12"/>
          <w:sz w:val="24"/>
        </w:rPr>
        <w:t> </w:t>
      </w:r>
      <w:r>
        <w:rPr>
          <w:color w:val="262526"/>
          <w:sz w:val="24"/>
        </w:rPr>
        <w:t>writing,</w:t>
      </w:r>
      <w:r>
        <w:rPr>
          <w:color w:val="262526"/>
          <w:spacing w:val="-11"/>
          <w:sz w:val="24"/>
        </w:rPr>
        <w:t> </w:t>
      </w:r>
      <w:r>
        <w:rPr>
          <w:color w:val="262526"/>
          <w:sz w:val="24"/>
        </w:rPr>
        <w:t>prior</w:t>
      </w:r>
      <w:r>
        <w:rPr>
          <w:color w:val="262526"/>
          <w:spacing w:val="-11"/>
          <w:sz w:val="24"/>
        </w:rPr>
        <w:t> </w:t>
      </w:r>
      <w:r>
        <w:rPr>
          <w:color w:val="262526"/>
          <w:sz w:val="24"/>
        </w:rPr>
        <w:t>to the submission of its revised </w:t>
      </w:r>
      <w:r>
        <w:rPr>
          <w:i/>
          <w:color w:val="262526"/>
          <w:sz w:val="24"/>
        </w:rPr>
        <w:t>Revenue Proposal </w:t>
      </w:r>
      <w:r>
        <w:rPr>
          <w:color w:val="262526"/>
          <w:sz w:val="24"/>
        </w:rPr>
        <w:t>under clause 6A.12.3, is a </w:t>
      </w:r>
      <w:r>
        <w:rPr>
          <w:i/>
          <w:color w:val="262526"/>
          <w:sz w:val="24"/>
        </w:rPr>
        <w:t>capital expenditure</w:t>
      </w:r>
      <w:r>
        <w:rPr>
          <w:i/>
          <w:color w:val="262526"/>
          <w:spacing w:val="-2"/>
          <w:sz w:val="24"/>
        </w:rPr>
        <w:t> </w:t>
      </w:r>
      <w:r>
        <w:rPr>
          <w:i/>
          <w:color w:val="262526"/>
          <w:sz w:val="24"/>
        </w:rPr>
        <w:t>factor</w:t>
      </w:r>
      <w:r>
        <w:rPr>
          <w:color w:val="262526"/>
          <w:sz w:val="24"/>
        </w:rPr>
        <w:t>.</w:t>
      </w:r>
    </w:p>
    <w:p>
      <w:pPr>
        <w:pStyle w:val="Heading3"/>
        <w:numPr>
          <w:ilvl w:val="0"/>
          <w:numId w:val="22"/>
        </w:numPr>
        <w:tabs>
          <w:tab w:pos="1820" w:val="left" w:leader="none"/>
          <w:tab w:pos="1821" w:val="left" w:leader="none"/>
        </w:tabs>
        <w:spacing w:line="240" w:lineRule="auto" w:before="173" w:after="0"/>
        <w:ind w:left="1820" w:right="0" w:hanging="568"/>
        <w:jc w:val="left"/>
        <w:rPr>
          <w:rFonts w:ascii="Times New Roman"/>
        </w:rPr>
      </w:pPr>
      <w:r>
        <w:rPr>
          <w:rFonts w:ascii="Times New Roman"/>
          <w:color w:val="262526"/>
        </w:rPr>
        <w:t>[Deleted]</w:t>
      </w:r>
    </w:p>
    <w:p>
      <w:pPr>
        <w:spacing w:before="251"/>
        <w:ind w:left="1253" w:right="0" w:firstLine="0"/>
        <w:jc w:val="left"/>
        <w:rPr>
          <w:rFonts w:ascii="Arial"/>
          <w:b/>
          <w:sz w:val="22"/>
        </w:rPr>
      </w:pPr>
      <w:r>
        <w:rPr>
          <w:rFonts w:ascii="Arial"/>
          <w:b/>
          <w:color w:val="262526"/>
          <w:sz w:val="22"/>
        </w:rPr>
        <w:t>Forecast capital expenditure and contingent projects</w:t>
      </w:r>
    </w:p>
    <w:p>
      <w:pPr>
        <w:pStyle w:val="ListParagraph"/>
        <w:numPr>
          <w:ilvl w:val="0"/>
          <w:numId w:val="22"/>
        </w:numPr>
        <w:tabs>
          <w:tab w:pos="1820" w:val="left" w:leader="none"/>
          <w:tab w:pos="1821" w:val="left" w:leader="none"/>
        </w:tabs>
        <w:spacing w:line="240" w:lineRule="auto" w:before="169" w:after="0"/>
        <w:ind w:left="1820" w:right="0" w:hanging="568"/>
        <w:jc w:val="left"/>
        <w:rPr>
          <w:sz w:val="24"/>
        </w:rPr>
      </w:pPr>
      <w:r>
        <w:rPr>
          <w:color w:val="262526"/>
          <w:sz w:val="24"/>
        </w:rPr>
        <w:t>Paragraphs (h) - (k) apply</w:t>
      </w:r>
      <w:r>
        <w:rPr>
          <w:color w:val="262526"/>
          <w:spacing w:val="-2"/>
          <w:sz w:val="24"/>
        </w:rPr>
        <w:t> </w:t>
      </w:r>
      <w:r>
        <w:rPr>
          <w:color w:val="262526"/>
          <w:sz w:val="24"/>
        </w:rPr>
        <w:t>where:</w:t>
      </w:r>
    </w:p>
    <w:p>
      <w:pPr>
        <w:pStyle w:val="ListParagraph"/>
        <w:numPr>
          <w:ilvl w:val="1"/>
          <w:numId w:val="22"/>
        </w:numPr>
        <w:tabs>
          <w:tab w:pos="2388" w:val="left" w:leader="none"/>
        </w:tabs>
        <w:spacing w:line="249" w:lineRule="auto" w:before="183" w:after="0"/>
        <w:ind w:left="2387" w:right="115" w:hanging="567"/>
        <w:jc w:val="both"/>
        <w:rPr>
          <w:sz w:val="24"/>
        </w:rPr>
      </w:pPr>
      <w:r>
        <w:rPr>
          <w:color w:val="262526"/>
          <w:sz w:val="24"/>
        </w:rPr>
        <w:t>in a </w:t>
      </w:r>
      <w:r>
        <w:rPr>
          <w:i/>
          <w:color w:val="262526"/>
          <w:sz w:val="24"/>
        </w:rPr>
        <w:t>regulatory control period </w:t>
      </w:r>
      <w:r>
        <w:rPr>
          <w:color w:val="262526"/>
          <w:sz w:val="24"/>
        </w:rPr>
        <w:t>(the </w:t>
      </w:r>
      <w:r>
        <w:rPr>
          <w:b/>
          <w:color w:val="262526"/>
          <w:sz w:val="24"/>
        </w:rPr>
        <w:t>first </w:t>
      </w:r>
      <w:r>
        <w:rPr>
          <w:b/>
          <w:i/>
          <w:color w:val="262526"/>
          <w:sz w:val="24"/>
        </w:rPr>
        <w:t>regulatory control period</w:t>
      </w:r>
      <w:r>
        <w:rPr>
          <w:color w:val="262526"/>
          <w:sz w:val="24"/>
        </w:rPr>
        <w:t>) the </w:t>
      </w:r>
      <w:r>
        <w:rPr>
          <w:i/>
          <w:color w:val="262526"/>
          <w:sz w:val="24"/>
        </w:rPr>
        <w:t>AER</w:t>
      </w:r>
      <w:r>
        <w:rPr>
          <w:i/>
          <w:color w:val="262526"/>
          <w:spacing w:val="-17"/>
          <w:sz w:val="24"/>
        </w:rPr>
        <w:t> </w:t>
      </w:r>
      <w:r>
        <w:rPr>
          <w:color w:val="262526"/>
          <w:spacing w:val="-3"/>
          <w:sz w:val="24"/>
        </w:rPr>
        <w:t>determines</w:t>
      </w:r>
      <w:r>
        <w:rPr>
          <w:color w:val="262526"/>
          <w:spacing w:val="-18"/>
          <w:sz w:val="24"/>
        </w:rPr>
        <w:t> </w:t>
      </w:r>
      <w:r>
        <w:rPr>
          <w:color w:val="262526"/>
          <w:spacing w:val="-3"/>
          <w:sz w:val="24"/>
        </w:rPr>
        <w:t>under</w:t>
      </w:r>
      <w:r>
        <w:rPr>
          <w:color w:val="262526"/>
          <w:spacing w:val="-17"/>
          <w:sz w:val="24"/>
        </w:rPr>
        <w:t> </w:t>
      </w:r>
      <w:r>
        <w:rPr>
          <w:color w:val="262526"/>
          <w:sz w:val="24"/>
        </w:rPr>
        <w:t>clause</w:t>
      </w:r>
      <w:r>
        <w:rPr>
          <w:color w:val="262526"/>
          <w:spacing w:val="-16"/>
          <w:sz w:val="24"/>
        </w:rPr>
        <w:t> </w:t>
      </w:r>
      <w:r>
        <w:rPr>
          <w:color w:val="262526"/>
          <w:spacing w:val="-3"/>
          <w:sz w:val="24"/>
        </w:rPr>
        <w:t>6A.8.2(e)(1)(iii)</w:t>
      </w:r>
      <w:r>
        <w:rPr>
          <w:color w:val="262526"/>
          <w:spacing w:val="-17"/>
          <w:sz w:val="24"/>
        </w:rPr>
        <w:t> </w:t>
      </w:r>
      <w:r>
        <w:rPr>
          <w:color w:val="262526"/>
          <w:sz w:val="24"/>
        </w:rPr>
        <w:t>that</w:t>
      </w:r>
      <w:r>
        <w:rPr>
          <w:color w:val="262526"/>
          <w:spacing w:val="-16"/>
          <w:sz w:val="24"/>
        </w:rPr>
        <w:t> </w:t>
      </w:r>
      <w:r>
        <w:rPr>
          <w:color w:val="262526"/>
          <w:sz w:val="24"/>
        </w:rPr>
        <w:t>the</w:t>
      </w:r>
      <w:r>
        <w:rPr>
          <w:color w:val="262526"/>
          <w:spacing w:val="-16"/>
          <w:sz w:val="24"/>
        </w:rPr>
        <w:t> </w:t>
      </w:r>
      <w:r>
        <w:rPr>
          <w:color w:val="262526"/>
          <w:sz w:val="24"/>
        </w:rPr>
        <w:t>likely</w:t>
      </w:r>
      <w:r>
        <w:rPr>
          <w:color w:val="262526"/>
          <w:spacing w:val="-16"/>
          <w:sz w:val="24"/>
        </w:rPr>
        <w:t> </w:t>
      </w:r>
      <w:r>
        <w:rPr>
          <w:color w:val="262526"/>
          <w:sz w:val="24"/>
        </w:rPr>
        <w:t>completion date for a </w:t>
      </w:r>
      <w:r>
        <w:rPr>
          <w:i/>
          <w:color w:val="262526"/>
          <w:sz w:val="24"/>
        </w:rPr>
        <w:t>contingent project </w:t>
      </w:r>
      <w:r>
        <w:rPr>
          <w:color w:val="262526"/>
          <w:sz w:val="24"/>
        </w:rPr>
        <w:t>is a date which occurs in the immediately following </w:t>
      </w:r>
      <w:r>
        <w:rPr>
          <w:i/>
          <w:color w:val="262526"/>
          <w:sz w:val="24"/>
        </w:rPr>
        <w:t>regulatory control period </w:t>
      </w:r>
      <w:r>
        <w:rPr>
          <w:color w:val="262526"/>
          <w:sz w:val="24"/>
        </w:rPr>
        <w:t>(the </w:t>
      </w:r>
      <w:r>
        <w:rPr>
          <w:b/>
          <w:color w:val="262526"/>
          <w:sz w:val="24"/>
        </w:rPr>
        <w:t>second </w:t>
      </w:r>
      <w:r>
        <w:rPr>
          <w:b/>
          <w:i/>
          <w:color w:val="262526"/>
          <w:sz w:val="24"/>
        </w:rPr>
        <w:t>regulatory control </w:t>
      </w:r>
      <w:r>
        <w:rPr>
          <w:b/>
          <w:i/>
          <w:color w:val="262526"/>
          <w:sz w:val="24"/>
        </w:rPr>
        <w:t>period</w:t>
      </w:r>
      <w:r>
        <w:rPr>
          <w:color w:val="262526"/>
          <w:sz w:val="24"/>
        </w:rPr>
        <w:t>); and</w:t>
      </w:r>
    </w:p>
    <w:p>
      <w:pPr>
        <w:pStyle w:val="ListParagraph"/>
        <w:numPr>
          <w:ilvl w:val="1"/>
          <w:numId w:val="22"/>
        </w:numPr>
        <w:tabs>
          <w:tab w:pos="2388" w:val="left" w:leader="none"/>
        </w:tabs>
        <w:spacing w:line="249" w:lineRule="auto" w:before="175" w:after="0"/>
        <w:ind w:left="2387" w:right="114" w:hanging="567"/>
        <w:jc w:val="both"/>
        <w:rPr>
          <w:sz w:val="24"/>
        </w:rPr>
      </w:pPr>
      <w:r>
        <w:rPr>
          <w:color w:val="262526"/>
          <w:sz w:val="24"/>
        </w:rPr>
        <w:t>there is an unspent amount of capital expenditure for that </w:t>
      </w:r>
      <w:r>
        <w:rPr>
          <w:i/>
          <w:color w:val="262526"/>
          <w:sz w:val="24"/>
        </w:rPr>
        <w:t>contingent </w:t>
      </w:r>
      <w:r>
        <w:rPr>
          <w:i/>
          <w:color w:val="262526"/>
          <w:sz w:val="24"/>
        </w:rPr>
        <w:t>project </w:t>
      </w:r>
      <w:r>
        <w:rPr>
          <w:color w:val="262526"/>
          <w:sz w:val="24"/>
        </w:rPr>
        <w:t>under paragraph</w:t>
      </w:r>
      <w:r>
        <w:rPr>
          <w:color w:val="262526"/>
          <w:spacing w:val="-1"/>
          <w:sz w:val="24"/>
        </w:rPr>
        <w:t> </w:t>
      </w:r>
      <w:r>
        <w:rPr>
          <w:color w:val="262526"/>
          <w:sz w:val="24"/>
        </w:rPr>
        <w:t>(h).</w:t>
      </w:r>
    </w:p>
    <w:p>
      <w:pPr>
        <w:spacing w:after="0" w:line="249" w:lineRule="auto"/>
        <w:jc w:val="both"/>
        <w:rPr>
          <w:sz w:val="24"/>
        </w:rPr>
        <w:sectPr>
          <w:pgSz w:w="11910" w:h="16840"/>
          <w:pgMar w:header="642" w:footer="697" w:top="1160" w:bottom="880" w:left="1320" w:right="1320"/>
        </w:sectPr>
      </w:pPr>
    </w:p>
    <w:p>
      <w:pPr>
        <w:pStyle w:val="ListParagraph"/>
        <w:numPr>
          <w:ilvl w:val="0"/>
          <w:numId w:val="22"/>
        </w:numPr>
        <w:tabs>
          <w:tab w:pos="1808" w:val="left" w:leader="none"/>
        </w:tabs>
        <w:spacing w:line="249" w:lineRule="auto" w:before="119" w:after="0"/>
        <w:ind w:left="1820" w:right="114" w:hanging="567"/>
        <w:jc w:val="both"/>
        <w:rPr>
          <w:sz w:val="24"/>
        </w:rPr>
      </w:pPr>
      <w:r>
        <w:rPr>
          <w:color w:val="262526"/>
          <w:sz w:val="24"/>
        </w:rPr>
        <w:t>A</w:t>
      </w:r>
      <w:r>
        <w:rPr>
          <w:color w:val="262526"/>
          <w:spacing w:val="-29"/>
          <w:sz w:val="24"/>
        </w:rPr>
        <w:t> </w:t>
      </w:r>
      <w:r>
        <w:rPr>
          <w:i/>
          <w:color w:val="262526"/>
          <w:sz w:val="24"/>
        </w:rPr>
        <w:t>Transmission</w:t>
      </w:r>
      <w:r>
        <w:rPr>
          <w:i/>
          <w:color w:val="262526"/>
          <w:spacing w:val="-18"/>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Provider's</w:t>
      </w:r>
      <w:r>
        <w:rPr>
          <w:i/>
          <w:color w:val="262526"/>
          <w:spacing w:val="-17"/>
          <w:sz w:val="24"/>
        </w:rPr>
        <w:t> </w:t>
      </w:r>
      <w:r>
        <w:rPr>
          <w:i/>
          <w:color w:val="262526"/>
          <w:sz w:val="24"/>
        </w:rPr>
        <w:t>Revenue</w:t>
      </w:r>
      <w:r>
        <w:rPr>
          <w:i/>
          <w:color w:val="262526"/>
          <w:spacing w:val="-17"/>
          <w:sz w:val="24"/>
        </w:rPr>
        <w:t> </w:t>
      </w:r>
      <w:r>
        <w:rPr>
          <w:i/>
          <w:color w:val="262526"/>
          <w:sz w:val="24"/>
        </w:rPr>
        <w:t>Proposal</w:t>
      </w:r>
      <w:r>
        <w:rPr>
          <w:i/>
          <w:color w:val="262526"/>
          <w:spacing w:val="-17"/>
          <w:sz w:val="24"/>
        </w:rPr>
        <w:t> </w:t>
      </w:r>
      <w:r>
        <w:rPr>
          <w:color w:val="262526"/>
          <w:sz w:val="24"/>
        </w:rPr>
        <w:t>for</w:t>
      </w:r>
      <w:r>
        <w:rPr>
          <w:color w:val="262526"/>
          <w:spacing w:val="-18"/>
          <w:sz w:val="24"/>
        </w:rPr>
        <w:t> </w:t>
      </w:r>
      <w:r>
        <w:rPr>
          <w:color w:val="262526"/>
          <w:sz w:val="24"/>
        </w:rPr>
        <w:t>the</w:t>
      </w:r>
      <w:r>
        <w:rPr>
          <w:color w:val="262526"/>
          <w:spacing w:val="-16"/>
          <w:sz w:val="24"/>
        </w:rPr>
        <w:t> </w:t>
      </w:r>
      <w:r>
        <w:rPr>
          <w:color w:val="262526"/>
          <w:sz w:val="24"/>
        </w:rPr>
        <w:t>second </w:t>
      </w:r>
      <w:r>
        <w:rPr>
          <w:i/>
          <w:color w:val="262526"/>
          <w:sz w:val="24"/>
        </w:rPr>
        <w:t>regulatory control period</w:t>
      </w:r>
      <w:r>
        <w:rPr>
          <w:color w:val="262526"/>
          <w:sz w:val="24"/>
        </w:rPr>
        <w:t>, must include in the forecast of required capital expenditure referred to in paragraph (a) an amount of any unspent capital expenditure</w:t>
      </w:r>
      <w:r>
        <w:rPr>
          <w:color w:val="262526"/>
          <w:spacing w:val="-7"/>
          <w:sz w:val="24"/>
        </w:rPr>
        <w:t> </w:t>
      </w:r>
      <w:r>
        <w:rPr>
          <w:color w:val="262526"/>
          <w:sz w:val="24"/>
        </w:rPr>
        <w:t>for</w:t>
      </w:r>
      <w:r>
        <w:rPr>
          <w:color w:val="262526"/>
          <w:spacing w:val="-7"/>
          <w:sz w:val="24"/>
        </w:rPr>
        <w:t> </w:t>
      </w:r>
      <w:r>
        <w:rPr>
          <w:color w:val="262526"/>
          <w:sz w:val="24"/>
        </w:rPr>
        <w:t>each</w:t>
      </w:r>
      <w:r>
        <w:rPr>
          <w:color w:val="262526"/>
          <w:spacing w:val="-8"/>
          <w:sz w:val="24"/>
        </w:rPr>
        <w:t> </w:t>
      </w:r>
      <w:r>
        <w:rPr>
          <w:i/>
          <w:color w:val="262526"/>
          <w:sz w:val="24"/>
        </w:rPr>
        <w:t>contingent</w:t>
      </w:r>
      <w:r>
        <w:rPr>
          <w:i/>
          <w:color w:val="262526"/>
          <w:spacing w:val="-7"/>
          <w:sz w:val="24"/>
        </w:rPr>
        <w:t> </w:t>
      </w:r>
      <w:r>
        <w:rPr>
          <w:i/>
          <w:color w:val="262526"/>
          <w:sz w:val="24"/>
        </w:rPr>
        <w:t>project</w:t>
      </w:r>
      <w:r>
        <w:rPr>
          <w:i/>
          <w:color w:val="262526"/>
          <w:spacing w:val="-8"/>
          <w:sz w:val="24"/>
        </w:rPr>
        <w:t> </w:t>
      </w:r>
      <w:r>
        <w:rPr>
          <w:color w:val="262526"/>
          <w:sz w:val="24"/>
        </w:rPr>
        <w:t>as</w:t>
      </w:r>
      <w:r>
        <w:rPr>
          <w:color w:val="262526"/>
          <w:spacing w:val="-7"/>
          <w:sz w:val="24"/>
        </w:rPr>
        <w:t> </w:t>
      </w:r>
      <w:r>
        <w:rPr>
          <w:color w:val="262526"/>
          <w:sz w:val="24"/>
        </w:rPr>
        <w:t>described</w:t>
      </w:r>
      <w:r>
        <w:rPr>
          <w:color w:val="262526"/>
          <w:spacing w:val="-7"/>
          <w:sz w:val="24"/>
        </w:rPr>
        <w:t> </w:t>
      </w:r>
      <w:r>
        <w:rPr>
          <w:color w:val="262526"/>
          <w:sz w:val="24"/>
        </w:rPr>
        <w:t>in</w:t>
      </w:r>
      <w:r>
        <w:rPr>
          <w:color w:val="262526"/>
          <w:spacing w:val="-6"/>
          <w:sz w:val="24"/>
        </w:rPr>
        <w:t> </w:t>
      </w:r>
      <w:r>
        <w:rPr>
          <w:color w:val="262526"/>
          <w:sz w:val="24"/>
        </w:rPr>
        <w:t>paragraph</w:t>
      </w:r>
      <w:r>
        <w:rPr>
          <w:color w:val="262526"/>
          <w:spacing w:val="-7"/>
          <w:sz w:val="24"/>
        </w:rPr>
        <w:t> </w:t>
      </w:r>
      <w:r>
        <w:rPr>
          <w:color w:val="262526"/>
          <w:sz w:val="24"/>
        </w:rPr>
        <w:t>(g)(2),</w:t>
      </w:r>
      <w:r>
        <w:rPr>
          <w:color w:val="262526"/>
          <w:spacing w:val="-7"/>
          <w:sz w:val="24"/>
        </w:rPr>
        <w:t> </w:t>
      </w:r>
      <w:r>
        <w:rPr>
          <w:color w:val="262526"/>
          <w:sz w:val="24"/>
        </w:rPr>
        <w:t>that equals the difference (if any)</w:t>
      </w:r>
      <w:r>
        <w:rPr>
          <w:color w:val="262526"/>
          <w:spacing w:val="-1"/>
          <w:sz w:val="24"/>
        </w:rPr>
        <w:t> </w:t>
      </w:r>
      <w:r>
        <w:rPr>
          <w:color w:val="262526"/>
          <w:sz w:val="24"/>
        </w:rPr>
        <w:t>between:</w:t>
      </w:r>
    </w:p>
    <w:p>
      <w:pPr>
        <w:pStyle w:val="ListParagraph"/>
        <w:numPr>
          <w:ilvl w:val="1"/>
          <w:numId w:val="22"/>
        </w:numPr>
        <w:tabs>
          <w:tab w:pos="2388" w:val="left" w:leader="none"/>
        </w:tabs>
        <w:spacing w:line="249" w:lineRule="auto" w:before="175" w:after="0"/>
        <w:ind w:left="2387" w:right="115" w:hanging="567"/>
        <w:jc w:val="both"/>
        <w:rPr>
          <w:sz w:val="24"/>
        </w:rPr>
      </w:pPr>
      <w:r>
        <w:rPr>
          <w:color w:val="262526"/>
          <w:sz w:val="24"/>
        </w:rPr>
        <w:t>the total capital expenditure for that </w:t>
      </w:r>
      <w:r>
        <w:rPr>
          <w:i/>
          <w:color w:val="262526"/>
          <w:sz w:val="24"/>
        </w:rPr>
        <w:t>contingent project</w:t>
      </w:r>
      <w:r>
        <w:rPr>
          <w:color w:val="262526"/>
          <w:sz w:val="24"/>
        </w:rPr>
        <w:t>, as determined by the </w:t>
      </w:r>
      <w:r>
        <w:rPr>
          <w:i/>
          <w:color w:val="262526"/>
          <w:sz w:val="24"/>
        </w:rPr>
        <w:t>AER </w:t>
      </w:r>
      <w:r>
        <w:rPr>
          <w:color w:val="262526"/>
          <w:sz w:val="24"/>
        </w:rPr>
        <w:t>in the first </w:t>
      </w:r>
      <w:r>
        <w:rPr>
          <w:i/>
          <w:color w:val="262526"/>
          <w:sz w:val="24"/>
        </w:rPr>
        <w:t>regulatory control period </w:t>
      </w:r>
      <w:r>
        <w:rPr>
          <w:color w:val="262526"/>
          <w:sz w:val="24"/>
        </w:rPr>
        <w:t>under </w:t>
      </w:r>
      <w:r>
        <w:rPr>
          <w:color w:val="262526"/>
          <w:spacing w:val="2"/>
          <w:sz w:val="24"/>
        </w:rPr>
        <w:t>clause </w:t>
      </w:r>
      <w:r>
        <w:rPr>
          <w:color w:val="262526"/>
          <w:sz w:val="24"/>
        </w:rPr>
        <w:t>6A.8.2(e)(1)(ii); and</w:t>
      </w:r>
    </w:p>
    <w:p>
      <w:pPr>
        <w:pStyle w:val="ListParagraph"/>
        <w:numPr>
          <w:ilvl w:val="1"/>
          <w:numId w:val="22"/>
        </w:numPr>
        <w:tabs>
          <w:tab w:pos="2388" w:val="left" w:leader="none"/>
        </w:tabs>
        <w:spacing w:line="249" w:lineRule="auto" w:before="173" w:after="0"/>
        <w:ind w:left="2387" w:right="114" w:hanging="567"/>
        <w:jc w:val="both"/>
        <w:rPr>
          <w:sz w:val="24"/>
        </w:rPr>
      </w:pPr>
      <w:r>
        <w:rPr>
          <w:color w:val="262526"/>
          <w:sz w:val="24"/>
        </w:rPr>
        <w:t>the</w:t>
      </w:r>
      <w:r>
        <w:rPr>
          <w:color w:val="262526"/>
          <w:spacing w:val="-21"/>
          <w:sz w:val="24"/>
        </w:rPr>
        <w:t> </w:t>
      </w:r>
      <w:r>
        <w:rPr>
          <w:color w:val="262526"/>
          <w:sz w:val="24"/>
        </w:rPr>
        <w:t>total</w:t>
      </w:r>
      <w:r>
        <w:rPr>
          <w:color w:val="262526"/>
          <w:spacing w:val="-21"/>
          <w:sz w:val="24"/>
        </w:rPr>
        <w:t> </w:t>
      </w:r>
      <w:r>
        <w:rPr>
          <w:color w:val="262526"/>
          <w:sz w:val="24"/>
        </w:rPr>
        <w:t>of</w:t>
      </w:r>
      <w:r>
        <w:rPr>
          <w:color w:val="262526"/>
          <w:spacing w:val="-22"/>
          <w:sz w:val="24"/>
        </w:rPr>
        <w:t> </w:t>
      </w:r>
      <w:r>
        <w:rPr>
          <w:color w:val="262526"/>
          <w:sz w:val="24"/>
        </w:rPr>
        <w:t>the</w:t>
      </w:r>
      <w:r>
        <w:rPr>
          <w:color w:val="262526"/>
          <w:spacing w:val="-20"/>
          <w:sz w:val="24"/>
        </w:rPr>
        <w:t> </w:t>
      </w:r>
      <w:r>
        <w:rPr>
          <w:color w:val="262526"/>
          <w:sz w:val="24"/>
        </w:rPr>
        <w:t>capital</w:t>
      </w:r>
      <w:r>
        <w:rPr>
          <w:color w:val="262526"/>
          <w:spacing w:val="-21"/>
          <w:sz w:val="24"/>
        </w:rPr>
        <w:t> </w:t>
      </w:r>
      <w:r>
        <w:rPr>
          <w:color w:val="262526"/>
          <w:sz w:val="24"/>
        </w:rPr>
        <w:t>expenditure</w:t>
      </w:r>
      <w:r>
        <w:rPr>
          <w:color w:val="262526"/>
          <w:spacing w:val="-21"/>
          <w:sz w:val="24"/>
        </w:rPr>
        <w:t> </w:t>
      </w:r>
      <w:r>
        <w:rPr>
          <w:color w:val="262526"/>
          <w:sz w:val="24"/>
        </w:rPr>
        <w:t>actually</w:t>
      </w:r>
      <w:r>
        <w:rPr>
          <w:color w:val="262526"/>
          <w:spacing w:val="-21"/>
          <w:sz w:val="24"/>
        </w:rPr>
        <w:t> </w:t>
      </w:r>
      <w:r>
        <w:rPr>
          <w:color w:val="262526"/>
          <w:sz w:val="24"/>
        </w:rPr>
        <w:t>incurred</w:t>
      </w:r>
      <w:r>
        <w:rPr>
          <w:color w:val="262526"/>
          <w:spacing w:val="-20"/>
          <w:sz w:val="24"/>
        </w:rPr>
        <w:t> </w:t>
      </w:r>
      <w:r>
        <w:rPr>
          <w:color w:val="262526"/>
          <w:sz w:val="24"/>
        </w:rPr>
        <w:t>(or</w:t>
      </w:r>
      <w:r>
        <w:rPr>
          <w:color w:val="262526"/>
          <w:spacing w:val="-22"/>
          <w:sz w:val="24"/>
        </w:rPr>
        <w:t> </w:t>
      </w:r>
      <w:r>
        <w:rPr>
          <w:color w:val="262526"/>
          <w:sz w:val="24"/>
        </w:rPr>
        <w:t>estimated</w:t>
      </w:r>
      <w:r>
        <w:rPr>
          <w:color w:val="262526"/>
          <w:spacing w:val="-21"/>
          <w:sz w:val="24"/>
        </w:rPr>
        <w:t> </w:t>
      </w:r>
      <w:r>
        <w:rPr>
          <w:color w:val="262526"/>
          <w:spacing w:val="-3"/>
          <w:sz w:val="24"/>
        </w:rPr>
        <w:t>capital </w:t>
      </w:r>
      <w:r>
        <w:rPr>
          <w:color w:val="262526"/>
          <w:sz w:val="24"/>
        </w:rPr>
        <w:t>expenditure</w:t>
      </w:r>
      <w:r>
        <w:rPr>
          <w:color w:val="262526"/>
          <w:spacing w:val="-12"/>
          <w:sz w:val="24"/>
        </w:rPr>
        <w:t> </w:t>
      </w:r>
      <w:r>
        <w:rPr>
          <w:color w:val="262526"/>
          <w:sz w:val="24"/>
        </w:rPr>
        <w:t>for</w:t>
      </w:r>
      <w:r>
        <w:rPr>
          <w:color w:val="262526"/>
          <w:spacing w:val="-11"/>
          <w:sz w:val="24"/>
        </w:rPr>
        <w:t> </w:t>
      </w:r>
      <w:r>
        <w:rPr>
          <w:color w:val="262526"/>
          <w:sz w:val="24"/>
        </w:rPr>
        <w:t>any</w:t>
      </w:r>
      <w:r>
        <w:rPr>
          <w:color w:val="262526"/>
          <w:spacing w:val="-11"/>
          <w:sz w:val="24"/>
        </w:rPr>
        <w:t> </w:t>
      </w:r>
      <w:r>
        <w:rPr>
          <w:color w:val="262526"/>
          <w:sz w:val="24"/>
        </w:rPr>
        <w:t>part</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11"/>
          <w:sz w:val="24"/>
        </w:rPr>
        <w:t> </w:t>
      </w:r>
      <w:r>
        <w:rPr>
          <w:color w:val="262526"/>
          <w:sz w:val="24"/>
        </w:rPr>
        <w:t>first</w:t>
      </w:r>
      <w:r>
        <w:rPr>
          <w:color w:val="262526"/>
          <w:spacing w:val="-12"/>
          <w:sz w:val="24"/>
        </w:rPr>
        <w:t> </w:t>
      </w:r>
      <w:r>
        <w:rPr>
          <w:i/>
          <w:color w:val="262526"/>
          <w:sz w:val="24"/>
        </w:rPr>
        <w:t>regulatory</w:t>
      </w:r>
      <w:r>
        <w:rPr>
          <w:i/>
          <w:color w:val="262526"/>
          <w:spacing w:val="-11"/>
          <w:sz w:val="24"/>
        </w:rPr>
        <w:t> </w:t>
      </w:r>
      <w:r>
        <w:rPr>
          <w:i/>
          <w:color w:val="262526"/>
          <w:sz w:val="24"/>
        </w:rPr>
        <w:t>control</w:t>
      </w:r>
      <w:r>
        <w:rPr>
          <w:i/>
          <w:color w:val="262526"/>
          <w:spacing w:val="-11"/>
          <w:sz w:val="24"/>
        </w:rPr>
        <w:t> </w:t>
      </w:r>
      <w:r>
        <w:rPr>
          <w:i/>
          <w:color w:val="262526"/>
          <w:sz w:val="24"/>
        </w:rPr>
        <w:t>period</w:t>
      </w:r>
      <w:r>
        <w:rPr>
          <w:i/>
          <w:color w:val="262526"/>
          <w:spacing w:val="-12"/>
          <w:sz w:val="24"/>
        </w:rPr>
        <w:t> </w:t>
      </w:r>
      <w:r>
        <w:rPr>
          <w:color w:val="262526"/>
          <w:sz w:val="24"/>
        </w:rPr>
        <w:t>for</w:t>
      </w:r>
      <w:r>
        <w:rPr>
          <w:color w:val="262526"/>
          <w:spacing w:val="-11"/>
          <w:sz w:val="24"/>
        </w:rPr>
        <w:t> </w:t>
      </w:r>
      <w:r>
        <w:rPr>
          <w:color w:val="262526"/>
          <w:sz w:val="24"/>
        </w:rPr>
        <w:t>which actual</w:t>
      </w:r>
      <w:r>
        <w:rPr>
          <w:color w:val="262526"/>
          <w:spacing w:val="-16"/>
          <w:sz w:val="24"/>
        </w:rPr>
        <w:t> </w:t>
      </w:r>
      <w:r>
        <w:rPr>
          <w:color w:val="262526"/>
          <w:sz w:val="24"/>
        </w:rPr>
        <w:t>capital</w:t>
      </w:r>
      <w:r>
        <w:rPr>
          <w:color w:val="262526"/>
          <w:spacing w:val="-16"/>
          <w:sz w:val="24"/>
        </w:rPr>
        <w:t> </w:t>
      </w:r>
      <w:r>
        <w:rPr>
          <w:color w:val="262526"/>
          <w:sz w:val="24"/>
        </w:rPr>
        <w:t>expenditure</w:t>
      </w:r>
      <w:r>
        <w:rPr>
          <w:color w:val="262526"/>
          <w:spacing w:val="-15"/>
          <w:sz w:val="24"/>
        </w:rPr>
        <w:t> </w:t>
      </w:r>
      <w:r>
        <w:rPr>
          <w:color w:val="262526"/>
          <w:sz w:val="24"/>
        </w:rPr>
        <w:t>is</w:t>
      </w:r>
      <w:r>
        <w:rPr>
          <w:color w:val="262526"/>
          <w:spacing w:val="-16"/>
          <w:sz w:val="24"/>
        </w:rPr>
        <w:t> </w:t>
      </w:r>
      <w:r>
        <w:rPr>
          <w:color w:val="262526"/>
          <w:sz w:val="24"/>
        </w:rPr>
        <w:t>not</w:t>
      </w:r>
      <w:r>
        <w:rPr>
          <w:color w:val="262526"/>
          <w:spacing w:val="-15"/>
          <w:sz w:val="24"/>
        </w:rPr>
        <w:t> </w:t>
      </w:r>
      <w:r>
        <w:rPr>
          <w:color w:val="262526"/>
          <w:sz w:val="24"/>
        </w:rPr>
        <w:t>available)</w:t>
      </w:r>
      <w:r>
        <w:rPr>
          <w:color w:val="262526"/>
          <w:spacing w:val="-16"/>
          <w:sz w:val="24"/>
        </w:rPr>
        <w:t> </w:t>
      </w:r>
      <w:r>
        <w:rPr>
          <w:color w:val="262526"/>
          <w:sz w:val="24"/>
        </w:rPr>
        <w:t>in</w:t>
      </w:r>
      <w:r>
        <w:rPr>
          <w:color w:val="262526"/>
          <w:spacing w:val="-15"/>
          <w:sz w:val="24"/>
        </w:rPr>
        <w:t> </w:t>
      </w:r>
      <w:r>
        <w:rPr>
          <w:color w:val="262526"/>
          <w:sz w:val="24"/>
        </w:rPr>
        <w:t>the</w:t>
      </w:r>
      <w:r>
        <w:rPr>
          <w:color w:val="262526"/>
          <w:spacing w:val="-16"/>
          <w:sz w:val="24"/>
        </w:rPr>
        <w:t> </w:t>
      </w:r>
      <w:r>
        <w:rPr>
          <w:color w:val="262526"/>
          <w:sz w:val="24"/>
        </w:rPr>
        <w:t>first</w:t>
      </w:r>
      <w:r>
        <w:rPr>
          <w:color w:val="262526"/>
          <w:spacing w:val="-19"/>
          <w:sz w:val="24"/>
        </w:rPr>
        <w:t> </w:t>
      </w:r>
      <w:r>
        <w:rPr>
          <w:i/>
          <w:color w:val="262526"/>
          <w:sz w:val="24"/>
        </w:rPr>
        <w:t>regulatory</w:t>
      </w:r>
      <w:r>
        <w:rPr>
          <w:i/>
          <w:color w:val="262526"/>
          <w:spacing w:val="-15"/>
          <w:sz w:val="24"/>
        </w:rPr>
        <w:t> </w:t>
      </w:r>
      <w:r>
        <w:rPr>
          <w:i/>
          <w:color w:val="262526"/>
          <w:spacing w:val="-3"/>
          <w:sz w:val="24"/>
        </w:rPr>
        <w:t>control </w:t>
      </w:r>
      <w:r>
        <w:rPr>
          <w:i/>
          <w:color w:val="262526"/>
          <w:sz w:val="24"/>
        </w:rPr>
        <w:t>period </w:t>
      </w:r>
      <w:r>
        <w:rPr>
          <w:color w:val="262526"/>
          <w:sz w:val="24"/>
        </w:rPr>
        <w:t>for that </w:t>
      </w:r>
      <w:r>
        <w:rPr>
          <w:i/>
          <w:color w:val="262526"/>
          <w:sz w:val="24"/>
        </w:rPr>
        <w:t>contingent</w:t>
      </w:r>
      <w:r>
        <w:rPr>
          <w:i/>
          <w:color w:val="262526"/>
          <w:spacing w:val="-2"/>
          <w:sz w:val="24"/>
        </w:rPr>
        <w:t> </w:t>
      </w:r>
      <w:r>
        <w:rPr>
          <w:i/>
          <w:color w:val="262526"/>
          <w:sz w:val="24"/>
        </w:rPr>
        <w:t>project</w:t>
      </w:r>
      <w:r>
        <w:rPr>
          <w:color w:val="262526"/>
          <w:sz w:val="24"/>
        </w:rPr>
        <w:t>.</w:t>
      </w:r>
    </w:p>
    <w:p>
      <w:pPr>
        <w:pStyle w:val="ListParagraph"/>
        <w:numPr>
          <w:ilvl w:val="0"/>
          <w:numId w:val="22"/>
        </w:numPr>
        <w:tabs>
          <w:tab w:pos="1817" w:val="left" w:leader="none"/>
        </w:tabs>
        <w:spacing w:line="249" w:lineRule="auto" w:before="174" w:after="0"/>
        <w:ind w:left="1820" w:right="114" w:hanging="567"/>
        <w:jc w:val="both"/>
        <w:rPr>
          <w:sz w:val="24"/>
        </w:rPr>
      </w:pPr>
      <w:r>
        <w:rPr>
          <w:color w:val="262526"/>
          <w:sz w:val="24"/>
        </w:rPr>
        <w:t>The </w:t>
      </w:r>
      <w:r>
        <w:rPr>
          <w:i/>
          <w:color w:val="262526"/>
          <w:sz w:val="24"/>
        </w:rPr>
        <w:t>AER </w:t>
      </w:r>
      <w:r>
        <w:rPr>
          <w:color w:val="262526"/>
          <w:sz w:val="24"/>
        </w:rPr>
        <w:t>must include in any forecast capital expenditure for the </w:t>
      </w:r>
      <w:r>
        <w:rPr>
          <w:color w:val="262526"/>
          <w:spacing w:val="2"/>
          <w:sz w:val="24"/>
        </w:rPr>
        <w:t>second </w:t>
      </w:r>
      <w:r>
        <w:rPr>
          <w:i/>
          <w:color w:val="262526"/>
          <w:sz w:val="24"/>
        </w:rPr>
        <w:t>regulatory</w:t>
      </w:r>
      <w:r>
        <w:rPr>
          <w:i/>
          <w:color w:val="262526"/>
          <w:spacing w:val="-16"/>
          <w:sz w:val="24"/>
        </w:rPr>
        <w:t> </w:t>
      </w:r>
      <w:r>
        <w:rPr>
          <w:i/>
          <w:color w:val="262526"/>
          <w:spacing w:val="-3"/>
          <w:sz w:val="24"/>
        </w:rPr>
        <w:t>control</w:t>
      </w:r>
      <w:r>
        <w:rPr>
          <w:i/>
          <w:color w:val="262526"/>
          <w:spacing w:val="-16"/>
          <w:sz w:val="24"/>
        </w:rPr>
        <w:t> </w:t>
      </w:r>
      <w:r>
        <w:rPr>
          <w:i/>
          <w:color w:val="262526"/>
          <w:sz w:val="24"/>
        </w:rPr>
        <w:t>period</w:t>
      </w:r>
      <w:r>
        <w:rPr>
          <w:i/>
          <w:color w:val="262526"/>
          <w:spacing w:val="-17"/>
          <w:sz w:val="24"/>
        </w:rPr>
        <w:t> </w:t>
      </w:r>
      <w:r>
        <w:rPr>
          <w:color w:val="262526"/>
          <w:sz w:val="24"/>
        </w:rPr>
        <w:t>which</w:t>
      </w:r>
      <w:r>
        <w:rPr>
          <w:color w:val="262526"/>
          <w:spacing w:val="-17"/>
          <w:sz w:val="24"/>
        </w:rPr>
        <w:t> </w:t>
      </w:r>
      <w:r>
        <w:rPr>
          <w:color w:val="262526"/>
          <w:sz w:val="24"/>
        </w:rPr>
        <w:t>is</w:t>
      </w:r>
      <w:r>
        <w:rPr>
          <w:color w:val="262526"/>
          <w:spacing w:val="-16"/>
          <w:sz w:val="24"/>
        </w:rPr>
        <w:t> </w:t>
      </w:r>
      <w:r>
        <w:rPr>
          <w:color w:val="262526"/>
          <w:sz w:val="24"/>
        </w:rPr>
        <w:t>accepted</w:t>
      </w:r>
      <w:r>
        <w:rPr>
          <w:color w:val="262526"/>
          <w:spacing w:val="-15"/>
          <w:sz w:val="24"/>
        </w:rPr>
        <w:t> </w:t>
      </w:r>
      <w:r>
        <w:rPr>
          <w:color w:val="262526"/>
          <w:sz w:val="24"/>
        </w:rPr>
        <w:t>in</w:t>
      </w:r>
      <w:r>
        <w:rPr>
          <w:color w:val="262526"/>
          <w:spacing w:val="-16"/>
          <w:sz w:val="24"/>
        </w:rPr>
        <w:t> </w:t>
      </w:r>
      <w:r>
        <w:rPr>
          <w:color w:val="262526"/>
          <w:sz w:val="24"/>
        </w:rPr>
        <w:t>accordance</w:t>
      </w:r>
      <w:r>
        <w:rPr>
          <w:color w:val="262526"/>
          <w:spacing w:val="-16"/>
          <w:sz w:val="24"/>
        </w:rPr>
        <w:t> </w:t>
      </w:r>
      <w:r>
        <w:rPr>
          <w:color w:val="262526"/>
          <w:sz w:val="24"/>
        </w:rPr>
        <w:t>with</w:t>
      </w:r>
      <w:r>
        <w:rPr>
          <w:color w:val="262526"/>
          <w:spacing w:val="-17"/>
          <w:sz w:val="24"/>
        </w:rPr>
        <w:t> </w:t>
      </w:r>
      <w:r>
        <w:rPr>
          <w:color w:val="262526"/>
          <w:sz w:val="24"/>
        </w:rPr>
        <w:t>paragraph</w:t>
      </w:r>
      <w:r>
        <w:rPr>
          <w:color w:val="262526"/>
          <w:spacing w:val="-16"/>
          <w:sz w:val="24"/>
        </w:rPr>
        <w:t> </w:t>
      </w:r>
      <w:r>
        <w:rPr>
          <w:color w:val="262526"/>
          <w:sz w:val="24"/>
        </w:rPr>
        <w:t>(c), estimated in accordance with clause 6A.14.1(2)(ii) or substituted in accordance</w:t>
      </w:r>
      <w:r>
        <w:rPr>
          <w:color w:val="262526"/>
          <w:spacing w:val="-16"/>
          <w:sz w:val="24"/>
        </w:rPr>
        <w:t> </w:t>
      </w:r>
      <w:r>
        <w:rPr>
          <w:color w:val="262526"/>
          <w:spacing w:val="-3"/>
          <w:sz w:val="24"/>
        </w:rPr>
        <w:t>with</w:t>
      </w:r>
      <w:r>
        <w:rPr>
          <w:color w:val="262526"/>
          <w:spacing w:val="-16"/>
          <w:sz w:val="24"/>
        </w:rPr>
        <w:t> </w:t>
      </w:r>
      <w:r>
        <w:rPr>
          <w:color w:val="262526"/>
          <w:sz w:val="24"/>
        </w:rPr>
        <w:t>clause</w:t>
      </w:r>
      <w:r>
        <w:rPr>
          <w:color w:val="262526"/>
          <w:spacing w:val="-15"/>
          <w:sz w:val="24"/>
        </w:rPr>
        <w:t> </w:t>
      </w:r>
      <w:r>
        <w:rPr>
          <w:color w:val="262526"/>
          <w:spacing w:val="-3"/>
          <w:sz w:val="24"/>
        </w:rPr>
        <w:t>6A.13.2(b)(4)</w:t>
      </w:r>
      <w:r>
        <w:rPr>
          <w:color w:val="262526"/>
          <w:spacing w:val="-16"/>
          <w:sz w:val="24"/>
        </w:rPr>
        <w:t> </w:t>
      </w:r>
      <w:r>
        <w:rPr>
          <w:color w:val="262526"/>
          <w:sz w:val="24"/>
        </w:rPr>
        <w:t>and</w:t>
      </w:r>
      <w:r>
        <w:rPr>
          <w:color w:val="262526"/>
          <w:spacing w:val="-15"/>
          <w:sz w:val="24"/>
        </w:rPr>
        <w:t> </w:t>
      </w:r>
      <w:r>
        <w:rPr>
          <w:color w:val="262526"/>
          <w:sz w:val="24"/>
        </w:rPr>
        <w:t>(5)</w:t>
      </w:r>
      <w:r>
        <w:rPr>
          <w:color w:val="262526"/>
          <w:spacing w:val="-16"/>
          <w:sz w:val="24"/>
        </w:rPr>
        <w:t> </w:t>
      </w:r>
      <w:r>
        <w:rPr>
          <w:color w:val="262526"/>
          <w:sz w:val="24"/>
        </w:rPr>
        <w:t>(as</w:t>
      </w:r>
      <w:r>
        <w:rPr>
          <w:color w:val="262526"/>
          <w:spacing w:val="-16"/>
          <w:sz w:val="24"/>
        </w:rPr>
        <w:t> </w:t>
      </w:r>
      <w:r>
        <w:rPr>
          <w:color w:val="262526"/>
          <w:sz w:val="24"/>
        </w:rPr>
        <w:t>the</w:t>
      </w:r>
      <w:r>
        <w:rPr>
          <w:color w:val="262526"/>
          <w:spacing w:val="-16"/>
          <w:sz w:val="24"/>
        </w:rPr>
        <w:t> </w:t>
      </w:r>
      <w:r>
        <w:rPr>
          <w:color w:val="262526"/>
          <w:sz w:val="24"/>
        </w:rPr>
        <w:t>case</w:t>
      </w:r>
      <w:r>
        <w:rPr>
          <w:color w:val="262526"/>
          <w:spacing w:val="-15"/>
          <w:sz w:val="24"/>
        </w:rPr>
        <w:t> </w:t>
      </w:r>
      <w:r>
        <w:rPr>
          <w:color w:val="262526"/>
          <w:sz w:val="24"/>
        </w:rPr>
        <w:t>may</w:t>
      </w:r>
      <w:r>
        <w:rPr>
          <w:color w:val="262526"/>
          <w:spacing w:val="-15"/>
          <w:sz w:val="24"/>
        </w:rPr>
        <w:t> </w:t>
      </w:r>
      <w:r>
        <w:rPr>
          <w:color w:val="262526"/>
          <w:spacing w:val="-3"/>
          <w:sz w:val="24"/>
        </w:rPr>
        <w:t>be),</w:t>
      </w:r>
      <w:r>
        <w:rPr>
          <w:color w:val="262526"/>
          <w:spacing w:val="-16"/>
          <w:sz w:val="24"/>
        </w:rPr>
        <w:t> </w:t>
      </w:r>
      <w:r>
        <w:rPr>
          <w:color w:val="262526"/>
          <w:sz w:val="24"/>
        </w:rPr>
        <w:t>the</w:t>
      </w:r>
      <w:r>
        <w:rPr>
          <w:color w:val="262526"/>
          <w:spacing w:val="-15"/>
          <w:sz w:val="24"/>
        </w:rPr>
        <w:t> </w:t>
      </w:r>
      <w:r>
        <w:rPr>
          <w:color w:val="262526"/>
          <w:spacing w:val="-2"/>
          <w:sz w:val="24"/>
        </w:rPr>
        <w:t>amount </w:t>
      </w:r>
      <w:r>
        <w:rPr>
          <w:color w:val="262526"/>
          <w:sz w:val="24"/>
        </w:rPr>
        <w:t>of any unspent capital expenditure calculated in accordance with paragraph (h).</w:t>
      </w:r>
    </w:p>
    <w:p>
      <w:pPr>
        <w:pStyle w:val="ListParagraph"/>
        <w:numPr>
          <w:ilvl w:val="0"/>
          <w:numId w:val="22"/>
        </w:numPr>
        <w:tabs>
          <w:tab w:pos="1817" w:val="left" w:leader="none"/>
        </w:tabs>
        <w:spacing w:line="249" w:lineRule="auto" w:before="176" w:after="0"/>
        <w:ind w:left="1820" w:right="115" w:hanging="567"/>
        <w:jc w:val="both"/>
        <w:rPr>
          <w:sz w:val="24"/>
        </w:rPr>
      </w:pPr>
      <w:r>
        <w:rPr>
          <w:color w:val="262526"/>
          <w:sz w:val="24"/>
        </w:rPr>
        <w:t>Without</w:t>
      </w:r>
      <w:r>
        <w:rPr>
          <w:color w:val="262526"/>
          <w:spacing w:val="-7"/>
          <w:sz w:val="24"/>
        </w:rPr>
        <w:t> </w:t>
      </w:r>
      <w:r>
        <w:rPr>
          <w:color w:val="262526"/>
          <w:sz w:val="24"/>
        </w:rPr>
        <w:t>limiting</w:t>
      </w:r>
      <w:r>
        <w:rPr>
          <w:color w:val="262526"/>
          <w:spacing w:val="-6"/>
          <w:sz w:val="24"/>
        </w:rPr>
        <w:t> </w:t>
      </w:r>
      <w:r>
        <w:rPr>
          <w:color w:val="262526"/>
          <w:sz w:val="24"/>
        </w:rPr>
        <w:t>the</w:t>
      </w:r>
      <w:r>
        <w:rPr>
          <w:color w:val="262526"/>
          <w:spacing w:val="-7"/>
          <w:sz w:val="24"/>
        </w:rPr>
        <w:t> </w:t>
      </w:r>
      <w:r>
        <w:rPr>
          <w:color w:val="262526"/>
          <w:sz w:val="24"/>
        </w:rPr>
        <w:t>requirement</w:t>
      </w:r>
      <w:r>
        <w:rPr>
          <w:color w:val="262526"/>
          <w:spacing w:val="-6"/>
          <w:sz w:val="24"/>
        </w:rPr>
        <w:t> </w:t>
      </w:r>
      <w:r>
        <w:rPr>
          <w:color w:val="262526"/>
          <w:sz w:val="24"/>
        </w:rPr>
        <w:t>in</w:t>
      </w:r>
      <w:r>
        <w:rPr>
          <w:color w:val="262526"/>
          <w:spacing w:val="-6"/>
          <w:sz w:val="24"/>
        </w:rPr>
        <w:t> </w:t>
      </w:r>
      <w:r>
        <w:rPr>
          <w:color w:val="262526"/>
          <w:sz w:val="24"/>
        </w:rPr>
        <w:t>paragraph</w:t>
      </w:r>
      <w:r>
        <w:rPr>
          <w:color w:val="262526"/>
          <w:spacing w:val="-7"/>
          <w:sz w:val="24"/>
        </w:rPr>
        <w:t> </w:t>
      </w:r>
      <w:r>
        <w:rPr>
          <w:color w:val="262526"/>
          <w:sz w:val="24"/>
        </w:rPr>
        <w:t>(i),</w:t>
      </w:r>
      <w:r>
        <w:rPr>
          <w:color w:val="262526"/>
          <w:spacing w:val="-6"/>
          <w:sz w:val="24"/>
        </w:rPr>
        <w:t> </w:t>
      </w:r>
      <w:r>
        <w:rPr>
          <w:color w:val="262526"/>
          <w:sz w:val="24"/>
        </w:rPr>
        <w:t>in</w:t>
      </w:r>
      <w:r>
        <w:rPr>
          <w:color w:val="262526"/>
          <w:spacing w:val="-7"/>
          <w:sz w:val="24"/>
        </w:rPr>
        <w:t> </w:t>
      </w:r>
      <w:r>
        <w:rPr>
          <w:color w:val="262526"/>
          <w:sz w:val="24"/>
        </w:rPr>
        <w:t>deciding</w:t>
      </w:r>
      <w:r>
        <w:rPr>
          <w:color w:val="262526"/>
          <w:spacing w:val="-6"/>
          <w:sz w:val="24"/>
        </w:rPr>
        <w:t> </w:t>
      </w:r>
      <w:r>
        <w:rPr>
          <w:color w:val="262526"/>
          <w:sz w:val="24"/>
        </w:rPr>
        <w:t>whether</w:t>
      </w:r>
      <w:r>
        <w:rPr>
          <w:color w:val="262526"/>
          <w:spacing w:val="-6"/>
          <w:sz w:val="24"/>
        </w:rPr>
        <w:t> </w:t>
      </w:r>
      <w:r>
        <w:rPr>
          <w:color w:val="262526"/>
          <w:sz w:val="24"/>
        </w:rPr>
        <w:t>or</w:t>
      </w:r>
      <w:r>
        <w:rPr>
          <w:color w:val="262526"/>
          <w:spacing w:val="-7"/>
          <w:sz w:val="24"/>
        </w:rPr>
        <w:t> </w:t>
      </w:r>
      <w:r>
        <w:rPr>
          <w:color w:val="262526"/>
          <w:sz w:val="24"/>
        </w:rPr>
        <w:t>not to accept the forecast of required capital expenditure of a </w:t>
      </w:r>
      <w:r>
        <w:rPr>
          <w:i/>
          <w:color w:val="262526"/>
          <w:sz w:val="24"/>
        </w:rPr>
        <w:t>Transmission </w:t>
      </w:r>
      <w:r>
        <w:rPr>
          <w:i/>
          <w:color w:val="262526"/>
          <w:sz w:val="24"/>
        </w:rPr>
        <w:t>Network Service Provider </w:t>
      </w:r>
      <w:r>
        <w:rPr>
          <w:color w:val="262526"/>
          <w:sz w:val="24"/>
        </w:rPr>
        <w:t>for the second </w:t>
      </w:r>
      <w:r>
        <w:rPr>
          <w:i/>
          <w:color w:val="262526"/>
          <w:sz w:val="24"/>
        </w:rPr>
        <w:t>regulatory control period </w:t>
      </w:r>
      <w:r>
        <w:rPr>
          <w:color w:val="262526"/>
          <w:sz w:val="24"/>
        </w:rPr>
        <w:t>in accordance with this clause 6A.6.7, the </w:t>
      </w:r>
      <w:r>
        <w:rPr>
          <w:i/>
          <w:color w:val="262526"/>
          <w:sz w:val="24"/>
        </w:rPr>
        <w:t>AER </w:t>
      </w:r>
      <w:r>
        <w:rPr>
          <w:color w:val="262526"/>
          <w:sz w:val="24"/>
        </w:rPr>
        <w:t>must</w:t>
      </w:r>
      <w:r>
        <w:rPr>
          <w:color w:val="262526"/>
          <w:spacing w:val="-5"/>
          <w:sz w:val="24"/>
        </w:rPr>
        <w:t> </w:t>
      </w:r>
      <w:r>
        <w:rPr>
          <w:color w:val="262526"/>
          <w:sz w:val="24"/>
        </w:rPr>
        <w:t>not:</w:t>
      </w:r>
    </w:p>
    <w:p>
      <w:pPr>
        <w:pStyle w:val="ListParagraph"/>
        <w:numPr>
          <w:ilvl w:val="1"/>
          <w:numId w:val="22"/>
        </w:numPr>
        <w:tabs>
          <w:tab w:pos="2388" w:val="left" w:leader="none"/>
        </w:tabs>
        <w:spacing w:line="249" w:lineRule="auto" w:before="174" w:after="0"/>
        <w:ind w:left="2387" w:right="113" w:hanging="567"/>
        <w:jc w:val="both"/>
        <w:rPr>
          <w:sz w:val="24"/>
        </w:rPr>
      </w:pPr>
      <w:r>
        <w:rPr>
          <w:color w:val="262526"/>
          <w:sz w:val="24"/>
        </w:rPr>
        <w:t>assess the reasonableness of the amount of unspent capital</w:t>
      </w:r>
      <w:r>
        <w:rPr>
          <w:color w:val="262526"/>
          <w:spacing w:val="-36"/>
          <w:sz w:val="24"/>
        </w:rPr>
        <w:t> </w:t>
      </w:r>
      <w:r>
        <w:rPr>
          <w:color w:val="262526"/>
          <w:sz w:val="24"/>
        </w:rPr>
        <w:t>expenditure for a </w:t>
      </w:r>
      <w:r>
        <w:rPr>
          <w:i/>
          <w:color w:val="262526"/>
          <w:sz w:val="24"/>
        </w:rPr>
        <w:t>contingent project </w:t>
      </w:r>
      <w:r>
        <w:rPr>
          <w:color w:val="262526"/>
          <w:sz w:val="24"/>
        </w:rPr>
        <w:t>referred to in paragraph (h) or the remaining period to which the </w:t>
      </w:r>
      <w:r>
        <w:rPr>
          <w:i/>
          <w:color w:val="262526"/>
          <w:sz w:val="24"/>
        </w:rPr>
        <w:t>contingent project</w:t>
      </w:r>
      <w:r>
        <w:rPr>
          <w:i/>
          <w:color w:val="262526"/>
          <w:spacing w:val="-4"/>
          <w:sz w:val="24"/>
        </w:rPr>
        <w:t> </w:t>
      </w:r>
      <w:r>
        <w:rPr>
          <w:color w:val="262526"/>
          <w:sz w:val="24"/>
        </w:rPr>
        <w:t>applies;</w:t>
      </w:r>
    </w:p>
    <w:p>
      <w:pPr>
        <w:pStyle w:val="ListParagraph"/>
        <w:numPr>
          <w:ilvl w:val="1"/>
          <w:numId w:val="22"/>
        </w:numPr>
        <w:tabs>
          <w:tab w:pos="2388" w:val="left" w:leader="none"/>
        </w:tabs>
        <w:spacing w:line="249" w:lineRule="auto" w:before="173" w:after="0"/>
        <w:ind w:left="2387" w:right="111" w:hanging="567"/>
        <w:jc w:val="both"/>
        <w:rPr>
          <w:sz w:val="24"/>
        </w:rPr>
      </w:pPr>
      <w:r>
        <w:rPr>
          <w:color w:val="262526"/>
          <w:sz w:val="24"/>
        </w:rPr>
        <w:t>assess the reasonableness of the timing of the unspent capital expenditure within the remaining period for a </w:t>
      </w:r>
      <w:r>
        <w:rPr>
          <w:i/>
          <w:color w:val="262526"/>
          <w:sz w:val="24"/>
        </w:rPr>
        <w:t>contingent project </w:t>
      </w:r>
      <w:r>
        <w:rPr>
          <w:color w:val="262526"/>
          <w:sz w:val="24"/>
        </w:rPr>
        <w:t>referred</w:t>
      </w:r>
      <w:r>
        <w:rPr>
          <w:color w:val="262526"/>
          <w:spacing w:val="-6"/>
          <w:sz w:val="24"/>
        </w:rPr>
        <w:t> </w:t>
      </w:r>
      <w:r>
        <w:rPr>
          <w:color w:val="262526"/>
          <w:sz w:val="24"/>
        </w:rPr>
        <w:t>to</w:t>
      </w:r>
      <w:r>
        <w:rPr>
          <w:color w:val="262526"/>
          <w:spacing w:val="-6"/>
          <w:sz w:val="24"/>
        </w:rPr>
        <w:t> </w:t>
      </w:r>
      <w:r>
        <w:rPr>
          <w:color w:val="262526"/>
          <w:sz w:val="24"/>
        </w:rPr>
        <w:t>in</w:t>
      </w:r>
      <w:r>
        <w:rPr>
          <w:color w:val="262526"/>
          <w:spacing w:val="-6"/>
          <w:sz w:val="24"/>
        </w:rPr>
        <w:t> </w:t>
      </w:r>
      <w:r>
        <w:rPr>
          <w:color w:val="262526"/>
          <w:sz w:val="24"/>
        </w:rPr>
        <w:t>paragraph</w:t>
      </w:r>
      <w:r>
        <w:rPr>
          <w:color w:val="262526"/>
          <w:spacing w:val="-6"/>
          <w:sz w:val="24"/>
        </w:rPr>
        <w:t> </w:t>
      </w:r>
      <w:r>
        <w:rPr>
          <w:color w:val="262526"/>
          <w:sz w:val="24"/>
        </w:rPr>
        <w:t>(h)</w:t>
      </w:r>
      <w:r>
        <w:rPr>
          <w:color w:val="262526"/>
          <w:spacing w:val="-6"/>
          <w:sz w:val="24"/>
        </w:rPr>
        <w:t> </w:t>
      </w:r>
      <w:r>
        <w:rPr>
          <w:color w:val="262526"/>
          <w:sz w:val="24"/>
        </w:rPr>
        <w:t>except</w:t>
      </w:r>
      <w:r>
        <w:rPr>
          <w:color w:val="262526"/>
          <w:spacing w:val="-6"/>
          <w:sz w:val="24"/>
        </w:rPr>
        <w:t> </w:t>
      </w:r>
      <w:r>
        <w:rPr>
          <w:color w:val="262526"/>
          <w:sz w:val="24"/>
        </w:rPr>
        <w:t>as</w:t>
      </w:r>
      <w:r>
        <w:rPr>
          <w:color w:val="262526"/>
          <w:spacing w:val="-6"/>
          <w:sz w:val="24"/>
        </w:rPr>
        <w:t> </w:t>
      </w:r>
      <w:r>
        <w:rPr>
          <w:color w:val="262526"/>
          <w:sz w:val="24"/>
        </w:rPr>
        <w:t>part</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assessment</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total forecast capital expenditure under paragraph (c); or</w:t>
      </w:r>
    </w:p>
    <w:p>
      <w:pPr>
        <w:pStyle w:val="ListParagraph"/>
        <w:numPr>
          <w:ilvl w:val="1"/>
          <w:numId w:val="22"/>
        </w:numPr>
        <w:tabs>
          <w:tab w:pos="2270" w:val="left" w:leader="none"/>
          <w:tab w:pos="2388" w:val="left" w:leader="none"/>
        </w:tabs>
        <w:spacing w:line="240" w:lineRule="auto" w:before="174" w:after="0"/>
        <w:ind w:left="2387" w:right="0" w:hanging="685"/>
        <w:jc w:val="left"/>
        <w:rPr>
          <w:i/>
          <w:sz w:val="24"/>
        </w:rPr>
      </w:pPr>
      <w:r>
        <w:rPr>
          <w:color w:val="262526"/>
          <w:sz w:val="24"/>
        </w:rPr>
        <w:t>take</w:t>
      </w:r>
      <w:r>
        <w:rPr>
          <w:color w:val="262526"/>
          <w:spacing w:val="-8"/>
          <w:sz w:val="24"/>
        </w:rPr>
        <w:t> </w:t>
      </w:r>
      <w:r>
        <w:rPr>
          <w:color w:val="262526"/>
          <w:sz w:val="24"/>
        </w:rPr>
        <w:t>into</w:t>
      </w:r>
      <w:r>
        <w:rPr>
          <w:color w:val="262526"/>
          <w:spacing w:val="-7"/>
          <w:sz w:val="24"/>
        </w:rPr>
        <w:t> </w:t>
      </w:r>
      <w:r>
        <w:rPr>
          <w:color w:val="262526"/>
          <w:sz w:val="24"/>
        </w:rPr>
        <w:t>account</w:t>
      </w:r>
      <w:r>
        <w:rPr>
          <w:color w:val="262526"/>
          <w:spacing w:val="-7"/>
          <w:sz w:val="24"/>
        </w:rPr>
        <w:t> </w:t>
      </w:r>
      <w:r>
        <w:rPr>
          <w:color w:val="262526"/>
          <w:sz w:val="24"/>
        </w:rPr>
        <w:t>any</w:t>
      </w:r>
      <w:r>
        <w:rPr>
          <w:color w:val="262526"/>
          <w:spacing w:val="-7"/>
          <w:sz w:val="24"/>
        </w:rPr>
        <w:t> </w:t>
      </w:r>
      <w:r>
        <w:rPr>
          <w:color w:val="262526"/>
          <w:sz w:val="24"/>
        </w:rPr>
        <w:t>amount</w:t>
      </w:r>
      <w:r>
        <w:rPr>
          <w:color w:val="262526"/>
          <w:spacing w:val="-7"/>
          <w:sz w:val="24"/>
        </w:rPr>
        <w:t> </w:t>
      </w:r>
      <w:r>
        <w:rPr>
          <w:color w:val="262526"/>
          <w:sz w:val="24"/>
        </w:rPr>
        <w:t>which</w:t>
      </w:r>
      <w:r>
        <w:rPr>
          <w:color w:val="262526"/>
          <w:spacing w:val="-7"/>
          <w:sz w:val="24"/>
        </w:rPr>
        <w:t> </w:t>
      </w:r>
      <w:r>
        <w:rPr>
          <w:color w:val="262526"/>
          <w:sz w:val="24"/>
        </w:rPr>
        <w:t>represents</w:t>
      </w:r>
      <w:r>
        <w:rPr>
          <w:color w:val="262526"/>
          <w:spacing w:val="-7"/>
          <w:sz w:val="24"/>
        </w:rPr>
        <w:t> </w:t>
      </w:r>
      <w:r>
        <w:rPr>
          <w:color w:val="262526"/>
          <w:sz w:val="24"/>
        </w:rPr>
        <w:t>for</w:t>
      </w:r>
      <w:r>
        <w:rPr>
          <w:color w:val="262526"/>
          <w:spacing w:val="-7"/>
          <w:sz w:val="24"/>
        </w:rPr>
        <w:t> </w:t>
      </w:r>
      <w:r>
        <w:rPr>
          <w:color w:val="262526"/>
          <w:sz w:val="24"/>
        </w:rPr>
        <w:t>a</w:t>
      </w:r>
      <w:r>
        <w:rPr>
          <w:color w:val="262526"/>
          <w:spacing w:val="-9"/>
          <w:sz w:val="24"/>
        </w:rPr>
        <w:t> </w:t>
      </w:r>
      <w:r>
        <w:rPr>
          <w:i/>
          <w:color w:val="262526"/>
          <w:sz w:val="24"/>
        </w:rPr>
        <w:t>contingent</w:t>
      </w:r>
      <w:r>
        <w:rPr>
          <w:i/>
          <w:color w:val="262526"/>
          <w:spacing w:val="-7"/>
          <w:sz w:val="24"/>
        </w:rPr>
        <w:t> </w:t>
      </w:r>
      <w:r>
        <w:rPr>
          <w:i/>
          <w:color w:val="262526"/>
          <w:sz w:val="24"/>
        </w:rPr>
        <w:t>project</w:t>
      </w:r>
    </w:p>
    <w:p>
      <w:pPr>
        <w:pStyle w:val="BodyText"/>
        <w:spacing w:before="12"/>
        <w:ind w:left="1461" w:right="1032" w:firstLine="0"/>
        <w:jc w:val="center"/>
      </w:pPr>
      <w:r>
        <w:rPr>
          <w:color w:val="262526"/>
        </w:rPr>
        <w:t>referred to in paragraph (h) the difference between:</w:t>
      </w:r>
    </w:p>
    <w:p>
      <w:pPr>
        <w:pStyle w:val="ListParagraph"/>
        <w:numPr>
          <w:ilvl w:val="2"/>
          <w:numId w:val="22"/>
        </w:numPr>
        <w:tabs>
          <w:tab w:pos="2955" w:val="left" w:leader="none"/>
        </w:tabs>
        <w:spacing w:line="249" w:lineRule="auto" w:before="182" w:after="0"/>
        <w:ind w:left="2954" w:right="112" w:hanging="567"/>
        <w:jc w:val="both"/>
        <w:rPr>
          <w:sz w:val="24"/>
        </w:rPr>
      </w:pPr>
      <w:r>
        <w:rPr>
          <w:color w:val="262526"/>
          <w:sz w:val="24"/>
        </w:rPr>
        <w:t>the amount representing the sum of the forecast capital expenditure for that </w:t>
      </w:r>
      <w:r>
        <w:rPr>
          <w:i/>
          <w:color w:val="262526"/>
          <w:sz w:val="24"/>
        </w:rPr>
        <w:t>contingent project </w:t>
      </w:r>
      <w:r>
        <w:rPr>
          <w:color w:val="262526"/>
          <w:sz w:val="24"/>
        </w:rPr>
        <w:t>for each year of </w:t>
      </w:r>
      <w:r>
        <w:rPr>
          <w:color w:val="262526"/>
          <w:spacing w:val="2"/>
          <w:sz w:val="24"/>
        </w:rPr>
        <w:t>the </w:t>
      </w:r>
      <w:r>
        <w:rPr>
          <w:color w:val="262526"/>
          <w:sz w:val="24"/>
        </w:rPr>
        <w:t>immediately preceding </w:t>
      </w:r>
      <w:r>
        <w:rPr>
          <w:i/>
          <w:color w:val="262526"/>
          <w:sz w:val="24"/>
        </w:rPr>
        <w:t>regulatory control period </w:t>
      </w:r>
      <w:r>
        <w:rPr>
          <w:color w:val="262526"/>
          <w:sz w:val="24"/>
        </w:rPr>
        <w:t>referred to in clause 6A.8.2(e)(1)(i); and</w:t>
      </w:r>
    </w:p>
    <w:p>
      <w:pPr>
        <w:pStyle w:val="ListParagraph"/>
        <w:numPr>
          <w:ilvl w:val="2"/>
          <w:numId w:val="22"/>
        </w:numPr>
        <w:tabs>
          <w:tab w:pos="2955" w:val="left" w:leader="none"/>
        </w:tabs>
        <w:spacing w:line="249" w:lineRule="auto" w:before="174" w:after="0"/>
        <w:ind w:left="2954" w:right="114" w:hanging="567"/>
        <w:jc w:val="both"/>
        <w:rPr>
          <w:sz w:val="24"/>
        </w:rPr>
      </w:pPr>
      <w:r>
        <w:rPr>
          <w:color w:val="262526"/>
          <w:sz w:val="24"/>
        </w:rPr>
        <w:t>the</w:t>
      </w:r>
      <w:r>
        <w:rPr>
          <w:color w:val="262526"/>
          <w:spacing w:val="-24"/>
          <w:sz w:val="24"/>
        </w:rPr>
        <w:t> </w:t>
      </w:r>
      <w:r>
        <w:rPr>
          <w:color w:val="262526"/>
          <w:sz w:val="24"/>
        </w:rPr>
        <w:t>total</w:t>
      </w:r>
      <w:r>
        <w:rPr>
          <w:color w:val="262526"/>
          <w:spacing w:val="-23"/>
          <w:sz w:val="24"/>
        </w:rPr>
        <w:t> </w:t>
      </w:r>
      <w:r>
        <w:rPr>
          <w:color w:val="262526"/>
          <w:sz w:val="24"/>
        </w:rPr>
        <w:t>capital</w:t>
      </w:r>
      <w:r>
        <w:rPr>
          <w:color w:val="262526"/>
          <w:spacing w:val="-24"/>
          <w:sz w:val="24"/>
        </w:rPr>
        <w:t> </w:t>
      </w:r>
      <w:r>
        <w:rPr>
          <w:color w:val="262526"/>
          <w:sz w:val="24"/>
        </w:rPr>
        <w:t>expenditure</w:t>
      </w:r>
      <w:r>
        <w:rPr>
          <w:color w:val="262526"/>
          <w:spacing w:val="-23"/>
          <w:sz w:val="24"/>
        </w:rPr>
        <w:t> </w:t>
      </w:r>
      <w:r>
        <w:rPr>
          <w:color w:val="262526"/>
          <w:sz w:val="24"/>
        </w:rPr>
        <w:t>actually</w:t>
      </w:r>
      <w:r>
        <w:rPr>
          <w:color w:val="262526"/>
          <w:spacing w:val="-24"/>
          <w:sz w:val="24"/>
        </w:rPr>
        <w:t> </w:t>
      </w:r>
      <w:r>
        <w:rPr>
          <w:color w:val="262526"/>
          <w:sz w:val="24"/>
        </w:rPr>
        <w:t>incurred</w:t>
      </w:r>
      <w:r>
        <w:rPr>
          <w:color w:val="262526"/>
          <w:spacing w:val="-23"/>
          <w:sz w:val="24"/>
        </w:rPr>
        <w:t> </w:t>
      </w:r>
      <w:r>
        <w:rPr>
          <w:color w:val="262526"/>
          <w:sz w:val="24"/>
        </w:rPr>
        <w:t>(or</w:t>
      </w:r>
      <w:r>
        <w:rPr>
          <w:color w:val="262526"/>
          <w:spacing w:val="-24"/>
          <w:sz w:val="24"/>
        </w:rPr>
        <w:t> </w:t>
      </w:r>
      <w:r>
        <w:rPr>
          <w:color w:val="262526"/>
          <w:sz w:val="24"/>
        </w:rPr>
        <w:t>estimated</w:t>
      </w:r>
      <w:r>
        <w:rPr>
          <w:color w:val="262526"/>
          <w:spacing w:val="-23"/>
          <w:sz w:val="24"/>
        </w:rPr>
        <w:t> </w:t>
      </w:r>
      <w:r>
        <w:rPr>
          <w:color w:val="262526"/>
          <w:sz w:val="24"/>
        </w:rPr>
        <w:t>capital expenditure for any part of the preceding </w:t>
      </w:r>
      <w:r>
        <w:rPr>
          <w:i/>
          <w:color w:val="262526"/>
          <w:sz w:val="24"/>
        </w:rPr>
        <w:t>regulatory control </w:t>
      </w:r>
      <w:r>
        <w:rPr>
          <w:i/>
          <w:color w:val="262526"/>
          <w:sz w:val="24"/>
        </w:rPr>
        <w:t>period</w:t>
      </w:r>
      <w:r>
        <w:rPr>
          <w:i/>
          <w:color w:val="262526"/>
          <w:spacing w:val="-15"/>
          <w:sz w:val="24"/>
        </w:rPr>
        <w:t> </w:t>
      </w:r>
      <w:r>
        <w:rPr>
          <w:color w:val="262526"/>
          <w:sz w:val="24"/>
        </w:rPr>
        <w:t>for</w:t>
      </w:r>
      <w:r>
        <w:rPr>
          <w:color w:val="262526"/>
          <w:spacing w:val="-15"/>
          <w:sz w:val="24"/>
        </w:rPr>
        <w:t> </w:t>
      </w:r>
      <w:r>
        <w:rPr>
          <w:color w:val="262526"/>
          <w:sz w:val="24"/>
        </w:rPr>
        <w:t>which</w:t>
      </w:r>
      <w:r>
        <w:rPr>
          <w:color w:val="262526"/>
          <w:spacing w:val="-14"/>
          <w:sz w:val="24"/>
        </w:rPr>
        <w:t> </w:t>
      </w:r>
      <w:r>
        <w:rPr>
          <w:color w:val="262526"/>
          <w:sz w:val="24"/>
        </w:rPr>
        <w:t>actual</w:t>
      </w:r>
      <w:r>
        <w:rPr>
          <w:color w:val="262526"/>
          <w:spacing w:val="-15"/>
          <w:sz w:val="24"/>
        </w:rPr>
        <w:t> </w:t>
      </w:r>
      <w:r>
        <w:rPr>
          <w:color w:val="262526"/>
          <w:sz w:val="24"/>
        </w:rPr>
        <w:t>capital</w:t>
      </w:r>
      <w:r>
        <w:rPr>
          <w:color w:val="262526"/>
          <w:spacing w:val="-15"/>
          <w:sz w:val="24"/>
        </w:rPr>
        <w:t> </w:t>
      </w:r>
      <w:r>
        <w:rPr>
          <w:color w:val="262526"/>
          <w:sz w:val="24"/>
        </w:rPr>
        <w:t>expenditure</w:t>
      </w:r>
      <w:r>
        <w:rPr>
          <w:color w:val="262526"/>
          <w:spacing w:val="-14"/>
          <w:sz w:val="24"/>
        </w:rPr>
        <w:t> </w:t>
      </w:r>
      <w:r>
        <w:rPr>
          <w:color w:val="262526"/>
          <w:sz w:val="24"/>
        </w:rPr>
        <w:t>is</w:t>
      </w:r>
      <w:r>
        <w:rPr>
          <w:color w:val="262526"/>
          <w:spacing w:val="-15"/>
          <w:sz w:val="24"/>
        </w:rPr>
        <w:t> </w:t>
      </w:r>
      <w:r>
        <w:rPr>
          <w:color w:val="262526"/>
          <w:sz w:val="24"/>
        </w:rPr>
        <w:t>not</w:t>
      </w:r>
      <w:r>
        <w:rPr>
          <w:color w:val="262526"/>
          <w:spacing w:val="-14"/>
          <w:sz w:val="24"/>
        </w:rPr>
        <w:t> </w:t>
      </w:r>
      <w:r>
        <w:rPr>
          <w:color w:val="262526"/>
          <w:sz w:val="24"/>
        </w:rPr>
        <w:t>available)</w:t>
      </w:r>
      <w:r>
        <w:rPr>
          <w:color w:val="262526"/>
          <w:spacing w:val="-15"/>
          <w:sz w:val="24"/>
        </w:rPr>
        <w:t> </w:t>
      </w:r>
      <w:r>
        <w:rPr>
          <w:color w:val="262526"/>
          <w:sz w:val="24"/>
        </w:rPr>
        <w:t>in</w:t>
      </w:r>
      <w:r>
        <w:rPr>
          <w:color w:val="262526"/>
          <w:spacing w:val="-15"/>
          <w:sz w:val="24"/>
        </w:rPr>
        <w:t> </w:t>
      </w:r>
      <w:r>
        <w:rPr>
          <w:color w:val="262526"/>
          <w:sz w:val="24"/>
        </w:rPr>
        <w:t>the immediately preceding </w:t>
      </w:r>
      <w:r>
        <w:rPr>
          <w:i/>
          <w:color w:val="262526"/>
          <w:sz w:val="24"/>
        </w:rPr>
        <w:t>regulatory control period </w:t>
      </w:r>
      <w:r>
        <w:rPr>
          <w:color w:val="262526"/>
          <w:sz w:val="24"/>
        </w:rPr>
        <w:t>for that </w:t>
      </w:r>
      <w:r>
        <w:rPr>
          <w:i/>
          <w:color w:val="262526"/>
          <w:sz w:val="24"/>
        </w:rPr>
        <w:t>contingent</w:t>
      </w:r>
      <w:r>
        <w:rPr>
          <w:i/>
          <w:color w:val="262526"/>
          <w:spacing w:val="-1"/>
          <w:sz w:val="24"/>
        </w:rPr>
        <w:t> </w:t>
      </w:r>
      <w:r>
        <w:rPr>
          <w:i/>
          <w:color w:val="262526"/>
          <w:sz w:val="24"/>
        </w:rPr>
        <w:t>project</w:t>
      </w:r>
      <w:r>
        <w:rPr>
          <w:color w:val="262526"/>
          <w:sz w:val="24"/>
        </w:rPr>
        <w:t>.</w:t>
      </w:r>
    </w:p>
    <w:p>
      <w:pPr>
        <w:pStyle w:val="ListParagraph"/>
        <w:numPr>
          <w:ilvl w:val="0"/>
          <w:numId w:val="22"/>
        </w:numPr>
        <w:tabs>
          <w:tab w:pos="1808" w:val="left" w:leader="none"/>
        </w:tabs>
        <w:spacing w:line="249" w:lineRule="auto" w:before="175" w:after="0"/>
        <w:ind w:left="1820" w:right="113" w:hanging="567"/>
        <w:jc w:val="both"/>
        <w:rPr>
          <w:sz w:val="24"/>
        </w:rPr>
      </w:pPr>
      <w:r>
        <w:rPr>
          <w:color w:val="262526"/>
          <w:sz w:val="24"/>
        </w:rPr>
        <w:t>A </w:t>
      </w:r>
      <w:r>
        <w:rPr>
          <w:i/>
          <w:color w:val="262526"/>
          <w:sz w:val="24"/>
        </w:rPr>
        <w:t>Revenue Proposal </w:t>
      </w:r>
      <w:r>
        <w:rPr>
          <w:color w:val="262526"/>
          <w:sz w:val="24"/>
        </w:rPr>
        <w:t>in respect of the second </w:t>
      </w:r>
      <w:r>
        <w:rPr>
          <w:i/>
          <w:color w:val="262526"/>
          <w:sz w:val="24"/>
        </w:rPr>
        <w:t>regulatory control period</w:t>
      </w:r>
      <w:r>
        <w:rPr>
          <w:i/>
          <w:color w:val="262526"/>
          <w:spacing w:val="-35"/>
          <w:sz w:val="24"/>
        </w:rPr>
        <w:t> </w:t>
      </w:r>
      <w:r>
        <w:rPr>
          <w:color w:val="262526"/>
          <w:sz w:val="24"/>
        </w:rPr>
        <w:t>must not include in the forecast of required capital expenditure referred to in paragraph (a) any capital expenditure for a </w:t>
      </w:r>
      <w:r>
        <w:rPr>
          <w:i/>
          <w:color w:val="262526"/>
          <w:sz w:val="24"/>
        </w:rPr>
        <w:t>contingent project </w:t>
      </w:r>
      <w:r>
        <w:rPr>
          <w:color w:val="262526"/>
          <w:sz w:val="24"/>
        </w:rPr>
        <w:t>for the first </w:t>
      </w:r>
      <w:r>
        <w:rPr>
          <w:i/>
          <w:color w:val="262526"/>
          <w:sz w:val="24"/>
        </w:rPr>
        <w:t>regulatory control</w:t>
      </w:r>
      <w:r>
        <w:rPr>
          <w:i/>
          <w:color w:val="262526"/>
          <w:spacing w:val="-1"/>
          <w:sz w:val="24"/>
        </w:rPr>
        <w:t> </w:t>
      </w:r>
      <w:r>
        <w:rPr>
          <w:i/>
          <w:color w:val="262526"/>
          <w:sz w:val="24"/>
        </w:rPr>
        <w:t>period</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1"/>
          <w:numId w:val="22"/>
        </w:numPr>
        <w:tabs>
          <w:tab w:pos="2388" w:val="left" w:leader="none"/>
        </w:tabs>
        <w:spacing w:line="249" w:lineRule="auto" w:before="119" w:after="0"/>
        <w:ind w:left="2387" w:right="112" w:hanging="567"/>
        <w:jc w:val="both"/>
        <w:rPr>
          <w:sz w:val="24"/>
        </w:rPr>
      </w:pPr>
      <w:bookmarkStart w:name="6A.6.8   The X factor ⁠" w:id="47"/>
      <w:bookmarkEnd w:id="47"/>
      <w:r>
        <w:rPr/>
      </w:r>
      <w:bookmarkStart w:name="6A.6.9   Pass through events ⁠" w:id="48"/>
      <w:bookmarkEnd w:id="48"/>
      <w:r>
        <w:rPr/>
      </w:r>
      <w:bookmarkStart w:name="6A.6.9   Pass through events ⁠" w:id="49"/>
      <w:bookmarkEnd w:id="49"/>
      <w:r>
        <w:rPr>
          <w:color w:val="262526"/>
          <w:sz w:val="24"/>
        </w:rPr>
        <w:t>to</w:t>
      </w:r>
      <w:r>
        <w:rPr>
          <w:color w:val="262526"/>
          <w:spacing w:val="-6"/>
          <w:sz w:val="24"/>
        </w:rPr>
        <w:t> </w:t>
      </w:r>
      <w:r>
        <w:rPr>
          <w:color w:val="262526"/>
          <w:sz w:val="24"/>
        </w:rPr>
        <w:t>the</w:t>
      </w:r>
      <w:r>
        <w:rPr>
          <w:color w:val="262526"/>
          <w:spacing w:val="-5"/>
          <w:sz w:val="24"/>
        </w:rPr>
        <w:t> </w:t>
      </w:r>
      <w:r>
        <w:rPr>
          <w:color w:val="262526"/>
          <w:sz w:val="24"/>
        </w:rPr>
        <w:t>extent</w:t>
      </w:r>
      <w:r>
        <w:rPr>
          <w:color w:val="262526"/>
          <w:spacing w:val="-5"/>
          <w:sz w:val="24"/>
        </w:rPr>
        <w:t> </w:t>
      </w:r>
      <w:r>
        <w:rPr>
          <w:color w:val="262526"/>
          <w:sz w:val="24"/>
        </w:rPr>
        <w:t>that</w:t>
      </w:r>
      <w:r>
        <w:rPr>
          <w:color w:val="262526"/>
          <w:spacing w:val="-5"/>
          <w:sz w:val="24"/>
        </w:rPr>
        <w:t> </w:t>
      </w:r>
      <w:r>
        <w:rPr>
          <w:color w:val="262526"/>
          <w:sz w:val="24"/>
        </w:rPr>
        <w:t>the</w:t>
      </w:r>
      <w:r>
        <w:rPr>
          <w:color w:val="262526"/>
          <w:spacing w:val="-5"/>
          <w:sz w:val="24"/>
        </w:rPr>
        <w:t> </w:t>
      </w:r>
      <w:r>
        <w:rPr>
          <w:color w:val="262526"/>
          <w:sz w:val="24"/>
        </w:rPr>
        <w:t>capital</w:t>
      </w:r>
      <w:r>
        <w:rPr>
          <w:color w:val="262526"/>
          <w:spacing w:val="-5"/>
          <w:sz w:val="24"/>
        </w:rPr>
        <w:t> </w:t>
      </w:r>
      <w:r>
        <w:rPr>
          <w:color w:val="262526"/>
          <w:sz w:val="24"/>
        </w:rPr>
        <w:t>expenditure</w:t>
      </w:r>
      <w:r>
        <w:rPr>
          <w:color w:val="262526"/>
          <w:spacing w:val="-6"/>
          <w:sz w:val="24"/>
        </w:rPr>
        <w:t> </w:t>
      </w:r>
      <w:r>
        <w:rPr>
          <w:color w:val="262526"/>
          <w:sz w:val="24"/>
        </w:rPr>
        <w:t>was</w:t>
      </w:r>
      <w:r>
        <w:rPr>
          <w:color w:val="262526"/>
          <w:spacing w:val="-5"/>
          <w:sz w:val="24"/>
        </w:rPr>
        <w:t> </w:t>
      </w:r>
      <w:r>
        <w:rPr>
          <w:color w:val="262526"/>
          <w:sz w:val="24"/>
        </w:rPr>
        <w:t>included</w:t>
      </w:r>
      <w:r>
        <w:rPr>
          <w:color w:val="262526"/>
          <w:spacing w:val="-5"/>
          <w:sz w:val="24"/>
        </w:rPr>
        <w:t> </w:t>
      </w:r>
      <w:r>
        <w:rPr>
          <w:color w:val="262526"/>
          <w:sz w:val="24"/>
        </w:rPr>
        <w:t>in</w:t>
      </w:r>
      <w:r>
        <w:rPr>
          <w:color w:val="262526"/>
          <w:spacing w:val="-5"/>
          <w:sz w:val="24"/>
        </w:rPr>
        <w:t> </w:t>
      </w:r>
      <w:r>
        <w:rPr>
          <w:color w:val="262526"/>
          <w:sz w:val="24"/>
        </w:rPr>
        <w:t>the</w:t>
      </w:r>
      <w:r>
        <w:rPr>
          <w:color w:val="262526"/>
          <w:spacing w:val="-5"/>
          <w:sz w:val="24"/>
        </w:rPr>
        <w:t> </w:t>
      </w:r>
      <w:r>
        <w:rPr>
          <w:color w:val="262526"/>
          <w:sz w:val="24"/>
        </w:rPr>
        <w:t>amount</w:t>
      </w:r>
      <w:r>
        <w:rPr>
          <w:color w:val="262526"/>
          <w:spacing w:val="-5"/>
          <w:sz w:val="24"/>
        </w:rPr>
        <w:t> </w:t>
      </w:r>
      <w:r>
        <w:rPr>
          <w:color w:val="262526"/>
          <w:sz w:val="24"/>
        </w:rPr>
        <w:t>of capital</w:t>
      </w:r>
      <w:r>
        <w:rPr>
          <w:color w:val="262526"/>
          <w:spacing w:val="-10"/>
          <w:sz w:val="24"/>
        </w:rPr>
        <w:t> </w:t>
      </w:r>
      <w:r>
        <w:rPr>
          <w:color w:val="262526"/>
          <w:sz w:val="24"/>
        </w:rPr>
        <w:t>expenditure</w:t>
      </w:r>
      <w:r>
        <w:rPr>
          <w:color w:val="262526"/>
          <w:spacing w:val="-10"/>
          <w:sz w:val="24"/>
        </w:rPr>
        <w:t> </w:t>
      </w:r>
      <w:r>
        <w:rPr>
          <w:color w:val="262526"/>
          <w:sz w:val="24"/>
        </w:rPr>
        <w:t>for</w:t>
      </w:r>
      <w:r>
        <w:rPr>
          <w:color w:val="262526"/>
          <w:spacing w:val="-10"/>
          <w:sz w:val="24"/>
        </w:rPr>
        <w:t> </w:t>
      </w:r>
      <w:r>
        <w:rPr>
          <w:color w:val="262526"/>
          <w:sz w:val="24"/>
        </w:rPr>
        <w:t>that</w:t>
      </w:r>
      <w:r>
        <w:rPr>
          <w:color w:val="262526"/>
          <w:spacing w:val="-11"/>
          <w:sz w:val="24"/>
        </w:rPr>
        <w:t> </w:t>
      </w:r>
      <w:r>
        <w:rPr>
          <w:i/>
          <w:color w:val="262526"/>
          <w:sz w:val="24"/>
        </w:rPr>
        <w:t>contingent</w:t>
      </w:r>
      <w:r>
        <w:rPr>
          <w:i/>
          <w:color w:val="262526"/>
          <w:spacing w:val="-10"/>
          <w:sz w:val="24"/>
        </w:rPr>
        <w:t> </w:t>
      </w:r>
      <w:r>
        <w:rPr>
          <w:i/>
          <w:color w:val="262526"/>
          <w:sz w:val="24"/>
        </w:rPr>
        <w:t>project</w:t>
      </w:r>
      <w:r>
        <w:rPr>
          <w:i/>
          <w:color w:val="262526"/>
          <w:spacing w:val="-11"/>
          <w:sz w:val="24"/>
        </w:rPr>
        <w:t> </w:t>
      </w:r>
      <w:r>
        <w:rPr>
          <w:color w:val="262526"/>
          <w:sz w:val="24"/>
        </w:rPr>
        <w:t>as</w:t>
      </w:r>
      <w:r>
        <w:rPr>
          <w:color w:val="262526"/>
          <w:spacing w:val="-10"/>
          <w:sz w:val="24"/>
        </w:rPr>
        <w:t> </w:t>
      </w:r>
      <w:r>
        <w:rPr>
          <w:color w:val="262526"/>
          <w:sz w:val="24"/>
        </w:rPr>
        <w:t>determined</w:t>
      </w:r>
      <w:r>
        <w:rPr>
          <w:color w:val="262526"/>
          <w:spacing w:val="-9"/>
          <w:sz w:val="24"/>
        </w:rPr>
        <w:t> </w:t>
      </w:r>
      <w:r>
        <w:rPr>
          <w:color w:val="262526"/>
          <w:sz w:val="24"/>
        </w:rPr>
        <w:t>in</w:t>
      </w:r>
      <w:r>
        <w:rPr>
          <w:color w:val="262526"/>
          <w:spacing w:val="-10"/>
          <w:sz w:val="24"/>
        </w:rPr>
        <w:t> </w:t>
      </w:r>
      <w:r>
        <w:rPr>
          <w:color w:val="262526"/>
          <w:sz w:val="24"/>
        </w:rPr>
        <w:t>the</w:t>
      </w:r>
      <w:r>
        <w:rPr>
          <w:color w:val="262526"/>
          <w:spacing w:val="-10"/>
          <w:sz w:val="24"/>
        </w:rPr>
        <w:t> </w:t>
      </w:r>
      <w:r>
        <w:rPr>
          <w:color w:val="262526"/>
          <w:sz w:val="24"/>
        </w:rPr>
        <w:t>first </w:t>
      </w:r>
      <w:r>
        <w:rPr>
          <w:i/>
          <w:color w:val="262526"/>
          <w:sz w:val="24"/>
        </w:rPr>
        <w:t>regulatory control period </w:t>
      </w:r>
      <w:r>
        <w:rPr>
          <w:color w:val="262526"/>
          <w:sz w:val="24"/>
        </w:rPr>
        <w:t>under clause 6A.8.2(e)(1)(i);</w:t>
      </w:r>
      <w:r>
        <w:rPr>
          <w:color w:val="262526"/>
          <w:spacing w:val="-6"/>
          <w:sz w:val="24"/>
        </w:rPr>
        <w:t> </w:t>
      </w:r>
      <w:r>
        <w:rPr>
          <w:color w:val="262526"/>
          <w:sz w:val="24"/>
        </w:rPr>
        <w:t>and</w:t>
      </w:r>
    </w:p>
    <w:p>
      <w:pPr>
        <w:pStyle w:val="ListParagraph"/>
        <w:numPr>
          <w:ilvl w:val="1"/>
          <w:numId w:val="22"/>
        </w:numPr>
        <w:tabs>
          <w:tab w:pos="2388" w:val="left" w:leader="none"/>
        </w:tabs>
        <w:spacing w:line="249" w:lineRule="auto" w:before="173" w:after="0"/>
        <w:ind w:left="2387" w:right="111" w:hanging="567"/>
        <w:jc w:val="both"/>
        <w:rPr>
          <w:sz w:val="24"/>
        </w:rPr>
      </w:pPr>
      <w:r>
        <w:rPr>
          <w:color w:val="262526"/>
          <w:sz w:val="24"/>
        </w:rPr>
        <w:t>the capital expenditure actually incurred (or estimated capital expenditure</w:t>
      </w:r>
      <w:r>
        <w:rPr>
          <w:color w:val="262526"/>
          <w:spacing w:val="-12"/>
          <w:sz w:val="24"/>
        </w:rPr>
        <w:t> </w:t>
      </w:r>
      <w:r>
        <w:rPr>
          <w:color w:val="262526"/>
          <w:sz w:val="24"/>
        </w:rPr>
        <w:t>for</w:t>
      </w:r>
      <w:r>
        <w:rPr>
          <w:color w:val="262526"/>
          <w:spacing w:val="-11"/>
          <w:sz w:val="24"/>
        </w:rPr>
        <w:t> </w:t>
      </w:r>
      <w:r>
        <w:rPr>
          <w:color w:val="262526"/>
          <w:sz w:val="24"/>
        </w:rPr>
        <w:t>any</w:t>
      </w:r>
      <w:r>
        <w:rPr>
          <w:color w:val="262526"/>
          <w:spacing w:val="-11"/>
          <w:sz w:val="24"/>
        </w:rPr>
        <w:t> </w:t>
      </w:r>
      <w:r>
        <w:rPr>
          <w:color w:val="262526"/>
          <w:sz w:val="24"/>
        </w:rPr>
        <w:t>part</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11"/>
          <w:sz w:val="24"/>
        </w:rPr>
        <w:t> </w:t>
      </w:r>
      <w:r>
        <w:rPr>
          <w:color w:val="262526"/>
          <w:sz w:val="24"/>
        </w:rPr>
        <w:t>first</w:t>
      </w:r>
      <w:r>
        <w:rPr>
          <w:color w:val="262526"/>
          <w:spacing w:val="-12"/>
          <w:sz w:val="24"/>
        </w:rPr>
        <w:t> </w:t>
      </w:r>
      <w:r>
        <w:rPr>
          <w:i/>
          <w:color w:val="262526"/>
          <w:sz w:val="24"/>
        </w:rPr>
        <w:t>regulatory</w:t>
      </w:r>
      <w:r>
        <w:rPr>
          <w:i/>
          <w:color w:val="262526"/>
          <w:spacing w:val="-11"/>
          <w:sz w:val="24"/>
        </w:rPr>
        <w:t> </w:t>
      </w:r>
      <w:r>
        <w:rPr>
          <w:i/>
          <w:color w:val="262526"/>
          <w:sz w:val="24"/>
        </w:rPr>
        <w:t>control</w:t>
      </w:r>
      <w:r>
        <w:rPr>
          <w:i/>
          <w:color w:val="262526"/>
          <w:spacing w:val="-11"/>
          <w:sz w:val="24"/>
        </w:rPr>
        <w:t> </w:t>
      </w:r>
      <w:r>
        <w:rPr>
          <w:i/>
          <w:color w:val="262526"/>
          <w:sz w:val="24"/>
        </w:rPr>
        <w:t>period</w:t>
      </w:r>
      <w:r>
        <w:rPr>
          <w:i/>
          <w:color w:val="262526"/>
          <w:spacing w:val="-12"/>
          <w:sz w:val="24"/>
        </w:rPr>
        <w:t> </w:t>
      </w:r>
      <w:r>
        <w:rPr>
          <w:color w:val="262526"/>
          <w:sz w:val="24"/>
        </w:rPr>
        <w:t>for</w:t>
      </w:r>
      <w:r>
        <w:rPr>
          <w:color w:val="262526"/>
          <w:spacing w:val="-11"/>
          <w:sz w:val="24"/>
        </w:rPr>
        <w:t> </w:t>
      </w:r>
      <w:r>
        <w:rPr>
          <w:color w:val="262526"/>
          <w:sz w:val="24"/>
        </w:rPr>
        <w:t>which actual</w:t>
      </w:r>
      <w:r>
        <w:rPr>
          <w:color w:val="262526"/>
          <w:spacing w:val="-16"/>
          <w:sz w:val="24"/>
        </w:rPr>
        <w:t> </w:t>
      </w:r>
      <w:r>
        <w:rPr>
          <w:color w:val="262526"/>
          <w:sz w:val="24"/>
        </w:rPr>
        <w:t>capital</w:t>
      </w:r>
      <w:r>
        <w:rPr>
          <w:color w:val="262526"/>
          <w:spacing w:val="-15"/>
          <w:sz w:val="24"/>
        </w:rPr>
        <w:t> </w:t>
      </w:r>
      <w:r>
        <w:rPr>
          <w:color w:val="262526"/>
          <w:sz w:val="24"/>
        </w:rPr>
        <w:t>expenditure</w:t>
      </w:r>
      <w:r>
        <w:rPr>
          <w:color w:val="262526"/>
          <w:spacing w:val="-16"/>
          <w:sz w:val="24"/>
        </w:rPr>
        <w:t> </w:t>
      </w:r>
      <w:r>
        <w:rPr>
          <w:color w:val="262526"/>
          <w:sz w:val="24"/>
        </w:rPr>
        <w:t>is</w:t>
      </w:r>
      <w:r>
        <w:rPr>
          <w:color w:val="262526"/>
          <w:spacing w:val="-15"/>
          <w:sz w:val="24"/>
        </w:rPr>
        <w:t> </w:t>
      </w:r>
      <w:r>
        <w:rPr>
          <w:color w:val="262526"/>
          <w:sz w:val="24"/>
        </w:rPr>
        <w:t>not</w:t>
      </w:r>
      <w:r>
        <w:rPr>
          <w:color w:val="262526"/>
          <w:spacing w:val="-16"/>
          <w:sz w:val="24"/>
        </w:rPr>
        <w:t> </w:t>
      </w:r>
      <w:r>
        <w:rPr>
          <w:color w:val="262526"/>
          <w:sz w:val="24"/>
        </w:rPr>
        <w:t>available)</w:t>
      </w:r>
      <w:r>
        <w:rPr>
          <w:color w:val="262526"/>
          <w:spacing w:val="-15"/>
          <w:sz w:val="24"/>
        </w:rPr>
        <w:t> </w:t>
      </w:r>
      <w:r>
        <w:rPr>
          <w:color w:val="262526"/>
          <w:sz w:val="24"/>
        </w:rPr>
        <w:t>in</w:t>
      </w:r>
      <w:r>
        <w:rPr>
          <w:color w:val="262526"/>
          <w:spacing w:val="-16"/>
          <w:sz w:val="24"/>
        </w:rPr>
        <w:t> </w:t>
      </w:r>
      <w:r>
        <w:rPr>
          <w:color w:val="262526"/>
          <w:sz w:val="24"/>
        </w:rPr>
        <w:t>the</w:t>
      </w:r>
      <w:r>
        <w:rPr>
          <w:color w:val="262526"/>
          <w:spacing w:val="-15"/>
          <w:sz w:val="24"/>
        </w:rPr>
        <w:t> </w:t>
      </w:r>
      <w:r>
        <w:rPr>
          <w:color w:val="262526"/>
          <w:sz w:val="24"/>
        </w:rPr>
        <w:t>first</w:t>
      </w:r>
      <w:r>
        <w:rPr>
          <w:color w:val="262526"/>
          <w:spacing w:val="-19"/>
          <w:sz w:val="24"/>
        </w:rPr>
        <w:t> </w:t>
      </w:r>
      <w:r>
        <w:rPr>
          <w:i/>
          <w:color w:val="262526"/>
          <w:sz w:val="24"/>
        </w:rPr>
        <w:t>regulatory</w:t>
      </w:r>
      <w:r>
        <w:rPr>
          <w:i/>
          <w:color w:val="262526"/>
          <w:spacing w:val="-16"/>
          <w:sz w:val="24"/>
        </w:rPr>
        <w:t> </w:t>
      </w:r>
      <w:r>
        <w:rPr>
          <w:i/>
          <w:color w:val="262526"/>
          <w:spacing w:val="-3"/>
          <w:sz w:val="24"/>
        </w:rPr>
        <w:t>control </w:t>
      </w:r>
      <w:r>
        <w:rPr>
          <w:i/>
          <w:color w:val="262526"/>
          <w:sz w:val="24"/>
        </w:rPr>
        <w:t>period </w:t>
      </w:r>
      <w:r>
        <w:rPr>
          <w:color w:val="262526"/>
          <w:sz w:val="24"/>
        </w:rPr>
        <w:t>for that </w:t>
      </w:r>
      <w:r>
        <w:rPr>
          <w:i/>
          <w:color w:val="262526"/>
          <w:sz w:val="24"/>
        </w:rPr>
        <w:t>contingent project </w:t>
      </w:r>
      <w:r>
        <w:rPr>
          <w:color w:val="262526"/>
          <w:sz w:val="24"/>
        </w:rPr>
        <w:t>exceeded the capital expenditure referred to in subparagraph</w:t>
      </w:r>
      <w:r>
        <w:rPr>
          <w:color w:val="262526"/>
          <w:spacing w:val="-2"/>
          <w:sz w:val="24"/>
        </w:rPr>
        <w:t> </w:t>
      </w:r>
      <w:r>
        <w:rPr>
          <w:color w:val="262526"/>
          <w:sz w:val="24"/>
        </w:rPr>
        <w:t>(1).</w:t>
      </w:r>
    </w:p>
    <w:p>
      <w:pPr>
        <w:pStyle w:val="Heading3"/>
        <w:tabs>
          <w:tab w:pos="1253" w:val="left" w:leader="none"/>
        </w:tabs>
        <w:spacing w:before="239"/>
        <w:ind w:left="120"/>
      </w:pPr>
      <w:r>
        <w:rPr>
          <w:color w:val="262526"/>
        </w:rPr>
        <w:t>6A.6.8</w:t>
        <w:tab/>
        <w:t>The X factor</w:t>
      </w:r>
    </w:p>
    <w:p>
      <w:pPr>
        <w:pStyle w:val="ListParagraph"/>
        <w:numPr>
          <w:ilvl w:val="0"/>
          <w:numId w:val="23"/>
        </w:numPr>
        <w:tabs>
          <w:tab w:pos="1807" w:val="left" w:leader="none"/>
          <w:tab w:pos="1808" w:val="left" w:leader="none"/>
        </w:tabs>
        <w:spacing w:line="240" w:lineRule="auto" w:before="175" w:after="0"/>
        <w:ind w:left="1807" w:right="0" w:hanging="555"/>
        <w:jc w:val="left"/>
        <w:rPr>
          <w:i/>
          <w:sz w:val="24"/>
        </w:rPr>
      </w:pPr>
      <w:r>
        <w:rPr>
          <w:color w:val="262526"/>
          <w:sz w:val="24"/>
        </w:rPr>
        <w:t>A</w:t>
      </w:r>
      <w:r>
        <w:rPr>
          <w:color w:val="262526"/>
          <w:spacing w:val="26"/>
          <w:sz w:val="24"/>
        </w:rPr>
        <w:t> </w:t>
      </w:r>
      <w:r>
        <w:rPr>
          <w:i/>
          <w:color w:val="262526"/>
          <w:sz w:val="24"/>
        </w:rPr>
        <w:t>revenue determination </w:t>
      </w:r>
      <w:r>
        <w:rPr>
          <w:color w:val="262526"/>
          <w:sz w:val="24"/>
        </w:rPr>
        <w:t>is to include the X factor for each </w:t>
      </w:r>
      <w:r>
        <w:rPr>
          <w:i/>
          <w:color w:val="262526"/>
          <w:sz w:val="24"/>
        </w:rPr>
        <w:t>regulatory year</w:t>
      </w:r>
    </w:p>
    <w:p>
      <w:pPr>
        <w:spacing w:before="12"/>
        <w:ind w:left="1820" w:right="0" w:firstLine="0"/>
        <w:jc w:val="left"/>
        <w:rPr>
          <w:sz w:val="24"/>
        </w:rPr>
      </w:pPr>
      <w:r>
        <w:rPr>
          <w:color w:val="262526"/>
          <w:sz w:val="24"/>
        </w:rPr>
        <w:t>for a </w:t>
      </w:r>
      <w:r>
        <w:rPr>
          <w:i/>
          <w:color w:val="262526"/>
          <w:sz w:val="24"/>
        </w:rPr>
        <w:t>Transmission Network Service Provider</w:t>
      </w:r>
      <w:r>
        <w:rPr>
          <w:color w:val="262526"/>
          <w:sz w:val="24"/>
        </w:rPr>
        <w:t>.</w:t>
      </w:r>
    </w:p>
    <w:p>
      <w:pPr>
        <w:pStyle w:val="ListParagraph"/>
        <w:numPr>
          <w:ilvl w:val="0"/>
          <w:numId w:val="23"/>
        </w:numPr>
        <w:tabs>
          <w:tab w:pos="1816" w:val="left" w:leader="none"/>
          <w:tab w:pos="1817" w:val="left" w:leader="none"/>
        </w:tabs>
        <w:spacing w:line="240" w:lineRule="auto" w:before="182" w:after="0"/>
        <w:ind w:left="1816" w:right="0" w:hanging="564"/>
        <w:jc w:val="left"/>
        <w:rPr>
          <w:sz w:val="24"/>
        </w:rPr>
      </w:pPr>
      <w:r>
        <w:rPr>
          <w:color w:val="262526"/>
          <w:sz w:val="24"/>
        </w:rPr>
        <w:t>The X factors for each </w:t>
      </w:r>
      <w:r>
        <w:rPr>
          <w:i/>
          <w:color w:val="262526"/>
          <w:sz w:val="24"/>
        </w:rPr>
        <w:t>regulatory year </w:t>
      </w:r>
      <w:r>
        <w:rPr>
          <w:color w:val="262526"/>
          <w:sz w:val="24"/>
        </w:rPr>
        <w:t>must</w:t>
      </w:r>
      <w:r>
        <w:rPr>
          <w:color w:val="262526"/>
          <w:spacing w:val="-5"/>
          <w:sz w:val="24"/>
        </w:rPr>
        <w:t> </w:t>
      </w:r>
      <w:r>
        <w:rPr>
          <w:color w:val="262526"/>
          <w:sz w:val="24"/>
        </w:rPr>
        <w:t>be:</w:t>
      </w:r>
    </w:p>
    <w:p>
      <w:pPr>
        <w:pStyle w:val="ListParagraph"/>
        <w:numPr>
          <w:ilvl w:val="1"/>
          <w:numId w:val="23"/>
        </w:numPr>
        <w:tabs>
          <w:tab w:pos="2388" w:val="left" w:leader="none"/>
        </w:tabs>
        <w:spacing w:line="249" w:lineRule="auto" w:before="182" w:after="0"/>
        <w:ind w:left="2387" w:right="114" w:hanging="567"/>
        <w:jc w:val="both"/>
        <w:rPr>
          <w:sz w:val="24"/>
        </w:rPr>
      </w:pPr>
      <w:r>
        <w:rPr>
          <w:color w:val="262526"/>
          <w:sz w:val="24"/>
        </w:rPr>
        <w:t>providing they comply with the requirements set out in paragraph (c), the X factors for those </w:t>
      </w:r>
      <w:r>
        <w:rPr>
          <w:i/>
          <w:color w:val="262526"/>
          <w:sz w:val="24"/>
        </w:rPr>
        <w:t>regulatory years </w:t>
      </w:r>
      <w:r>
        <w:rPr>
          <w:color w:val="262526"/>
          <w:sz w:val="24"/>
        </w:rPr>
        <w:t>that are nominated in </w:t>
      </w:r>
      <w:r>
        <w:rPr>
          <w:color w:val="262526"/>
          <w:spacing w:val="2"/>
          <w:sz w:val="24"/>
        </w:rPr>
        <w:t>the </w:t>
      </w:r>
      <w:r>
        <w:rPr>
          <w:i/>
          <w:color w:val="262526"/>
          <w:sz w:val="24"/>
        </w:rPr>
        <w:t>Transmission Network Service Provider's Revenue Proposal</w:t>
      </w:r>
      <w:r>
        <w:rPr>
          <w:color w:val="262526"/>
          <w:sz w:val="24"/>
        </w:rPr>
        <w:t>;</w:t>
      </w:r>
      <w:r>
        <w:rPr>
          <w:color w:val="262526"/>
          <w:spacing w:val="-16"/>
          <w:sz w:val="24"/>
        </w:rPr>
        <w:t> </w:t>
      </w:r>
      <w:r>
        <w:rPr>
          <w:color w:val="262526"/>
          <w:sz w:val="24"/>
        </w:rPr>
        <w:t>or</w:t>
      </w:r>
    </w:p>
    <w:p>
      <w:pPr>
        <w:pStyle w:val="ListParagraph"/>
        <w:numPr>
          <w:ilvl w:val="1"/>
          <w:numId w:val="23"/>
        </w:numPr>
        <w:tabs>
          <w:tab w:pos="2388" w:val="left" w:leader="none"/>
        </w:tabs>
        <w:spacing w:line="249" w:lineRule="auto" w:before="173" w:after="0"/>
        <w:ind w:left="2387" w:right="115" w:hanging="567"/>
        <w:jc w:val="both"/>
        <w:rPr>
          <w:sz w:val="24"/>
        </w:rPr>
      </w:pPr>
      <w:r>
        <w:rPr>
          <w:color w:val="262526"/>
          <w:sz w:val="24"/>
        </w:rPr>
        <w:t>to</w:t>
      </w:r>
      <w:r>
        <w:rPr>
          <w:color w:val="262526"/>
          <w:spacing w:val="-6"/>
          <w:sz w:val="24"/>
        </w:rPr>
        <w:t> </w:t>
      </w:r>
      <w:r>
        <w:rPr>
          <w:color w:val="262526"/>
          <w:sz w:val="24"/>
        </w:rPr>
        <w:t>the</w:t>
      </w:r>
      <w:r>
        <w:rPr>
          <w:color w:val="262526"/>
          <w:spacing w:val="-5"/>
          <w:sz w:val="24"/>
        </w:rPr>
        <w:t> </w:t>
      </w:r>
      <w:r>
        <w:rPr>
          <w:color w:val="262526"/>
          <w:sz w:val="24"/>
        </w:rPr>
        <w:t>extent</w:t>
      </w:r>
      <w:r>
        <w:rPr>
          <w:color w:val="262526"/>
          <w:spacing w:val="-5"/>
          <w:sz w:val="24"/>
        </w:rPr>
        <w:t> </w:t>
      </w:r>
      <w:r>
        <w:rPr>
          <w:color w:val="262526"/>
          <w:sz w:val="24"/>
        </w:rPr>
        <w:t>that</w:t>
      </w:r>
      <w:r>
        <w:rPr>
          <w:color w:val="262526"/>
          <w:spacing w:val="-5"/>
          <w:sz w:val="24"/>
        </w:rPr>
        <w:t> </w:t>
      </w:r>
      <w:r>
        <w:rPr>
          <w:color w:val="262526"/>
          <w:sz w:val="24"/>
        </w:rPr>
        <w:t>the</w:t>
      </w:r>
      <w:r>
        <w:rPr>
          <w:color w:val="262526"/>
          <w:spacing w:val="-5"/>
          <w:sz w:val="24"/>
        </w:rPr>
        <w:t> </w:t>
      </w:r>
      <w:r>
        <w:rPr>
          <w:color w:val="262526"/>
          <w:sz w:val="24"/>
        </w:rPr>
        <w:t>X</w:t>
      </w:r>
      <w:r>
        <w:rPr>
          <w:color w:val="262526"/>
          <w:spacing w:val="-6"/>
          <w:sz w:val="24"/>
        </w:rPr>
        <w:t> </w:t>
      </w:r>
      <w:r>
        <w:rPr>
          <w:color w:val="262526"/>
          <w:sz w:val="24"/>
        </w:rPr>
        <w:t>factors</w:t>
      </w:r>
      <w:r>
        <w:rPr>
          <w:color w:val="262526"/>
          <w:spacing w:val="-5"/>
          <w:sz w:val="24"/>
        </w:rPr>
        <w:t> </w:t>
      </w:r>
      <w:r>
        <w:rPr>
          <w:color w:val="262526"/>
          <w:sz w:val="24"/>
        </w:rPr>
        <w:t>nominated</w:t>
      </w:r>
      <w:r>
        <w:rPr>
          <w:color w:val="262526"/>
          <w:spacing w:val="-5"/>
          <w:sz w:val="24"/>
        </w:rPr>
        <w:t> </w:t>
      </w:r>
      <w:r>
        <w:rPr>
          <w:color w:val="262526"/>
          <w:sz w:val="24"/>
        </w:rPr>
        <w:t>in</w:t>
      </w:r>
      <w:r>
        <w:rPr>
          <w:color w:val="262526"/>
          <w:spacing w:val="-6"/>
          <w:sz w:val="24"/>
        </w:rPr>
        <w:t> </w:t>
      </w:r>
      <w:r>
        <w:rPr>
          <w:color w:val="262526"/>
          <w:sz w:val="24"/>
        </w:rPr>
        <w:t>the</w:t>
      </w:r>
      <w:r>
        <w:rPr>
          <w:color w:val="262526"/>
          <w:spacing w:val="-7"/>
          <w:sz w:val="24"/>
        </w:rPr>
        <w:t> </w:t>
      </w:r>
      <w:r>
        <w:rPr>
          <w:i/>
          <w:color w:val="262526"/>
          <w:sz w:val="24"/>
        </w:rPr>
        <w:t>Transmission</w:t>
      </w:r>
      <w:r>
        <w:rPr>
          <w:i/>
          <w:color w:val="262526"/>
          <w:spacing w:val="-6"/>
          <w:sz w:val="24"/>
        </w:rPr>
        <w:t> </w:t>
      </w:r>
      <w:r>
        <w:rPr>
          <w:i/>
          <w:color w:val="262526"/>
          <w:sz w:val="24"/>
        </w:rPr>
        <w:t>Network </w:t>
      </w:r>
      <w:r>
        <w:rPr>
          <w:i/>
          <w:color w:val="262526"/>
          <w:sz w:val="24"/>
        </w:rPr>
        <w:t>Service Provider's Revenue Proposal </w:t>
      </w:r>
      <w:r>
        <w:rPr>
          <w:color w:val="262526"/>
          <w:sz w:val="24"/>
        </w:rPr>
        <w:t>do not so </w:t>
      </w:r>
      <w:r>
        <w:rPr>
          <w:color w:val="262526"/>
          <w:spacing w:val="-3"/>
          <w:sz w:val="24"/>
        </w:rPr>
        <w:t>comply, </w:t>
      </w:r>
      <w:r>
        <w:rPr>
          <w:color w:val="262526"/>
          <w:sz w:val="24"/>
        </w:rPr>
        <w:t>the X factors determined for that purpose by the </w:t>
      </w:r>
      <w:r>
        <w:rPr>
          <w:i/>
          <w:color w:val="262526"/>
          <w:sz w:val="24"/>
        </w:rPr>
        <w:t>AER </w:t>
      </w:r>
      <w:r>
        <w:rPr>
          <w:color w:val="262526"/>
          <w:sz w:val="24"/>
        </w:rPr>
        <w:t>in its final decision on </w:t>
      </w:r>
      <w:r>
        <w:rPr>
          <w:color w:val="262526"/>
          <w:spacing w:val="2"/>
          <w:sz w:val="24"/>
        </w:rPr>
        <w:t>the </w:t>
      </w:r>
      <w:r>
        <w:rPr>
          <w:i/>
          <w:color w:val="262526"/>
          <w:sz w:val="24"/>
        </w:rPr>
        <w:t>Transmission Network Service Provider's Revenue</w:t>
      </w:r>
      <w:r>
        <w:rPr>
          <w:i/>
          <w:color w:val="262526"/>
          <w:spacing w:val="-12"/>
          <w:sz w:val="24"/>
        </w:rPr>
        <w:t> </w:t>
      </w:r>
      <w:r>
        <w:rPr>
          <w:i/>
          <w:color w:val="262526"/>
          <w:sz w:val="24"/>
        </w:rPr>
        <w:t>Proposal</w:t>
      </w:r>
      <w:r>
        <w:rPr>
          <w:color w:val="262526"/>
          <w:sz w:val="24"/>
        </w:rPr>
        <w:t>.</w:t>
      </w:r>
    </w:p>
    <w:p>
      <w:pPr>
        <w:pStyle w:val="ListParagraph"/>
        <w:numPr>
          <w:ilvl w:val="0"/>
          <w:numId w:val="23"/>
        </w:numPr>
        <w:tabs>
          <w:tab w:pos="1816" w:val="left" w:leader="none"/>
          <w:tab w:pos="1817" w:val="left" w:leader="none"/>
        </w:tabs>
        <w:spacing w:line="240" w:lineRule="auto" w:before="174" w:after="0"/>
        <w:ind w:left="1816" w:right="0" w:hanging="564"/>
        <w:jc w:val="left"/>
        <w:rPr>
          <w:sz w:val="24"/>
        </w:rPr>
      </w:pPr>
      <w:r>
        <w:rPr>
          <w:color w:val="262526"/>
          <w:sz w:val="24"/>
        </w:rPr>
        <w:t>The X factor for each </w:t>
      </w:r>
      <w:r>
        <w:rPr>
          <w:i/>
          <w:color w:val="262526"/>
          <w:sz w:val="24"/>
        </w:rPr>
        <w:t>regulatory year </w:t>
      </w:r>
      <w:r>
        <w:rPr>
          <w:color w:val="262526"/>
          <w:sz w:val="24"/>
        </w:rPr>
        <w:t>must be such</w:t>
      </w:r>
      <w:r>
        <w:rPr>
          <w:color w:val="262526"/>
          <w:spacing w:val="-7"/>
          <w:sz w:val="24"/>
        </w:rPr>
        <w:t> </w:t>
      </w:r>
      <w:r>
        <w:rPr>
          <w:color w:val="262526"/>
          <w:sz w:val="24"/>
        </w:rPr>
        <w:t>that:</w:t>
      </w:r>
    </w:p>
    <w:p>
      <w:pPr>
        <w:pStyle w:val="ListParagraph"/>
        <w:numPr>
          <w:ilvl w:val="1"/>
          <w:numId w:val="23"/>
        </w:numPr>
        <w:tabs>
          <w:tab w:pos="2388" w:val="left" w:leader="none"/>
        </w:tabs>
        <w:spacing w:line="249" w:lineRule="auto" w:before="182" w:after="0"/>
        <w:ind w:left="2387" w:right="115" w:hanging="567"/>
        <w:jc w:val="both"/>
        <w:rPr>
          <w:sz w:val="24"/>
        </w:rPr>
      </w:pPr>
      <w:r>
        <w:rPr>
          <w:color w:val="262526"/>
          <w:sz w:val="24"/>
        </w:rPr>
        <w:t>the</w:t>
      </w:r>
      <w:r>
        <w:rPr>
          <w:color w:val="262526"/>
          <w:spacing w:val="-8"/>
          <w:sz w:val="24"/>
        </w:rPr>
        <w:t> </w:t>
      </w:r>
      <w:r>
        <w:rPr>
          <w:color w:val="262526"/>
          <w:sz w:val="24"/>
        </w:rPr>
        <w:t>net</w:t>
      </w:r>
      <w:r>
        <w:rPr>
          <w:color w:val="262526"/>
          <w:spacing w:val="-7"/>
          <w:sz w:val="24"/>
        </w:rPr>
        <w:t> </w:t>
      </w:r>
      <w:r>
        <w:rPr>
          <w:color w:val="262526"/>
          <w:sz w:val="24"/>
        </w:rPr>
        <w:t>present</w:t>
      </w:r>
      <w:r>
        <w:rPr>
          <w:color w:val="262526"/>
          <w:spacing w:val="-7"/>
          <w:sz w:val="24"/>
        </w:rPr>
        <w:t> </w:t>
      </w:r>
      <w:r>
        <w:rPr>
          <w:color w:val="262526"/>
          <w:sz w:val="24"/>
        </w:rPr>
        <w:t>value</w:t>
      </w:r>
      <w:r>
        <w:rPr>
          <w:color w:val="262526"/>
          <w:spacing w:val="-8"/>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expected</w:t>
      </w:r>
      <w:r>
        <w:rPr>
          <w:color w:val="262526"/>
          <w:spacing w:val="-9"/>
          <w:sz w:val="24"/>
        </w:rPr>
        <w:t> </w:t>
      </w:r>
      <w:r>
        <w:rPr>
          <w:i/>
          <w:color w:val="262526"/>
          <w:sz w:val="24"/>
        </w:rPr>
        <w:t>maximum</w:t>
      </w:r>
      <w:r>
        <w:rPr>
          <w:i/>
          <w:color w:val="262526"/>
          <w:spacing w:val="-7"/>
          <w:sz w:val="24"/>
        </w:rPr>
        <w:t> </w:t>
      </w:r>
      <w:r>
        <w:rPr>
          <w:i/>
          <w:color w:val="262526"/>
          <w:sz w:val="24"/>
        </w:rPr>
        <w:t>allowed</w:t>
      </w:r>
      <w:r>
        <w:rPr>
          <w:i/>
          <w:color w:val="262526"/>
          <w:spacing w:val="-7"/>
          <w:sz w:val="24"/>
        </w:rPr>
        <w:t> </w:t>
      </w:r>
      <w:r>
        <w:rPr>
          <w:i/>
          <w:color w:val="262526"/>
          <w:sz w:val="24"/>
        </w:rPr>
        <w:t>revenue</w:t>
      </w:r>
      <w:r>
        <w:rPr>
          <w:i/>
          <w:color w:val="262526"/>
          <w:spacing w:val="-8"/>
          <w:sz w:val="24"/>
        </w:rPr>
        <w:t> </w:t>
      </w:r>
      <w:r>
        <w:rPr>
          <w:color w:val="262526"/>
          <w:sz w:val="24"/>
        </w:rPr>
        <w:t>for</w:t>
      </w:r>
      <w:r>
        <w:rPr>
          <w:color w:val="262526"/>
          <w:spacing w:val="-7"/>
          <w:sz w:val="24"/>
        </w:rPr>
        <w:t> </w:t>
      </w:r>
      <w:r>
        <w:rPr>
          <w:color w:val="262526"/>
          <w:sz w:val="24"/>
        </w:rPr>
        <w:t>the relevant </w:t>
      </w:r>
      <w:r>
        <w:rPr>
          <w:i/>
          <w:color w:val="262526"/>
          <w:sz w:val="24"/>
        </w:rPr>
        <w:t>Transmission Network Service Provider </w:t>
      </w:r>
      <w:r>
        <w:rPr>
          <w:color w:val="262526"/>
          <w:sz w:val="24"/>
        </w:rPr>
        <w:t>for each </w:t>
      </w:r>
      <w:r>
        <w:rPr>
          <w:i/>
          <w:color w:val="262526"/>
          <w:sz w:val="24"/>
        </w:rPr>
        <w:t>regulatory </w:t>
      </w:r>
      <w:r>
        <w:rPr>
          <w:i/>
          <w:color w:val="262526"/>
          <w:sz w:val="24"/>
        </w:rPr>
        <w:t>year </w:t>
      </w:r>
      <w:r>
        <w:rPr>
          <w:color w:val="262526"/>
          <w:sz w:val="24"/>
        </w:rPr>
        <w:t>(as calculated in accordance with the </w:t>
      </w:r>
      <w:r>
        <w:rPr>
          <w:i/>
          <w:color w:val="262526"/>
          <w:sz w:val="24"/>
        </w:rPr>
        <w:t>post-tax revenue model</w:t>
      </w:r>
      <w:r>
        <w:rPr>
          <w:color w:val="262526"/>
          <w:sz w:val="24"/>
        </w:rPr>
        <w:t>) is equal to the net present value of the </w:t>
      </w:r>
      <w:r>
        <w:rPr>
          <w:i/>
          <w:color w:val="262526"/>
          <w:sz w:val="24"/>
        </w:rPr>
        <w:t>annual building block revenue </w:t>
      </w:r>
      <w:r>
        <w:rPr>
          <w:i/>
          <w:color w:val="262526"/>
          <w:sz w:val="24"/>
        </w:rPr>
        <w:t>requirement </w:t>
      </w:r>
      <w:r>
        <w:rPr>
          <w:color w:val="262526"/>
          <w:sz w:val="24"/>
        </w:rPr>
        <w:t>for the provider for each </w:t>
      </w:r>
      <w:r>
        <w:rPr>
          <w:i/>
          <w:color w:val="262526"/>
          <w:sz w:val="24"/>
        </w:rPr>
        <w:t>regulatory year </w:t>
      </w:r>
      <w:r>
        <w:rPr>
          <w:color w:val="262526"/>
          <w:sz w:val="24"/>
        </w:rPr>
        <w:t>(as calculated in accordance with the </w:t>
      </w:r>
      <w:r>
        <w:rPr>
          <w:i/>
          <w:color w:val="262526"/>
          <w:sz w:val="24"/>
        </w:rPr>
        <w:t>post-tax revenue model</w:t>
      </w:r>
      <w:r>
        <w:rPr>
          <w:color w:val="262526"/>
          <w:sz w:val="24"/>
        </w:rPr>
        <w:t>);</w:t>
      </w:r>
      <w:r>
        <w:rPr>
          <w:color w:val="262526"/>
          <w:spacing w:val="-5"/>
          <w:sz w:val="24"/>
        </w:rPr>
        <w:t> </w:t>
      </w:r>
      <w:r>
        <w:rPr>
          <w:color w:val="262526"/>
          <w:sz w:val="24"/>
        </w:rPr>
        <w:t>and</w:t>
      </w:r>
    </w:p>
    <w:p>
      <w:pPr>
        <w:pStyle w:val="ListParagraph"/>
        <w:numPr>
          <w:ilvl w:val="1"/>
          <w:numId w:val="23"/>
        </w:numPr>
        <w:tabs>
          <w:tab w:pos="2388" w:val="left" w:leader="none"/>
        </w:tabs>
        <w:spacing w:line="249" w:lineRule="auto" w:before="176" w:after="0"/>
        <w:ind w:left="2387" w:right="112" w:hanging="567"/>
        <w:jc w:val="both"/>
        <w:rPr>
          <w:sz w:val="24"/>
        </w:rPr>
      </w:pPr>
      <w:r>
        <w:rPr>
          <w:color w:val="262526"/>
          <w:sz w:val="24"/>
        </w:rPr>
        <w:t>the expected </w:t>
      </w:r>
      <w:r>
        <w:rPr>
          <w:i/>
          <w:color w:val="262526"/>
          <w:sz w:val="24"/>
        </w:rPr>
        <w:t>maximum allowed revenue </w:t>
      </w:r>
      <w:r>
        <w:rPr>
          <w:color w:val="262526"/>
          <w:sz w:val="24"/>
        </w:rPr>
        <w:t>for the provider for the last </w:t>
      </w:r>
      <w:r>
        <w:rPr>
          <w:i/>
          <w:color w:val="262526"/>
          <w:sz w:val="24"/>
        </w:rPr>
        <w:t>regulatory year </w:t>
      </w:r>
      <w:r>
        <w:rPr>
          <w:color w:val="262526"/>
          <w:sz w:val="24"/>
        </w:rPr>
        <w:t>(as calculated in accordance with the </w:t>
      </w:r>
      <w:r>
        <w:rPr>
          <w:i/>
          <w:color w:val="262526"/>
          <w:sz w:val="24"/>
        </w:rPr>
        <w:t>post-tax revenue </w:t>
      </w:r>
      <w:r>
        <w:rPr>
          <w:i/>
          <w:color w:val="262526"/>
          <w:sz w:val="24"/>
        </w:rPr>
        <w:t>model</w:t>
      </w:r>
      <w:r>
        <w:rPr>
          <w:color w:val="262526"/>
          <w:sz w:val="24"/>
        </w:rPr>
        <w:t>) is as close as reasonably possible to the </w:t>
      </w:r>
      <w:r>
        <w:rPr>
          <w:i/>
          <w:color w:val="262526"/>
          <w:sz w:val="24"/>
        </w:rPr>
        <w:t>annual building block </w:t>
      </w:r>
      <w:r>
        <w:rPr>
          <w:i/>
          <w:color w:val="262526"/>
          <w:sz w:val="24"/>
        </w:rPr>
        <w:t>revenue requirement </w:t>
      </w:r>
      <w:r>
        <w:rPr>
          <w:color w:val="262526"/>
          <w:sz w:val="24"/>
        </w:rPr>
        <w:t>for the provider for that </w:t>
      </w:r>
      <w:r>
        <w:rPr>
          <w:i/>
          <w:color w:val="262526"/>
          <w:sz w:val="24"/>
        </w:rPr>
        <w:t>regulatory year </w:t>
      </w:r>
      <w:r>
        <w:rPr>
          <w:color w:val="262526"/>
          <w:spacing w:val="2"/>
          <w:sz w:val="24"/>
        </w:rPr>
        <w:t>(as </w:t>
      </w:r>
      <w:r>
        <w:rPr>
          <w:color w:val="262526"/>
          <w:sz w:val="24"/>
        </w:rPr>
        <w:t>calculated in accordance with the </w:t>
      </w:r>
      <w:r>
        <w:rPr>
          <w:i/>
          <w:color w:val="262526"/>
          <w:sz w:val="24"/>
        </w:rPr>
        <w:t>post-tax revenue</w:t>
      </w:r>
      <w:r>
        <w:rPr>
          <w:i/>
          <w:color w:val="262526"/>
          <w:spacing w:val="-8"/>
          <w:sz w:val="24"/>
        </w:rPr>
        <w:t> </w:t>
      </w:r>
      <w:r>
        <w:rPr>
          <w:i/>
          <w:color w:val="262526"/>
          <w:sz w:val="24"/>
        </w:rPr>
        <w:t>model</w:t>
      </w:r>
      <w:r>
        <w:rPr>
          <w:color w:val="262526"/>
          <w:sz w:val="24"/>
        </w:rPr>
        <w:t>).</w:t>
      </w:r>
    </w:p>
    <w:p>
      <w:pPr>
        <w:pStyle w:val="ListParagraph"/>
        <w:numPr>
          <w:ilvl w:val="0"/>
          <w:numId w:val="23"/>
        </w:numPr>
        <w:tabs>
          <w:tab w:pos="1821" w:val="left" w:leader="none"/>
        </w:tabs>
        <w:spacing w:line="249" w:lineRule="auto" w:before="175" w:after="0"/>
        <w:ind w:left="1820" w:right="115" w:hanging="567"/>
        <w:jc w:val="both"/>
        <w:rPr>
          <w:sz w:val="24"/>
        </w:rPr>
      </w:pPr>
      <w:r>
        <w:rPr>
          <w:color w:val="262526"/>
          <w:sz w:val="24"/>
        </w:rPr>
        <w:t>For the avoidance of doubt, there may be a different X factor that applies</w:t>
      </w:r>
      <w:r>
        <w:rPr>
          <w:color w:val="262526"/>
          <w:spacing w:val="-35"/>
          <w:sz w:val="24"/>
        </w:rPr>
        <w:t> </w:t>
      </w:r>
      <w:r>
        <w:rPr>
          <w:color w:val="262526"/>
          <w:sz w:val="24"/>
        </w:rPr>
        <w:t>for different </w:t>
      </w:r>
      <w:r>
        <w:rPr>
          <w:i/>
          <w:color w:val="262526"/>
          <w:sz w:val="24"/>
        </w:rPr>
        <w:t>regulatory years </w:t>
      </w:r>
      <w:r>
        <w:rPr>
          <w:color w:val="262526"/>
          <w:sz w:val="24"/>
        </w:rPr>
        <w:t>of the </w:t>
      </w:r>
      <w:r>
        <w:rPr>
          <w:i/>
          <w:color w:val="262526"/>
          <w:sz w:val="24"/>
        </w:rPr>
        <w:t>regulatory control</w:t>
      </w:r>
      <w:r>
        <w:rPr>
          <w:i/>
          <w:color w:val="262526"/>
          <w:spacing w:val="-9"/>
          <w:sz w:val="24"/>
        </w:rPr>
        <w:t> </w:t>
      </w:r>
      <w:r>
        <w:rPr>
          <w:i/>
          <w:color w:val="262526"/>
          <w:sz w:val="24"/>
        </w:rPr>
        <w:t>period</w:t>
      </w:r>
      <w:r>
        <w:rPr>
          <w:color w:val="262526"/>
          <w:sz w:val="24"/>
        </w:rPr>
        <w:t>.</w:t>
      </w:r>
    </w:p>
    <w:p>
      <w:pPr>
        <w:pStyle w:val="Heading3"/>
        <w:tabs>
          <w:tab w:pos="1253" w:val="left" w:leader="none"/>
        </w:tabs>
        <w:spacing w:before="236"/>
        <w:ind w:left="120"/>
      </w:pPr>
      <w:r>
        <w:rPr>
          <w:color w:val="262526"/>
        </w:rPr>
        <w:t>6A.6.9</w:t>
        <w:tab/>
        <w:t>Pass through</w:t>
      </w:r>
      <w:r>
        <w:rPr>
          <w:color w:val="262526"/>
          <w:spacing w:val="-1"/>
        </w:rPr>
        <w:t> </w:t>
      </w:r>
      <w:r>
        <w:rPr>
          <w:color w:val="262526"/>
        </w:rPr>
        <w:t>events</w:t>
      </w:r>
    </w:p>
    <w:p>
      <w:pPr>
        <w:pStyle w:val="ListParagraph"/>
        <w:numPr>
          <w:ilvl w:val="0"/>
          <w:numId w:val="24"/>
        </w:numPr>
        <w:tabs>
          <w:tab w:pos="1808" w:val="left" w:leader="none"/>
        </w:tabs>
        <w:spacing w:line="249" w:lineRule="auto" w:before="175" w:after="0"/>
        <w:ind w:left="1820" w:right="117" w:hanging="567"/>
        <w:jc w:val="both"/>
        <w:rPr>
          <w:sz w:val="24"/>
        </w:rPr>
      </w:pPr>
      <w:r>
        <w:rPr>
          <w:color w:val="262526"/>
          <w:sz w:val="24"/>
        </w:rPr>
        <w:t>A </w:t>
      </w:r>
      <w:r>
        <w:rPr>
          <w:i/>
          <w:color w:val="262526"/>
          <w:sz w:val="24"/>
        </w:rPr>
        <w:t>Revenue Proposal </w:t>
      </w:r>
      <w:r>
        <w:rPr>
          <w:color w:val="262526"/>
          <w:sz w:val="24"/>
        </w:rPr>
        <w:t>may include a proposal as to the events that should be defined as </w:t>
      </w:r>
      <w:r>
        <w:rPr>
          <w:i/>
          <w:color w:val="262526"/>
          <w:sz w:val="24"/>
        </w:rPr>
        <w:t>pass through events </w:t>
      </w:r>
      <w:r>
        <w:rPr>
          <w:color w:val="262526"/>
          <w:sz w:val="24"/>
        </w:rPr>
        <w:t>under clause 6A.7.3(a1)(5) having regard to the </w:t>
      </w:r>
      <w:r>
        <w:rPr>
          <w:i/>
          <w:color w:val="262526"/>
          <w:sz w:val="24"/>
        </w:rPr>
        <w:t>nominated pass through event</w:t>
      </w:r>
      <w:r>
        <w:rPr>
          <w:i/>
          <w:color w:val="262526"/>
          <w:spacing w:val="-3"/>
          <w:sz w:val="24"/>
        </w:rPr>
        <w:t> </w:t>
      </w:r>
      <w:r>
        <w:rPr>
          <w:i/>
          <w:color w:val="262526"/>
          <w:sz w:val="24"/>
        </w:rPr>
        <w:t>considerations</w:t>
      </w:r>
      <w:r>
        <w:rPr>
          <w:color w:val="262526"/>
          <w:sz w:val="24"/>
        </w:rPr>
        <w:t>.</w:t>
      </w:r>
    </w:p>
    <w:p>
      <w:pPr>
        <w:pStyle w:val="ListParagraph"/>
        <w:numPr>
          <w:ilvl w:val="0"/>
          <w:numId w:val="24"/>
        </w:numPr>
        <w:tabs>
          <w:tab w:pos="1821" w:val="left" w:leader="none"/>
        </w:tabs>
        <w:spacing w:line="249" w:lineRule="auto" w:before="173" w:after="0"/>
        <w:ind w:left="1820" w:right="114" w:hanging="567"/>
        <w:jc w:val="both"/>
        <w:rPr>
          <w:sz w:val="24"/>
        </w:rPr>
      </w:pPr>
      <w:r>
        <w:rPr>
          <w:color w:val="262526"/>
          <w:sz w:val="24"/>
        </w:rPr>
        <w:t>In determining whether to accept the pass through events nominated by a </w:t>
      </w:r>
      <w:r>
        <w:rPr>
          <w:i/>
          <w:color w:val="262526"/>
          <w:sz w:val="24"/>
        </w:rPr>
        <w:t>Transmission Network Service Provider </w:t>
      </w:r>
      <w:r>
        <w:rPr>
          <w:color w:val="262526"/>
          <w:sz w:val="24"/>
        </w:rPr>
        <w:t>in its </w:t>
      </w:r>
      <w:r>
        <w:rPr>
          <w:i/>
          <w:color w:val="262526"/>
          <w:sz w:val="24"/>
        </w:rPr>
        <w:t>Revenue Proposal </w:t>
      </w:r>
      <w:r>
        <w:rPr>
          <w:color w:val="262526"/>
          <w:sz w:val="24"/>
        </w:rPr>
        <w:t>under paragraph(a), the </w:t>
      </w:r>
      <w:r>
        <w:rPr>
          <w:i/>
          <w:color w:val="262526"/>
          <w:sz w:val="24"/>
        </w:rPr>
        <w:t>AER </w:t>
      </w:r>
      <w:r>
        <w:rPr>
          <w:color w:val="262526"/>
          <w:sz w:val="24"/>
        </w:rPr>
        <w:t>must take into account the </w:t>
      </w:r>
      <w:r>
        <w:rPr>
          <w:i/>
          <w:color w:val="262526"/>
          <w:sz w:val="24"/>
        </w:rPr>
        <w:t>nominated pass through </w:t>
      </w:r>
      <w:r>
        <w:rPr>
          <w:i/>
          <w:color w:val="262526"/>
          <w:sz w:val="24"/>
        </w:rPr>
        <w:t>event</w:t>
      </w:r>
      <w:r>
        <w:rPr>
          <w:i/>
          <w:color w:val="262526"/>
          <w:spacing w:val="-1"/>
          <w:sz w:val="24"/>
        </w:rPr>
        <w:t> </w:t>
      </w:r>
      <w:r>
        <w:rPr>
          <w:i/>
          <w:color w:val="262526"/>
          <w:sz w:val="24"/>
        </w:rPr>
        <w:t>considerations</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2"/>
        <w:tabs>
          <w:tab w:pos="1253" w:val="left" w:leader="none"/>
        </w:tabs>
        <w:spacing w:line="249" w:lineRule="auto"/>
        <w:ind w:left="1253" w:right="253" w:hanging="1134"/>
      </w:pPr>
      <w:bookmarkStart w:name="6A.7   Matters relevant to the adjustmen" w:id="50"/>
      <w:bookmarkEnd w:id="50"/>
      <w:r>
        <w:rPr>
          <w:b w:val="0"/>
        </w:rPr>
      </w:r>
      <w:bookmarkStart w:name="6A.7.1   Reopening of revenue determinat" w:id="51"/>
      <w:bookmarkEnd w:id="51"/>
      <w:r>
        <w:rPr>
          <w:b w:val="0"/>
        </w:rPr>
      </w:r>
      <w:r>
        <w:rPr>
          <w:color w:val="262526"/>
        </w:rPr>
        <w:t>6A.7</w:t>
        <w:tab/>
        <w:t>Matters relevant to the adjustment of revenue cap after making of revenue</w:t>
      </w:r>
      <w:r>
        <w:rPr>
          <w:color w:val="262526"/>
          <w:spacing w:val="-2"/>
        </w:rPr>
        <w:t> </w:t>
      </w:r>
      <w:r>
        <w:rPr>
          <w:color w:val="262526"/>
        </w:rPr>
        <w:t>determination</w:t>
      </w:r>
    </w:p>
    <w:p>
      <w:pPr>
        <w:pStyle w:val="Heading3"/>
        <w:tabs>
          <w:tab w:pos="1253" w:val="left" w:leader="none"/>
        </w:tabs>
        <w:spacing w:before="233"/>
      </w:pPr>
      <w:r>
        <w:rPr>
          <w:color w:val="262526"/>
        </w:rPr>
        <w:t>6A.7.1</w:t>
        <w:tab/>
        <w:t>Reopening of revenue determination for capital</w:t>
      </w:r>
      <w:r>
        <w:rPr>
          <w:color w:val="262526"/>
          <w:spacing w:val="-11"/>
        </w:rPr>
        <w:t> </w:t>
      </w:r>
      <w:r>
        <w:rPr>
          <w:color w:val="262526"/>
        </w:rPr>
        <w:t>expenditure</w:t>
      </w:r>
    </w:p>
    <w:p>
      <w:pPr>
        <w:pStyle w:val="ListParagraph"/>
        <w:numPr>
          <w:ilvl w:val="0"/>
          <w:numId w:val="25"/>
        </w:numPr>
        <w:tabs>
          <w:tab w:pos="1821" w:val="left" w:leader="none"/>
        </w:tabs>
        <w:spacing w:line="249" w:lineRule="auto" w:before="175" w:after="0"/>
        <w:ind w:left="1820" w:right="115" w:hanging="567"/>
        <w:jc w:val="both"/>
        <w:rPr>
          <w:sz w:val="24"/>
        </w:rPr>
      </w:pPr>
      <w:r>
        <w:rPr>
          <w:color w:val="262526"/>
          <w:sz w:val="24"/>
        </w:rPr>
        <w:t>Subject to paragraph (b), a </w:t>
      </w:r>
      <w:r>
        <w:rPr>
          <w:i/>
          <w:color w:val="262526"/>
          <w:sz w:val="24"/>
        </w:rPr>
        <w:t>Transmission Network Service Provider </w:t>
      </w:r>
      <w:r>
        <w:rPr>
          <w:color w:val="262526"/>
          <w:spacing w:val="-3"/>
          <w:sz w:val="24"/>
        </w:rPr>
        <w:t>may, </w:t>
      </w:r>
      <w:r>
        <w:rPr>
          <w:color w:val="262526"/>
          <w:sz w:val="24"/>
        </w:rPr>
        <w:t>during</w:t>
      </w:r>
      <w:r>
        <w:rPr>
          <w:color w:val="262526"/>
          <w:spacing w:val="-9"/>
          <w:sz w:val="24"/>
        </w:rPr>
        <w:t> </w:t>
      </w:r>
      <w:r>
        <w:rPr>
          <w:color w:val="262526"/>
          <w:sz w:val="24"/>
        </w:rPr>
        <w:t>a</w:t>
      </w:r>
      <w:r>
        <w:rPr>
          <w:color w:val="262526"/>
          <w:spacing w:val="-8"/>
          <w:sz w:val="24"/>
        </w:rPr>
        <w:t> </w:t>
      </w:r>
      <w:r>
        <w:rPr>
          <w:i/>
          <w:color w:val="262526"/>
          <w:sz w:val="24"/>
        </w:rPr>
        <w:t>regulatory</w:t>
      </w:r>
      <w:r>
        <w:rPr>
          <w:i/>
          <w:color w:val="262526"/>
          <w:spacing w:val="-8"/>
          <w:sz w:val="24"/>
        </w:rPr>
        <w:t> </w:t>
      </w:r>
      <w:r>
        <w:rPr>
          <w:i/>
          <w:color w:val="262526"/>
          <w:sz w:val="24"/>
        </w:rPr>
        <w:t>control</w:t>
      </w:r>
      <w:r>
        <w:rPr>
          <w:i/>
          <w:color w:val="262526"/>
          <w:spacing w:val="-9"/>
          <w:sz w:val="24"/>
        </w:rPr>
        <w:t> </w:t>
      </w:r>
      <w:r>
        <w:rPr>
          <w:i/>
          <w:color w:val="262526"/>
          <w:sz w:val="24"/>
        </w:rPr>
        <w:t>period</w:t>
      </w:r>
      <w:r>
        <w:rPr>
          <w:color w:val="262526"/>
          <w:sz w:val="24"/>
        </w:rPr>
        <w:t>,</w:t>
      </w:r>
      <w:r>
        <w:rPr>
          <w:color w:val="262526"/>
          <w:spacing w:val="-8"/>
          <w:sz w:val="24"/>
        </w:rPr>
        <w:t> </w:t>
      </w:r>
      <w:r>
        <w:rPr>
          <w:color w:val="262526"/>
          <w:sz w:val="24"/>
        </w:rPr>
        <w:t>apply</w:t>
      </w:r>
      <w:r>
        <w:rPr>
          <w:color w:val="262526"/>
          <w:spacing w:val="-8"/>
          <w:sz w:val="24"/>
        </w:rPr>
        <w:t> </w:t>
      </w:r>
      <w:r>
        <w:rPr>
          <w:color w:val="262526"/>
          <w:sz w:val="24"/>
        </w:rPr>
        <w:t>to</w:t>
      </w:r>
      <w:r>
        <w:rPr>
          <w:color w:val="262526"/>
          <w:spacing w:val="-9"/>
          <w:sz w:val="24"/>
        </w:rPr>
        <w:t> </w:t>
      </w:r>
      <w:r>
        <w:rPr>
          <w:color w:val="262526"/>
          <w:sz w:val="24"/>
        </w:rPr>
        <w:t>the</w:t>
      </w:r>
      <w:r>
        <w:rPr>
          <w:color w:val="262526"/>
          <w:spacing w:val="-8"/>
          <w:sz w:val="24"/>
        </w:rPr>
        <w:t> </w:t>
      </w:r>
      <w:r>
        <w:rPr>
          <w:i/>
          <w:color w:val="262526"/>
          <w:sz w:val="24"/>
        </w:rPr>
        <w:t>AER</w:t>
      </w:r>
      <w:r>
        <w:rPr>
          <w:i/>
          <w:color w:val="262526"/>
          <w:spacing w:val="-8"/>
          <w:sz w:val="24"/>
        </w:rPr>
        <w:t> </w:t>
      </w:r>
      <w:r>
        <w:rPr>
          <w:color w:val="262526"/>
          <w:sz w:val="24"/>
        </w:rPr>
        <w:t>to</w:t>
      </w:r>
      <w:r>
        <w:rPr>
          <w:color w:val="262526"/>
          <w:spacing w:val="-9"/>
          <w:sz w:val="24"/>
        </w:rPr>
        <w:t> </w:t>
      </w:r>
      <w:r>
        <w:rPr>
          <w:color w:val="262526"/>
          <w:sz w:val="24"/>
        </w:rPr>
        <w:t>revoke</w:t>
      </w:r>
      <w:r>
        <w:rPr>
          <w:color w:val="262526"/>
          <w:spacing w:val="-8"/>
          <w:sz w:val="24"/>
        </w:rPr>
        <w:t> </w:t>
      </w:r>
      <w:r>
        <w:rPr>
          <w:color w:val="262526"/>
          <w:sz w:val="24"/>
        </w:rPr>
        <w:t>and</w:t>
      </w:r>
      <w:r>
        <w:rPr>
          <w:color w:val="262526"/>
          <w:spacing w:val="-8"/>
          <w:sz w:val="24"/>
        </w:rPr>
        <w:t> </w:t>
      </w:r>
      <w:r>
        <w:rPr>
          <w:color w:val="262526"/>
          <w:sz w:val="24"/>
        </w:rPr>
        <w:t>substitute a </w:t>
      </w:r>
      <w:r>
        <w:rPr>
          <w:i/>
          <w:color w:val="262526"/>
          <w:sz w:val="24"/>
        </w:rPr>
        <w:t>revenue determination </w:t>
      </w:r>
      <w:r>
        <w:rPr>
          <w:color w:val="262526"/>
          <w:sz w:val="24"/>
        </w:rPr>
        <w:t>that applies to it</w:t>
      </w:r>
      <w:r>
        <w:rPr>
          <w:color w:val="262526"/>
          <w:spacing w:val="-4"/>
          <w:sz w:val="24"/>
        </w:rPr>
        <w:t> </w:t>
      </w:r>
      <w:r>
        <w:rPr>
          <w:color w:val="262526"/>
          <w:sz w:val="24"/>
        </w:rPr>
        <w:t>where:</w:t>
      </w:r>
    </w:p>
    <w:p>
      <w:pPr>
        <w:pStyle w:val="ListParagraph"/>
        <w:numPr>
          <w:ilvl w:val="1"/>
          <w:numId w:val="25"/>
        </w:numPr>
        <w:tabs>
          <w:tab w:pos="2388" w:val="left" w:leader="none"/>
        </w:tabs>
        <w:spacing w:line="249" w:lineRule="auto" w:before="173" w:after="0"/>
        <w:ind w:left="2387" w:right="114" w:hanging="567"/>
        <w:jc w:val="both"/>
        <w:rPr>
          <w:sz w:val="24"/>
        </w:rPr>
      </w:pPr>
      <w:r>
        <w:rPr>
          <w:color w:val="262526"/>
          <w:sz w:val="24"/>
        </w:rPr>
        <w:t>an event that is beyond the reasonable control of the </w:t>
      </w:r>
      <w:r>
        <w:rPr>
          <w:i/>
          <w:color w:val="262526"/>
          <w:sz w:val="24"/>
        </w:rPr>
        <w:t>Transmission </w:t>
      </w:r>
      <w:r>
        <w:rPr>
          <w:i/>
          <w:color w:val="262526"/>
          <w:sz w:val="24"/>
        </w:rPr>
        <w:t>Network Service Provider </w:t>
      </w:r>
      <w:r>
        <w:rPr>
          <w:color w:val="262526"/>
          <w:sz w:val="24"/>
        </w:rPr>
        <w:t>has occurred during that </w:t>
      </w:r>
      <w:r>
        <w:rPr>
          <w:i/>
          <w:color w:val="262526"/>
          <w:sz w:val="24"/>
        </w:rPr>
        <w:t>regulatory control </w:t>
      </w:r>
      <w:r>
        <w:rPr>
          <w:i/>
          <w:color w:val="262526"/>
          <w:spacing w:val="-3"/>
          <w:sz w:val="24"/>
        </w:rPr>
        <w:t>period</w:t>
      </w:r>
      <w:r>
        <w:rPr>
          <w:i/>
          <w:color w:val="262526"/>
          <w:spacing w:val="-13"/>
          <w:sz w:val="24"/>
        </w:rPr>
        <w:t> </w:t>
      </w:r>
      <w:r>
        <w:rPr>
          <w:color w:val="262526"/>
          <w:sz w:val="24"/>
        </w:rPr>
        <w:t>and</w:t>
      </w:r>
      <w:r>
        <w:rPr>
          <w:color w:val="262526"/>
          <w:spacing w:val="-12"/>
          <w:sz w:val="24"/>
        </w:rPr>
        <w:t> </w:t>
      </w:r>
      <w:r>
        <w:rPr>
          <w:color w:val="262526"/>
          <w:sz w:val="24"/>
        </w:rPr>
        <w:t>the</w:t>
      </w:r>
      <w:r>
        <w:rPr>
          <w:color w:val="262526"/>
          <w:spacing w:val="-13"/>
          <w:sz w:val="24"/>
        </w:rPr>
        <w:t> </w:t>
      </w:r>
      <w:r>
        <w:rPr>
          <w:color w:val="262526"/>
          <w:spacing w:val="-3"/>
          <w:sz w:val="24"/>
        </w:rPr>
        <w:t>occurrence</w:t>
      </w:r>
      <w:r>
        <w:rPr>
          <w:color w:val="262526"/>
          <w:spacing w:val="-12"/>
          <w:sz w:val="24"/>
        </w:rPr>
        <w:t> </w:t>
      </w:r>
      <w:r>
        <w:rPr>
          <w:color w:val="262526"/>
          <w:sz w:val="24"/>
        </w:rPr>
        <w:t>of</w:t>
      </w:r>
      <w:r>
        <w:rPr>
          <w:color w:val="262526"/>
          <w:spacing w:val="-13"/>
          <w:sz w:val="24"/>
        </w:rPr>
        <w:t> </w:t>
      </w:r>
      <w:r>
        <w:rPr>
          <w:color w:val="262526"/>
          <w:spacing w:val="-3"/>
          <w:sz w:val="24"/>
        </w:rPr>
        <w:t>that</w:t>
      </w:r>
      <w:r>
        <w:rPr>
          <w:color w:val="262526"/>
          <w:spacing w:val="-12"/>
          <w:sz w:val="24"/>
        </w:rPr>
        <w:t> </w:t>
      </w:r>
      <w:r>
        <w:rPr>
          <w:color w:val="262526"/>
          <w:spacing w:val="-3"/>
          <w:sz w:val="24"/>
        </w:rPr>
        <w:t>event</w:t>
      </w:r>
      <w:r>
        <w:rPr>
          <w:color w:val="262526"/>
          <w:spacing w:val="-12"/>
          <w:sz w:val="24"/>
        </w:rPr>
        <w:t> </w:t>
      </w:r>
      <w:r>
        <w:rPr>
          <w:color w:val="262526"/>
          <w:spacing w:val="-3"/>
          <w:sz w:val="24"/>
        </w:rPr>
        <w:t>during</w:t>
      </w:r>
      <w:r>
        <w:rPr>
          <w:color w:val="262526"/>
          <w:spacing w:val="-13"/>
          <w:sz w:val="24"/>
        </w:rPr>
        <w:t> </w:t>
      </w:r>
      <w:r>
        <w:rPr>
          <w:color w:val="262526"/>
          <w:spacing w:val="-3"/>
          <w:sz w:val="24"/>
        </w:rPr>
        <w:t>that</w:t>
      </w:r>
      <w:r>
        <w:rPr>
          <w:color w:val="262526"/>
          <w:spacing w:val="-12"/>
          <w:sz w:val="24"/>
        </w:rPr>
        <w:t> </w:t>
      </w:r>
      <w:r>
        <w:rPr>
          <w:color w:val="262526"/>
          <w:spacing w:val="-3"/>
          <w:sz w:val="24"/>
        </w:rPr>
        <w:t>period</w:t>
      </w:r>
      <w:r>
        <w:rPr>
          <w:color w:val="262526"/>
          <w:spacing w:val="-13"/>
          <w:sz w:val="24"/>
        </w:rPr>
        <w:t> </w:t>
      </w:r>
      <w:r>
        <w:rPr>
          <w:color w:val="262526"/>
          <w:sz w:val="24"/>
        </w:rPr>
        <w:t>(or</w:t>
      </w:r>
      <w:r>
        <w:rPr>
          <w:color w:val="262526"/>
          <w:spacing w:val="-12"/>
          <w:sz w:val="24"/>
        </w:rPr>
        <w:t> </w:t>
      </w:r>
      <w:r>
        <w:rPr>
          <w:color w:val="262526"/>
          <w:sz w:val="24"/>
        </w:rPr>
        <w:t>of</w:t>
      </w:r>
      <w:r>
        <w:rPr>
          <w:color w:val="262526"/>
          <w:spacing w:val="-13"/>
          <w:sz w:val="24"/>
        </w:rPr>
        <w:t> </w:t>
      </w:r>
      <w:r>
        <w:rPr>
          <w:color w:val="262526"/>
          <w:sz w:val="24"/>
        </w:rPr>
        <w:t>an</w:t>
      </w:r>
      <w:r>
        <w:rPr>
          <w:color w:val="262526"/>
          <w:spacing w:val="-12"/>
          <w:sz w:val="24"/>
        </w:rPr>
        <w:t> </w:t>
      </w:r>
      <w:r>
        <w:rPr>
          <w:color w:val="262526"/>
          <w:spacing w:val="-3"/>
          <w:sz w:val="24"/>
        </w:rPr>
        <w:t>event </w:t>
      </w:r>
      <w:r>
        <w:rPr>
          <w:color w:val="262526"/>
          <w:sz w:val="24"/>
        </w:rPr>
        <w:t>of a similar kind) could not reasonably have been foreseen by </w:t>
      </w:r>
      <w:r>
        <w:rPr>
          <w:color w:val="262526"/>
          <w:spacing w:val="2"/>
          <w:sz w:val="24"/>
        </w:rPr>
        <w:t>the </w:t>
      </w:r>
      <w:r>
        <w:rPr>
          <w:color w:val="262526"/>
          <w:sz w:val="24"/>
        </w:rPr>
        <w:t>provider at the time of the making of the </w:t>
      </w:r>
      <w:r>
        <w:rPr>
          <w:i/>
          <w:color w:val="262526"/>
          <w:sz w:val="24"/>
        </w:rPr>
        <w:t>revenue determination </w:t>
      </w:r>
      <w:r>
        <w:rPr>
          <w:color w:val="262526"/>
          <w:sz w:val="24"/>
        </w:rPr>
        <w:t>('the </w:t>
      </w:r>
      <w:r>
        <w:rPr>
          <w:b/>
          <w:color w:val="262526"/>
          <w:sz w:val="24"/>
        </w:rPr>
        <w:t>event</w:t>
      </w:r>
      <w:r>
        <w:rPr>
          <w:color w:val="262526"/>
          <w:sz w:val="24"/>
        </w:rPr>
        <w:t>');</w:t>
      </w:r>
    </w:p>
    <w:p>
      <w:pPr>
        <w:pStyle w:val="ListParagraph"/>
        <w:numPr>
          <w:ilvl w:val="1"/>
          <w:numId w:val="25"/>
        </w:numPr>
        <w:tabs>
          <w:tab w:pos="2388" w:val="left" w:leader="none"/>
        </w:tabs>
        <w:spacing w:line="249" w:lineRule="auto" w:before="176" w:after="0"/>
        <w:ind w:left="2387" w:right="115" w:hanging="567"/>
        <w:jc w:val="both"/>
        <w:rPr>
          <w:sz w:val="24"/>
        </w:rPr>
      </w:pPr>
      <w:r>
        <w:rPr>
          <w:color w:val="262526"/>
          <w:sz w:val="24"/>
        </w:rPr>
        <w:t>no</w:t>
      </w:r>
      <w:r>
        <w:rPr>
          <w:color w:val="262526"/>
          <w:spacing w:val="-6"/>
          <w:sz w:val="24"/>
        </w:rPr>
        <w:t> </w:t>
      </w:r>
      <w:r>
        <w:rPr>
          <w:color w:val="262526"/>
          <w:sz w:val="24"/>
        </w:rPr>
        <w:t>forecast</w:t>
      </w:r>
      <w:r>
        <w:rPr>
          <w:color w:val="262526"/>
          <w:spacing w:val="-5"/>
          <w:sz w:val="24"/>
        </w:rPr>
        <w:t> </w:t>
      </w:r>
      <w:r>
        <w:rPr>
          <w:color w:val="262526"/>
          <w:sz w:val="24"/>
        </w:rPr>
        <w:t>capital</w:t>
      </w:r>
      <w:r>
        <w:rPr>
          <w:color w:val="262526"/>
          <w:spacing w:val="-5"/>
          <w:sz w:val="24"/>
        </w:rPr>
        <w:t> </w:t>
      </w:r>
      <w:r>
        <w:rPr>
          <w:color w:val="262526"/>
          <w:sz w:val="24"/>
        </w:rPr>
        <w:t>expenditure</w:t>
      </w:r>
      <w:r>
        <w:rPr>
          <w:color w:val="262526"/>
          <w:spacing w:val="-5"/>
          <w:sz w:val="24"/>
        </w:rPr>
        <w:t> </w:t>
      </w:r>
      <w:r>
        <w:rPr>
          <w:color w:val="262526"/>
          <w:sz w:val="24"/>
        </w:rPr>
        <w:t>was</w:t>
      </w:r>
      <w:r>
        <w:rPr>
          <w:color w:val="262526"/>
          <w:spacing w:val="-5"/>
          <w:sz w:val="24"/>
        </w:rPr>
        <w:t> </w:t>
      </w:r>
      <w:r>
        <w:rPr>
          <w:color w:val="262526"/>
          <w:sz w:val="24"/>
        </w:rPr>
        <w:t>accepted</w:t>
      </w:r>
      <w:r>
        <w:rPr>
          <w:color w:val="262526"/>
          <w:spacing w:val="-5"/>
          <w:sz w:val="24"/>
        </w:rPr>
        <w:t> </w:t>
      </w:r>
      <w:r>
        <w:rPr>
          <w:color w:val="262526"/>
          <w:sz w:val="24"/>
        </w:rPr>
        <w:t>or</w:t>
      </w:r>
      <w:r>
        <w:rPr>
          <w:color w:val="262526"/>
          <w:spacing w:val="-6"/>
          <w:sz w:val="24"/>
        </w:rPr>
        <w:t> </w:t>
      </w:r>
      <w:r>
        <w:rPr>
          <w:color w:val="262526"/>
          <w:sz w:val="24"/>
        </w:rPr>
        <w:t>substituted</w:t>
      </w:r>
      <w:r>
        <w:rPr>
          <w:color w:val="262526"/>
          <w:spacing w:val="-5"/>
          <w:sz w:val="24"/>
        </w:rPr>
        <w:t> </w:t>
      </w:r>
      <w:r>
        <w:rPr>
          <w:color w:val="262526"/>
          <w:sz w:val="24"/>
        </w:rPr>
        <w:t>by</w:t>
      </w:r>
      <w:r>
        <w:rPr>
          <w:color w:val="262526"/>
          <w:spacing w:val="-5"/>
          <w:sz w:val="24"/>
        </w:rPr>
        <w:t> </w:t>
      </w:r>
      <w:r>
        <w:rPr>
          <w:color w:val="262526"/>
          <w:sz w:val="24"/>
        </w:rPr>
        <w:t>the</w:t>
      </w:r>
      <w:r>
        <w:rPr>
          <w:color w:val="262526"/>
          <w:spacing w:val="-6"/>
          <w:sz w:val="24"/>
        </w:rPr>
        <w:t> </w:t>
      </w:r>
      <w:r>
        <w:rPr>
          <w:i/>
          <w:color w:val="262526"/>
          <w:sz w:val="24"/>
        </w:rPr>
        <w:t>AER </w:t>
      </w:r>
      <w:r>
        <w:rPr>
          <w:color w:val="262526"/>
          <w:sz w:val="24"/>
        </w:rPr>
        <w:t>for that period under clause 6A.6.7(c) or clause 6A.13.2(b)(4) and </w:t>
      </w:r>
      <w:r>
        <w:rPr>
          <w:color w:val="262526"/>
          <w:spacing w:val="-5"/>
          <w:sz w:val="24"/>
        </w:rPr>
        <w:t>(5) </w:t>
      </w:r>
      <w:r>
        <w:rPr>
          <w:color w:val="262526"/>
          <w:sz w:val="24"/>
        </w:rPr>
        <w:t>(as the case may be) in relation to the event that has occurred;</w:t>
      </w:r>
    </w:p>
    <w:p>
      <w:pPr>
        <w:pStyle w:val="ListParagraph"/>
        <w:numPr>
          <w:ilvl w:val="1"/>
          <w:numId w:val="25"/>
        </w:numPr>
        <w:tabs>
          <w:tab w:pos="2388" w:val="left" w:leader="none"/>
        </w:tabs>
        <w:spacing w:line="249" w:lineRule="auto" w:before="173" w:after="0"/>
        <w:ind w:left="2387" w:right="113" w:hanging="567"/>
        <w:jc w:val="both"/>
        <w:rPr>
          <w:sz w:val="24"/>
        </w:rPr>
      </w:pPr>
      <w:r>
        <w:rPr>
          <w:color w:val="262526"/>
          <w:sz w:val="24"/>
        </w:rPr>
        <w:t>the </w:t>
      </w:r>
      <w:r>
        <w:rPr>
          <w:i/>
          <w:color w:val="262526"/>
          <w:sz w:val="24"/>
        </w:rPr>
        <w:t>Transmission Network Service Provider </w:t>
      </w:r>
      <w:r>
        <w:rPr>
          <w:color w:val="262526"/>
          <w:sz w:val="24"/>
        </w:rPr>
        <w:t>proposes to undertake capital expenditure to rectify the adverse consequences of the event;</w:t>
      </w:r>
    </w:p>
    <w:p>
      <w:pPr>
        <w:pStyle w:val="ListParagraph"/>
        <w:numPr>
          <w:ilvl w:val="1"/>
          <w:numId w:val="25"/>
        </w:numPr>
        <w:tabs>
          <w:tab w:pos="2388" w:val="left" w:leader="none"/>
        </w:tabs>
        <w:spacing w:line="249" w:lineRule="auto" w:before="172" w:after="0"/>
        <w:ind w:left="2387" w:right="117" w:hanging="567"/>
        <w:jc w:val="both"/>
        <w:rPr>
          <w:sz w:val="24"/>
        </w:rPr>
      </w:pPr>
      <w:r>
        <w:rPr>
          <w:color w:val="262526"/>
          <w:sz w:val="24"/>
        </w:rPr>
        <w:t>the</w:t>
      </w:r>
      <w:r>
        <w:rPr>
          <w:color w:val="262526"/>
          <w:spacing w:val="-12"/>
          <w:sz w:val="24"/>
        </w:rPr>
        <w:t> </w:t>
      </w:r>
      <w:r>
        <w:rPr>
          <w:color w:val="262526"/>
          <w:spacing w:val="-3"/>
          <w:sz w:val="24"/>
        </w:rPr>
        <w:t>total</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1"/>
          <w:sz w:val="24"/>
        </w:rPr>
        <w:t> </w:t>
      </w:r>
      <w:r>
        <w:rPr>
          <w:color w:val="262526"/>
          <w:spacing w:val="-3"/>
          <w:sz w:val="24"/>
        </w:rPr>
        <w:t>capital</w:t>
      </w:r>
      <w:r>
        <w:rPr>
          <w:color w:val="262526"/>
          <w:spacing w:val="-12"/>
          <w:sz w:val="24"/>
        </w:rPr>
        <w:t> </w:t>
      </w:r>
      <w:r>
        <w:rPr>
          <w:color w:val="262526"/>
          <w:spacing w:val="-3"/>
          <w:sz w:val="24"/>
        </w:rPr>
        <w:t>expenditure</w:t>
      </w:r>
      <w:r>
        <w:rPr>
          <w:color w:val="262526"/>
          <w:spacing w:val="-12"/>
          <w:sz w:val="24"/>
        </w:rPr>
        <w:t> </w:t>
      </w:r>
      <w:r>
        <w:rPr>
          <w:color w:val="262526"/>
          <w:spacing w:val="-3"/>
          <w:sz w:val="24"/>
        </w:rPr>
        <w:t>required</w:t>
      </w:r>
      <w:r>
        <w:rPr>
          <w:color w:val="262526"/>
          <w:spacing w:val="-12"/>
          <w:sz w:val="24"/>
        </w:rPr>
        <w:t> </w:t>
      </w:r>
      <w:r>
        <w:rPr>
          <w:color w:val="262526"/>
          <w:spacing w:val="-3"/>
          <w:sz w:val="24"/>
        </w:rPr>
        <w:t>during</w:t>
      </w:r>
      <w:r>
        <w:rPr>
          <w:color w:val="262526"/>
          <w:spacing w:val="-11"/>
          <w:sz w:val="24"/>
        </w:rPr>
        <w:t> </w:t>
      </w:r>
      <w:r>
        <w:rPr>
          <w:color w:val="262526"/>
          <w:sz w:val="24"/>
        </w:rPr>
        <w:t>the</w:t>
      </w:r>
      <w:r>
        <w:rPr>
          <w:color w:val="262526"/>
          <w:spacing w:val="-14"/>
          <w:sz w:val="24"/>
        </w:rPr>
        <w:t> </w:t>
      </w:r>
      <w:r>
        <w:rPr>
          <w:i/>
          <w:color w:val="262526"/>
          <w:spacing w:val="-4"/>
          <w:sz w:val="24"/>
        </w:rPr>
        <w:t>regulatory</w:t>
      </w:r>
      <w:r>
        <w:rPr>
          <w:i/>
          <w:color w:val="262526"/>
          <w:spacing w:val="-12"/>
          <w:sz w:val="24"/>
        </w:rPr>
        <w:t> </w:t>
      </w:r>
      <w:r>
        <w:rPr>
          <w:i/>
          <w:color w:val="262526"/>
          <w:spacing w:val="-5"/>
          <w:sz w:val="24"/>
        </w:rPr>
        <w:t>control </w:t>
      </w:r>
      <w:r>
        <w:rPr>
          <w:i/>
          <w:color w:val="262526"/>
          <w:sz w:val="24"/>
        </w:rPr>
        <w:t>period </w:t>
      </w:r>
      <w:r>
        <w:rPr>
          <w:color w:val="262526"/>
          <w:sz w:val="24"/>
        </w:rPr>
        <w:t>to rectify the adverse consequences of the event:</w:t>
      </w:r>
    </w:p>
    <w:p>
      <w:pPr>
        <w:pStyle w:val="ListParagraph"/>
        <w:numPr>
          <w:ilvl w:val="2"/>
          <w:numId w:val="25"/>
        </w:numPr>
        <w:tabs>
          <w:tab w:pos="2955" w:val="left" w:leader="none"/>
        </w:tabs>
        <w:spacing w:line="249" w:lineRule="auto" w:before="172" w:after="0"/>
        <w:ind w:left="2954" w:right="112" w:hanging="567"/>
        <w:jc w:val="both"/>
        <w:rPr>
          <w:sz w:val="24"/>
        </w:rPr>
      </w:pPr>
      <w:r>
        <w:rPr>
          <w:color w:val="262526"/>
          <w:sz w:val="24"/>
        </w:rPr>
        <w:t>exceeds 5% of the value of the regulatory asset base for </w:t>
      </w:r>
      <w:r>
        <w:rPr>
          <w:color w:val="262526"/>
          <w:spacing w:val="2"/>
          <w:sz w:val="24"/>
        </w:rPr>
        <w:t>the </w:t>
      </w:r>
      <w:r>
        <w:rPr>
          <w:color w:val="262526"/>
          <w:sz w:val="24"/>
        </w:rPr>
        <w:t>relevant</w:t>
      </w:r>
      <w:r>
        <w:rPr>
          <w:color w:val="262526"/>
          <w:spacing w:val="-18"/>
          <w:sz w:val="24"/>
        </w:rPr>
        <w:t> </w:t>
      </w:r>
      <w:r>
        <w:rPr>
          <w:i/>
          <w:color w:val="262526"/>
          <w:sz w:val="24"/>
        </w:rPr>
        <w:t>Transmission</w:t>
      </w:r>
      <w:r>
        <w:rPr>
          <w:i/>
          <w:color w:val="262526"/>
          <w:spacing w:val="-18"/>
          <w:sz w:val="24"/>
        </w:rPr>
        <w:t> </w:t>
      </w:r>
      <w:r>
        <w:rPr>
          <w:i/>
          <w:color w:val="262526"/>
          <w:sz w:val="24"/>
        </w:rPr>
        <w:t>Network</w:t>
      </w:r>
      <w:r>
        <w:rPr>
          <w:i/>
          <w:color w:val="262526"/>
          <w:spacing w:val="-17"/>
          <w:sz w:val="24"/>
        </w:rPr>
        <w:t> </w:t>
      </w:r>
      <w:r>
        <w:rPr>
          <w:i/>
          <w:color w:val="262526"/>
          <w:sz w:val="24"/>
        </w:rPr>
        <w:t>Service</w:t>
      </w:r>
      <w:r>
        <w:rPr>
          <w:i/>
          <w:color w:val="262526"/>
          <w:spacing w:val="-18"/>
          <w:sz w:val="24"/>
        </w:rPr>
        <w:t> </w:t>
      </w:r>
      <w:r>
        <w:rPr>
          <w:i/>
          <w:color w:val="262526"/>
          <w:sz w:val="24"/>
        </w:rPr>
        <w:t>Provider</w:t>
      </w:r>
      <w:r>
        <w:rPr>
          <w:i/>
          <w:color w:val="262526"/>
          <w:spacing w:val="-17"/>
          <w:sz w:val="24"/>
        </w:rPr>
        <w:t> </w:t>
      </w:r>
      <w:r>
        <w:rPr>
          <w:color w:val="262526"/>
          <w:sz w:val="24"/>
        </w:rPr>
        <w:t>for</w:t>
      </w:r>
      <w:r>
        <w:rPr>
          <w:color w:val="262526"/>
          <w:spacing w:val="-17"/>
          <w:sz w:val="24"/>
        </w:rPr>
        <w:t> </w:t>
      </w:r>
      <w:r>
        <w:rPr>
          <w:color w:val="262526"/>
          <w:sz w:val="24"/>
        </w:rPr>
        <w:t>the</w:t>
      </w:r>
      <w:r>
        <w:rPr>
          <w:color w:val="262526"/>
          <w:spacing w:val="-18"/>
          <w:sz w:val="24"/>
        </w:rPr>
        <w:t> </w:t>
      </w:r>
      <w:r>
        <w:rPr>
          <w:color w:val="262526"/>
          <w:sz w:val="24"/>
        </w:rPr>
        <w:t>first</w:t>
      </w:r>
      <w:r>
        <w:rPr>
          <w:color w:val="262526"/>
          <w:spacing w:val="-17"/>
          <w:sz w:val="24"/>
        </w:rPr>
        <w:t> </w:t>
      </w:r>
      <w:r>
        <w:rPr>
          <w:color w:val="262526"/>
          <w:sz w:val="24"/>
        </w:rPr>
        <w:t>year of the relevant </w:t>
      </w:r>
      <w:r>
        <w:rPr>
          <w:i/>
          <w:color w:val="262526"/>
          <w:sz w:val="24"/>
        </w:rPr>
        <w:t>regulatory control</w:t>
      </w:r>
      <w:r>
        <w:rPr>
          <w:i/>
          <w:color w:val="262526"/>
          <w:spacing w:val="-4"/>
          <w:sz w:val="24"/>
        </w:rPr>
        <w:t> </w:t>
      </w:r>
      <w:r>
        <w:rPr>
          <w:i/>
          <w:color w:val="262526"/>
          <w:sz w:val="24"/>
        </w:rPr>
        <w:t>period</w:t>
      </w:r>
      <w:r>
        <w:rPr>
          <w:color w:val="262526"/>
          <w:sz w:val="24"/>
        </w:rPr>
        <w:t>;</w:t>
      </w:r>
    </w:p>
    <w:p>
      <w:pPr>
        <w:pStyle w:val="ListParagraph"/>
        <w:numPr>
          <w:ilvl w:val="2"/>
          <w:numId w:val="25"/>
        </w:numPr>
        <w:tabs>
          <w:tab w:pos="2955" w:val="left" w:leader="none"/>
        </w:tabs>
        <w:spacing w:line="249" w:lineRule="auto" w:before="173" w:after="0"/>
        <w:ind w:left="2954" w:right="112" w:hanging="567"/>
        <w:jc w:val="both"/>
        <w:rPr>
          <w:sz w:val="24"/>
        </w:rPr>
      </w:pPr>
      <w:r>
        <w:rPr>
          <w:color w:val="262526"/>
          <w:sz w:val="24"/>
        </w:rPr>
        <w:t>is such that, if undertaken, it is reasonably likely (in the absence of</w:t>
      </w:r>
      <w:r>
        <w:rPr>
          <w:color w:val="262526"/>
          <w:spacing w:val="-8"/>
          <w:sz w:val="24"/>
        </w:rPr>
        <w:t> </w:t>
      </w:r>
      <w:r>
        <w:rPr>
          <w:color w:val="262526"/>
          <w:sz w:val="24"/>
        </w:rPr>
        <w:t>any</w:t>
      </w:r>
      <w:r>
        <w:rPr>
          <w:color w:val="262526"/>
          <w:spacing w:val="-8"/>
          <w:sz w:val="24"/>
        </w:rPr>
        <w:t> </w:t>
      </w:r>
      <w:r>
        <w:rPr>
          <w:color w:val="262526"/>
          <w:sz w:val="24"/>
        </w:rPr>
        <w:t>other</w:t>
      </w:r>
      <w:r>
        <w:rPr>
          <w:color w:val="262526"/>
          <w:spacing w:val="-8"/>
          <w:sz w:val="24"/>
        </w:rPr>
        <w:t> </w:t>
      </w:r>
      <w:r>
        <w:rPr>
          <w:color w:val="262526"/>
          <w:sz w:val="24"/>
        </w:rPr>
        <w:t>reduction</w:t>
      </w:r>
      <w:r>
        <w:rPr>
          <w:color w:val="262526"/>
          <w:spacing w:val="-8"/>
          <w:sz w:val="24"/>
        </w:rPr>
        <w:t> </w:t>
      </w:r>
      <w:r>
        <w:rPr>
          <w:color w:val="262526"/>
          <w:sz w:val="24"/>
        </w:rPr>
        <w:t>in</w:t>
      </w:r>
      <w:r>
        <w:rPr>
          <w:color w:val="262526"/>
          <w:spacing w:val="-8"/>
          <w:sz w:val="24"/>
        </w:rPr>
        <w:t> </w:t>
      </w:r>
      <w:r>
        <w:rPr>
          <w:color w:val="262526"/>
          <w:sz w:val="24"/>
        </w:rPr>
        <w:t>capital</w:t>
      </w:r>
      <w:r>
        <w:rPr>
          <w:color w:val="262526"/>
          <w:spacing w:val="-8"/>
          <w:sz w:val="24"/>
        </w:rPr>
        <w:t> </w:t>
      </w:r>
      <w:r>
        <w:rPr>
          <w:color w:val="262526"/>
          <w:sz w:val="24"/>
        </w:rPr>
        <w:t>expenditure)</w:t>
      </w:r>
      <w:r>
        <w:rPr>
          <w:color w:val="262526"/>
          <w:spacing w:val="-8"/>
          <w:sz w:val="24"/>
        </w:rPr>
        <w:t> </w:t>
      </w:r>
      <w:r>
        <w:rPr>
          <w:color w:val="262526"/>
          <w:sz w:val="24"/>
        </w:rPr>
        <w:t>to</w:t>
      </w:r>
      <w:r>
        <w:rPr>
          <w:color w:val="262526"/>
          <w:spacing w:val="-8"/>
          <w:sz w:val="24"/>
        </w:rPr>
        <w:t> </w:t>
      </w:r>
      <w:r>
        <w:rPr>
          <w:color w:val="262526"/>
          <w:sz w:val="24"/>
        </w:rPr>
        <w:t>result</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8"/>
          <w:sz w:val="24"/>
        </w:rPr>
        <w:t> </w:t>
      </w:r>
      <w:r>
        <w:rPr>
          <w:color w:val="262526"/>
          <w:sz w:val="24"/>
        </w:rPr>
        <w:t>total actual capital expenditure for that </w:t>
      </w:r>
      <w:r>
        <w:rPr>
          <w:i/>
          <w:color w:val="262526"/>
          <w:sz w:val="24"/>
        </w:rPr>
        <w:t>regulatory control </w:t>
      </w:r>
      <w:r>
        <w:rPr>
          <w:i/>
          <w:color w:val="262526"/>
          <w:spacing w:val="2"/>
          <w:sz w:val="24"/>
        </w:rPr>
        <w:t>period </w:t>
      </w:r>
      <w:r>
        <w:rPr>
          <w:color w:val="262526"/>
          <w:sz w:val="24"/>
        </w:rPr>
        <w:t>exceeding the total of the forecast capital expenditure for that </w:t>
      </w:r>
      <w:r>
        <w:rPr>
          <w:i/>
          <w:color w:val="262526"/>
          <w:sz w:val="24"/>
        </w:rPr>
        <w:t>regulatory control period </w:t>
      </w:r>
      <w:r>
        <w:rPr>
          <w:color w:val="262526"/>
          <w:sz w:val="24"/>
        </w:rPr>
        <w:t>as accepted or substituted by the </w:t>
      </w:r>
      <w:r>
        <w:rPr>
          <w:i/>
          <w:color w:val="262526"/>
          <w:sz w:val="24"/>
        </w:rPr>
        <w:t>AER </w:t>
      </w:r>
      <w:r>
        <w:rPr>
          <w:color w:val="262526"/>
          <w:sz w:val="24"/>
        </w:rPr>
        <w:t>in</w:t>
      </w:r>
      <w:r>
        <w:rPr>
          <w:color w:val="262526"/>
          <w:spacing w:val="-12"/>
          <w:sz w:val="24"/>
        </w:rPr>
        <w:t> </w:t>
      </w:r>
      <w:r>
        <w:rPr>
          <w:color w:val="262526"/>
          <w:sz w:val="24"/>
        </w:rPr>
        <w:t>accordance</w:t>
      </w:r>
      <w:r>
        <w:rPr>
          <w:color w:val="262526"/>
          <w:spacing w:val="-12"/>
          <w:sz w:val="24"/>
        </w:rPr>
        <w:t> </w:t>
      </w:r>
      <w:r>
        <w:rPr>
          <w:color w:val="262526"/>
          <w:sz w:val="24"/>
        </w:rPr>
        <w:t>with</w:t>
      </w:r>
      <w:r>
        <w:rPr>
          <w:color w:val="262526"/>
          <w:spacing w:val="-13"/>
          <w:sz w:val="24"/>
        </w:rPr>
        <w:t> </w:t>
      </w:r>
      <w:r>
        <w:rPr>
          <w:color w:val="262526"/>
          <w:sz w:val="24"/>
        </w:rPr>
        <w:t>clause</w:t>
      </w:r>
      <w:r>
        <w:rPr>
          <w:color w:val="262526"/>
          <w:spacing w:val="-11"/>
          <w:sz w:val="24"/>
        </w:rPr>
        <w:t> </w:t>
      </w:r>
      <w:r>
        <w:rPr>
          <w:color w:val="262526"/>
          <w:sz w:val="24"/>
        </w:rPr>
        <w:t>6A.6.7(c)</w:t>
      </w:r>
      <w:r>
        <w:rPr>
          <w:color w:val="262526"/>
          <w:spacing w:val="-13"/>
          <w:sz w:val="24"/>
        </w:rPr>
        <w:t> </w:t>
      </w:r>
      <w:r>
        <w:rPr>
          <w:color w:val="262526"/>
          <w:sz w:val="24"/>
        </w:rPr>
        <w:t>or</w:t>
      </w:r>
      <w:r>
        <w:rPr>
          <w:color w:val="262526"/>
          <w:spacing w:val="-13"/>
          <w:sz w:val="24"/>
        </w:rPr>
        <w:t> </w:t>
      </w:r>
      <w:r>
        <w:rPr>
          <w:color w:val="262526"/>
          <w:sz w:val="24"/>
        </w:rPr>
        <w:t>clauses</w:t>
      </w:r>
      <w:r>
        <w:rPr>
          <w:color w:val="262526"/>
          <w:spacing w:val="-12"/>
          <w:sz w:val="24"/>
        </w:rPr>
        <w:t> </w:t>
      </w:r>
      <w:r>
        <w:rPr>
          <w:color w:val="262526"/>
          <w:sz w:val="24"/>
        </w:rPr>
        <w:t>6A.13.2(b)(4)</w:t>
      </w:r>
      <w:r>
        <w:rPr>
          <w:color w:val="262526"/>
          <w:spacing w:val="-12"/>
          <w:sz w:val="24"/>
        </w:rPr>
        <w:t> </w:t>
      </w:r>
      <w:r>
        <w:rPr>
          <w:color w:val="262526"/>
          <w:sz w:val="24"/>
        </w:rPr>
        <w:t>and</w:t>
      </w:r>
    </w:p>
    <w:p>
      <w:pPr>
        <w:pStyle w:val="ListParagraph"/>
        <w:numPr>
          <w:ilvl w:val="1"/>
          <w:numId w:val="25"/>
        </w:numPr>
        <w:tabs>
          <w:tab w:pos="3295" w:val="left" w:leader="none"/>
        </w:tabs>
        <w:spacing w:line="240" w:lineRule="auto" w:before="6" w:after="0"/>
        <w:ind w:left="3294" w:right="0" w:hanging="341"/>
        <w:jc w:val="both"/>
        <w:rPr>
          <w:sz w:val="24"/>
        </w:rPr>
      </w:pPr>
      <w:r>
        <w:rPr>
          <w:color w:val="262526"/>
          <w:sz w:val="24"/>
        </w:rPr>
        <w:t>(as the case may be); and</w:t>
      </w:r>
    </w:p>
    <w:p>
      <w:pPr>
        <w:pStyle w:val="ListParagraph"/>
        <w:numPr>
          <w:ilvl w:val="0"/>
          <w:numId w:val="26"/>
        </w:numPr>
        <w:tabs>
          <w:tab w:pos="2388" w:val="left" w:leader="none"/>
        </w:tabs>
        <w:spacing w:line="249" w:lineRule="auto" w:before="182" w:after="0"/>
        <w:ind w:left="2387" w:right="112" w:hanging="567"/>
        <w:jc w:val="both"/>
        <w:rPr>
          <w:sz w:val="24"/>
        </w:rPr>
      </w:pPr>
      <w:r>
        <w:rPr>
          <w:color w:val="262526"/>
          <w:sz w:val="24"/>
        </w:rPr>
        <w:t>the </w:t>
      </w:r>
      <w:r>
        <w:rPr>
          <w:i/>
          <w:color w:val="262526"/>
          <w:sz w:val="24"/>
        </w:rPr>
        <w:t>Transmission Network Service Provider </w:t>
      </w:r>
      <w:r>
        <w:rPr>
          <w:color w:val="262526"/>
          <w:sz w:val="24"/>
        </w:rPr>
        <w:t>can demonstrate that it is not able to reduce capital expenditure in other areas to avoid </w:t>
      </w:r>
      <w:r>
        <w:rPr>
          <w:color w:val="262526"/>
          <w:spacing w:val="2"/>
          <w:sz w:val="24"/>
        </w:rPr>
        <w:t>the </w:t>
      </w:r>
      <w:r>
        <w:rPr>
          <w:color w:val="262526"/>
          <w:sz w:val="24"/>
        </w:rPr>
        <w:t>consequence referred to in clause 6A.7.1(a)(4)(ii) without materially adversely affecting the </w:t>
      </w:r>
      <w:r>
        <w:rPr>
          <w:i/>
          <w:color w:val="262526"/>
          <w:sz w:val="24"/>
        </w:rPr>
        <w:t>reliability </w:t>
      </w:r>
      <w:r>
        <w:rPr>
          <w:color w:val="262526"/>
          <w:sz w:val="24"/>
        </w:rPr>
        <w:t>and security of the relevant </w:t>
      </w:r>
      <w:r>
        <w:rPr>
          <w:i/>
          <w:color w:val="262526"/>
          <w:sz w:val="24"/>
        </w:rPr>
        <w:t>transmission</w:t>
      </w:r>
      <w:r>
        <w:rPr>
          <w:i/>
          <w:color w:val="262526"/>
          <w:spacing w:val="-1"/>
          <w:sz w:val="24"/>
        </w:rPr>
        <w:t> </w:t>
      </w:r>
      <w:r>
        <w:rPr>
          <w:i/>
          <w:color w:val="262526"/>
          <w:sz w:val="24"/>
        </w:rPr>
        <w:t>system</w:t>
      </w:r>
      <w:r>
        <w:rPr>
          <w:color w:val="262526"/>
          <w:sz w:val="24"/>
        </w:rPr>
        <w:t>;</w:t>
      </w:r>
    </w:p>
    <w:p>
      <w:pPr>
        <w:pStyle w:val="ListParagraph"/>
        <w:numPr>
          <w:ilvl w:val="0"/>
          <w:numId w:val="26"/>
        </w:numPr>
        <w:tabs>
          <w:tab w:pos="2388" w:val="left" w:leader="none"/>
        </w:tabs>
        <w:spacing w:line="249" w:lineRule="auto" w:before="175" w:after="0"/>
        <w:ind w:left="2387" w:right="116" w:hanging="567"/>
        <w:jc w:val="both"/>
        <w:rPr>
          <w:sz w:val="24"/>
        </w:rPr>
      </w:pPr>
      <w:r>
        <w:rPr>
          <w:color w:val="262526"/>
          <w:sz w:val="24"/>
        </w:rPr>
        <w:t>a</w:t>
      </w:r>
      <w:r>
        <w:rPr>
          <w:color w:val="262526"/>
          <w:spacing w:val="-13"/>
          <w:sz w:val="24"/>
        </w:rPr>
        <w:t> </w:t>
      </w:r>
      <w:r>
        <w:rPr>
          <w:color w:val="262526"/>
          <w:spacing w:val="-3"/>
          <w:sz w:val="24"/>
        </w:rPr>
        <w:t>failure</w:t>
      </w:r>
      <w:r>
        <w:rPr>
          <w:color w:val="262526"/>
          <w:spacing w:val="-12"/>
          <w:sz w:val="24"/>
        </w:rPr>
        <w:t> </w:t>
      </w:r>
      <w:r>
        <w:rPr>
          <w:color w:val="262526"/>
          <w:sz w:val="24"/>
        </w:rPr>
        <w:t>to</w:t>
      </w:r>
      <w:r>
        <w:rPr>
          <w:color w:val="262526"/>
          <w:spacing w:val="-12"/>
          <w:sz w:val="24"/>
        </w:rPr>
        <w:t> </w:t>
      </w:r>
      <w:r>
        <w:rPr>
          <w:color w:val="262526"/>
          <w:spacing w:val="-3"/>
          <w:sz w:val="24"/>
        </w:rPr>
        <w:t>rectify</w:t>
      </w:r>
      <w:r>
        <w:rPr>
          <w:color w:val="262526"/>
          <w:spacing w:val="-12"/>
          <w:sz w:val="24"/>
        </w:rPr>
        <w:t> </w:t>
      </w:r>
      <w:r>
        <w:rPr>
          <w:color w:val="262526"/>
          <w:sz w:val="24"/>
        </w:rPr>
        <w:t>the</w:t>
      </w:r>
      <w:r>
        <w:rPr>
          <w:color w:val="262526"/>
          <w:spacing w:val="-13"/>
          <w:sz w:val="24"/>
        </w:rPr>
        <w:t> </w:t>
      </w:r>
      <w:r>
        <w:rPr>
          <w:color w:val="262526"/>
          <w:spacing w:val="-3"/>
          <w:sz w:val="24"/>
        </w:rPr>
        <w:t>adverse</w:t>
      </w:r>
      <w:r>
        <w:rPr>
          <w:color w:val="262526"/>
          <w:spacing w:val="-12"/>
          <w:sz w:val="24"/>
        </w:rPr>
        <w:t> </w:t>
      </w:r>
      <w:r>
        <w:rPr>
          <w:color w:val="262526"/>
          <w:spacing w:val="-3"/>
          <w:sz w:val="24"/>
        </w:rPr>
        <w:t>consequences</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3"/>
          <w:sz w:val="24"/>
        </w:rPr>
        <w:t> </w:t>
      </w:r>
      <w:r>
        <w:rPr>
          <w:color w:val="262526"/>
          <w:spacing w:val="-3"/>
          <w:sz w:val="24"/>
        </w:rPr>
        <w:t>event</w:t>
      </w:r>
      <w:r>
        <w:rPr>
          <w:color w:val="262526"/>
          <w:spacing w:val="-12"/>
          <w:sz w:val="24"/>
        </w:rPr>
        <w:t> </w:t>
      </w:r>
      <w:r>
        <w:rPr>
          <w:color w:val="262526"/>
          <w:spacing w:val="-3"/>
          <w:sz w:val="24"/>
        </w:rPr>
        <w:t>would</w:t>
      </w:r>
      <w:r>
        <w:rPr>
          <w:color w:val="262526"/>
          <w:spacing w:val="-12"/>
          <w:sz w:val="24"/>
        </w:rPr>
        <w:t> </w:t>
      </w:r>
      <w:r>
        <w:rPr>
          <w:color w:val="262526"/>
          <w:sz w:val="24"/>
        </w:rPr>
        <w:t>be</w:t>
      </w:r>
      <w:r>
        <w:rPr>
          <w:color w:val="262526"/>
          <w:spacing w:val="-12"/>
          <w:sz w:val="24"/>
        </w:rPr>
        <w:t> </w:t>
      </w:r>
      <w:r>
        <w:rPr>
          <w:color w:val="262526"/>
          <w:spacing w:val="-3"/>
          <w:sz w:val="24"/>
        </w:rPr>
        <w:t>likely </w:t>
      </w:r>
      <w:r>
        <w:rPr>
          <w:color w:val="262526"/>
          <w:sz w:val="24"/>
        </w:rPr>
        <w:t>to</w:t>
      </w:r>
      <w:r>
        <w:rPr>
          <w:color w:val="262526"/>
          <w:spacing w:val="-10"/>
          <w:sz w:val="24"/>
        </w:rPr>
        <w:t> </w:t>
      </w:r>
      <w:r>
        <w:rPr>
          <w:color w:val="262526"/>
          <w:sz w:val="24"/>
        </w:rPr>
        <w:t>materially</w:t>
      </w:r>
      <w:r>
        <w:rPr>
          <w:color w:val="262526"/>
          <w:spacing w:val="-9"/>
          <w:sz w:val="24"/>
        </w:rPr>
        <w:t> </w:t>
      </w:r>
      <w:r>
        <w:rPr>
          <w:color w:val="262526"/>
          <w:sz w:val="24"/>
        </w:rPr>
        <w:t>adversely</w:t>
      </w:r>
      <w:r>
        <w:rPr>
          <w:color w:val="262526"/>
          <w:spacing w:val="-9"/>
          <w:sz w:val="24"/>
        </w:rPr>
        <w:t> </w:t>
      </w:r>
      <w:r>
        <w:rPr>
          <w:color w:val="262526"/>
          <w:sz w:val="24"/>
        </w:rPr>
        <w:t>affect</w:t>
      </w:r>
      <w:r>
        <w:rPr>
          <w:color w:val="262526"/>
          <w:spacing w:val="-9"/>
          <w:sz w:val="24"/>
        </w:rPr>
        <w:t> </w:t>
      </w:r>
      <w:r>
        <w:rPr>
          <w:color w:val="262526"/>
          <w:sz w:val="24"/>
        </w:rPr>
        <w:t>the</w:t>
      </w:r>
      <w:r>
        <w:rPr>
          <w:color w:val="262526"/>
          <w:spacing w:val="-11"/>
          <w:sz w:val="24"/>
        </w:rPr>
        <w:t> </w:t>
      </w:r>
      <w:r>
        <w:rPr>
          <w:i/>
          <w:color w:val="262526"/>
          <w:sz w:val="24"/>
        </w:rPr>
        <w:t>reliability</w:t>
      </w:r>
      <w:r>
        <w:rPr>
          <w:i/>
          <w:color w:val="262526"/>
          <w:spacing w:val="-9"/>
          <w:sz w:val="24"/>
        </w:rPr>
        <w:t> </w:t>
      </w:r>
      <w:r>
        <w:rPr>
          <w:color w:val="262526"/>
          <w:sz w:val="24"/>
        </w:rPr>
        <w:t>and</w:t>
      </w:r>
      <w:r>
        <w:rPr>
          <w:color w:val="262526"/>
          <w:spacing w:val="-9"/>
          <w:sz w:val="24"/>
        </w:rPr>
        <w:t> </w:t>
      </w:r>
      <w:r>
        <w:rPr>
          <w:color w:val="262526"/>
          <w:sz w:val="24"/>
        </w:rPr>
        <w:t>security</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relevant </w:t>
      </w:r>
      <w:r>
        <w:rPr>
          <w:i/>
          <w:color w:val="262526"/>
          <w:sz w:val="24"/>
        </w:rPr>
        <w:t>transmission system</w:t>
      </w:r>
      <w:r>
        <w:rPr>
          <w:color w:val="262526"/>
          <w:sz w:val="24"/>
        </w:rPr>
        <w:t>;</w:t>
      </w:r>
      <w:r>
        <w:rPr>
          <w:color w:val="262526"/>
          <w:spacing w:val="-1"/>
          <w:sz w:val="24"/>
        </w:rPr>
        <w:t> </w:t>
      </w:r>
      <w:r>
        <w:rPr>
          <w:color w:val="262526"/>
          <w:sz w:val="24"/>
        </w:rPr>
        <w:t>and</w:t>
      </w:r>
    </w:p>
    <w:p>
      <w:pPr>
        <w:pStyle w:val="ListParagraph"/>
        <w:numPr>
          <w:ilvl w:val="0"/>
          <w:numId w:val="26"/>
        </w:numPr>
        <w:tabs>
          <w:tab w:pos="2387" w:val="left" w:leader="none"/>
          <w:tab w:pos="2388" w:val="left" w:leader="none"/>
        </w:tabs>
        <w:spacing w:line="240" w:lineRule="auto" w:before="173" w:after="0"/>
        <w:ind w:left="2387" w:right="0" w:hanging="568"/>
        <w:jc w:val="left"/>
        <w:rPr>
          <w:sz w:val="24"/>
        </w:rPr>
      </w:pPr>
      <w:r>
        <w:rPr>
          <w:color w:val="262526"/>
          <w:sz w:val="24"/>
        </w:rPr>
        <w:t>the event is not a </w:t>
      </w:r>
      <w:r>
        <w:rPr>
          <w:i/>
          <w:color w:val="262526"/>
          <w:sz w:val="24"/>
        </w:rPr>
        <w:t>pass through event </w:t>
      </w:r>
      <w:r>
        <w:rPr>
          <w:color w:val="262526"/>
          <w:sz w:val="24"/>
        </w:rPr>
        <w:t>or a </w:t>
      </w:r>
      <w:r>
        <w:rPr>
          <w:i/>
          <w:color w:val="262526"/>
          <w:sz w:val="24"/>
        </w:rPr>
        <w:t>contingent</w:t>
      </w:r>
      <w:r>
        <w:rPr>
          <w:i/>
          <w:color w:val="262526"/>
          <w:spacing w:val="-10"/>
          <w:sz w:val="24"/>
        </w:rPr>
        <w:t> </w:t>
      </w:r>
      <w:r>
        <w:rPr>
          <w:i/>
          <w:color w:val="262526"/>
          <w:sz w:val="24"/>
        </w:rPr>
        <w:t>project</w:t>
      </w:r>
      <w:r>
        <w:rPr>
          <w:color w:val="262526"/>
          <w:sz w:val="24"/>
        </w:rPr>
        <w:t>.</w:t>
      </w:r>
    </w:p>
    <w:p>
      <w:pPr>
        <w:pStyle w:val="BodyText"/>
        <w:spacing w:line="249" w:lineRule="auto" w:before="182"/>
        <w:ind w:left="1820" w:right="113" w:firstLine="0"/>
        <w:jc w:val="both"/>
      </w:pPr>
      <w:r>
        <w:rPr>
          <w:color w:val="262526"/>
        </w:rPr>
        <w:t>In this paragraph (a), a reference to an event includes a series of events or a state of affairs, which may include a greater than anticipated increase in demand.</w:t>
      </w:r>
    </w:p>
    <w:p>
      <w:pPr>
        <w:spacing w:after="0" w:line="249" w:lineRule="auto"/>
        <w:jc w:val="both"/>
        <w:sectPr>
          <w:pgSz w:w="11910" w:h="16840"/>
          <w:pgMar w:header="642" w:footer="697" w:top="1160" w:bottom="880" w:left="1320" w:right="1320"/>
        </w:sectPr>
      </w:pPr>
    </w:p>
    <w:p>
      <w:pPr>
        <w:pStyle w:val="ListParagraph"/>
        <w:numPr>
          <w:ilvl w:val="0"/>
          <w:numId w:val="25"/>
        </w:numPr>
        <w:tabs>
          <w:tab w:pos="1807" w:val="left" w:leader="none"/>
          <w:tab w:pos="1808" w:val="left" w:leader="none"/>
        </w:tabs>
        <w:spacing w:line="240" w:lineRule="auto" w:before="119" w:after="0"/>
        <w:ind w:left="1807" w:right="0" w:hanging="555"/>
        <w:jc w:val="left"/>
        <w:rPr>
          <w:sz w:val="24"/>
        </w:rPr>
      </w:pPr>
      <w:r>
        <w:rPr>
          <w:color w:val="262526"/>
          <w:sz w:val="24"/>
        </w:rPr>
        <w:t>An</w:t>
      </w:r>
      <w:r>
        <w:rPr>
          <w:color w:val="262526"/>
          <w:spacing w:val="39"/>
          <w:sz w:val="24"/>
        </w:rPr>
        <w:t> </w:t>
      </w:r>
      <w:r>
        <w:rPr>
          <w:color w:val="262526"/>
          <w:sz w:val="24"/>
        </w:rPr>
        <w:t>application</w:t>
      </w:r>
      <w:r>
        <w:rPr>
          <w:color w:val="262526"/>
          <w:spacing w:val="41"/>
          <w:sz w:val="24"/>
        </w:rPr>
        <w:t> </w:t>
      </w:r>
      <w:r>
        <w:rPr>
          <w:color w:val="262526"/>
          <w:sz w:val="24"/>
        </w:rPr>
        <w:t>referred</w:t>
      </w:r>
      <w:r>
        <w:rPr>
          <w:color w:val="262526"/>
          <w:spacing w:val="40"/>
          <w:sz w:val="24"/>
        </w:rPr>
        <w:t> </w:t>
      </w:r>
      <w:r>
        <w:rPr>
          <w:color w:val="262526"/>
          <w:sz w:val="24"/>
        </w:rPr>
        <w:t>to</w:t>
      </w:r>
      <w:r>
        <w:rPr>
          <w:color w:val="262526"/>
          <w:spacing w:val="40"/>
          <w:sz w:val="24"/>
        </w:rPr>
        <w:t> </w:t>
      </w:r>
      <w:r>
        <w:rPr>
          <w:color w:val="262526"/>
          <w:sz w:val="24"/>
        </w:rPr>
        <w:t>in</w:t>
      </w:r>
      <w:r>
        <w:rPr>
          <w:color w:val="262526"/>
          <w:spacing w:val="41"/>
          <w:sz w:val="24"/>
        </w:rPr>
        <w:t> </w:t>
      </w:r>
      <w:r>
        <w:rPr>
          <w:color w:val="262526"/>
          <w:sz w:val="24"/>
        </w:rPr>
        <w:t>paragraph</w:t>
      </w:r>
      <w:r>
        <w:rPr>
          <w:color w:val="262526"/>
          <w:spacing w:val="40"/>
          <w:sz w:val="24"/>
        </w:rPr>
        <w:t> </w:t>
      </w:r>
      <w:r>
        <w:rPr>
          <w:color w:val="262526"/>
          <w:sz w:val="24"/>
        </w:rPr>
        <w:t>(a)</w:t>
      </w:r>
      <w:r>
        <w:rPr>
          <w:color w:val="262526"/>
          <w:spacing w:val="40"/>
          <w:sz w:val="24"/>
        </w:rPr>
        <w:t> </w:t>
      </w:r>
      <w:r>
        <w:rPr>
          <w:color w:val="262526"/>
          <w:sz w:val="24"/>
        </w:rPr>
        <w:t>must</w:t>
      </w:r>
      <w:r>
        <w:rPr>
          <w:color w:val="262526"/>
          <w:spacing w:val="40"/>
          <w:sz w:val="24"/>
        </w:rPr>
        <w:t> </w:t>
      </w:r>
      <w:r>
        <w:rPr>
          <w:color w:val="262526"/>
          <w:sz w:val="24"/>
        </w:rPr>
        <w:t>not</w:t>
      </w:r>
      <w:r>
        <w:rPr>
          <w:color w:val="262526"/>
          <w:spacing w:val="40"/>
          <w:sz w:val="24"/>
        </w:rPr>
        <w:t> </w:t>
      </w:r>
      <w:r>
        <w:rPr>
          <w:color w:val="262526"/>
          <w:sz w:val="24"/>
        </w:rPr>
        <w:t>be</w:t>
      </w:r>
      <w:r>
        <w:rPr>
          <w:color w:val="262526"/>
          <w:spacing w:val="40"/>
          <w:sz w:val="24"/>
        </w:rPr>
        <w:t> </w:t>
      </w:r>
      <w:r>
        <w:rPr>
          <w:color w:val="262526"/>
          <w:sz w:val="24"/>
        </w:rPr>
        <w:t>made</w:t>
      </w:r>
      <w:r>
        <w:rPr>
          <w:color w:val="262526"/>
          <w:spacing w:val="40"/>
          <w:sz w:val="24"/>
        </w:rPr>
        <w:t> </w:t>
      </w:r>
      <w:r>
        <w:rPr>
          <w:color w:val="262526"/>
          <w:sz w:val="24"/>
        </w:rPr>
        <w:t>within</w:t>
      </w:r>
      <w:r>
        <w:rPr>
          <w:color w:val="262526"/>
          <w:spacing w:val="40"/>
          <w:sz w:val="24"/>
        </w:rPr>
        <w:t> </w:t>
      </w:r>
      <w:r>
        <w:rPr>
          <w:color w:val="262526"/>
          <w:sz w:val="24"/>
        </w:rPr>
        <w:t>90</w:t>
      </w:r>
    </w:p>
    <w:p>
      <w:pPr>
        <w:spacing w:before="12"/>
        <w:ind w:left="1820" w:right="0" w:firstLine="0"/>
        <w:jc w:val="left"/>
        <w:rPr>
          <w:sz w:val="24"/>
        </w:rPr>
      </w:pPr>
      <w:r>
        <w:rPr>
          <w:i/>
          <w:color w:val="262526"/>
          <w:sz w:val="24"/>
        </w:rPr>
        <w:t>business days </w:t>
      </w:r>
      <w:r>
        <w:rPr>
          <w:color w:val="262526"/>
          <w:sz w:val="24"/>
        </w:rPr>
        <w:t>prior to the end of a </w:t>
      </w:r>
      <w:r>
        <w:rPr>
          <w:i/>
          <w:color w:val="262526"/>
          <w:sz w:val="24"/>
        </w:rPr>
        <w:t>regulatory year</w:t>
      </w:r>
      <w:r>
        <w:rPr>
          <w:color w:val="262526"/>
          <w:sz w:val="24"/>
        </w:rPr>
        <w:t>.</w:t>
      </w:r>
    </w:p>
    <w:p>
      <w:pPr>
        <w:pStyle w:val="ListParagraph"/>
        <w:numPr>
          <w:ilvl w:val="0"/>
          <w:numId w:val="25"/>
        </w:numPr>
        <w:tabs>
          <w:tab w:pos="1820" w:val="left" w:leader="none"/>
          <w:tab w:pos="1821" w:val="left" w:leader="none"/>
        </w:tabs>
        <w:spacing w:line="240" w:lineRule="auto" w:before="182" w:after="0"/>
        <w:ind w:left="1820" w:right="0" w:hanging="568"/>
        <w:jc w:val="left"/>
        <w:rPr>
          <w:sz w:val="24"/>
        </w:rPr>
      </w:pPr>
      <w:r>
        <w:rPr>
          <w:color w:val="262526"/>
          <w:sz w:val="24"/>
        </w:rPr>
        <w:t>Following</w:t>
      </w:r>
      <w:r>
        <w:rPr>
          <w:color w:val="262526"/>
          <w:spacing w:val="9"/>
          <w:sz w:val="24"/>
        </w:rPr>
        <w:t> </w:t>
      </w:r>
      <w:r>
        <w:rPr>
          <w:color w:val="262526"/>
          <w:sz w:val="24"/>
        </w:rPr>
        <w:t>its</w:t>
      </w:r>
      <w:r>
        <w:rPr>
          <w:color w:val="262526"/>
          <w:spacing w:val="9"/>
          <w:sz w:val="24"/>
        </w:rPr>
        <w:t> </w:t>
      </w:r>
      <w:r>
        <w:rPr>
          <w:color w:val="262526"/>
          <w:sz w:val="24"/>
        </w:rPr>
        <w:t>receipt</w:t>
      </w:r>
      <w:r>
        <w:rPr>
          <w:color w:val="262526"/>
          <w:spacing w:val="9"/>
          <w:sz w:val="24"/>
        </w:rPr>
        <w:t> </w:t>
      </w:r>
      <w:r>
        <w:rPr>
          <w:color w:val="262526"/>
          <w:sz w:val="24"/>
        </w:rPr>
        <w:t>of</w:t>
      </w:r>
      <w:r>
        <w:rPr>
          <w:color w:val="262526"/>
          <w:spacing w:val="9"/>
          <w:sz w:val="24"/>
        </w:rPr>
        <w:t> </w:t>
      </w:r>
      <w:r>
        <w:rPr>
          <w:color w:val="262526"/>
          <w:sz w:val="24"/>
        </w:rPr>
        <w:t>an</w:t>
      </w:r>
      <w:r>
        <w:rPr>
          <w:color w:val="262526"/>
          <w:spacing w:val="9"/>
          <w:sz w:val="24"/>
        </w:rPr>
        <w:t> </w:t>
      </w:r>
      <w:r>
        <w:rPr>
          <w:color w:val="262526"/>
          <w:sz w:val="24"/>
        </w:rPr>
        <w:t>application</w:t>
      </w:r>
      <w:r>
        <w:rPr>
          <w:color w:val="262526"/>
          <w:spacing w:val="9"/>
          <w:sz w:val="24"/>
        </w:rPr>
        <w:t> </w:t>
      </w:r>
      <w:r>
        <w:rPr>
          <w:color w:val="262526"/>
          <w:sz w:val="24"/>
        </w:rPr>
        <w:t>made</w:t>
      </w:r>
      <w:r>
        <w:rPr>
          <w:color w:val="262526"/>
          <w:spacing w:val="9"/>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9"/>
          <w:sz w:val="24"/>
        </w:rPr>
        <w:t> </w:t>
      </w:r>
      <w:r>
        <w:rPr>
          <w:color w:val="262526"/>
          <w:sz w:val="24"/>
        </w:rPr>
        <w:t>paragraphs</w:t>
      </w:r>
    </w:p>
    <w:p>
      <w:pPr>
        <w:pStyle w:val="BodyText"/>
        <w:spacing w:before="12"/>
        <w:ind w:left="1820" w:firstLine="0"/>
      </w:pPr>
      <w:r>
        <w:rPr>
          <w:color w:val="262526"/>
        </w:rPr>
        <w:t>(a) and (b), the </w:t>
      </w:r>
      <w:r>
        <w:rPr>
          <w:i/>
          <w:color w:val="262526"/>
        </w:rPr>
        <w:t>AER </w:t>
      </w:r>
      <w:r>
        <w:rPr>
          <w:color w:val="262526"/>
        </w:rPr>
        <w:t>must:</w:t>
      </w:r>
    </w:p>
    <w:p>
      <w:pPr>
        <w:pStyle w:val="ListParagraph"/>
        <w:numPr>
          <w:ilvl w:val="0"/>
          <w:numId w:val="27"/>
        </w:numPr>
        <w:tabs>
          <w:tab w:pos="2388" w:val="left" w:leader="none"/>
        </w:tabs>
        <w:spacing w:line="249" w:lineRule="auto" w:before="182" w:after="0"/>
        <w:ind w:left="2387" w:right="116" w:hanging="567"/>
        <w:jc w:val="both"/>
        <w:rPr>
          <w:sz w:val="24"/>
        </w:rPr>
      </w:pPr>
      <w:r>
        <w:rPr>
          <w:color w:val="262526"/>
          <w:sz w:val="24"/>
        </w:rPr>
        <w:t>consult</w:t>
      </w:r>
      <w:r>
        <w:rPr>
          <w:color w:val="262526"/>
          <w:spacing w:val="-18"/>
          <w:sz w:val="24"/>
        </w:rPr>
        <w:t> </w:t>
      </w:r>
      <w:r>
        <w:rPr>
          <w:color w:val="262526"/>
          <w:sz w:val="24"/>
        </w:rPr>
        <w:t>with</w:t>
      </w:r>
      <w:r>
        <w:rPr>
          <w:color w:val="262526"/>
          <w:spacing w:val="-18"/>
          <w:sz w:val="24"/>
        </w:rPr>
        <w:t> </w:t>
      </w:r>
      <w:r>
        <w:rPr>
          <w:color w:val="262526"/>
          <w:sz w:val="24"/>
        </w:rPr>
        <w:t>the</w:t>
      </w:r>
      <w:r>
        <w:rPr>
          <w:color w:val="262526"/>
          <w:spacing w:val="-17"/>
          <w:sz w:val="24"/>
        </w:rPr>
        <w:t> </w:t>
      </w:r>
      <w:r>
        <w:rPr>
          <w:i/>
          <w:color w:val="262526"/>
          <w:sz w:val="24"/>
        </w:rPr>
        <w:t>Transmission</w:t>
      </w:r>
      <w:r>
        <w:rPr>
          <w:i/>
          <w:color w:val="262526"/>
          <w:spacing w:val="-18"/>
          <w:sz w:val="24"/>
        </w:rPr>
        <w:t> </w:t>
      </w:r>
      <w:r>
        <w:rPr>
          <w:i/>
          <w:color w:val="262526"/>
          <w:sz w:val="24"/>
        </w:rPr>
        <w:t>Network</w:t>
      </w:r>
      <w:r>
        <w:rPr>
          <w:i/>
          <w:color w:val="262526"/>
          <w:spacing w:val="-17"/>
          <w:sz w:val="24"/>
        </w:rPr>
        <w:t> </w:t>
      </w:r>
      <w:r>
        <w:rPr>
          <w:i/>
          <w:color w:val="262526"/>
          <w:sz w:val="24"/>
        </w:rPr>
        <w:t>Service</w:t>
      </w:r>
      <w:r>
        <w:rPr>
          <w:i/>
          <w:color w:val="262526"/>
          <w:spacing w:val="-18"/>
          <w:sz w:val="24"/>
        </w:rPr>
        <w:t> </w:t>
      </w:r>
      <w:r>
        <w:rPr>
          <w:i/>
          <w:color w:val="262526"/>
          <w:sz w:val="24"/>
        </w:rPr>
        <w:t>Provider</w:t>
      </w:r>
      <w:r>
        <w:rPr>
          <w:i/>
          <w:color w:val="262526"/>
          <w:spacing w:val="-17"/>
          <w:sz w:val="24"/>
        </w:rPr>
        <w:t> </w:t>
      </w:r>
      <w:r>
        <w:rPr>
          <w:color w:val="262526"/>
          <w:sz w:val="24"/>
        </w:rPr>
        <w:t>and</w:t>
      </w:r>
      <w:r>
        <w:rPr>
          <w:color w:val="262526"/>
          <w:spacing w:val="-17"/>
          <w:sz w:val="24"/>
        </w:rPr>
        <w:t> </w:t>
      </w:r>
      <w:r>
        <w:rPr>
          <w:color w:val="262526"/>
          <w:sz w:val="24"/>
        </w:rPr>
        <w:t>such</w:t>
      </w:r>
      <w:r>
        <w:rPr>
          <w:color w:val="262526"/>
          <w:spacing w:val="-18"/>
          <w:sz w:val="24"/>
        </w:rPr>
        <w:t> </w:t>
      </w:r>
      <w:r>
        <w:rPr>
          <w:color w:val="262526"/>
          <w:sz w:val="24"/>
        </w:rPr>
        <w:t>other persons as it considers appropriate in relation to the application; and</w:t>
      </w:r>
    </w:p>
    <w:p>
      <w:pPr>
        <w:pStyle w:val="ListParagraph"/>
        <w:numPr>
          <w:ilvl w:val="0"/>
          <w:numId w:val="27"/>
        </w:numPr>
        <w:tabs>
          <w:tab w:pos="2388" w:val="left" w:leader="none"/>
        </w:tabs>
        <w:spacing w:line="249" w:lineRule="auto" w:before="173" w:after="0"/>
        <w:ind w:left="2387" w:right="116" w:hanging="567"/>
        <w:jc w:val="both"/>
        <w:rPr>
          <w:sz w:val="24"/>
        </w:rPr>
      </w:pPr>
      <w:r>
        <w:rPr>
          <w:color w:val="262526"/>
          <w:sz w:val="24"/>
        </w:rPr>
        <w:t>make its decision on the application within 40 </w:t>
      </w:r>
      <w:r>
        <w:rPr>
          <w:i/>
          <w:color w:val="262526"/>
          <w:sz w:val="24"/>
        </w:rPr>
        <w:t>business days </w:t>
      </w:r>
      <w:r>
        <w:rPr>
          <w:color w:val="262526"/>
          <w:sz w:val="24"/>
        </w:rPr>
        <w:t>from the later of the date the </w:t>
      </w:r>
      <w:r>
        <w:rPr>
          <w:i/>
          <w:color w:val="262526"/>
          <w:sz w:val="24"/>
        </w:rPr>
        <w:t>AER </w:t>
      </w:r>
      <w:r>
        <w:rPr>
          <w:color w:val="262526"/>
          <w:sz w:val="24"/>
        </w:rPr>
        <w:t>receives the application and the date the </w:t>
      </w:r>
      <w:r>
        <w:rPr>
          <w:i/>
          <w:color w:val="262526"/>
          <w:sz w:val="24"/>
        </w:rPr>
        <w:t>AER </w:t>
      </w:r>
      <w:r>
        <w:rPr>
          <w:color w:val="262526"/>
          <w:sz w:val="24"/>
        </w:rPr>
        <w:t>receives any information required by the </w:t>
      </w:r>
      <w:r>
        <w:rPr>
          <w:i/>
          <w:color w:val="262526"/>
          <w:sz w:val="24"/>
        </w:rPr>
        <w:t>AER </w:t>
      </w:r>
      <w:r>
        <w:rPr>
          <w:color w:val="262526"/>
          <w:sz w:val="24"/>
        </w:rPr>
        <w:t>under paragraph</w:t>
      </w:r>
      <w:r>
        <w:rPr>
          <w:color w:val="262526"/>
          <w:spacing w:val="-3"/>
          <w:sz w:val="24"/>
        </w:rPr>
        <w:t> </w:t>
      </w:r>
      <w:r>
        <w:rPr>
          <w:color w:val="262526"/>
          <w:sz w:val="24"/>
        </w:rPr>
        <w:t>(f1).</w:t>
      </w:r>
    </w:p>
    <w:p>
      <w:pPr>
        <w:pStyle w:val="ListParagraph"/>
        <w:numPr>
          <w:ilvl w:val="0"/>
          <w:numId w:val="25"/>
        </w:numPr>
        <w:tabs>
          <w:tab w:pos="1817" w:val="left" w:leader="none"/>
        </w:tabs>
        <w:spacing w:line="249" w:lineRule="auto" w:before="173" w:after="0"/>
        <w:ind w:left="1820" w:right="115" w:hanging="567"/>
        <w:jc w:val="both"/>
        <w:rPr>
          <w:sz w:val="24"/>
        </w:rPr>
      </w:pPr>
      <w:r>
        <w:rPr>
          <w:color w:val="262526"/>
          <w:sz w:val="24"/>
        </w:rPr>
        <w:t>The </w:t>
      </w:r>
      <w:r>
        <w:rPr>
          <w:i/>
          <w:color w:val="262526"/>
          <w:sz w:val="24"/>
        </w:rPr>
        <w:t>AER </w:t>
      </w:r>
      <w:r>
        <w:rPr>
          <w:color w:val="262526"/>
          <w:sz w:val="24"/>
        </w:rPr>
        <w:t>must, and must </w:t>
      </w:r>
      <w:r>
        <w:rPr>
          <w:color w:val="262526"/>
          <w:spacing w:val="-4"/>
          <w:sz w:val="24"/>
        </w:rPr>
        <w:t>only, </w:t>
      </w:r>
      <w:r>
        <w:rPr>
          <w:color w:val="262526"/>
          <w:sz w:val="24"/>
        </w:rPr>
        <w:t>revoke a </w:t>
      </w:r>
      <w:r>
        <w:rPr>
          <w:i/>
          <w:color w:val="262526"/>
          <w:sz w:val="24"/>
        </w:rPr>
        <w:t>revenue determination </w:t>
      </w:r>
      <w:r>
        <w:rPr>
          <w:color w:val="262526"/>
          <w:sz w:val="24"/>
        </w:rPr>
        <w:t>following an application made in accordance with paragraphs (a) and (b) if the </w:t>
      </w:r>
      <w:r>
        <w:rPr>
          <w:i/>
          <w:color w:val="262526"/>
          <w:sz w:val="24"/>
        </w:rPr>
        <w:t>AER </w:t>
      </w:r>
      <w:r>
        <w:rPr>
          <w:color w:val="262526"/>
          <w:sz w:val="24"/>
        </w:rPr>
        <w:t>is satisfied of each of the matters referred to in paragraph</w:t>
      </w:r>
      <w:r>
        <w:rPr>
          <w:color w:val="262526"/>
          <w:spacing w:val="-4"/>
          <w:sz w:val="24"/>
        </w:rPr>
        <w:t> </w:t>
      </w:r>
      <w:r>
        <w:rPr>
          <w:color w:val="262526"/>
          <w:sz w:val="24"/>
        </w:rPr>
        <w:t>(a).</w:t>
      </w:r>
    </w:p>
    <w:p>
      <w:pPr>
        <w:pStyle w:val="ListParagraph"/>
        <w:numPr>
          <w:ilvl w:val="0"/>
          <w:numId w:val="25"/>
        </w:numPr>
        <w:tabs>
          <w:tab w:pos="1821" w:val="left" w:leader="none"/>
        </w:tabs>
        <w:spacing w:line="249" w:lineRule="auto" w:before="173" w:after="0"/>
        <w:ind w:left="1820" w:right="114" w:hanging="567"/>
        <w:jc w:val="both"/>
        <w:rPr>
          <w:sz w:val="24"/>
        </w:rPr>
      </w:pPr>
      <w:r>
        <w:rPr>
          <w:color w:val="262526"/>
          <w:sz w:val="24"/>
        </w:rPr>
        <w:t>If the </w:t>
      </w:r>
      <w:r>
        <w:rPr>
          <w:i/>
          <w:color w:val="262526"/>
          <w:sz w:val="24"/>
        </w:rPr>
        <w:t>AER </w:t>
      </w:r>
      <w:r>
        <w:rPr>
          <w:color w:val="262526"/>
          <w:sz w:val="24"/>
        </w:rPr>
        <w:t>revokes a </w:t>
      </w:r>
      <w:r>
        <w:rPr>
          <w:i/>
          <w:color w:val="262526"/>
          <w:sz w:val="24"/>
        </w:rPr>
        <w:t>revenue determination </w:t>
      </w:r>
      <w:r>
        <w:rPr>
          <w:color w:val="262526"/>
          <w:sz w:val="24"/>
        </w:rPr>
        <w:t>under paragraph (d), the </w:t>
      </w:r>
      <w:r>
        <w:rPr>
          <w:i/>
          <w:color w:val="262526"/>
          <w:sz w:val="24"/>
        </w:rPr>
        <w:t>AER </w:t>
      </w:r>
      <w:r>
        <w:rPr>
          <w:color w:val="262526"/>
          <w:sz w:val="24"/>
        </w:rPr>
        <w:t>must make a new </w:t>
      </w:r>
      <w:r>
        <w:rPr>
          <w:i/>
          <w:color w:val="262526"/>
          <w:sz w:val="24"/>
        </w:rPr>
        <w:t>revenue determination </w:t>
      </w:r>
      <w:r>
        <w:rPr>
          <w:color w:val="262526"/>
          <w:sz w:val="24"/>
        </w:rPr>
        <w:t>in substitution for the revoked determination</w:t>
      </w:r>
      <w:r>
        <w:rPr>
          <w:color w:val="262526"/>
          <w:spacing w:val="-5"/>
          <w:sz w:val="24"/>
        </w:rPr>
        <w:t> </w:t>
      </w:r>
      <w:r>
        <w:rPr>
          <w:color w:val="262526"/>
          <w:sz w:val="24"/>
        </w:rPr>
        <w:t>to</w:t>
      </w:r>
      <w:r>
        <w:rPr>
          <w:color w:val="262526"/>
          <w:spacing w:val="-4"/>
          <w:sz w:val="24"/>
        </w:rPr>
        <w:t> </w:t>
      </w:r>
      <w:r>
        <w:rPr>
          <w:color w:val="262526"/>
          <w:sz w:val="24"/>
        </w:rPr>
        <w:t>apply</w:t>
      </w:r>
      <w:r>
        <w:rPr>
          <w:color w:val="262526"/>
          <w:spacing w:val="-3"/>
          <w:sz w:val="24"/>
        </w:rPr>
        <w:t> </w:t>
      </w:r>
      <w:r>
        <w:rPr>
          <w:color w:val="262526"/>
          <w:sz w:val="24"/>
        </w:rPr>
        <w:t>for</w:t>
      </w:r>
      <w:r>
        <w:rPr>
          <w:color w:val="262526"/>
          <w:spacing w:val="-5"/>
          <w:sz w:val="24"/>
        </w:rPr>
        <w:t> </w:t>
      </w:r>
      <w:r>
        <w:rPr>
          <w:color w:val="262526"/>
          <w:sz w:val="24"/>
        </w:rPr>
        <w:t>the</w:t>
      </w:r>
      <w:r>
        <w:rPr>
          <w:color w:val="262526"/>
          <w:spacing w:val="-3"/>
          <w:sz w:val="24"/>
        </w:rPr>
        <w:t> </w:t>
      </w:r>
      <w:r>
        <w:rPr>
          <w:color w:val="262526"/>
          <w:sz w:val="24"/>
        </w:rPr>
        <w:t>remainder</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4"/>
          <w:sz w:val="24"/>
        </w:rPr>
        <w:t> </w:t>
      </w:r>
      <w:r>
        <w:rPr>
          <w:i/>
          <w:color w:val="262526"/>
          <w:sz w:val="24"/>
        </w:rPr>
        <w:t>regulatory</w:t>
      </w:r>
      <w:r>
        <w:rPr>
          <w:i/>
          <w:color w:val="262526"/>
          <w:spacing w:val="-4"/>
          <w:sz w:val="24"/>
        </w:rPr>
        <w:t> </w:t>
      </w:r>
      <w:r>
        <w:rPr>
          <w:i/>
          <w:color w:val="262526"/>
          <w:sz w:val="24"/>
        </w:rPr>
        <w:t>control</w:t>
      </w:r>
      <w:r>
        <w:rPr>
          <w:i/>
          <w:color w:val="262526"/>
          <w:spacing w:val="-4"/>
          <w:sz w:val="24"/>
        </w:rPr>
        <w:t> </w:t>
      </w:r>
      <w:r>
        <w:rPr>
          <w:i/>
          <w:color w:val="262526"/>
          <w:sz w:val="24"/>
        </w:rPr>
        <w:t>period</w:t>
      </w:r>
      <w:r>
        <w:rPr>
          <w:i/>
          <w:color w:val="262526"/>
          <w:spacing w:val="-5"/>
          <w:sz w:val="24"/>
        </w:rPr>
        <w:t> </w:t>
      </w:r>
      <w:r>
        <w:rPr>
          <w:color w:val="262526"/>
          <w:sz w:val="24"/>
        </w:rPr>
        <w:t>for which the revoked determination was to</w:t>
      </w:r>
      <w:r>
        <w:rPr>
          <w:color w:val="262526"/>
          <w:spacing w:val="-3"/>
          <w:sz w:val="24"/>
        </w:rPr>
        <w:t> apply.</w:t>
      </w:r>
    </w:p>
    <w:p>
      <w:pPr>
        <w:pStyle w:val="ListParagraph"/>
        <w:numPr>
          <w:ilvl w:val="0"/>
          <w:numId w:val="25"/>
        </w:numPr>
        <w:tabs>
          <w:tab w:pos="1816" w:val="left" w:leader="none"/>
          <w:tab w:pos="1817" w:val="left" w:leader="none"/>
        </w:tabs>
        <w:spacing w:line="240" w:lineRule="auto" w:before="174" w:after="0"/>
        <w:ind w:left="1816" w:right="0" w:hanging="564"/>
        <w:jc w:val="left"/>
        <w:rPr>
          <w:sz w:val="24"/>
        </w:rPr>
      </w:pPr>
      <w:r>
        <w:rPr>
          <w:color w:val="262526"/>
          <w:sz w:val="24"/>
        </w:rPr>
        <w:t>The</w:t>
      </w:r>
      <w:r>
        <w:rPr>
          <w:color w:val="262526"/>
          <w:spacing w:val="41"/>
          <w:sz w:val="24"/>
        </w:rPr>
        <w:t> </w:t>
      </w:r>
      <w:r>
        <w:rPr>
          <w:color w:val="262526"/>
          <w:sz w:val="24"/>
        </w:rPr>
        <w:t>substituted</w:t>
      </w:r>
      <w:r>
        <w:rPr>
          <w:color w:val="262526"/>
          <w:spacing w:val="43"/>
          <w:sz w:val="24"/>
        </w:rPr>
        <w:t> </w:t>
      </w:r>
      <w:r>
        <w:rPr>
          <w:i/>
          <w:color w:val="262526"/>
          <w:sz w:val="24"/>
        </w:rPr>
        <w:t>revenue</w:t>
      </w:r>
      <w:r>
        <w:rPr>
          <w:i/>
          <w:color w:val="262526"/>
          <w:spacing w:val="42"/>
          <w:sz w:val="24"/>
        </w:rPr>
        <w:t> </w:t>
      </w:r>
      <w:r>
        <w:rPr>
          <w:i/>
          <w:color w:val="262526"/>
          <w:sz w:val="24"/>
        </w:rPr>
        <w:t>determination</w:t>
      </w:r>
      <w:r>
        <w:rPr>
          <w:i/>
          <w:color w:val="262526"/>
          <w:spacing w:val="42"/>
          <w:sz w:val="24"/>
        </w:rPr>
        <w:t> </w:t>
      </w:r>
      <w:r>
        <w:rPr>
          <w:color w:val="262526"/>
          <w:sz w:val="24"/>
        </w:rPr>
        <w:t>must</w:t>
      </w:r>
      <w:r>
        <w:rPr>
          <w:color w:val="262526"/>
          <w:spacing w:val="41"/>
          <w:sz w:val="24"/>
        </w:rPr>
        <w:t> </w:t>
      </w:r>
      <w:r>
        <w:rPr>
          <w:color w:val="262526"/>
          <w:sz w:val="24"/>
        </w:rPr>
        <w:t>only</w:t>
      </w:r>
      <w:r>
        <w:rPr>
          <w:color w:val="262526"/>
          <w:spacing w:val="42"/>
          <w:sz w:val="24"/>
        </w:rPr>
        <w:t> </w:t>
      </w:r>
      <w:r>
        <w:rPr>
          <w:color w:val="262526"/>
          <w:sz w:val="24"/>
        </w:rPr>
        <w:t>vary</w:t>
      </w:r>
      <w:r>
        <w:rPr>
          <w:color w:val="262526"/>
          <w:spacing w:val="42"/>
          <w:sz w:val="24"/>
        </w:rPr>
        <w:t> </w:t>
      </w:r>
      <w:r>
        <w:rPr>
          <w:color w:val="262526"/>
          <w:sz w:val="24"/>
        </w:rPr>
        <w:t>from</w:t>
      </w:r>
      <w:r>
        <w:rPr>
          <w:color w:val="262526"/>
          <w:spacing w:val="42"/>
          <w:sz w:val="24"/>
        </w:rPr>
        <w:t> </w:t>
      </w:r>
      <w:r>
        <w:rPr>
          <w:color w:val="262526"/>
          <w:sz w:val="24"/>
        </w:rPr>
        <w:t>the</w:t>
      </w:r>
      <w:r>
        <w:rPr>
          <w:color w:val="262526"/>
          <w:spacing w:val="41"/>
          <w:sz w:val="24"/>
        </w:rPr>
        <w:t> </w:t>
      </w:r>
      <w:r>
        <w:rPr>
          <w:color w:val="262526"/>
          <w:sz w:val="24"/>
        </w:rPr>
        <w:t>revoked</w:t>
      </w:r>
    </w:p>
    <w:p>
      <w:pPr>
        <w:spacing w:before="12"/>
        <w:ind w:left="1820" w:right="0" w:firstLine="0"/>
        <w:jc w:val="left"/>
        <w:rPr>
          <w:sz w:val="24"/>
        </w:rPr>
      </w:pPr>
      <w:r>
        <w:rPr>
          <w:i/>
          <w:color w:val="262526"/>
          <w:sz w:val="24"/>
        </w:rPr>
        <w:t>revenue determination </w:t>
      </w:r>
      <w:r>
        <w:rPr>
          <w:color w:val="262526"/>
          <w:sz w:val="24"/>
        </w:rPr>
        <w:t>to the extent necessary:</w:t>
      </w:r>
    </w:p>
    <w:p>
      <w:pPr>
        <w:pStyle w:val="ListParagraph"/>
        <w:numPr>
          <w:ilvl w:val="1"/>
          <w:numId w:val="25"/>
        </w:numPr>
        <w:tabs>
          <w:tab w:pos="2388" w:val="left" w:leader="none"/>
        </w:tabs>
        <w:spacing w:line="249" w:lineRule="auto" w:before="182" w:after="0"/>
        <w:ind w:left="2387" w:right="112" w:hanging="567"/>
        <w:jc w:val="both"/>
        <w:rPr>
          <w:sz w:val="24"/>
        </w:rPr>
      </w:pPr>
      <w:r>
        <w:rPr>
          <w:color w:val="262526"/>
          <w:sz w:val="24"/>
        </w:rPr>
        <w:t>to adjust the forecast capital expenditure for that </w:t>
      </w:r>
      <w:r>
        <w:rPr>
          <w:i/>
          <w:color w:val="262526"/>
          <w:sz w:val="24"/>
        </w:rPr>
        <w:t>regulatory control </w:t>
      </w:r>
      <w:r>
        <w:rPr>
          <w:i/>
          <w:color w:val="262526"/>
          <w:sz w:val="24"/>
        </w:rPr>
        <w:t>period </w:t>
      </w:r>
      <w:r>
        <w:rPr>
          <w:color w:val="262526"/>
          <w:sz w:val="24"/>
        </w:rPr>
        <w:t>to accommodate the amount of such additional capital expenditure as the </w:t>
      </w:r>
      <w:r>
        <w:rPr>
          <w:i/>
          <w:color w:val="262526"/>
          <w:sz w:val="24"/>
        </w:rPr>
        <w:t>AER </w:t>
      </w:r>
      <w:r>
        <w:rPr>
          <w:color w:val="262526"/>
          <w:sz w:val="24"/>
        </w:rPr>
        <w:t>determines is appropriate (in which case the </w:t>
      </w:r>
      <w:r>
        <w:rPr>
          <w:color w:val="262526"/>
          <w:spacing w:val="-3"/>
          <w:sz w:val="24"/>
        </w:rPr>
        <w:t>amount</w:t>
      </w:r>
      <w:r>
        <w:rPr>
          <w:color w:val="262526"/>
          <w:spacing w:val="-13"/>
          <w:sz w:val="24"/>
        </w:rPr>
        <w:t> </w:t>
      </w:r>
      <w:r>
        <w:rPr>
          <w:color w:val="262526"/>
          <w:sz w:val="24"/>
        </w:rPr>
        <w:t>of</w:t>
      </w:r>
      <w:r>
        <w:rPr>
          <w:color w:val="262526"/>
          <w:spacing w:val="-13"/>
          <w:sz w:val="24"/>
        </w:rPr>
        <w:t> </w:t>
      </w:r>
      <w:r>
        <w:rPr>
          <w:color w:val="262526"/>
          <w:spacing w:val="-3"/>
          <w:sz w:val="24"/>
        </w:rPr>
        <w:t>that</w:t>
      </w:r>
      <w:r>
        <w:rPr>
          <w:color w:val="262526"/>
          <w:spacing w:val="-12"/>
          <w:sz w:val="24"/>
        </w:rPr>
        <w:t> </w:t>
      </w:r>
      <w:r>
        <w:rPr>
          <w:color w:val="262526"/>
          <w:spacing w:val="-3"/>
          <w:sz w:val="24"/>
        </w:rPr>
        <w:t>adjustment</w:t>
      </w:r>
      <w:r>
        <w:rPr>
          <w:color w:val="262526"/>
          <w:spacing w:val="-13"/>
          <w:sz w:val="24"/>
        </w:rPr>
        <w:t> </w:t>
      </w:r>
      <w:r>
        <w:rPr>
          <w:color w:val="262526"/>
          <w:spacing w:val="-3"/>
          <w:sz w:val="24"/>
        </w:rPr>
        <w:t>will</w:t>
      </w:r>
      <w:r>
        <w:rPr>
          <w:color w:val="262526"/>
          <w:spacing w:val="-13"/>
          <w:sz w:val="24"/>
        </w:rPr>
        <w:t> </w:t>
      </w:r>
      <w:r>
        <w:rPr>
          <w:color w:val="262526"/>
          <w:sz w:val="24"/>
        </w:rPr>
        <w:t>be</w:t>
      </w:r>
      <w:r>
        <w:rPr>
          <w:color w:val="262526"/>
          <w:spacing w:val="-12"/>
          <w:sz w:val="24"/>
        </w:rPr>
        <w:t> </w:t>
      </w:r>
      <w:r>
        <w:rPr>
          <w:color w:val="262526"/>
          <w:spacing w:val="-3"/>
          <w:sz w:val="24"/>
        </w:rPr>
        <w:t>taken</w:t>
      </w:r>
      <w:r>
        <w:rPr>
          <w:color w:val="262526"/>
          <w:spacing w:val="-13"/>
          <w:sz w:val="24"/>
        </w:rPr>
        <w:t> </w:t>
      </w:r>
      <w:r>
        <w:rPr>
          <w:color w:val="262526"/>
          <w:sz w:val="24"/>
        </w:rPr>
        <w:t>to</w:t>
      </w:r>
      <w:r>
        <w:rPr>
          <w:color w:val="262526"/>
          <w:spacing w:val="-13"/>
          <w:sz w:val="24"/>
        </w:rPr>
        <w:t> </w:t>
      </w:r>
      <w:r>
        <w:rPr>
          <w:color w:val="262526"/>
          <w:sz w:val="24"/>
        </w:rPr>
        <w:t>be</w:t>
      </w:r>
      <w:r>
        <w:rPr>
          <w:color w:val="262526"/>
          <w:spacing w:val="-12"/>
          <w:sz w:val="24"/>
        </w:rPr>
        <w:t> </w:t>
      </w:r>
      <w:r>
        <w:rPr>
          <w:color w:val="262526"/>
          <w:spacing w:val="-3"/>
          <w:sz w:val="24"/>
        </w:rPr>
        <w:t>accepted</w:t>
      </w:r>
      <w:r>
        <w:rPr>
          <w:color w:val="262526"/>
          <w:spacing w:val="-13"/>
          <w:sz w:val="24"/>
        </w:rPr>
        <w:t> </w:t>
      </w:r>
      <w:r>
        <w:rPr>
          <w:color w:val="262526"/>
          <w:sz w:val="24"/>
        </w:rPr>
        <w:t>by</w:t>
      </w:r>
      <w:r>
        <w:rPr>
          <w:color w:val="262526"/>
          <w:spacing w:val="-12"/>
          <w:sz w:val="24"/>
        </w:rPr>
        <w:t> </w:t>
      </w:r>
      <w:r>
        <w:rPr>
          <w:color w:val="262526"/>
          <w:sz w:val="24"/>
        </w:rPr>
        <w:t>the</w:t>
      </w:r>
      <w:r>
        <w:rPr>
          <w:color w:val="262526"/>
          <w:spacing w:val="-15"/>
          <w:sz w:val="24"/>
        </w:rPr>
        <w:t> </w:t>
      </w:r>
      <w:r>
        <w:rPr>
          <w:i/>
          <w:color w:val="262526"/>
          <w:sz w:val="24"/>
        </w:rPr>
        <w:t>AER</w:t>
      </w:r>
      <w:r>
        <w:rPr>
          <w:i/>
          <w:color w:val="262526"/>
          <w:spacing w:val="-13"/>
          <w:sz w:val="24"/>
        </w:rPr>
        <w:t> </w:t>
      </w:r>
      <w:r>
        <w:rPr>
          <w:color w:val="262526"/>
          <w:spacing w:val="-3"/>
          <w:sz w:val="24"/>
        </w:rPr>
        <w:t>under </w:t>
      </w:r>
      <w:r>
        <w:rPr>
          <w:color w:val="262526"/>
          <w:sz w:val="24"/>
        </w:rPr>
        <w:t>clause 6A.6.7(c)); and</w:t>
      </w:r>
    </w:p>
    <w:p>
      <w:pPr>
        <w:pStyle w:val="ListParagraph"/>
        <w:numPr>
          <w:ilvl w:val="1"/>
          <w:numId w:val="25"/>
        </w:numPr>
        <w:tabs>
          <w:tab w:pos="2388" w:val="left" w:leader="none"/>
        </w:tabs>
        <w:spacing w:line="249" w:lineRule="auto" w:before="174" w:after="0"/>
        <w:ind w:left="2387" w:right="112" w:hanging="567"/>
        <w:jc w:val="both"/>
        <w:rPr>
          <w:sz w:val="24"/>
        </w:rPr>
      </w:pPr>
      <w:r>
        <w:rPr>
          <w:color w:val="262526"/>
          <w:sz w:val="24"/>
        </w:rPr>
        <w:t>to reflect the effect of any resultant increase in forecast capital expenditure on:</w:t>
      </w:r>
    </w:p>
    <w:p>
      <w:pPr>
        <w:pStyle w:val="ListParagraph"/>
        <w:numPr>
          <w:ilvl w:val="2"/>
          <w:numId w:val="25"/>
        </w:numPr>
        <w:tabs>
          <w:tab w:pos="2954" w:val="left" w:leader="none"/>
          <w:tab w:pos="2955" w:val="left" w:leader="none"/>
        </w:tabs>
        <w:spacing w:line="240" w:lineRule="auto" w:before="173" w:after="0"/>
        <w:ind w:left="2954" w:right="0" w:hanging="568"/>
        <w:jc w:val="left"/>
        <w:rPr>
          <w:sz w:val="24"/>
        </w:rPr>
      </w:pPr>
      <w:r>
        <w:rPr>
          <w:color w:val="262526"/>
          <w:sz w:val="24"/>
        </w:rPr>
        <w:t>the </w:t>
      </w:r>
      <w:r>
        <w:rPr>
          <w:color w:val="262526"/>
          <w:spacing w:val="10"/>
          <w:sz w:val="24"/>
        </w:rPr>
        <w:t> </w:t>
      </w:r>
      <w:r>
        <w:rPr>
          <w:color w:val="262526"/>
          <w:sz w:val="24"/>
        </w:rPr>
        <w:t>forecast </w:t>
      </w:r>
      <w:r>
        <w:rPr>
          <w:color w:val="262526"/>
          <w:spacing w:val="10"/>
          <w:sz w:val="24"/>
        </w:rPr>
        <w:t> </w:t>
      </w:r>
      <w:r>
        <w:rPr>
          <w:color w:val="262526"/>
          <w:sz w:val="24"/>
        </w:rPr>
        <w:t>operating </w:t>
      </w:r>
      <w:r>
        <w:rPr>
          <w:color w:val="262526"/>
          <w:spacing w:val="10"/>
          <w:sz w:val="24"/>
        </w:rPr>
        <w:t> </w:t>
      </w:r>
      <w:r>
        <w:rPr>
          <w:color w:val="262526"/>
          <w:sz w:val="24"/>
        </w:rPr>
        <w:t>expenditure </w:t>
      </w:r>
      <w:r>
        <w:rPr>
          <w:color w:val="262526"/>
          <w:spacing w:val="10"/>
          <w:sz w:val="24"/>
        </w:rPr>
        <w:t> </w:t>
      </w:r>
      <w:r>
        <w:rPr>
          <w:color w:val="262526"/>
          <w:sz w:val="24"/>
        </w:rPr>
        <w:t>for </w:t>
      </w:r>
      <w:r>
        <w:rPr>
          <w:color w:val="262526"/>
          <w:spacing w:val="10"/>
          <w:sz w:val="24"/>
        </w:rPr>
        <w:t> </w:t>
      </w:r>
      <w:r>
        <w:rPr>
          <w:color w:val="262526"/>
          <w:sz w:val="24"/>
        </w:rPr>
        <w:t>the </w:t>
      </w:r>
      <w:r>
        <w:rPr>
          <w:color w:val="262526"/>
          <w:spacing w:val="10"/>
          <w:sz w:val="24"/>
        </w:rPr>
        <w:t> </w:t>
      </w:r>
      <w:r>
        <w:rPr>
          <w:color w:val="262526"/>
          <w:sz w:val="24"/>
        </w:rPr>
        <w:t>remainder </w:t>
      </w:r>
      <w:r>
        <w:rPr>
          <w:color w:val="262526"/>
          <w:spacing w:val="10"/>
          <w:sz w:val="24"/>
        </w:rPr>
        <w:t> </w:t>
      </w:r>
      <w:r>
        <w:rPr>
          <w:color w:val="262526"/>
          <w:sz w:val="24"/>
        </w:rPr>
        <w:t>of </w:t>
      </w:r>
      <w:r>
        <w:rPr>
          <w:color w:val="262526"/>
          <w:spacing w:val="10"/>
          <w:sz w:val="24"/>
        </w:rPr>
        <w:t> </w:t>
      </w:r>
      <w:r>
        <w:rPr>
          <w:color w:val="262526"/>
          <w:spacing w:val="2"/>
          <w:sz w:val="24"/>
        </w:rPr>
        <w:t>the</w:t>
      </w:r>
    </w:p>
    <w:p>
      <w:pPr>
        <w:spacing w:before="12"/>
        <w:ind w:left="2954" w:right="0" w:firstLine="0"/>
        <w:jc w:val="left"/>
        <w:rPr>
          <w:sz w:val="24"/>
        </w:rPr>
      </w:pPr>
      <w:r>
        <w:rPr>
          <w:i/>
          <w:color w:val="262526"/>
          <w:sz w:val="24"/>
        </w:rPr>
        <w:t>regulatory control period</w:t>
      </w:r>
      <w:r>
        <w:rPr>
          <w:color w:val="262526"/>
          <w:sz w:val="24"/>
        </w:rPr>
        <w:t>;</w:t>
      </w:r>
    </w:p>
    <w:p>
      <w:pPr>
        <w:pStyle w:val="ListParagraph"/>
        <w:numPr>
          <w:ilvl w:val="2"/>
          <w:numId w:val="25"/>
        </w:numPr>
        <w:tabs>
          <w:tab w:pos="2954" w:val="left" w:leader="none"/>
          <w:tab w:pos="2955" w:val="left" w:leader="none"/>
        </w:tabs>
        <w:spacing w:line="249" w:lineRule="auto" w:before="182" w:after="0"/>
        <w:ind w:left="2954" w:right="113" w:hanging="567"/>
        <w:jc w:val="left"/>
        <w:rPr>
          <w:sz w:val="24"/>
        </w:rPr>
      </w:pPr>
      <w:r>
        <w:rPr>
          <w:color w:val="262526"/>
          <w:sz w:val="24"/>
        </w:rPr>
        <w:t>the </w:t>
      </w:r>
      <w:r>
        <w:rPr>
          <w:i/>
          <w:color w:val="262526"/>
          <w:sz w:val="24"/>
        </w:rPr>
        <w:t>maximum allowed revenue </w:t>
      </w:r>
      <w:r>
        <w:rPr>
          <w:color w:val="262526"/>
          <w:sz w:val="24"/>
        </w:rPr>
        <w:t>for each </w:t>
      </w:r>
      <w:r>
        <w:rPr>
          <w:i/>
          <w:color w:val="262526"/>
          <w:sz w:val="24"/>
        </w:rPr>
        <w:t>regulatory year </w:t>
      </w:r>
      <w:r>
        <w:rPr>
          <w:color w:val="262526"/>
          <w:sz w:val="24"/>
        </w:rPr>
        <w:t>in </w:t>
      </w:r>
      <w:r>
        <w:rPr>
          <w:color w:val="262526"/>
          <w:spacing w:val="2"/>
          <w:sz w:val="24"/>
        </w:rPr>
        <w:t>the </w:t>
      </w:r>
      <w:r>
        <w:rPr>
          <w:color w:val="262526"/>
          <w:sz w:val="24"/>
        </w:rPr>
        <w:t>remainder of the </w:t>
      </w:r>
      <w:r>
        <w:rPr>
          <w:i/>
          <w:color w:val="262526"/>
          <w:sz w:val="24"/>
        </w:rPr>
        <w:t>regulatory control period</w:t>
      </w:r>
      <w:r>
        <w:rPr>
          <w:color w:val="262526"/>
          <w:sz w:val="24"/>
        </w:rPr>
        <w:t>;</w:t>
      </w:r>
      <w:r>
        <w:rPr>
          <w:color w:val="262526"/>
          <w:spacing w:val="-5"/>
          <w:sz w:val="24"/>
        </w:rPr>
        <w:t> </w:t>
      </w:r>
      <w:r>
        <w:rPr>
          <w:color w:val="262526"/>
          <w:sz w:val="24"/>
        </w:rPr>
        <w:t>and</w:t>
      </w:r>
    </w:p>
    <w:p>
      <w:pPr>
        <w:pStyle w:val="ListParagraph"/>
        <w:numPr>
          <w:ilvl w:val="2"/>
          <w:numId w:val="25"/>
        </w:numPr>
        <w:tabs>
          <w:tab w:pos="2954" w:val="left" w:leader="none"/>
          <w:tab w:pos="2955" w:val="left" w:leader="none"/>
        </w:tabs>
        <w:spacing w:line="240" w:lineRule="auto" w:before="172" w:after="0"/>
        <w:ind w:left="2954" w:right="0" w:hanging="568"/>
        <w:jc w:val="left"/>
        <w:rPr>
          <w:sz w:val="24"/>
        </w:rPr>
      </w:pPr>
      <w:r>
        <w:rPr>
          <w:color w:val="262526"/>
          <w:sz w:val="24"/>
        </w:rPr>
        <w:t>the</w:t>
      </w:r>
      <w:r>
        <w:rPr>
          <w:color w:val="262526"/>
          <w:spacing w:val="24"/>
          <w:sz w:val="24"/>
        </w:rPr>
        <w:t> </w:t>
      </w:r>
      <w:r>
        <w:rPr>
          <w:color w:val="262526"/>
          <w:sz w:val="24"/>
        </w:rPr>
        <w:t>X</w:t>
      </w:r>
      <w:r>
        <w:rPr>
          <w:color w:val="262526"/>
          <w:spacing w:val="24"/>
          <w:sz w:val="24"/>
        </w:rPr>
        <w:t> </w:t>
      </w:r>
      <w:r>
        <w:rPr>
          <w:color w:val="262526"/>
          <w:sz w:val="24"/>
        </w:rPr>
        <w:t>factor</w:t>
      </w:r>
      <w:r>
        <w:rPr>
          <w:color w:val="262526"/>
          <w:spacing w:val="24"/>
          <w:sz w:val="24"/>
        </w:rPr>
        <w:t> </w:t>
      </w:r>
      <w:r>
        <w:rPr>
          <w:color w:val="262526"/>
          <w:sz w:val="24"/>
        </w:rPr>
        <w:t>for</w:t>
      </w:r>
      <w:r>
        <w:rPr>
          <w:color w:val="262526"/>
          <w:spacing w:val="24"/>
          <w:sz w:val="24"/>
        </w:rPr>
        <w:t> </w:t>
      </w:r>
      <w:r>
        <w:rPr>
          <w:color w:val="262526"/>
          <w:sz w:val="24"/>
        </w:rPr>
        <w:t>each</w:t>
      </w:r>
      <w:r>
        <w:rPr>
          <w:color w:val="262526"/>
          <w:spacing w:val="24"/>
          <w:sz w:val="24"/>
        </w:rPr>
        <w:t> </w:t>
      </w:r>
      <w:r>
        <w:rPr>
          <w:color w:val="262526"/>
          <w:sz w:val="24"/>
        </w:rPr>
        <w:t>of</w:t>
      </w:r>
      <w:r>
        <w:rPr>
          <w:color w:val="262526"/>
          <w:spacing w:val="24"/>
          <w:sz w:val="24"/>
        </w:rPr>
        <w:t> </w:t>
      </w:r>
      <w:r>
        <w:rPr>
          <w:color w:val="262526"/>
          <w:sz w:val="24"/>
        </w:rPr>
        <w:t>the</w:t>
      </w:r>
      <w:r>
        <w:rPr>
          <w:color w:val="262526"/>
          <w:spacing w:val="24"/>
          <w:sz w:val="24"/>
        </w:rPr>
        <w:t> </w:t>
      </w:r>
      <w:r>
        <w:rPr>
          <w:color w:val="262526"/>
          <w:sz w:val="24"/>
        </w:rPr>
        <w:t>remaining</w:t>
      </w:r>
      <w:r>
        <w:rPr>
          <w:color w:val="262526"/>
          <w:spacing w:val="23"/>
          <w:sz w:val="24"/>
        </w:rPr>
        <w:t> </w:t>
      </w:r>
      <w:r>
        <w:rPr>
          <w:i/>
          <w:color w:val="262526"/>
          <w:sz w:val="24"/>
        </w:rPr>
        <w:t>regulatory</w:t>
      </w:r>
      <w:r>
        <w:rPr>
          <w:i/>
          <w:color w:val="262526"/>
          <w:spacing w:val="24"/>
          <w:sz w:val="24"/>
        </w:rPr>
        <w:t> </w:t>
      </w:r>
      <w:r>
        <w:rPr>
          <w:i/>
          <w:color w:val="262526"/>
          <w:sz w:val="24"/>
        </w:rPr>
        <w:t>years</w:t>
      </w:r>
      <w:r>
        <w:rPr>
          <w:i/>
          <w:color w:val="262526"/>
          <w:spacing w:val="23"/>
          <w:sz w:val="24"/>
        </w:rPr>
        <w:t> </w:t>
      </w:r>
      <w:r>
        <w:rPr>
          <w:color w:val="262526"/>
          <w:sz w:val="24"/>
        </w:rPr>
        <w:t>of</w:t>
      </w:r>
      <w:r>
        <w:rPr>
          <w:color w:val="262526"/>
          <w:spacing w:val="24"/>
          <w:sz w:val="24"/>
        </w:rPr>
        <w:t> </w:t>
      </w:r>
      <w:r>
        <w:rPr>
          <w:color w:val="262526"/>
          <w:spacing w:val="2"/>
          <w:sz w:val="24"/>
        </w:rPr>
        <w:t>the</w:t>
      </w:r>
    </w:p>
    <w:p>
      <w:pPr>
        <w:spacing w:before="12"/>
        <w:ind w:left="2954" w:right="0" w:firstLine="0"/>
        <w:jc w:val="left"/>
        <w:rPr>
          <w:sz w:val="24"/>
        </w:rPr>
      </w:pPr>
      <w:r>
        <w:rPr>
          <w:i/>
          <w:color w:val="262526"/>
          <w:sz w:val="24"/>
        </w:rPr>
        <w:t>regulatory control period</w:t>
      </w:r>
      <w:r>
        <w:rPr>
          <w:color w:val="262526"/>
          <w:sz w:val="24"/>
        </w:rPr>
        <w:t>.</w:t>
      </w:r>
    </w:p>
    <w:p>
      <w:pPr>
        <w:spacing w:line="249" w:lineRule="auto" w:before="182"/>
        <w:ind w:left="1820" w:right="116" w:hanging="567"/>
        <w:jc w:val="both"/>
        <w:rPr>
          <w:sz w:val="24"/>
        </w:rPr>
      </w:pPr>
      <w:r>
        <w:rPr>
          <w:color w:val="262526"/>
          <w:sz w:val="24"/>
        </w:rPr>
        <w:t>(f1) A </w:t>
      </w:r>
      <w:r>
        <w:rPr>
          <w:i/>
          <w:color w:val="262526"/>
          <w:sz w:val="24"/>
        </w:rPr>
        <w:t>Transmission Network Service Provider </w:t>
      </w:r>
      <w:r>
        <w:rPr>
          <w:color w:val="262526"/>
          <w:sz w:val="24"/>
        </w:rPr>
        <w:t>must provide the </w:t>
      </w:r>
      <w:r>
        <w:rPr>
          <w:i/>
          <w:color w:val="262526"/>
          <w:sz w:val="24"/>
        </w:rPr>
        <w:t>AER </w:t>
      </w:r>
      <w:r>
        <w:rPr>
          <w:color w:val="262526"/>
          <w:sz w:val="24"/>
        </w:rPr>
        <w:t>with such additional information as the </w:t>
      </w:r>
      <w:r>
        <w:rPr>
          <w:i/>
          <w:color w:val="262526"/>
          <w:sz w:val="24"/>
        </w:rPr>
        <w:t>AER </w:t>
      </w:r>
      <w:r>
        <w:rPr>
          <w:color w:val="262526"/>
          <w:sz w:val="24"/>
        </w:rPr>
        <w:t>requires for the purpose of making a decision on an application made by that </w:t>
      </w:r>
      <w:r>
        <w:rPr>
          <w:i/>
          <w:color w:val="262526"/>
          <w:sz w:val="24"/>
        </w:rPr>
        <w:t>Transmission Network Service </w:t>
      </w:r>
      <w:r>
        <w:rPr>
          <w:i/>
          <w:color w:val="262526"/>
          <w:sz w:val="24"/>
        </w:rPr>
        <w:t>Provider</w:t>
      </w:r>
      <w:r>
        <w:rPr>
          <w:i/>
          <w:color w:val="262526"/>
          <w:spacing w:val="-15"/>
          <w:sz w:val="24"/>
        </w:rPr>
        <w:t> </w:t>
      </w:r>
      <w:r>
        <w:rPr>
          <w:color w:val="262526"/>
          <w:sz w:val="24"/>
        </w:rPr>
        <w:t>under</w:t>
      </w:r>
      <w:r>
        <w:rPr>
          <w:color w:val="262526"/>
          <w:spacing w:val="-14"/>
          <w:sz w:val="24"/>
        </w:rPr>
        <w:t> </w:t>
      </w:r>
      <w:r>
        <w:rPr>
          <w:color w:val="262526"/>
          <w:sz w:val="24"/>
        </w:rPr>
        <w:t>paragraph</w:t>
      </w:r>
      <w:r>
        <w:rPr>
          <w:color w:val="262526"/>
          <w:spacing w:val="-14"/>
          <w:sz w:val="24"/>
        </w:rPr>
        <w:t> </w:t>
      </w:r>
      <w:r>
        <w:rPr>
          <w:color w:val="262526"/>
          <w:sz w:val="24"/>
        </w:rPr>
        <w:t>(a)</w:t>
      </w:r>
      <w:r>
        <w:rPr>
          <w:color w:val="262526"/>
          <w:spacing w:val="-14"/>
          <w:sz w:val="24"/>
        </w:rPr>
        <w:t> </w:t>
      </w:r>
      <w:r>
        <w:rPr>
          <w:color w:val="262526"/>
          <w:sz w:val="24"/>
        </w:rPr>
        <w:t>within</w:t>
      </w:r>
      <w:r>
        <w:rPr>
          <w:color w:val="262526"/>
          <w:spacing w:val="-14"/>
          <w:sz w:val="24"/>
        </w:rPr>
        <w:t> </w:t>
      </w:r>
      <w:r>
        <w:rPr>
          <w:color w:val="262526"/>
          <w:sz w:val="24"/>
        </w:rPr>
        <w:t>the</w:t>
      </w:r>
      <w:r>
        <w:rPr>
          <w:color w:val="262526"/>
          <w:spacing w:val="-14"/>
          <w:sz w:val="24"/>
        </w:rPr>
        <w:t> </w:t>
      </w:r>
      <w:r>
        <w:rPr>
          <w:color w:val="262526"/>
          <w:sz w:val="24"/>
        </w:rPr>
        <w:t>time</w:t>
      </w:r>
      <w:r>
        <w:rPr>
          <w:color w:val="262526"/>
          <w:spacing w:val="-14"/>
          <w:sz w:val="24"/>
        </w:rPr>
        <w:t> </w:t>
      </w:r>
      <w:r>
        <w:rPr>
          <w:color w:val="262526"/>
          <w:sz w:val="24"/>
        </w:rPr>
        <w:t>specified</w:t>
      </w:r>
      <w:r>
        <w:rPr>
          <w:color w:val="262526"/>
          <w:spacing w:val="-14"/>
          <w:sz w:val="24"/>
        </w:rPr>
        <w:t> </w:t>
      </w:r>
      <w:r>
        <w:rPr>
          <w:color w:val="262526"/>
          <w:sz w:val="24"/>
        </w:rPr>
        <w:t>by</w:t>
      </w:r>
      <w:r>
        <w:rPr>
          <w:color w:val="262526"/>
          <w:spacing w:val="-15"/>
          <w:sz w:val="24"/>
        </w:rPr>
        <w:t> </w:t>
      </w: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in</w:t>
      </w:r>
      <w:r>
        <w:rPr>
          <w:color w:val="262526"/>
          <w:spacing w:val="-14"/>
          <w:sz w:val="24"/>
        </w:rPr>
        <w:t> </w:t>
      </w:r>
      <w:r>
        <w:rPr>
          <w:color w:val="262526"/>
          <w:sz w:val="24"/>
        </w:rPr>
        <w:t>a</w:t>
      </w:r>
      <w:r>
        <w:rPr>
          <w:color w:val="262526"/>
          <w:spacing w:val="-14"/>
          <w:sz w:val="24"/>
        </w:rPr>
        <w:t> </w:t>
      </w:r>
      <w:r>
        <w:rPr>
          <w:color w:val="262526"/>
          <w:sz w:val="24"/>
        </w:rPr>
        <w:t>notice provided to the </w:t>
      </w:r>
      <w:r>
        <w:rPr>
          <w:i/>
          <w:color w:val="262526"/>
          <w:sz w:val="24"/>
        </w:rPr>
        <w:t>Transmission Network Service Provider </w:t>
      </w:r>
      <w:r>
        <w:rPr>
          <w:color w:val="262526"/>
          <w:sz w:val="24"/>
        </w:rPr>
        <w:t>by the </w:t>
      </w:r>
      <w:r>
        <w:rPr>
          <w:i/>
          <w:color w:val="262526"/>
          <w:sz w:val="24"/>
        </w:rPr>
        <w:t>AER </w:t>
      </w:r>
      <w:r>
        <w:rPr>
          <w:color w:val="262526"/>
          <w:sz w:val="24"/>
        </w:rPr>
        <w:t>for that purpose.</w:t>
      </w:r>
    </w:p>
    <w:p>
      <w:pPr>
        <w:spacing w:before="244"/>
        <w:ind w:left="1253" w:right="0" w:firstLine="0"/>
        <w:jc w:val="left"/>
        <w:rPr>
          <w:rFonts w:ascii="Arial"/>
          <w:b/>
          <w:sz w:val="22"/>
        </w:rPr>
      </w:pPr>
      <w:r>
        <w:rPr>
          <w:rFonts w:ascii="Arial"/>
          <w:b/>
          <w:color w:val="262526"/>
          <w:sz w:val="22"/>
        </w:rPr>
        <w:t>Extension of time limit</w:t>
      </w:r>
    </w:p>
    <w:p>
      <w:pPr>
        <w:pStyle w:val="ListParagraph"/>
        <w:numPr>
          <w:ilvl w:val="0"/>
          <w:numId w:val="25"/>
        </w:numPr>
        <w:tabs>
          <w:tab w:pos="1821" w:val="left" w:leader="none"/>
        </w:tabs>
        <w:spacing w:line="249" w:lineRule="auto" w:before="170" w:after="0"/>
        <w:ind w:left="1820" w:right="114" w:hanging="567"/>
        <w:jc w:val="both"/>
        <w:rPr>
          <w:sz w:val="24"/>
        </w:rPr>
      </w:pPr>
      <w:r>
        <w:rPr>
          <w:color w:val="262526"/>
          <w:sz w:val="24"/>
        </w:rPr>
        <w:t>If the </w:t>
      </w:r>
      <w:r>
        <w:rPr>
          <w:i/>
          <w:color w:val="262526"/>
          <w:sz w:val="24"/>
        </w:rPr>
        <w:t>AER </w:t>
      </w:r>
      <w:r>
        <w:rPr>
          <w:color w:val="262526"/>
          <w:sz w:val="24"/>
        </w:rPr>
        <w:t>is satisfied that the revocation and substitution of a revenue determination</w:t>
      </w:r>
      <w:r>
        <w:rPr>
          <w:color w:val="262526"/>
          <w:spacing w:val="-22"/>
          <w:sz w:val="24"/>
        </w:rPr>
        <w:t> </w:t>
      </w:r>
      <w:r>
        <w:rPr>
          <w:color w:val="262526"/>
          <w:sz w:val="24"/>
        </w:rPr>
        <w:t>under</w:t>
      </w:r>
      <w:r>
        <w:rPr>
          <w:color w:val="262526"/>
          <w:spacing w:val="-22"/>
          <w:sz w:val="24"/>
        </w:rPr>
        <w:t> </w:t>
      </w:r>
      <w:r>
        <w:rPr>
          <w:color w:val="262526"/>
          <w:sz w:val="24"/>
        </w:rPr>
        <w:t>paragraphs</w:t>
      </w:r>
      <w:r>
        <w:rPr>
          <w:color w:val="262526"/>
          <w:spacing w:val="-22"/>
          <w:sz w:val="24"/>
        </w:rPr>
        <w:t> </w:t>
      </w:r>
      <w:r>
        <w:rPr>
          <w:color w:val="262526"/>
          <w:sz w:val="24"/>
        </w:rPr>
        <w:t>(d)</w:t>
      </w:r>
      <w:r>
        <w:rPr>
          <w:color w:val="262526"/>
          <w:spacing w:val="-22"/>
          <w:sz w:val="24"/>
        </w:rPr>
        <w:t> </w:t>
      </w:r>
      <w:r>
        <w:rPr>
          <w:color w:val="262526"/>
          <w:sz w:val="24"/>
        </w:rPr>
        <w:t>and</w:t>
      </w:r>
      <w:r>
        <w:rPr>
          <w:color w:val="262526"/>
          <w:spacing w:val="-21"/>
          <w:sz w:val="24"/>
        </w:rPr>
        <w:t> </w:t>
      </w:r>
      <w:r>
        <w:rPr>
          <w:color w:val="262526"/>
          <w:sz w:val="24"/>
        </w:rPr>
        <w:t>(e)</w:t>
      </w:r>
      <w:r>
        <w:rPr>
          <w:color w:val="262526"/>
          <w:spacing w:val="-22"/>
          <w:sz w:val="24"/>
        </w:rPr>
        <w:t> </w:t>
      </w:r>
      <w:r>
        <w:rPr>
          <w:color w:val="262526"/>
          <w:sz w:val="24"/>
        </w:rPr>
        <w:t>involves</w:t>
      </w:r>
      <w:r>
        <w:rPr>
          <w:color w:val="262526"/>
          <w:spacing w:val="-22"/>
          <w:sz w:val="24"/>
        </w:rPr>
        <w:t> </w:t>
      </w:r>
      <w:r>
        <w:rPr>
          <w:color w:val="262526"/>
          <w:sz w:val="24"/>
        </w:rPr>
        <w:t>issues</w:t>
      </w:r>
      <w:r>
        <w:rPr>
          <w:color w:val="262526"/>
          <w:spacing w:val="-22"/>
          <w:sz w:val="24"/>
        </w:rPr>
        <w:t> </w:t>
      </w:r>
      <w:r>
        <w:rPr>
          <w:color w:val="262526"/>
          <w:sz w:val="24"/>
        </w:rPr>
        <w:t>of</w:t>
      </w:r>
      <w:r>
        <w:rPr>
          <w:color w:val="262526"/>
          <w:spacing w:val="-21"/>
          <w:sz w:val="24"/>
        </w:rPr>
        <w:t> </w:t>
      </w:r>
      <w:r>
        <w:rPr>
          <w:color w:val="262526"/>
          <w:sz w:val="24"/>
        </w:rPr>
        <w:t>such</w:t>
      </w:r>
      <w:r>
        <w:rPr>
          <w:color w:val="262526"/>
          <w:spacing w:val="-22"/>
          <w:sz w:val="24"/>
        </w:rPr>
        <w:t> </w:t>
      </w:r>
      <w:r>
        <w:rPr>
          <w:color w:val="262526"/>
          <w:sz w:val="24"/>
        </w:rPr>
        <w:t>complexity or difficulty that the time limit fixed in subparagraph (c)(2) should be extended, the </w:t>
      </w:r>
      <w:r>
        <w:rPr>
          <w:i/>
          <w:color w:val="262526"/>
          <w:sz w:val="24"/>
        </w:rPr>
        <w:t>AER </w:t>
      </w:r>
      <w:r>
        <w:rPr>
          <w:color w:val="262526"/>
          <w:sz w:val="24"/>
        </w:rPr>
        <w:t>may extend that time limit by a further period of up to</w:t>
      </w:r>
      <w:r>
        <w:rPr>
          <w:color w:val="262526"/>
          <w:spacing w:val="-16"/>
          <w:sz w:val="24"/>
        </w:rPr>
        <w:t> </w:t>
      </w:r>
      <w:r>
        <w:rPr>
          <w:color w:val="262526"/>
          <w:sz w:val="24"/>
        </w:rPr>
        <w:t>60</w:t>
      </w:r>
    </w:p>
    <w:p>
      <w:pPr>
        <w:spacing w:after="0" w:line="249" w:lineRule="auto"/>
        <w:jc w:val="both"/>
        <w:rPr>
          <w:sz w:val="24"/>
        </w:rPr>
        <w:sectPr>
          <w:pgSz w:w="11910" w:h="16840"/>
          <w:pgMar w:header="642" w:footer="697" w:top="1160" w:bottom="880" w:left="1320" w:right="1320"/>
        </w:sectPr>
      </w:pPr>
    </w:p>
    <w:p>
      <w:pPr>
        <w:spacing w:line="249" w:lineRule="auto" w:before="119"/>
        <w:ind w:left="1820" w:right="116" w:firstLine="0"/>
        <w:jc w:val="both"/>
        <w:rPr>
          <w:sz w:val="24"/>
        </w:rPr>
      </w:pPr>
      <w:bookmarkStart w:name="6A.7.2   Network support pass through ⁠" w:id="52"/>
      <w:bookmarkEnd w:id="52"/>
      <w:r>
        <w:rPr/>
      </w:r>
      <w:r>
        <w:rPr>
          <w:i/>
          <w:color w:val="262526"/>
          <w:sz w:val="24"/>
        </w:rPr>
        <w:t>business days</w:t>
      </w:r>
      <w:r>
        <w:rPr>
          <w:color w:val="262526"/>
          <w:sz w:val="24"/>
        </w:rPr>
        <w:t>, provided that it gives written notice to the </w:t>
      </w:r>
      <w:r>
        <w:rPr>
          <w:i/>
          <w:color w:val="262526"/>
          <w:sz w:val="24"/>
        </w:rPr>
        <w:t>Transmission </w:t>
      </w:r>
      <w:r>
        <w:rPr>
          <w:i/>
          <w:color w:val="262526"/>
          <w:sz w:val="24"/>
        </w:rPr>
        <w:t>Network Service Provider </w:t>
      </w:r>
      <w:r>
        <w:rPr>
          <w:color w:val="262526"/>
          <w:sz w:val="24"/>
        </w:rPr>
        <w:t>of that extension not later than 10 </w:t>
      </w:r>
      <w:r>
        <w:rPr>
          <w:i/>
          <w:color w:val="262526"/>
          <w:sz w:val="24"/>
        </w:rPr>
        <w:t>business days </w:t>
      </w:r>
      <w:r>
        <w:rPr>
          <w:color w:val="262526"/>
          <w:sz w:val="24"/>
        </w:rPr>
        <w:t>before the expiry of that time limit.</w:t>
      </w:r>
    </w:p>
    <w:p>
      <w:pPr>
        <w:pStyle w:val="ListParagraph"/>
        <w:numPr>
          <w:ilvl w:val="0"/>
          <w:numId w:val="25"/>
        </w:numPr>
        <w:tabs>
          <w:tab w:pos="1821" w:val="left" w:leader="none"/>
        </w:tabs>
        <w:spacing w:line="249" w:lineRule="auto" w:before="173" w:after="0"/>
        <w:ind w:left="1820" w:right="113" w:hanging="567"/>
        <w:jc w:val="both"/>
        <w:rPr>
          <w:sz w:val="24"/>
        </w:rPr>
      </w:pPr>
      <w:r>
        <w:rPr>
          <w:color w:val="262526"/>
          <w:sz w:val="24"/>
        </w:rPr>
        <w:t>If</w:t>
      </w:r>
      <w:r>
        <w:rPr>
          <w:color w:val="262526"/>
          <w:spacing w:val="-7"/>
          <w:sz w:val="24"/>
        </w:rPr>
        <w:t> </w:t>
      </w:r>
      <w:r>
        <w:rPr>
          <w:color w:val="262526"/>
          <w:sz w:val="24"/>
        </w:rPr>
        <w:t>the</w:t>
      </w:r>
      <w:r>
        <w:rPr>
          <w:color w:val="262526"/>
          <w:spacing w:val="-7"/>
          <w:sz w:val="24"/>
        </w:rPr>
        <w:t> </w:t>
      </w:r>
      <w:r>
        <w:rPr>
          <w:i/>
          <w:color w:val="262526"/>
          <w:sz w:val="24"/>
        </w:rPr>
        <w:t>AER</w:t>
      </w:r>
      <w:r>
        <w:rPr>
          <w:i/>
          <w:color w:val="262526"/>
          <w:spacing w:val="-7"/>
          <w:sz w:val="24"/>
        </w:rPr>
        <w:t> </w:t>
      </w:r>
      <w:r>
        <w:rPr>
          <w:color w:val="262526"/>
          <w:sz w:val="24"/>
        </w:rPr>
        <w:t>extends</w:t>
      </w:r>
      <w:r>
        <w:rPr>
          <w:color w:val="262526"/>
          <w:spacing w:val="-7"/>
          <w:sz w:val="24"/>
        </w:rPr>
        <w:t> </w:t>
      </w:r>
      <w:r>
        <w:rPr>
          <w:color w:val="262526"/>
          <w:sz w:val="24"/>
        </w:rPr>
        <w:t>the</w:t>
      </w:r>
      <w:r>
        <w:rPr>
          <w:color w:val="262526"/>
          <w:spacing w:val="-7"/>
          <w:sz w:val="24"/>
        </w:rPr>
        <w:t> </w:t>
      </w:r>
      <w:r>
        <w:rPr>
          <w:color w:val="262526"/>
          <w:sz w:val="24"/>
        </w:rPr>
        <w:t>time</w:t>
      </w:r>
      <w:r>
        <w:rPr>
          <w:color w:val="262526"/>
          <w:spacing w:val="-7"/>
          <w:sz w:val="24"/>
        </w:rPr>
        <w:t> </w:t>
      </w:r>
      <w:r>
        <w:rPr>
          <w:color w:val="262526"/>
          <w:sz w:val="24"/>
        </w:rPr>
        <w:t>limit</w:t>
      </w:r>
      <w:r>
        <w:rPr>
          <w:color w:val="262526"/>
          <w:spacing w:val="-7"/>
          <w:sz w:val="24"/>
        </w:rPr>
        <w:t> </w:t>
      </w:r>
      <w:r>
        <w:rPr>
          <w:color w:val="262526"/>
          <w:sz w:val="24"/>
        </w:rPr>
        <w:t>under</w:t>
      </w:r>
      <w:r>
        <w:rPr>
          <w:color w:val="262526"/>
          <w:spacing w:val="-7"/>
          <w:sz w:val="24"/>
        </w:rPr>
        <w:t> </w:t>
      </w:r>
      <w:r>
        <w:rPr>
          <w:color w:val="262526"/>
          <w:sz w:val="24"/>
        </w:rPr>
        <w:t>paragraph</w:t>
      </w:r>
      <w:r>
        <w:rPr>
          <w:color w:val="262526"/>
          <w:spacing w:val="-7"/>
          <w:sz w:val="24"/>
        </w:rPr>
        <w:t> </w:t>
      </w:r>
      <w:r>
        <w:rPr>
          <w:color w:val="262526"/>
          <w:sz w:val="24"/>
        </w:rPr>
        <w:t>(g),</w:t>
      </w:r>
      <w:r>
        <w:rPr>
          <w:color w:val="262526"/>
          <w:spacing w:val="-7"/>
          <w:sz w:val="24"/>
        </w:rPr>
        <w:t> </w:t>
      </w:r>
      <w:r>
        <w:rPr>
          <w:color w:val="262526"/>
          <w:sz w:val="24"/>
        </w:rPr>
        <w:t>it</w:t>
      </w:r>
      <w:r>
        <w:rPr>
          <w:color w:val="262526"/>
          <w:spacing w:val="-7"/>
          <w:sz w:val="24"/>
        </w:rPr>
        <w:t> </w:t>
      </w:r>
      <w:r>
        <w:rPr>
          <w:color w:val="262526"/>
          <w:sz w:val="24"/>
        </w:rPr>
        <w:t>must</w:t>
      </w:r>
      <w:r>
        <w:rPr>
          <w:color w:val="262526"/>
          <w:spacing w:val="-7"/>
          <w:sz w:val="24"/>
        </w:rPr>
        <w:t> </w:t>
      </w:r>
      <w:r>
        <w:rPr>
          <w:color w:val="262526"/>
          <w:sz w:val="24"/>
        </w:rPr>
        <w:t>make</w:t>
      </w:r>
      <w:r>
        <w:rPr>
          <w:color w:val="262526"/>
          <w:spacing w:val="-7"/>
          <w:sz w:val="24"/>
        </w:rPr>
        <w:t> </w:t>
      </w:r>
      <w:r>
        <w:rPr>
          <w:color w:val="262526"/>
          <w:sz w:val="24"/>
        </w:rPr>
        <w:t>available on its website a notice of that extension as soon as is reasonably</w:t>
      </w:r>
      <w:r>
        <w:rPr>
          <w:color w:val="262526"/>
          <w:spacing w:val="-11"/>
          <w:sz w:val="24"/>
        </w:rPr>
        <w:t> </w:t>
      </w:r>
      <w:r>
        <w:rPr>
          <w:color w:val="262526"/>
          <w:sz w:val="24"/>
        </w:rPr>
        <w:t>practicable.</w:t>
      </w:r>
    </w:p>
    <w:p>
      <w:pPr>
        <w:pStyle w:val="ListParagraph"/>
        <w:numPr>
          <w:ilvl w:val="0"/>
          <w:numId w:val="25"/>
        </w:numPr>
        <w:tabs>
          <w:tab w:pos="1821" w:val="left" w:leader="none"/>
        </w:tabs>
        <w:spacing w:line="249" w:lineRule="auto" w:before="172" w:after="0"/>
        <w:ind w:left="1820" w:right="113" w:hanging="567"/>
        <w:jc w:val="both"/>
        <w:rPr>
          <w:sz w:val="24"/>
        </w:rPr>
      </w:pPr>
      <w:r>
        <w:rPr>
          <w:color w:val="262526"/>
          <w:spacing w:val="-3"/>
          <w:sz w:val="24"/>
        </w:rPr>
        <w:t>Subject</w:t>
      </w:r>
      <w:r>
        <w:rPr>
          <w:color w:val="262526"/>
          <w:spacing w:val="-16"/>
          <w:sz w:val="24"/>
        </w:rPr>
        <w:t> </w:t>
      </w:r>
      <w:r>
        <w:rPr>
          <w:color w:val="262526"/>
          <w:sz w:val="24"/>
        </w:rPr>
        <w:t>to</w:t>
      </w:r>
      <w:r>
        <w:rPr>
          <w:color w:val="262526"/>
          <w:spacing w:val="-14"/>
          <w:sz w:val="24"/>
        </w:rPr>
        <w:t> </w:t>
      </w:r>
      <w:r>
        <w:rPr>
          <w:color w:val="262526"/>
          <w:sz w:val="24"/>
        </w:rPr>
        <w:t>paragraph</w:t>
      </w:r>
      <w:r>
        <w:rPr>
          <w:color w:val="262526"/>
          <w:spacing w:val="-14"/>
          <w:sz w:val="24"/>
        </w:rPr>
        <w:t> </w:t>
      </w:r>
      <w:r>
        <w:rPr>
          <w:color w:val="262526"/>
          <w:sz w:val="24"/>
        </w:rPr>
        <w:t>(i3),</w:t>
      </w:r>
      <w:r>
        <w:rPr>
          <w:color w:val="262526"/>
          <w:spacing w:val="-14"/>
          <w:sz w:val="24"/>
        </w:rPr>
        <w:t> </w:t>
      </w:r>
      <w:r>
        <w:rPr>
          <w:color w:val="262526"/>
          <w:sz w:val="24"/>
        </w:rPr>
        <w:t>if</w:t>
      </w:r>
      <w:r>
        <w:rPr>
          <w:color w:val="262526"/>
          <w:spacing w:val="-15"/>
          <w:sz w:val="24"/>
        </w:rPr>
        <w:t> </w:t>
      </w:r>
      <w:r>
        <w:rPr>
          <w:color w:val="262526"/>
          <w:sz w:val="24"/>
        </w:rPr>
        <w:t>the</w:t>
      </w:r>
      <w:r>
        <w:rPr>
          <w:color w:val="262526"/>
          <w:spacing w:val="-14"/>
          <w:sz w:val="24"/>
        </w:rPr>
        <w:t> </w:t>
      </w:r>
      <w:r>
        <w:rPr>
          <w:i/>
          <w:color w:val="262526"/>
          <w:sz w:val="24"/>
        </w:rPr>
        <w:t>AER</w:t>
      </w:r>
      <w:r>
        <w:rPr>
          <w:i/>
          <w:color w:val="262526"/>
          <w:spacing w:val="-15"/>
          <w:sz w:val="24"/>
        </w:rPr>
        <w:t> </w:t>
      </w:r>
      <w:r>
        <w:rPr>
          <w:color w:val="262526"/>
          <w:sz w:val="24"/>
        </w:rPr>
        <w:t>gives</w:t>
      </w:r>
      <w:r>
        <w:rPr>
          <w:color w:val="262526"/>
          <w:spacing w:val="-14"/>
          <w:sz w:val="24"/>
        </w:rPr>
        <w:t> </w:t>
      </w:r>
      <w:r>
        <w:rPr>
          <w:color w:val="262526"/>
          <w:sz w:val="24"/>
        </w:rPr>
        <w:t>a</w:t>
      </w:r>
      <w:r>
        <w:rPr>
          <w:color w:val="262526"/>
          <w:spacing w:val="-14"/>
          <w:sz w:val="24"/>
        </w:rPr>
        <w:t> </w:t>
      </w:r>
      <w:r>
        <w:rPr>
          <w:color w:val="262526"/>
          <w:spacing w:val="-3"/>
          <w:sz w:val="24"/>
        </w:rPr>
        <w:t>written</w:t>
      </w:r>
      <w:r>
        <w:rPr>
          <w:color w:val="262526"/>
          <w:spacing w:val="-16"/>
          <w:sz w:val="24"/>
        </w:rPr>
        <w:t> </w:t>
      </w:r>
      <w:r>
        <w:rPr>
          <w:color w:val="262526"/>
          <w:sz w:val="24"/>
        </w:rPr>
        <w:t>notice</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i/>
          <w:color w:val="262526"/>
          <w:spacing w:val="-4"/>
          <w:sz w:val="24"/>
        </w:rPr>
        <w:t>Transmission </w:t>
      </w:r>
      <w:r>
        <w:rPr>
          <w:i/>
          <w:color w:val="262526"/>
          <w:sz w:val="24"/>
        </w:rPr>
        <w:t>Network Service Provider </w:t>
      </w:r>
      <w:r>
        <w:rPr>
          <w:color w:val="262526"/>
          <w:sz w:val="24"/>
        </w:rPr>
        <w:t>stating that it requires information from an </w:t>
      </w:r>
      <w:r>
        <w:rPr>
          <w:i/>
          <w:color w:val="262526"/>
          <w:sz w:val="24"/>
        </w:rPr>
        <w:t>Authority </w:t>
      </w:r>
      <w:r>
        <w:rPr>
          <w:color w:val="262526"/>
          <w:sz w:val="24"/>
        </w:rPr>
        <w:t>in order to make a decision on an application made by </w:t>
      </w:r>
      <w:r>
        <w:rPr>
          <w:color w:val="262526"/>
          <w:spacing w:val="2"/>
          <w:sz w:val="24"/>
        </w:rPr>
        <w:t>the </w:t>
      </w:r>
      <w:r>
        <w:rPr>
          <w:i/>
          <w:color w:val="262526"/>
          <w:sz w:val="24"/>
        </w:rPr>
        <w:t>Transmission Network Service Provider </w:t>
      </w:r>
      <w:r>
        <w:rPr>
          <w:color w:val="262526"/>
          <w:sz w:val="24"/>
        </w:rPr>
        <w:t>under paragraph (a) then, for </w:t>
      </w:r>
      <w:r>
        <w:rPr>
          <w:color w:val="262526"/>
          <w:spacing w:val="2"/>
          <w:sz w:val="24"/>
        </w:rPr>
        <w:t>the </w:t>
      </w:r>
      <w:r>
        <w:rPr>
          <w:color w:val="262526"/>
          <w:sz w:val="24"/>
        </w:rPr>
        <w:t>purpose of calculating elapsed time, the period between when the </w:t>
      </w:r>
      <w:r>
        <w:rPr>
          <w:i/>
          <w:color w:val="262526"/>
          <w:sz w:val="24"/>
        </w:rPr>
        <w:t>AER</w:t>
      </w:r>
      <w:r>
        <w:rPr>
          <w:i/>
          <w:color w:val="262526"/>
          <w:spacing w:val="-27"/>
          <w:sz w:val="24"/>
        </w:rPr>
        <w:t> </w:t>
      </w:r>
      <w:r>
        <w:rPr>
          <w:color w:val="262526"/>
          <w:sz w:val="24"/>
        </w:rPr>
        <w:t>gives that</w:t>
      </w:r>
      <w:r>
        <w:rPr>
          <w:color w:val="262526"/>
          <w:spacing w:val="-5"/>
          <w:sz w:val="24"/>
        </w:rPr>
        <w:t> </w:t>
      </w:r>
      <w:r>
        <w:rPr>
          <w:color w:val="262526"/>
          <w:sz w:val="24"/>
        </w:rPr>
        <w:t>notice</w:t>
      </w:r>
      <w:r>
        <w:rPr>
          <w:color w:val="262526"/>
          <w:spacing w:val="-4"/>
          <w:sz w:val="24"/>
        </w:rPr>
        <w:t> </w:t>
      </w:r>
      <w:r>
        <w:rPr>
          <w:color w:val="262526"/>
          <w:sz w:val="24"/>
        </w:rPr>
        <w:t>to</w:t>
      </w:r>
      <w:r>
        <w:rPr>
          <w:color w:val="262526"/>
          <w:spacing w:val="-4"/>
          <w:sz w:val="24"/>
        </w:rPr>
        <w:t> </w:t>
      </w:r>
      <w:r>
        <w:rPr>
          <w:color w:val="262526"/>
          <w:sz w:val="24"/>
        </w:rPr>
        <w:t>the</w:t>
      </w:r>
      <w:r>
        <w:rPr>
          <w:color w:val="262526"/>
          <w:spacing w:val="-5"/>
          <w:sz w:val="24"/>
        </w:rPr>
        <w:t> </w:t>
      </w:r>
      <w:r>
        <w:rPr>
          <w:i/>
          <w:color w:val="262526"/>
          <w:sz w:val="24"/>
        </w:rPr>
        <w:t>Transmission</w:t>
      </w:r>
      <w:r>
        <w:rPr>
          <w:i/>
          <w:color w:val="262526"/>
          <w:spacing w:val="-4"/>
          <w:sz w:val="24"/>
        </w:rPr>
        <w:t> </w:t>
      </w:r>
      <w:r>
        <w:rPr>
          <w:i/>
          <w:color w:val="262526"/>
          <w:sz w:val="24"/>
        </w:rPr>
        <w:t>Network</w:t>
      </w:r>
      <w:r>
        <w:rPr>
          <w:i/>
          <w:color w:val="262526"/>
          <w:spacing w:val="-4"/>
          <w:sz w:val="24"/>
        </w:rPr>
        <w:t> </w:t>
      </w:r>
      <w:r>
        <w:rPr>
          <w:i/>
          <w:color w:val="262526"/>
          <w:sz w:val="24"/>
        </w:rPr>
        <w:t>Service</w:t>
      </w:r>
      <w:r>
        <w:rPr>
          <w:i/>
          <w:color w:val="262526"/>
          <w:spacing w:val="-4"/>
          <w:sz w:val="24"/>
        </w:rPr>
        <w:t> </w:t>
      </w:r>
      <w:r>
        <w:rPr>
          <w:i/>
          <w:color w:val="262526"/>
          <w:sz w:val="24"/>
        </w:rPr>
        <w:t>Provider</w:t>
      </w:r>
      <w:r>
        <w:rPr>
          <w:i/>
          <w:color w:val="262526"/>
          <w:spacing w:val="-3"/>
          <w:sz w:val="24"/>
        </w:rPr>
        <w:t> </w:t>
      </w:r>
      <w:r>
        <w:rPr>
          <w:color w:val="262526"/>
          <w:sz w:val="24"/>
        </w:rPr>
        <w:t>and</w:t>
      </w:r>
      <w:r>
        <w:rPr>
          <w:color w:val="262526"/>
          <w:spacing w:val="-5"/>
          <w:sz w:val="24"/>
        </w:rPr>
        <w:t> </w:t>
      </w:r>
      <w:r>
        <w:rPr>
          <w:color w:val="262526"/>
          <w:sz w:val="24"/>
        </w:rPr>
        <w:t>when</w:t>
      </w:r>
      <w:r>
        <w:rPr>
          <w:color w:val="262526"/>
          <w:spacing w:val="-4"/>
          <w:sz w:val="24"/>
        </w:rPr>
        <w:t> </w:t>
      </w:r>
      <w:r>
        <w:rPr>
          <w:color w:val="262526"/>
          <w:sz w:val="24"/>
        </w:rPr>
        <w:t>the</w:t>
      </w:r>
      <w:r>
        <w:rPr>
          <w:color w:val="262526"/>
          <w:spacing w:val="-4"/>
          <w:sz w:val="24"/>
        </w:rPr>
        <w:t> </w:t>
      </w:r>
      <w:r>
        <w:rPr>
          <w:i/>
          <w:color w:val="262526"/>
          <w:sz w:val="24"/>
        </w:rPr>
        <w:t>AER </w:t>
      </w:r>
      <w:r>
        <w:rPr>
          <w:color w:val="262526"/>
          <w:sz w:val="24"/>
        </w:rPr>
        <w:t>receives that information from that </w:t>
      </w:r>
      <w:r>
        <w:rPr>
          <w:i/>
          <w:color w:val="262526"/>
          <w:sz w:val="24"/>
        </w:rPr>
        <w:t>Authority </w:t>
      </w:r>
      <w:r>
        <w:rPr>
          <w:color w:val="262526"/>
          <w:sz w:val="24"/>
        </w:rPr>
        <w:t>is to be</w:t>
      </w:r>
      <w:r>
        <w:rPr>
          <w:color w:val="262526"/>
          <w:spacing w:val="-3"/>
          <w:sz w:val="24"/>
        </w:rPr>
        <w:t> </w:t>
      </w:r>
      <w:r>
        <w:rPr>
          <w:color w:val="262526"/>
          <w:sz w:val="24"/>
        </w:rPr>
        <w:t>disregarded.</w:t>
      </w:r>
    </w:p>
    <w:p>
      <w:pPr>
        <w:spacing w:line="249" w:lineRule="auto" w:before="177"/>
        <w:ind w:left="1820" w:right="112" w:hanging="567"/>
        <w:jc w:val="both"/>
        <w:rPr>
          <w:sz w:val="24"/>
        </w:rPr>
      </w:pPr>
      <w:r>
        <w:rPr>
          <w:color w:val="262526"/>
          <w:sz w:val="24"/>
        </w:rPr>
        <w:t>(i1)</w:t>
      </w:r>
      <w:r>
        <w:rPr>
          <w:color w:val="262526"/>
          <w:spacing w:val="29"/>
          <w:sz w:val="24"/>
        </w:rPr>
        <w:t> </w:t>
      </w:r>
      <w:r>
        <w:rPr>
          <w:color w:val="262526"/>
          <w:spacing w:val="-3"/>
          <w:sz w:val="24"/>
        </w:rPr>
        <w:t>Subject</w:t>
      </w:r>
      <w:r>
        <w:rPr>
          <w:color w:val="262526"/>
          <w:spacing w:val="-15"/>
          <w:sz w:val="24"/>
        </w:rPr>
        <w:t> </w:t>
      </w:r>
      <w:r>
        <w:rPr>
          <w:color w:val="262526"/>
          <w:sz w:val="24"/>
        </w:rPr>
        <w:t>to</w:t>
      </w:r>
      <w:r>
        <w:rPr>
          <w:color w:val="262526"/>
          <w:spacing w:val="-13"/>
          <w:sz w:val="24"/>
        </w:rPr>
        <w:t> </w:t>
      </w:r>
      <w:r>
        <w:rPr>
          <w:color w:val="262526"/>
          <w:sz w:val="24"/>
        </w:rPr>
        <w:t>paragraph</w:t>
      </w:r>
      <w:r>
        <w:rPr>
          <w:color w:val="262526"/>
          <w:spacing w:val="-14"/>
          <w:sz w:val="24"/>
        </w:rPr>
        <w:t> </w:t>
      </w:r>
      <w:r>
        <w:rPr>
          <w:color w:val="262526"/>
          <w:sz w:val="24"/>
        </w:rPr>
        <w:t>(i3),</w:t>
      </w:r>
      <w:r>
        <w:rPr>
          <w:color w:val="262526"/>
          <w:spacing w:val="-13"/>
          <w:sz w:val="24"/>
        </w:rPr>
        <w:t> </w:t>
      </w:r>
      <w:r>
        <w:rPr>
          <w:color w:val="262526"/>
          <w:sz w:val="24"/>
        </w:rPr>
        <w:t>if</w:t>
      </w:r>
      <w:r>
        <w:rPr>
          <w:color w:val="262526"/>
          <w:spacing w:val="-13"/>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gives</w:t>
      </w:r>
      <w:r>
        <w:rPr>
          <w:color w:val="262526"/>
          <w:spacing w:val="-14"/>
          <w:sz w:val="24"/>
        </w:rPr>
        <w:t> </w:t>
      </w:r>
      <w:r>
        <w:rPr>
          <w:color w:val="262526"/>
          <w:sz w:val="24"/>
        </w:rPr>
        <w:t>a</w:t>
      </w:r>
      <w:r>
        <w:rPr>
          <w:color w:val="262526"/>
          <w:spacing w:val="-13"/>
          <w:sz w:val="24"/>
        </w:rPr>
        <w:t> </w:t>
      </w:r>
      <w:r>
        <w:rPr>
          <w:color w:val="262526"/>
          <w:spacing w:val="-3"/>
          <w:sz w:val="24"/>
        </w:rPr>
        <w:t>written</w:t>
      </w:r>
      <w:r>
        <w:rPr>
          <w:color w:val="262526"/>
          <w:spacing w:val="-15"/>
          <w:sz w:val="24"/>
        </w:rPr>
        <w:t> </w:t>
      </w:r>
      <w:r>
        <w:rPr>
          <w:color w:val="262526"/>
          <w:sz w:val="24"/>
        </w:rPr>
        <w:t>notice</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4"/>
          <w:sz w:val="24"/>
        </w:rPr>
        <w:t> </w:t>
      </w:r>
      <w:r>
        <w:rPr>
          <w:i/>
          <w:color w:val="262526"/>
          <w:spacing w:val="-4"/>
          <w:sz w:val="24"/>
        </w:rPr>
        <w:t>Transmission </w:t>
      </w:r>
      <w:r>
        <w:rPr>
          <w:i/>
          <w:color w:val="262526"/>
          <w:sz w:val="24"/>
        </w:rPr>
        <w:t>Network Service Provider </w:t>
      </w:r>
      <w:r>
        <w:rPr>
          <w:color w:val="262526"/>
          <w:sz w:val="24"/>
        </w:rPr>
        <w:t>stating that, in order to make a decision on an application made by the </w:t>
      </w:r>
      <w:r>
        <w:rPr>
          <w:i/>
          <w:color w:val="262526"/>
          <w:sz w:val="24"/>
        </w:rPr>
        <w:t>Transmission Network Service Provider </w:t>
      </w:r>
      <w:r>
        <w:rPr>
          <w:color w:val="262526"/>
          <w:sz w:val="24"/>
        </w:rPr>
        <w:t>under paragraph</w:t>
      </w:r>
      <w:r>
        <w:rPr>
          <w:color w:val="262526"/>
          <w:spacing w:val="-9"/>
          <w:sz w:val="24"/>
        </w:rPr>
        <w:t> </w:t>
      </w:r>
      <w:r>
        <w:rPr>
          <w:color w:val="262526"/>
          <w:sz w:val="24"/>
        </w:rPr>
        <w:t>(a),</w:t>
      </w:r>
      <w:r>
        <w:rPr>
          <w:color w:val="262526"/>
          <w:spacing w:val="-8"/>
          <w:sz w:val="24"/>
        </w:rPr>
        <w:t> </w:t>
      </w:r>
      <w:r>
        <w:rPr>
          <w:color w:val="262526"/>
          <w:sz w:val="24"/>
        </w:rPr>
        <w:t>it</w:t>
      </w:r>
      <w:r>
        <w:rPr>
          <w:color w:val="262526"/>
          <w:spacing w:val="-8"/>
          <w:sz w:val="24"/>
        </w:rPr>
        <w:t> </w:t>
      </w:r>
      <w:r>
        <w:rPr>
          <w:color w:val="262526"/>
          <w:sz w:val="24"/>
        </w:rPr>
        <w:t>requires</w:t>
      </w:r>
      <w:r>
        <w:rPr>
          <w:color w:val="262526"/>
          <w:spacing w:val="-9"/>
          <w:sz w:val="24"/>
        </w:rPr>
        <w:t> </w:t>
      </w:r>
      <w:r>
        <w:rPr>
          <w:color w:val="262526"/>
          <w:sz w:val="24"/>
        </w:rPr>
        <w:t>information</w:t>
      </w:r>
      <w:r>
        <w:rPr>
          <w:color w:val="262526"/>
          <w:spacing w:val="-8"/>
          <w:sz w:val="24"/>
        </w:rPr>
        <w:t> </w:t>
      </w:r>
      <w:r>
        <w:rPr>
          <w:color w:val="262526"/>
          <w:sz w:val="24"/>
        </w:rPr>
        <w:t>that</w:t>
      </w:r>
      <w:r>
        <w:rPr>
          <w:color w:val="262526"/>
          <w:spacing w:val="-8"/>
          <w:sz w:val="24"/>
        </w:rPr>
        <w:t> </w:t>
      </w:r>
      <w:r>
        <w:rPr>
          <w:color w:val="262526"/>
          <w:sz w:val="24"/>
        </w:rPr>
        <w:t>it</w:t>
      </w:r>
      <w:r>
        <w:rPr>
          <w:color w:val="262526"/>
          <w:spacing w:val="-8"/>
          <w:sz w:val="24"/>
        </w:rPr>
        <w:t> </w:t>
      </w:r>
      <w:r>
        <w:rPr>
          <w:color w:val="262526"/>
          <w:sz w:val="24"/>
        </w:rPr>
        <w:t>anticipates</w:t>
      </w:r>
      <w:r>
        <w:rPr>
          <w:color w:val="262526"/>
          <w:spacing w:val="-9"/>
          <w:sz w:val="24"/>
        </w:rPr>
        <w:t> </w:t>
      </w:r>
      <w:r>
        <w:rPr>
          <w:color w:val="262526"/>
          <w:sz w:val="24"/>
        </w:rPr>
        <w:t>will</w:t>
      </w:r>
      <w:r>
        <w:rPr>
          <w:color w:val="262526"/>
          <w:spacing w:val="-8"/>
          <w:sz w:val="24"/>
        </w:rPr>
        <w:t> </w:t>
      </w:r>
      <w:r>
        <w:rPr>
          <w:color w:val="262526"/>
          <w:sz w:val="24"/>
        </w:rPr>
        <w:t>be</w:t>
      </w:r>
      <w:r>
        <w:rPr>
          <w:color w:val="262526"/>
          <w:spacing w:val="-8"/>
          <w:sz w:val="24"/>
        </w:rPr>
        <w:t> </w:t>
      </w:r>
      <w:r>
        <w:rPr>
          <w:color w:val="262526"/>
          <w:sz w:val="24"/>
        </w:rPr>
        <w:t>made</w:t>
      </w:r>
      <w:r>
        <w:rPr>
          <w:color w:val="262526"/>
          <w:spacing w:val="-8"/>
          <w:sz w:val="24"/>
        </w:rPr>
        <w:t> </w:t>
      </w:r>
      <w:r>
        <w:rPr>
          <w:color w:val="262526"/>
          <w:sz w:val="24"/>
        </w:rPr>
        <w:t>publicly available by a judicial body or royal commission then, for the purpose of calculating elapsed time, the period between when the </w:t>
      </w:r>
      <w:r>
        <w:rPr>
          <w:i/>
          <w:color w:val="262526"/>
          <w:sz w:val="24"/>
        </w:rPr>
        <w:t>AER </w:t>
      </w:r>
      <w:r>
        <w:rPr>
          <w:color w:val="262526"/>
          <w:sz w:val="24"/>
        </w:rPr>
        <w:t>gives that notice to the </w:t>
      </w:r>
      <w:r>
        <w:rPr>
          <w:i/>
          <w:color w:val="262526"/>
          <w:sz w:val="24"/>
        </w:rPr>
        <w:t>Transmission Network Service Provider </w:t>
      </w:r>
      <w:r>
        <w:rPr>
          <w:color w:val="262526"/>
          <w:sz w:val="24"/>
        </w:rPr>
        <w:t>and when that information is made publicly available is to be disregarded</w:t>
      </w:r>
    </w:p>
    <w:p>
      <w:pPr>
        <w:tabs>
          <w:tab w:pos="1816" w:val="left" w:leader="none"/>
        </w:tabs>
        <w:spacing w:before="178"/>
        <w:ind w:left="1253" w:right="0" w:firstLine="0"/>
        <w:jc w:val="left"/>
        <w:rPr>
          <w:i/>
          <w:sz w:val="24"/>
        </w:rPr>
      </w:pPr>
      <w:r>
        <w:rPr>
          <w:color w:val="262526"/>
          <w:sz w:val="24"/>
        </w:rPr>
        <w:t>(i2)</w:t>
        <w:tab/>
        <w:t>Where</w:t>
      </w:r>
      <w:r>
        <w:rPr>
          <w:color w:val="262526"/>
          <w:spacing w:val="-6"/>
          <w:sz w:val="24"/>
        </w:rPr>
        <w:t> </w:t>
      </w: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gives</w:t>
      </w:r>
      <w:r>
        <w:rPr>
          <w:color w:val="262526"/>
          <w:spacing w:val="-5"/>
          <w:sz w:val="24"/>
        </w:rPr>
        <w:t> </w:t>
      </w:r>
      <w:r>
        <w:rPr>
          <w:color w:val="262526"/>
          <w:sz w:val="24"/>
        </w:rPr>
        <w:t>a</w:t>
      </w:r>
      <w:r>
        <w:rPr>
          <w:color w:val="262526"/>
          <w:spacing w:val="-6"/>
          <w:sz w:val="24"/>
        </w:rPr>
        <w:t> </w:t>
      </w:r>
      <w:r>
        <w:rPr>
          <w:color w:val="262526"/>
          <w:sz w:val="24"/>
        </w:rPr>
        <w:t>notice</w:t>
      </w:r>
      <w:r>
        <w:rPr>
          <w:color w:val="262526"/>
          <w:spacing w:val="-5"/>
          <w:sz w:val="24"/>
        </w:rPr>
        <w:t> </w:t>
      </w:r>
      <w:r>
        <w:rPr>
          <w:color w:val="262526"/>
          <w:sz w:val="24"/>
        </w:rPr>
        <w:t>to</w:t>
      </w:r>
      <w:r>
        <w:rPr>
          <w:color w:val="262526"/>
          <w:spacing w:val="-6"/>
          <w:sz w:val="24"/>
        </w:rPr>
        <w:t> </w:t>
      </w:r>
      <w:r>
        <w:rPr>
          <w:color w:val="262526"/>
          <w:sz w:val="24"/>
        </w:rPr>
        <w:t>the</w:t>
      </w:r>
      <w:r>
        <w:rPr>
          <w:color w:val="262526"/>
          <w:spacing w:val="-6"/>
          <w:sz w:val="24"/>
        </w:rPr>
        <w:t> </w:t>
      </w:r>
      <w:r>
        <w:rPr>
          <w:i/>
          <w:color w:val="262526"/>
          <w:sz w:val="24"/>
        </w:rPr>
        <w:t>Transmission</w:t>
      </w:r>
      <w:r>
        <w:rPr>
          <w:i/>
          <w:color w:val="262526"/>
          <w:spacing w:val="-5"/>
          <w:sz w:val="24"/>
        </w:rPr>
        <w:t> </w:t>
      </w:r>
      <w:r>
        <w:rPr>
          <w:i/>
          <w:color w:val="262526"/>
          <w:sz w:val="24"/>
        </w:rPr>
        <w:t>Network</w:t>
      </w:r>
      <w:r>
        <w:rPr>
          <w:i/>
          <w:color w:val="262526"/>
          <w:spacing w:val="-6"/>
          <w:sz w:val="24"/>
        </w:rPr>
        <w:t> </w:t>
      </w:r>
      <w:r>
        <w:rPr>
          <w:i/>
          <w:color w:val="262526"/>
          <w:sz w:val="24"/>
        </w:rPr>
        <w:t>Service</w:t>
      </w:r>
      <w:r>
        <w:rPr>
          <w:i/>
          <w:color w:val="262526"/>
          <w:spacing w:val="-5"/>
          <w:sz w:val="24"/>
        </w:rPr>
        <w:t> </w:t>
      </w:r>
      <w:r>
        <w:rPr>
          <w:i/>
          <w:color w:val="262526"/>
          <w:sz w:val="24"/>
        </w:rPr>
        <w:t>Provider</w:t>
      </w:r>
    </w:p>
    <w:p>
      <w:pPr>
        <w:pStyle w:val="BodyText"/>
        <w:spacing w:before="12"/>
        <w:ind w:left="1820" w:firstLine="0"/>
        <w:jc w:val="both"/>
      </w:pPr>
      <w:r>
        <w:rPr>
          <w:color w:val="262526"/>
        </w:rPr>
        <w:t>under paragraph (i) or (i1), it must:</w:t>
      </w:r>
    </w:p>
    <w:p>
      <w:pPr>
        <w:pStyle w:val="ListParagraph"/>
        <w:numPr>
          <w:ilvl w:val="1"/>
          <w:numId w:val="25"/>
        </w:numPr>
        <w:tabs>
          <w:tab w:pos="2388" w:val="left" w:leader="none"/>
        </w:tabs>
        <w:spacing w:line="249" w:lineRule="auto" w:before="182" w:after="0"/>
        <w:ind w:left="2387" w:right="115" w:hanging="567"/>
        <w:jc w:val="both"/>
        <w:rPr>
          <w:sz w:val="24"/>
        </w:rPr>
      </w:pPr>
      <w:r>
        <w:rPr>
          <w:color w:val="262526"/>
          <w:sz w:val="24"/>
        </w:rPr>
        <w:t>as soon as is reasonably practicable make available on its website a notice</w:t>
      </w:r>
      <w:r>
        <w:rPr>
          <w:color w:val="262526"/>
          <w:spacing w:val="-9"/>
          <w:sz w:val="24"/>
        </w:rPr>
        <w:t> </w:t>
      </w:r>
      <w:r>
        <w:rPr>
          <w:color w:val="262526"/>
          <w:sz w:val="24"/>
        </w:rPr>
        <w:t>stating</w:t>
      </w:r>
      <w:r>
        <w:rPr>
          <w:color w:val="262526"/>
          <w:spacing w:val="-9"/>
          <w:sz w:val="24"/>
        </w:rPr>
        <w:t> </w:t>
      </w:r>
      <w:r>
        <w:rPr>
          <w:color w:val="262526"/>
          <w:sz w:val="24"/>
        </w:rPr>
        <w:t>when</w:t>
      </w:r>
      <w:r>
        <w:rPr>
          <w:color w:val="262526"/>
          <w:spacing w:val="-8"/>
          <w:sz w:val="24"/>
        </w:rPr>
        <w:t> </w:t>
      </w:r>
      <w:r>
        <w:rPr>
          <w:color w:val="262526"/>
          <w:sz w:val="24"/>
        </w:rPr>
        <w:t>the</w:t>
      </w:r>
      <w:r>
        <w:rPr>
          <w:color w:val="262526"/>
          <w:spacing w:val="-9"/>
          <w:sz w:val="24"/>
        </w:rPr>
        <w:t> </w:t>
      </w:r>
      <w:r>
        <w:rPr>
          <w:color w:val="262526"/>
          <w:sz w:val="24"/>
        </w:rPr>
        <w:t>period</w:t>
      </w:r>
      <w:r>
        <w:rPr>
          <w:color w:val="262526"/>
          <w:spacing w:val="-9"/>
          <w:sz w:val="24"/>
        </w:rPr>
        <w:t> </w:t>
      </w:r>
      <w:r>
        <w:rPr>
          <w:color w:val="262526"/>
          <w:sz w:val="24"/>
        </w:rPr>
        <w:t>referred</w:t>
      </w:r>
      <w:r>
        <w:rPr>
          <w:color w:val="262526"/>
          <w:spacing w:val="-8"/>
          <w:sz w:val="24"/>
        </w:rPr>
        <w:t> </w:t>
      </w:r>
      <w:r>
        <w:rPr>
          <w:color w:val="262526"/>
          <w:sz w:val="24"/>
        </w:rPr>
        <w:t>to</w:t>
      </w:r>
      <w:r>
        <w:rPr>
          <w:color w:val="262526"/>
          <w:spacing w:val="-9"/>
          <w:sz w:val="24"/>
        </w:rPr>
        <w:t> </w:t>
      </w:r>
      <w:r>
        <w:rPr>
          <w:color w:val="262526"/>
          <w:sz w:val="24"/>
        </w:rPr>
        <w:t>in</w:t>
      </w:r>
      <w:r>
        <w:rPr>
          <w:color w:val="262526"/>
          <w:spacing w:val="-9"/>
          <w:sz w:val="24"/>
        </w:rPr>
        <w:t> </w:t>
      </w:r>
      <w:r>
        <w:rPr>
          <w:color w:val="262526"/>
          <w:sz w:val="24"/>
        </w:rPr>
        <w:t>paragraph</w:t>
      </w:r>
      <w:r>
        <w:rPr>
          <w:color w:val="262526"/>
          <w:spacing w:val="-8"/>
          <w:sz w:val="24"/>
        </w:rPr>
        <w:t> </w:t>
      </w:r>
      <w:r>
        <w:rPr>
          <w:color w:val="262526"/>
          <w:sz w:val="24"/>
        </w:rPr>
        <w:t>(i)</w:t>
      </w:r>
      <w:r>
        <w:rPr>
          <w:color w:val="262526"/>
          <w:spacing w:val="-9"/>
          <w:sz w:val="24"/>
        </w:rPr>
        <w:t> </w:t>
      </w:r>
      <w:r>
        <w:rPr>
          <w:color w:val="262526"/>
          <w:sz w:val="24"/>
        </w:rPr>
        <w:t>or</w:t>
      </w:r>
      <w:r>
        <w:rPr>
          <w:color w:val="262526"/>
          <w:spacing w:val="-9"/>
          <w:sz w:val="24"/>
        </w:rPr>
        <w:t> </w:t>
      </w:r>
      <w:r>
        <w:rPr>
          <w:color w:val="262526"/>
          <w:sz w:val="24"/>
        </w:rPr>
        <w:t>(i1),</w:t>
      </w:r>
      <w:r>
        <w:rPr>
          <w:color w:val="262526"/>
          <w:spacing w:val="-8"/>
          <w:sz w:val="24"/>
        </w:rPr>
        <w:t> </w:t>
      </w:r>
      <w:r>
        <w:rPr>
          <w:color w:val="262526"/>
          <w:sz w:val="24"/>
        </w:rPr>
        <w:t>as</w:t>
      </w:r>
      <w:r>
        <w:rPr>
          <w:color w:val="262526"/>
          <w:spacing w:val="-9"/>
          <w:sz w:val="24"/>
        </w:rPr>
        <w:t> </w:t>
      </w:r>
      <w:r>
        <w:rPr>
          <w:color w:val="262526"/>
          <w:sz w:val="24"/>
        </w:rPr>
        <w:t>the case may be, has commenced;</w:t>
      </w:r>
    </w:p>
    <w:p>
      <w:pPr>
        <w:pStyle w:val="ListParagraph"/>
        <w:numPr>
          <w:ilvl w:val="1"/>
          <w:numId w:val="25"/>
        </w:numPr>
        <w:tabs>
          <w:tab w:pos="2388" w:val="left" w:leader="none"/>
        </w:tabs>
        <w:spacing w:line="249" w:lineRule="auto" w:before="173" w:after="0"/>
        <w:ind w:left="2387" w:right="115" w:hanging="567"/>
        <w:jc w:val="both"/>
        <w:rPr>
          <w:sz w:val="24"/>
        </w:rPr>
      </w:pPr>
      <w:r>
        <w:rPr>
          <w:color w:val="262526"/>
          <w:sz w:val="24"/>
        </w:rPr>
        <w:t>as soon as is reasonably practicable make available on its website a notice</w:t>
      </w:r>
      <w:r>
        <w:rPr>
          <w:color w:val="262526"/>
          <w:spacing w:val="-9"/>
          <w:sz w:val="24"/>
        </w:rPr>
        <w:t> </w:t>
      </w:r>
      <w:r>
        <w:rPr>
          <w:color w:val="262526"/>
          <w:sz w:val="24"/>
        </w:rPr>
        <w:t>stating</w:t>
      </w:r>
      <w:r>
        <w:rPr>
          <w:color w:val="262526"/>
          <w:spacing w:val="-9"/>
          <w:sz w:val="24"/>
        </w:rPr>
        <w:t> </w:t>
      </w:r>
      <w:r>
        <w:rPr>
          <w:color w:val="262526"/>
          <w:sz w:val="24"/>
        </w:rPr>
        <w:t>when</w:t>
      </w:r>
      <w:r>
        <w:rPr>
          <w:color w:val="262526"/>
          <w:spacing w:val="-8"/>
          <w:sz w:val="24"/>
        </w:rPr>
        <w:t> </w:t>
      </w:r>
      <w:r>
        <w:rPr>
          <w:color w:val="262526"/>
          <w:sz w:val="24"/>
        </w:rPr>
        <w:t>the</w:t>
      </w:r>
      <w:r>
        <w:rPr>
          <w:color w:val="262526"/>
          <w:spacing w:val="-9"/>
          <w:sz w:val="24"/>
        </w:rPr>
        <w:t> </w:t>
      </w:r>
      <w:r>
        <w:rPr>
          <w:color w:val="262526"/>
          <w:sz w:val="24"/>
        </w:rPr>
        <w:t>period</w:t>
      </w:r>
      <w:r>
        <w:rPr>
          <w:color w:val="262526"/>
          <w:spacing w:val="-9"/>
          <w:sz w:val="24"/>
        </w:rPr>
        <w:t> </w:t>
      </w:r>
      <w:r>
        <w:rPr>
          <w:color w:val="262526"/>
          <w:sz w:val="24"/>
        </w:rPr>
        <w:t>referred</w:t>
      </w:r>
      <w:r>
        <w:rPr>
          <w:color w:val="262526"/>
          <w:spacing w:val="-8"/>
          <w:sz w:val="24"/>
        </w:rPr>
        <w:t> </w:t>
      </w:r>
      <w:r>
        <w:rPr>
          <w:color w:val="262526"/>
          <w:sz w:val="24"/>
        </w:rPr>
        <w:t>to</w:t>
      </w:r>
      <w:r>
        <w:rPr>
          <w:color w:val="262526"/>
          <w:spacing w:val="-9"/>
          <w:sz w:val="24"/>
        </w:rPr>
        <w:t> </w:t>
      </w:r>
      <w:r>
        <w:rPr>
          <w:color w:val="262526"/>
          <w:sz w:val="24"/>
        </w:rPr>
        <w:t>in</w:t>
      </w:r>
      <w:r>
        <w:rPr>
          <w:color w:val="262526"/>
          <w:spacing w:val="-9"/>
          <w:sz w:val="24"/>
        </w:rPr>
        <w:t> </w:t>
      </w:r>
      <w:r>
        <w:rPr>
          <w:color w:val="262526"/>
          <w:sz w:val="24"/>
        </w:rPr>
        <w:t>paragraph</w:t>
      </w:r>
      <w:r>
        <w:rPr>
          <w:color w:val="262526"/>
          <w:spacing w:val="-8"/>
          <w:sz w:val="24"/>
        </w:rPr>
        <w:t> </w:t>
      </w:r>
      <w:r>
        <w:rPr>
          <w:color w:val="262526"/>
          <w:sz w:val="24"/>
        </w:rPr>
        <w:t>(i)</w:t>
      </w:r>
      <w:r>
        <w:rPr>
          <w:color w:val="262526"/>
          <w:spacing w:val="-9"/>
          <w:sz w:val="24"/>
        </w:rPr>
        <w:t> </w:t>
      </w:r>
      <w:r>
        <w:rPr>
          <w:color w:val="262526"/>
          <w:sz w:val="24"/>
        </w:rPr>
        <w:t>or</w:t>
      </w:r>
      <w:r>
        <w:rPr>
          <w:color w:val="262526"/>
          <w:spacing w:val="-9"/>
          <w:sz w:val="24"/>
        </w:rPr>
        <w:t> </w:t>
      </w:r>
      <w:r>
        <w:rPr>
          <w:color w:val="262526"/>
          <w:sz w:val="24"/>
        </w:rPr>
        <w:t>(i1),</w:t>
      </w:r>
      <w:r>
        <w:rPr>
          <w:color w:val="262526"/>
          <w:spacing w:val="-8"/>
          <w:sz w:val="24"/>
        </w:rPr>
        <w:t> </w:t>
      </w:r>
      <w:r>
        <w:rPr>
          <w:color w:val="262526"/>
          <w:sz w:val="24"/>
        </w:rPr>
        <w:t>as</w:t>
      </w:r>
      <w:r>
        <w:rPr>
          <w:color w:val="262526"/>
          <w:spacing w:val="-9"/>
          <w:sz w:val="24"/>
        </w:rPr>
        <w:t> </w:t>
      </w:r>
      <w:r>
        <w:rPr>
          <w:color w:val="262526"/>
          <w:sz w:val="24"/>
        </w:rPr>
        <w:t>the case may be, has ended; and</w:t>
      </w:r>
    </w:p>
    <w:p>
      <w:pPr>
        <w:pStyle w:val="ListParagraph"/>
        <w:numPr>
          <w:ilvl w:val="1"/>
          <w:numId w:val="25"/>
        </w:numPr>
        <w:tabs>
          <w:tab w:pos="2388" w:val="left" w:leader="none"/>
        </w:tabs>
        <w:spacing w:line="249" w:lineRule="auto" w:before="173" w:after="0"/>
        <w:ind w:left="2387" w:right="116" w:hanging="567"/>
        <w:jc w:val="both"/>
        <w:rPr>
          <w:sz w:val="24"/>
        </w:rPr>
      </w:pPr>
      <w:r>
        <w:rPr>
          <w:color w:val="262526"/>
          <w:sz w:val="24"/>
        </w:rPr>
        <w:t>if</w:t>
      </w:r>
      <w:r>
        <w:rPr>
          <w:color w:val="262526"/>
          <w:spacing w:val="-10"/>
          <w:sz w:val="24"/>
        </w:rPr>
        <w:t> </w:t>
      </w:r>
      <w:r>
        <w:rPr>
          <w:color w:val="262526"/>
          <w:sz w:val="24"/>
        </w:rPr>
        <w:t>the</w:t>
      </w:r>
      <w:r>
        <w:rPr>
          <w:color w:val="262526"/>
          <w:spacing w:val="-10"/>
          <w:sz w:val="24"/>
        </w:rPr>
        <w:t> </w:t>
      </w:r>
      <w:r>
        <w:rPr>
          <w:color w:val="262526"/>
          <w:sz w:val="24"/>
        </w:rPr>
        <w:t>information</w:t>
      </w:r>
      <w:r>
        <w:rPr>
          <w:color w:val="262526"/>
          <w:spacing w:val="-10"/>
          <w:sz w:val="24"/>
        </w:rPr>
        <w:t> </w:t>
      </w:r>
      <w:r>
        <w:rPr>
          <w:color w:val="262526"/>
          <w:sz w:val="24"/>
        </w:rPr>
        <w:t>specified</w:t>
      </w:r>
      <w:r>
        <w:rPr>
          <w:color w:val="262526"/>
          <w:spacing w:val="-10"/>
          <w:sz w:val="24"/>
        </w:rPr>
        <w:t> </w:t>
      </w:r>
      <w:r>
        <w:rPr>
          <w:color w:val="262526"/>
          <w:sz w:val="24"/>
        </w:rPr>
        <w:t>in</w:t>
      </w:r>
      <w:r>
        <w:rPr>
          <w:color w:val="262526"/>
          <w:spacing w:val="-9"/>
          <w:sz w:val="24"/>
        </w:rPr>
        <w:t> </w:t>
      </w:r>
      <w:r>
        <w:rPr>
          <w:color w:val="262526"/>
          <w:sz w:val="24"/>
        </w:rPr>
        <w:t>that</w:t>
      </w:r>
      <w:r>
        <w:rPr>
          <w:color w:val="262526"/>
          <w:spacing w:val="-10"/>
          <w:sz w:val="24"/>
        </w:rPr>
        <w:t> </w:t>
      </w:r>
      <w:r>
        <w:rPr>
          <w:color w:val="262526"/>
          <w:sz w:val="24"/>
        </w:rPr>
        <w:t>notice</w:t>
      </w:r>
      <w:r>
        <w:rPr>
          <w:color w:val="262526"/>
          <w:spacing w:val="-10"/>
          <w:sz w:val="24"/>
        </w:rPr>
        <w:t> </w:t>
      </w:r>
      <w:r>
        <w:rPr>
          <w:color w:val="262526"/>
          <w:sz w:val="24"/>
        </w:rPr>
        <w:t>is</w:t>
      </w:r>
      <w:r>
        <w:rPr>
          <w:color w:val="262526"/>
          <w:spacing w:val="-10"/>
          <w:sz w:val="24"/>
        </w:rPr>
        <w:t> </w:t>
      </w:r>
      <w:r>
        <w:rPr>
          <w:color w:val="262526"/>
          <w:sz w:val="24"/>
        </w:rPr>
        <w:t>required</w:t>
      </w:r>
      <w:r>
        <w:rPr>
          <w:color w:val="262526"/>
          <w:spacing w:val="-10"/>
          <w:sz w:val="24"/>
        </w:rPr>
        <w:t> </w:t>
      </w:r>
      <w:r>
        <w:rPr>
          <w:color w:val="262526"/>
          <w:sz w:val="24"/>
        </w:rPr>
        <w:t>from</w:t>
      </w:r>
      <w:r>
        <w:rPr>
          <w:color w:val="262526"/>
          <w:spacing w:val="-9"/>
          <w:sz w:val="24"/>
        </w:rPr>
        <w:t> </w:t>
      </w:r>
      <w:r>
        <w:rPr>
          <w:color w:val="262526"/>
          <w:sz w:val="24"/>
        </w:rPr>
        <w:t>an</w:t>
      </w:r>
      <w:r>
        <w:rPr>
          <w:color w:val="262526"/>
          <w:spacing w:val="-11"/>
          <w:sz w:val="24"/>
        </w:rPr>
        <w:t> </w:t>
      </w:r>
      <w:r>
        <w:rPr>
          <w:i/>
          <w:color w:val="262526"/>
          <w:sz w:val="24"/>
        </w:rPr>
        <w:t>Authority</w:t>
      </w:r>
      <w:r>
        <w:rPr>
          <w:color w:val="262526"/>
          <w:sz w:val="24"/>
        </w:rPr>
        <w:t>, promptly request that information from the relevant</w:t>
      </w:r>
      <w:r>
        <w:rPr>
          <w:color w:val="262526"/>
          <w:spacing w:val="-3"/>
          <w:sz w:val="24"/>
        </w:rPr>
        <w:t> </w:t>
      </w:r>
      <w:r>
        <w:rPr>
          <w:i/>
          <w:color w:val="262526"/>
          <w:sz w:val="24"/>
        </w:rPr>
        <w:t>Authority</w:t>
      </w:r>
      <w:r>
        <w:rPr>
          <w:color w:val="262526"/>
          <w:sz w:val="24"/>
        </w:rPr>
        <w:t>.</w:t>
      </w:r>
    </w:p>
    <w:p>
      <w:pPr>
        <w:spacing w:line="249" w:lineRule="auto" w:before="172"/>
        <w:ind w:left="1820" w:right="116" w:hanging="567"/>
        <w:jc w:val="both"/>
        <w:rPr>
          <w:sz w:val="24"/>
        </w:rPr>
      </w:pPr>
      <w:r>
        <w:rPr>
          <w:color w:val="262526"/>
          <w:sz w:val="24"/>
        </w:rPr>
        <w:t>(i3) Paragraphs (i) and (i1) do not apply if the </w:t>
      </w:r>
      <w:r>
        <w:rPr>
          <w:i/>
          <w:color w:val="262526"/>
          <w:sz w:val="24"/>
        </w:rPr>
        <w:t>AER </w:t>
      </w:r>
      <w:r>
        <w:rPr>
          <w:color w:val="262526"/>
          <w:sz w:val="24"/>
        </w:rPr>
        <w:t>gives the notice specified in those</w:t>
      </w:r>
      <w:r>
        <w:rPr>
          <w:color w:val="262526"/>
          <w:spacing w:val="-8"/>
          <w:sz w:val="24"/>
        </w:rPr>
        <w:t> </w:t>
      </w:r>
      <w:r>
        <w:rPr>
          <w:color w:val="262526"/>
          <w:sz w:val="24"/>
        </w:rPr>
        <w:t>paragraphs</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8"/>
          <w:sz w:val="24"/>
        </w:rPr>
        <w:t> </w:t>
      </w:r>
      <w:r>
        <w:rPr>
          <w:i/>
          <w:color w:val="262526"/>
          <w:sz w:val="24"/>
        </w:rPr>
        <w:t>Transmission</w:t>
      </w:r>
      <w:r>
        <w:rPr>
          <w:i/>
          <w:color w:val="262526"/>
          <w:spacing w:val="-7"/>
          <w:sz w:val="24"/>
        </w:rPr>
        <w:t> </w:t>
      </w:r>
      <w:r>
        <w:rPr>
          <w:i/>
          <w:color w:val="262526"/>
          <w:sz w:val="24"/>
        </w:rPr>
        <w:t>Network</w:t>
      </w:r>
      <w:r>
        <w:rPr>
          <w:i/>
          <w:color w:val="262526"/>
          <w:spacing w:val="-7"/>
          <w:sz w:val="24"/>
        </w:rPr>
        <w:t> </w:t>
      </w:r>
      <w:r>
        <w:rPr>
          <w:i/>
          <w:color w:val="262526"/>
          <w:sz w:val="24"/>
        </w:rPr>
        <w:t>Service</w:t>
      </w:r>
      <w:r>
        <w:rPr>
          <w:i/>
          <w:color w:val="262526"/>
          <w:spacing w:val="-8"/>
          <w:sz w:val="24"/>
        </w:rPr>
        <w:t> </w:t>
      </w:r>
      <w:r>
        <w:rPr>
          <w:i/>
          <w:color w:val="262526"/>
          <w:sz w:val="24"/>
        </w:rPr>
        <w:t>Provider</w:t>
      </w:r>
      <w:r>
        <w:rPr>
          <w:i/>
          <w:color w:val="262526"/>
          <w:spacing w:val="-7"/>
          <w:sz w:val="24"/>
        </w:rPr>
        <w:t> </w:t>
      </w:r>
      <w:r>
        <w:rPr>
          <w:color w:val="262526"/>
          <w:sz w:val="24"/>
        </w:rPr>
        <w:t>later</w:t>
      </w:r>
      <w:r>
        <w:rPr>
          <w:color w:val="262526"/>
          <w:spacing w:val="-7"/>
          <w:sz w:val="24"/>
        </w:rPr>
        <w:t> </w:t>
      </w:r>
      <w:r>
        <w:rPr>
          <w:color w:val="262526"/>
          <w:sz w:val="24"/>
        </w:rPr>
        <w:t>than</w:t>
      </w:r>
      <w:r>
        <w:rPr>
          <w:color w:val="262526"/>
          <w:spacing w:val="-7"/>
          <w:sz w:val="24"/>
        </w:rPr>
        <w:t> </w:t>
      </w:r>
      <w:r>
        <w:rPr>
          <w:color w:val="262526"/>
          <w:sz w:val="24"/>
        </w:rPr>
        <w:t>10 </w:t>
      </w:r>
      <w:r>
        <w:rPr>
          <w:i/>
          <w:color w:val="262526"/>
          <w:sz w:val="24"/>
        </w:rPr>
        <w:t>business</w:t>
      </w:r>
      <w:r>
        <w:rPr>
          <w:i/>
          <w:color w:val="262526"/>
          <w:spacing w:val="-15"/>
          <w:sz w:val="24"/>
        </w:rPr>
        <w:t> </w:t>
      </w:r>
      <w:r>
        <w:rPr>
          <w:i/>
          <w:color w:val="262526"/>
          <w:sz w:val="24"/>
        </w:rPr>
        <w:t>days</w:t>
      </w:r>
      <w:r>
        <w:rPr>
          <w:i/>
          <w:color w:val="262526"/>
          <w:spacing w:val="-14"/>
          <w:sz w:val="24"/>
        </w:rPr>
        <w:t> </w:t>
      </w:r>
      <w:r>
        <w:rPr>
          <w:color w:val="262526"/>
          <w:sz w:val="24"/>
        </w:rPr>
        <w:t>before</w:t>
      </w:r>
      <w:r>
        <w:rPr>
          <w:color w:val="262526"/>
          <w:spacing w:val="-14"/>
          <w:sz w:val="24"/>
        </w:rPr>
        <w:t> </w:t>
      </w:r>
      <w:r>
        <w:rPr>
          <w:color w:val="262526"/>
          <w:sz w:val="24"/>
        </w:rPr>
        <w:t>the</w:t>
      </w:r>
      <w:r>
        <w:rPr>
          <w:color w:val="262526"/>
          <w:spacing w:val="-14"/>
          <w:sz w:val="24"/>
        </w:rPr>
        <w:t> </w:t>
      </w:r>
      <w:r>
        <w:rPr>
          <w:color w:val="262526"/>
          <w:sz w:val="24"/>
        </w:rPr>
        <w:t>expiry</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time</w:t>
      </w:r>
      <w:r>
        <w:rPr>
          <w:color w:val="262526"/>
          <w:spacing w:val="-15"/>
          <w:sz w:val="24"/>
        </w:rPr>
        <w:t> </w:t>
      </w:r>
      <w:r>
        <w:rPr>
          <w:color w:val="262526"/>
          <w:sz w:val="24"/>
        </w:rPr>
        <w:t>limit</w:t>
      </w:r>
      <w:r>
        <w:rPr>
          <w:color w:val="262526"/>
          <w:spacing w:val="-14"/>
          <w:sz w:val="24"/>
        </w:rPr>
        <w:t> </w:t>
      </w:r>
      <w:r>
        <w:rPr>
          <w:color w:val="262526"/>
          <w:sz w:val="24"/>
        </w:rPr>
        <w:t>fixed</w:t>
      </w:r>
      <w:r>
        <w:rPr>
          <w:color w:val="262526"/>
          <w:spacing w:val="-14"/>
          <w:sz w:val="24"/>
        </w:rPr>
        <w:t> </w:t>
      </w:r>
      <w:r>
        <w:rPr>
          <w:color w:val="262526"/>
          <w:sz w:val="24"/>
        </w:rPr>
        <w:t>in</w:t>
      </w:r>
      <w:r>
        <w:rPr>
          <w:color w:val="262526"/>
          <w:spacing w:val="-14"/>
          <w:sz w:val="24"/>
        </w:rPr>
        <w:t> </w:t>
      </w:r>
      <w:r>
        <w:rPr>
          <w:color w:val="262526"/>
          <w:sz w:val="24"/>
        </w:rPr>
        <w:t>subparagraph</w:t>
      </w:r>
      <w:r>
        <w:rPr>
          <w:color w:val="262526"/>
          <w:spacing w:val="-14"/>
          <w:sz w:val="24"/>
        </w:rPr>
        <w:t> </w:t>
      </w:r>
      <w:r>
        <w:rPr>
          <w:color w:val="262526"/>
          <w:sz w:val="24"/>
        </w:rPr>
        <w:t>(c)(2).</w:t>
      </w:r>
    </w:p>
    <w:p>
      <w:pPr>
        <w:spacing w:before="241"/>
        <w:ind w:left="1253" w:right="0" w:firstLine="0"/>
        <w:jc w:val="left"/>
        <w:rPr>
          <w:rFonts w:ascii="Arial"/>
          <w:b/>
          <w:sz w:val="22"/>
        </w:rPr>
      </w:pPr>
      <w:r>
        <w:rPr>
          <w:rFonts w:ascii="Arial"/>
          <w:b/>
          <w:color w:val="262526"/>
          <w:sz w:val="22"/>
        </w:rPr>
        <w:t>Revocation and substitution of revenue determination</w:t>
      </w:r>
    </w:p>
    <w:p>
      <w:pPr>
        <w:pStyle w:val="ListParagraph"/>
        <w:numPr>
          <w:ilvl w:val="0"/>
          <w:numId w:val="25"/>
        </w:numPr>
        <w:tabs>
          <w:tab w:pos="1821" w:val="left" w:leader="none"/>
        </w:tabs>
        <w:spacing w:line="249" w:lineRule="auto" w:before="170" w:after="0"/>
        <w:ind w:left="1820" w:right="116" w:hanging="567"/>
        <w:jc w:val="both"/>
        <w:rPr>
          <w:sz w:val="24"/>
        </w:rPr>
      </w:pPr>
      <w:r>
        <w:rPr>
          <w:color w:val="262526"/>
          <w:sz w:val="24"/>
        </w:rPr>
        <w:t>If the </w:t>
      </w:r>
      <w:r>
        <w:rPr>
          <w:i/>
          <w:color w:val="262526"/>
          <w:sz w:val="24"/>
        </w:rPr>
        <w:t>AER </w:t>
      </w:r>
      <w:r>
        <w:rPr>
          <w:color w:val="262526"/>
          <w:sz w:val="24"/>
        </w:rPr>
        <w:t>revokes and substitutes a </w:t>
      </w:r>
      <w:r>
        <w:rPr>
          <w:i/>
          <w:color w:val="262526"/>
          <w:sz w:val="24"/>
        </w:rPr>
        <w:t>revenue determination </w:t>
      </w:r>
      <w:r>
        <w:rPr>
          <w:color w:val="262526"/>
          <w:sz w:val="24"/>
        </w:rPr>
        <w:t>under paragraph (e),</w:t>
      </w:r>
      <w:r>
        <w:rPr>
          <w:color w:val="262526"/>
          <w:spacing w:val="-16"/>
          <w:sz w:val="24"/>
        </w:rPr>
        <w:t> </w:t>
      </w:r>
      <w:r>
        <w:rPr>
          <w:color w:val="262526"/>
          <w:sz w:val="24"/>
        </w:rPr>
        <w:t>that</w:t>
      </w:r>
      <w:r>
        <w:rPr>
          <w:color w:val="262526"/>
          <w:spacing w:val="-16"/>
          <w:sz w:val="24"/>
        </w:rPr>
        <w:t> </w:t>
      </w:r>
      <w:r>
        <w:rPr>
          <w:color w:val="262526"/>
          <w:sz w:val="24"/>
        </w:rPr>
        <w:t>revocation</w:t>
      </w:r>
      <w:r>
        <w:rPr>
          <w:color w:val="262526"/>
          <w:spacing w:val="-15"/>
          <w:sz w:val="24"/>
        </w:rPr>
        <w:t> </w:t>
      </w:r>
      <w:r>
        <w:rPr>
          <w:color w:val="262526"/>
          <w:sz w:val="24"/>
        </w:rPr>
        <w:t>and</w:t>
      </w:r>
      <w:r>
        <w:rPr>
          <w:color w:val="262526"/>
          <w:spacing w:val="-16"/>
          <w:sz w:val="24"/>
        </w:rPr>
        <w:t> </w:t>
      </w:r>
      <w:r>
        <w:rPr>
          <w:color w:val="262526"/>
          <w:sz w:val="24"/>
        </w:rPr>
        <w:t>substitution</w:t>
      </w:r>
      <w:r>
        <w:rPr>
          <w:color w:val="262526"/>
          <w:spacing w:val="-15"/>
          <w:sz w:val="24"/>
        </w:rPr>
        <w:t> </w:t>
      </w:r>
      <w:r>
        <w:rPr>
          <w:color w:val="262526"/>
          <w:sz w:val="24"/>
        </w:rPr>
        <w:t>must</w:t>
      </w:r>
      <w:r>
        <w:rPr>
          <w:color w:val="262526"/>
          <w:spacing w:val="-16"/>
          <w:sz w:val="24"/>
        </w:rPr>
        <w:t> </w:t>
      </w:r>
      <w:r>
        <w:rPr>
          <w:color w:val="262526"/>
          <w:sz w:val="24"/>
        </w:rPr>
        <w:t>take</w:t>
      </w:r>
      <w:r>
        <w:rPr>
          <w:color w:val="262526"/>
          <w:spacing w:val="-16"/>
          <w:sz w:val="24"/>
        </w:rPr>
        <w:t> </w:t>
      </w:r>
      <w:r>
        <w:rPr>
          <w:color w:val="262526"/>
          <w:sz w:val="24"/>
        </w:rPr>
        <w:t>effect</w:t>
      </w:r>
      <w:r>
        <w:rPr>
          <w:color w:val="262526"/>
          <w:spacing w:val="-15"/>
          <w:sz w:val="24"/>
        </w:rPr>
        <w:t> </w:t>
      </w:r>
      <w:r>
        <w:rPr>
          <w:color w:val="262526"/>
          <w:sz w:val="24"/>
        </w:rPr>
        <w:t>from</w:t>
      </w:r>
      <w:r>
        <w:rPr>
          <w:color w:val="262526"/>
          <w:spacing w:val="-16"/>
          <w:sz w:val="24"/>
        </w:rPr>
        <w:t> </w:t>
      </w:r>
      <w:r>
        <w:rPr>
          <w:color w:val="262526"/>
          <w:sz w:val="24"/>
        </w:rPr>
        <w:t>the</w:t>
      </w:r>
      <w:r>
        <w:rPr>
          <w:color w:val="262526"/>
          <w:spacing w:val="-15"/>
          <w:sz w:val="24"/>
        </w:rPr>
        <w:t> </w:t>
      </w:r>
      <w:r>
        <w:rPr>
          <w:color w:val="262526"/>
          <w:sz w:val="24"/>
        </w:rPr>
        <w:t>commencement of the next </w:t>
      </w:r>
      <w:r>
        <w:rPr>
          <w:i/>
          <w:color w:val="262526"/>
          <w:sz w:val="24"/>
        </w:rPr>
        <w:t>regulatory</w:t>
      </w:r>
      <w:r>
        <w:rPr>
          <w:i/>
          <w:color w:val="262526"/>
          <w:spacing w:val="-2"/>
          <w:sz w:val="24"/>
        </w:rPr>
        <w:t> </w:t>
      </w:r>
      <w:r>
        <w:rPr>
          <w:i/>
          <w:color w:val="262526"/>
          <w:sz w:val="24"/>
        </w:rPr>
        <w:t>year</w:t>
      </w:r>
      <w:r>
        <w:rPr>
          <w:color w:val="262526"/>
          <w:sz w:val="24"/>
        </w:rPr>
        <w:t>.</w:t>
      </w:r>
    </w:p>
    <w:p>
      <w:pPr>
        <w:pStyle w:val="Heading3"/>
        <w:tabs>
          <w:tab w:pos="1253" w:val="left" w:leader="none"/>
        </w:tabs>
        <w:spacing w:before="237"/>
      </w:pPr>
      <w:r>
        <w:rPr>
          <w:color w:val="262526"/>
        </w:rPr>
        <w:t>6A.7.2</w:t>
        <w:tab/>
        <w:t>Network support pass</w:t>
      </w:r>
      <w:r>
        <w:rPr>
          <w:color w:val="262526"/>
          <w:spacing w:val="-3"/>
        </w:rPr>
        <w:t> </w:t>
      </w:r>
      <w:r>
        <w:rPr>
          <w:color w:val="262526"/>
        </w:rPr>
        <w:t>through</w:t>
      </w:r>
    </w:p>
    <w:p>
      <w:pPr>
        <w:pStyle w:val="ListParagraph"/>
        <w:numPr>
          <w:ilvl w:val="0"/>
          <w:numId w:val="28"/>
        </w:numPr>
        <w:tabs>
          <w:tab w:pos="1816" w:val="left" w:leader="none"/>
          <w:tab w:pos="1817" w:val="left" w:leader="none"/>
        </w:tabs>
        <w:spacing w:line="240" w:lineRule="auto" w:before="175" w:after="0"/>
        <w:ind w:left="1816" w:right="0" w:hanging="564"/>
        <w:jc w:val="left"/>
        <w:rPr>
          <w:sz w:val="24"/>
        </w:rPr>
      </w:pPr>
      <w:r>
        <w:rPr>
          <w:color w:val="262526"/>
          <w:sz w:val="24"/>
        </w:rPr>
        <w:t>This</w:t>
      </w:r>
      <w:r>
        <w:rPr>
          <w:color w:val="262526"/>
          <w:spacing w:val="13"/>
          <w:sz w:val="24"/>
        </w:rPr>
        <w:t> </w:t>
      </w:r>
      <w:r>
        <w:rPr>
          <w:color w:val="262526"/>
          <w:sz w:val="24"/>
        </w:rPr>
        <w:t>clause</w:t>
      </w:r>
      <w:r>
        <w:rPr>
          <w:color w:val="262526"/>
          <w:spacing w:val="13"/>
          <w:sz w:val="24"/>
        </w:rPr>
        <w:t> </w:t>
      </w:r>
      <w:r>
        <w:rPr>
          <w:color w:val="262526"/>
          <w:sz w:val="24"/>
        </w:rPr>
        <w:t>applies</w:t>
      </w:r>
      <w:r>
        <w:rPr>
          <w:color w:val="262526"/>
          <w:spacing w:val="13"/>
          <w:sz w:val="24"/>
        </w:rPr>
        <w:t> </w:t>
      </w:r>
      <w:r>
        <w:rPr>
          <w:color w:val="262526"/>
          <w:sz w:val="24"/>
        </w:rPr>
        <w:t>where</w:t>
      </w:r>
      <w:r>
        <w:rPr>
          <w:color w:val="262526"/>
          <w:spacing w:val="13"/>
          <w:sz w:val="24"/>
        </w:rPr>
        <w:t> </w:t>
      </w:r>
      <w:r>
        <w:rPr>
          <w:color w:val="262526"/>
          <w:sz w:val="24"/>
        </w:rPr>
        <w:t>a</w:t>
      </w:r>
      <w:r>
        <w:rPr>
          <w:color w:val="262526"/>
          <w:spacing w:val="12"/>
          <w:sz w:val="24"/>
        </w:rPr>
        <w:t> </w:t>
      </w:r>
      <w:r>
        <w:rPr>
          <w:i/>
          <w:color w:val="262526"/>
          <w:sz w:val="24"/>
        </w:rPr>
        <w:t>network</w:t>
      </w:r>
      <w:r>
        <w:rPr>
          <w:i/>
          <w:color w:val="262526"/>
          <w:spacing w:val="13"/>
          <w:sz w:val="24"/>
        </w:rPr>
        <w:t> </w:t>
      </w:r>
      <w:r>
        <w:rPr>
          <w:i/>
          <w:color w:val="262526"/>
          <w:sz w:val="24"/>
        </w:rPr>
        <w:t>support</w:t>
      </w:r>
      <w:r>
        <w:rPr>
          <w:i/>
          <w:color w:val="262526"/>
          <w:spacing w:val="13"/>
          <w:sz w:val="24"/>
        </w:rPr>
        <w:t> </w:t>
      </w:r>
      <w:r>
        <w:rPr>
          <w:i/>
          <w:color w:val="262526"/>
          <w:sz w:val="24"/>
        </w:rPr>
        <w:t>event</w:t>
      </w:r>
      <w:r>
        <w:rPr>
          <w:i/>
          <w:color w:val="262526"/>
          <w:spacing w:val="13"/>
          <w:sz w:val="24"/>
        </w:rPr>
        <w:t> </w:t>
      </w:r>
      <w:r>
        <w:rPr>
          <w:color w:val="262526"/>
          <w:sz w:val="24"/>
        </w:rPr>
        <w:t>occurs</w:t>
      </w:r>
      <w:r>
        <w:rPr>
          <w:color w:val="262526"/>
          <w:spacing w:val="13"/>
          <w:sz w:val="24"/>
        </w:rPr>
        <w:t> </w:t>
      </w:r>
      <w:r>
        <w:rPr>
          <w:color w:val="262526"/>
          <w:sz w:val="24"/>
        </w:rPr>
        <w:t>with</w:t>
      </w:r>
      <w:r>
        <w:rPr>
          <w:color w:val="262526"/>
          <w:spacing w:val="13"/>
          <w:sz w:val="24"/>
        </w:rPr>
        <w:t> </w:t>
      </w:r>
      <w:r>
        <w:rPr>
          <w:color w:val="262526"/>
          <w:sz w:val="24"/>
        </w:rPr>
        <w:t>respect</w:t>
      </w:r>
      <w:r>
        <w:rPr>
          <w:color w:val="262526"/>
          <w:spacing w:val="13"/>
          <w:sz w:val="24"/>
        </w:rPr>
        <w:t> </w:t>
      </w:r>
      <w:r>
        <w:rPr>
          <w:color w:val="262526"/>
          <w:sz w:val="24"/>
        </w:rPr>
        <w:t>to</w:t>
      </w:r>
      <w:r>
        <w:rPr>
          <w:color w:val="262526"/>
          <w:spacing w:val="13"/>
          <w:sz w:val="24"/>
        </w:rPr>
        <w:t> </w:t>
      </w:r>
      <w:r>
        <w:rPr>
          <w:color w:val="262526"/>
          <w:sz w:val="24"/>
        </w:rPr>
        <w:t>a</w:t>
      </w:r>
    </w:p>
    <w:p>
      <w:pPr>
        <w:spacing w:before="12"/>
        <w:ind w:left="1820" w:right="0" w:firstLine="0"/>
        <w:jc w:val="both"/>
        <w:rPr>
          <w:sz w:val="24"/>
        </w:rPr>
      </w:pPr>
      <w:r>
        <w:rPr>
          <w:i/>
          <w:color w:val="262526"/>
          <w:sz w:val="24"/>
        </w:rPr>
        <w:t>regulatory year </w:t>
      </w:r>
      <w:r>
        <w:rPr>
          <w:color w:val="262526"/>
          <w:sz w:val="24"/>
        </w:rPr>
        <w:t>('the </w:t>
      </w:r>
      <w:r>
        <w:rPr>
          <w:b/>
          <w:color w:val="262526"/>
          <w:sz w:val="24"/>
        </w:rPr>
        <w:t>previous </w:t>
      </w:r>
      <w:r>
        <w:rPr>
          <w:b/>
          <w:i/>
          <w:color w:val="262526"/>
          <w:sz w:val="24"/>
        </w:rPr>
        <w:t>regulatory year</w:t>
      </w:r>
      <w:r>
        <w:rPr>
          <w:color w:val="262526"/>
          <w:sz w:val="24"/>
        </w:rPr>
        <w:t>').</w:t>
      </w:r>
    </w:p>
    <w:p>
      <w:pPr>
        <w:spacing w:after="0"/>
        <w:jc w:val="both"/>
        <w:rPr>
          <w:sz w:val="24"/>
        </w:rPr>
        <w:sectPr>
          <w:pgSz w:w="11910" w:h="16840"/>
          <w:pgMar w:header="642" w:footer="697" w:top="1160" w:bottom="880" w:left="1320" w:right="1320"/>
        </w:sectPr>
      </w:pPr>
    </w:p>
    <w:p>
      <w:pPr>
        <w:pStyle w:val="ListParagraph"/>
        <w:numPr>
          <w:ilvl w:val="0"/>
          <w:numId w:val="28"/>
        </w:numPr>
        <w:tabs>
          <w:tab w:pos="1821" w:val="left" w:leader="none"/>
        </w:tabs>
        <w:spacing w:line="249" w:lineRule="auto" w:before="119" w:after="0"/>
        <w:ind w:left="1820" w:right="116" w:hanging="567"/>
        <w:jc w:val="both"/>
        <w:rPr>
          <w:sz w:val="24"/>
        </w:rPr>
      </w:pPr>
      <w:r>
        <w:rPr>
          <w:color w:val="262526"/>
          <w:sz w:val="24"/>
        </w:rPr>
        <w:t>If a </w:t>
      </w:r>
      <w:r>
        <w:rPr>
          <w:i/>
          <w:color w:val="262526"/>
          <w:sz w:val="24"/>
        </w:rPr>
        <w:t>network support event </w:t>
      </w:r>
      <w:r>
        <w:rPr>
          <w:color w:val="262526"/>
          <w:sz w:val="24"/>
        </w:rPr>
        <w:t>occurs, a </w:t>
      </w:r>
      <w:r>
        <w:rPr>
          <w:i/>
          <w:color w:val="262526"/>
          <w:sz w:val="24"/>
        </w:rPr>
        <w:t>Transmission Network Service</w:t>
      </w:r>
      <w:r>
        <w:rPr>
          <w:i/>
          <w:color w:val="262526"/>
          <w:spacing w:val="-31"/>
          <w:sz w:val="24"/>
        </w:rPr>
        <w:t> </w:t>
      </w:r>
      <w:r>
        <w:rPr>
          <w:i/>
          <w:color w:val="262526"/>
          <w:sz w:val="24"/>
        </w:rPr>
        <w:t>Provider </w:t>
      </w:r>
      <w:r>
        <w:rPr>
          <w:color w:val="262526"/>
          <w:sz w:val="24"/>
        </w:rPr>
        <w:t>must seek a determination by the </w:t>
      </w:r>
      <w:r>
        <w:rPr>
          <w:i/>
          <w:color w:val="262526"/>
          <w:sz w:val="24"/>
        </w:rPr>
        <w:t>AER </w:t>
      </w:r>
      <w:r>
        <w:rPr>
          <w:color w:val="262526"/>
          <w:sz w:val="24"/>
        </w:rPr>
        <w:t>to pass through to </w:t>
      </w:r>
      <w:r>
        <w:rPr>
          <w:i/>
          <w:color w:val="262526"/>
          <w:sz w:val="24"/>
        </w:rPr>
        <w:t>Transmission </w:t>
      </w:r>
      <w:r>
        <w:rPr>
          <w:i/>
          <w:color w:val="262526"/>
          <w:sz w:val="24"/>
        </w:rPr>
        <w:t>Network Users </w:t>
      </w:r>
      <w:r>
        <w:rPr>
          <w:color w:val="262526"/>
          <w:sz w:val="24"/>
        </w:rPr>
        <w:t>a </w:t>
      </w:r>
      <w:r>
        <w:rPr>
          <w:i/>
          <w:color w:val="262526"/>
          <w:sz w:val="24"/>
        </w:rPr>
        <w:t>network support pass through</w:t>
      </w:r>
      <w:r>
        <w:rPr>
          <w:i/>
          <w:color w:val="262526"/>
          <w:spacing w:val="-5"/>
          <w:sz w:val="24"/>
        </w:rPr>
        <w:t> </w:t>
      </w:r>
      <w:r>
        <w:rPr>
          <w:i/>
          <w:color w:val="262526"/>
          <w:sz w:val="24"/>
        </w:rPr>
        <w:t>amount</w:t>
      </w:r>
      <w:r>
        <w:rPr>
          <w:color w:val="262526"/>
          <w:sz w:val="24"/>
        </w:rPr>
        <w:t>.</w:t>
      </w:r>
    </w:p>
    <w:p>
      <w:pPr>
        <w:pStyle w:val="ListParagraph"/>
        <w:numPr>
          <w:ilvl w:val="0"/>
          <w:numId w:val="28"/>
        </w:numPr>
        <w:tabs>
          <w:tab w:pos="1817" w:val="left" w:leader="none"/>
        </w:tabs>
        <w:spacing w:line="249" w:lineRule="auto" w:before="173" w:after="0"/>
        <w:ind w:left="1820" w:right="117" w:hanging="567"/>
        <w:jc w:val="both"/>
        <w:rPr>
          <w:sz w:val="24"/>
        </w:rPr>
      </w:pPr>
      <w:r>
        <w:rPr>
          <w:color w:val="262526"/>
          <w:sz w:val="24"/>
        </w:rPr>
        <w:t>Where a </w:t>
      </w:r>
      <w:r>
        <w:rPr>
          <w:i/>
          <w:color w:val="262526"/>
          <w:sz w:val="24"/>
        </w:rPr>
        <w:t>Transmission Network Service Provider </w:t>
      </w:r>
      <w:r>
        <w:rPr>
          <w:color w:val="262526"/>
          <w:sz w:val="24"/>
        </w:rPr>
        <w:t>seeks a determination as referred</w:t>
      </w:r>
      <w:r>
        <w:rPr>
          <w:color w:val="262526"/>
          <w:spacing w:val="-13"/>
          <w:sz w:val="24"/>
        </w:rPr>
        <w:t> </w:t>
      </w:r>
      <w:r>
        <w:rPr>
          <w:color w:val="262526"/>
          <w:sz w:val="24"/>
        </w:rPr>
        <w:t>to</w:t>
      </w:r>
      <w:r>
        <w:rPr>
          <w:color w:val="262526"/>
          <w:spacing w:val="-12"/>
          <w:sz w:val="24"/>
        </w:rPr>
        <w:t> </w:t>
      </w:r>
      <w:r>
        <w:rPr>
          <w:color w:val="262526"/>
          <w:sz w:val="24"/>
        </w:rPr>
        <w:t>in</w:t>
      </w:r>
      <w:r>
        <w:rPr>
          <w:color w:val="262526"/>
          <w:spacing w:val="-12"/>
          <w:sz w:val="24"/>
        </w:rPr>
        <w:t> </w:t>
      </w:r>
      <w:r>
        <w:rPr>
          <w:color w:val="262526"/>
          <w:sz w:val="24"/>
        </w:rPr>
        <w:t>paragraph</w:t>
      </w:r>
      <w:r>
        <w:rPr>
          <w:color w:val="262526"/>
          <w:spacing w:val="-13"/>
          <w:sz w:val="24"/>
        </w:rPr>
        <w:t> </w:t>
      </w:r>
      <w:r>
        <w:rPr>
          <w:color w:val="262526"/>
          <w:sz w:val="24"/>
        </w:rPr>
        <w:t>(b),</w:t>
      </w:r>
      <w:r>
        <w:rPr>
          <w:color w:val="262526"/>
          <w:spacing w:val="-13"/>
          <w:sz w:val="24"/>
        </w:rPr>
        <w:t> </w:t>
      </w:r>
      <w:r>
        <w:rPr>
          <w:color w:val="262526"/>
          <w:sz w:val="24"/>
        </w:rPr>
        <w:t>the</w:t>
      </w:r>
      <w:r>
        <w:rPr>
          <w:color w:val="262526"/>
          <w:spacing w:val="-12"/>
          <w:sz w:val="24"/>
        </w:rPr>
        <w:t> </w:t>
      </w:r>
      <w:r>
        <w:rPr>
          <w:color w:val="262526"/>
          <w:sz w:val="24"/>
        </w:rPr>
        <w:t>provider</w:t>
      </w:r>
      <w:r>
        <w:rPr>
          <w:color w:val="262526"/>
          <w:spacing w:val="-13"/>
          <w:sz w:val="24"/>
        </w:rPr>
        <w:t> </w:t>
      </w:r>
      <w:r>
        <w:rPr>
          <w:color w:val="262526"/>
          <w:sz w:val="24"/>
        </w:rPr>
        <w:t>must,</w:t>
      </w:r>
      <w:r>
        <w:rPr>
          <w:color w:val="262526"/>
          <w:spacing w:val="-12"/>
          <w:sz w:val="24"/>
        </w:rPr>
        <w:t> </w:t>
      </w:r>
      <w:r>
        <w:rPr>
          <w:color w:val="262526"/>
          <w:sz w:val="24"/>
        </w:rPr>
        <w:t>within</w:t>
      </w:r>
      <w:r>
        <w:rPr>
          <w:color w:val="262526"/>
          <w:spacing w:val="-13"/>
          <w:sz w:val="24"/>
        </w:rPr>
        <w:t> </w:t>
      </w:r>
      <w:r>
        <w:rPr>
          <w:color w:val="262526"/>
          <w:sz w:val="24"/>
        </w:rPr>
        <w:t>60</w:t>
      </w:r>
      <w:r>
        <w:rPr>
          <w:color w:val="262526"/>
          <w:spacing w:val="-13"/>
          <w:sz w:val="24"/>
        </w:rPr>
        <w:t> </w:t>
      </w:r>
      <w:r>
        <w:rPr>
          <w:i/>
          <w:color w:val="262526"/>
          <w:sz w:val="24"/>
        </w:rPr>
        <w:t>business</w:t>
      </w:r>
      <w:r>
        <w:rPr>
          <w:i/>
          <w:color w:val="262526"/>
          <w:spacing w:val="-13"/>
          <w:sz w:val="24"/>
        </w:rPr>
        <w:t> </w:t>
      </w:r>
      <w:r>
        <w:rPr>
          <w:i/>
          <w:color w:val="262526"/>
          <w:sz w:val="24"/>
        </w:rPr>
        <w:t>days</w:t>
      </w:r>
      <w:r>
        <w:rPr>
          <w:i/>
          <w:color w:val="262526"/>
          <w:spacing w:val="-13"/>
          <w:sz w:val="24"/>
        </w:rPr>
        <w:t> </w:t>
      </w:r>
      <w:r>
        <w:rPr>
          <w:color w:val="262526"/>
          <w:sz w:val="24"/>
        </w:rPr>
        <w:t>of</w:t>
      </w:r>
      <w:r>
        <w:rPr>
          <w:color w:val="262526"/>
          <w:spacing w:val="-13"/>
          <w:sz w:val="24"/>
        </w:rPr>
        <w:t> </w:t>
      </w:r>
      <w:r>
        <w:rPr>
          <w:color w:val="262526"/>
          <w:sz w:val="24"/>
        </w:rPr>
        <w:t>the end of the previous </w:t>
      </w:r>
      <w:r>
        <w:rPr>
          <w:i/>
          <w:color w:val="262526"/>
          <w:sz w:val="24"/>
        </w:rPr>
        <w:t>regulatory year</w:t>
      </w:r>
      <w:r>
        <w:rPr>
          <w:color w:val="262526"/>
          <w:sz w:val="24"/>
        </w:rPr>
        <w:t>, submit to the </w:t>
      </w:r>
      <w:r>
        <w:rPr>
          <w:i/>
          <w:color w:val="262526"/>
          <w:sz w:val="24"/>
        </w:rPr>
        <w:t>AER </w:t>
      </w:r>
      <w:r>
        <w:rPr>
          <w:color w:val="262526"/>
          <w:sz w:val="24"/>
        </w:rPr>
        <w:t>a written statement which</w:t>
      </w:r>
      <w:r>
        <w:rPr>
          <w:color w:val="262526"/>
          <w:spacing w:val="-2"/>
          <w:sz w:val="24"/>
        </w:rPr>
        <w:t> </w:t>
      </w:r>
      <w:r>
        <w:rPr>
          <w:color w:val="262526"/>
          <w:sz w:val="24"/>
        </w:rPr>
        <w:t>specifies:</w:t>
      </w:r>
    </w:p>
    <w:p>
      <w:pPr>
        <w:pStyle w:val="ListParagraph"/>
        <w:numPr>
          <w:ilvl w:val="1"/>
          <w:numId w:val="28"/>
        </w:numPr>
        <w:tabs>
          <w:tab w:pos="2388" w:val="left" w:leader="none"/>
        </w:tabs>
        <w:spacing w:line="249" w:lineRule="auto" w:before="174" w:after="0"/>
        <w:ind w:left="2387" w:right="117" w:hanging="567"/>
        <w:jc w:val="both"/>
        <w:rPr>
          <w:sz w:val="24"/>
        </w:rPr>
      </w:pPr>
      <w:r>
        <w:rPr>
          <w:color w:val="262526"/>
          <w:sz w:val="24"/>
        </w:rPr>
        <w:t>the</w:t>
      </w:r>
      <w:r>
        <w:rPr>
          <w:color w:val="262526"/>
          <w:spacing w:val="-20"/>
          <w:sz w:val="24"/>
        </w:rPr>
        <w:t> </w:t>
      </w:r>
      <w:r>
        <w:rPr>
          <w:color w:val="262526"/>
          <w:sz w:val="24"/>
        </w:rPr>
        <w:t>details</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i/>
          <w:color w:val="262526"/>
          <w:sz w:val="24"/>
        </w:rPr>
        <w:t>network</w:t>
      </w:r>
      <w:r>
        <w:rPr>
          <w:i/>
          <w:color w:val="262526"/>
          <w:spacing w:val="-19"/>
          <w:sz w:val="24"/>
        </w:rPr>
        <w:t> </w:t>
      </w:r>
      <w:r>
        <w:rPr>
          <w:i/>
          <w:color w:val="262526"/>
          <w:sz w:val="24"/>
        </w:rPr>
        <w:t>support</w:t>
      </w:r>
      <w:r>
        <w:rPr>
          <w:i/>
          <w:color w:val="262526"/>
          <w:spacing w:val="-19"/>
          <w:sz w:val="24"/>
        </w:rPr>
        <w:t> </w:t>
      </w:r>
      <w:r>
        <w:rPr>
          <w:i/>
          <w:color w:val="262526"/>
          <w:sz w:val="24"/>
        </w:rPr>
        <w:t>event</w:t>
      </w:r>
      <w:r>
        <w:rPr>
          <w:i/>
          <w:color w:val="262526"/>
          <w:spacing w:val="-18"/>
          <w:sz w:val="24"/>
        </w:rPr>
        <w:t> </w:t>
      </w:r>
      <w:r>
        <w:rPr>
          <w:color w:val="262526"/>
          <w:sz w:val="24"/>
        </w:rPr>
        <w:t>including</w:t>
      </w:r>
      <w:r>
        <w:rPr>
          <w:color w:val="262526"/>
          <w:spacing w:val="-19"/>
          <w:sz w:val="24"/>
        </w:rPr>
        <w:t> </w:t>
      </w:r>
      <w:r>
        <w:rPr>
          <w:color w:val="262526"/>
          <w:sz w:val="24"/>
        </w:rPr>
        <w:t>whether</w:t>
      </w:r>
      <w:r>
        <w:rPr>
          <w:color w:val="262526"/>
          <w:spacing w:val="-19"/>
          <w:sz w:val="24"/>
        </w:rPr>
        <w:t> </w:t>
      </w:r>
      <w:r>
        <w:rPr>
          <w:color w:val="262526"/>
          <w:sz w:val="24"/>
        </w:rPr>
        <w:t>the</w:t>
      </w:r>
      <w:r>
        <w:rPr>
          <w:color w:val="262526"/>
          <w:spacing w:val="-19"/>
          <w:sz w:val="24"/>
        </w:rPr>
        <w:t> </w:t>
      </w:r>
      <w:r>
        <w:rPr>
          <w:color w:val="262526"/>
          <w:sz w:val="24"/>
        </w:rPr>
        <w:t>event</w:t>
      </w:r>
      <w:r>
        <w:rPr>
          <w:color w:val="262526"/>
          <w:spacing w:val="-19"/>
          <w:sz w:val="24"/>
        </w:rPr>
        <w:t> </w:t>
      </w:r>
      <w:r>
        <w:rPr>
          <w:color w:val="262526"/>
          <w:spacing w:val="-2"/>
          <w:sz w:val="24"/>
        </w:rPr>
        <w:t>was </w:t>
      </w:r>
      <w:r>
        <w:rPr>
          <w:color w:val="262526"/>
          <w:sz w:val="24"/>
        </w:rPr>
        <w:t>a </w:t>
      </w:r>
      <w:r>
        <w:rPr>
          <w:i/>
          <w:color w:val="262526"/>
          <w:sz w:val="24"/>
        </w:rPr>
        <w:t>negative network support event </w:t>
      </w:r>
      <w:r>
        <w:rPr>
          <w:color w:val="262526"/>
          <w:sz w:val="24"/>
        </w:rPr>
        <w:t>or a </w:t>
      </w:r>
      <w:r>
        <w:rPr>
          <w:i/>
          <w:color w:val="262526"/>
          <w:sz w:val="24"/>
        </w:rPr>
        <w:t>positive network support</w:t>
      </w:r>
      <w:r>
        <w:rPr>
          <w:i/>
          <w:color w:val="262526"/>
          <w:spacing w:val="-13"/>
          <w:sz w:val="24"/>
        </w:rPr>
        <w:t> </w:t>
      </w:r>
      <w:r>
        <w:rPr>
          <w:i/>
          <w:color w:val="262526"/>
          <w:sz w:val="24"/>
        </w:rPr>
        <w:t>event</w:t>
      </w:r>
      <w:r>
        <w:rPr>
          <w:color w:val="262526"/>
          <w:sz w:val="24"/>
        </w:rPr>
        <w:t>;</w:t>
      </w:r>
    </w:p>
    <w:p>
      <w:pPr>
        <w:pStyle w:val="ListParagraph"/>
        <w:numPr>
          <w:ilvl w:val="1"/>
          <w:numId w:val="28"/>
        </w:numPr>
        <w:tabs>
          <w:tab w:pos="2388" w:val="left" w:leader="none"/>
        </w:tabs>
        <w:spacing w:line="249" w:lineRule="auto" w:before="172" w:after="0"/>
        <w:ind w:left="2387" w:right="112" w:hanging="567"/>
        <w:jc w:val="both"/>
        <w:rPr>
          <w:sz w:val="24"/>
        </w:rPr>
      </w:pPr>
      <w:r>
        <w:rPr>
          <w:color w:val="262526"/>
          <w:sz w:val="24"/>
        </w:rPr>
        <w:t>the amount that the provider proposes should be passed through to </w:t>
      </w:r>
      <w:r>
        <w:rPr>
          <w:i/>
          <w:color w:val="262526"/>
          <w:sz w:val="24"/>
        </w:rPr>
        <w:t>Transmission Network Users </w:t>
      </w:r>
      <w:r>
        <w:rPr>
          <w:color w:val="262526"/>
          <w:sz w:val="24"/>
        </w:rPr>
        <w:t>in the </w:t>
      </w:r>
      <w:r>
        <w:rPr>
          <w:i/>
          <w:color w:val="262526"/>
          <w:sz w:val="24"/>
        </w:rPr>
        <w:t>regulatory year </w:t>
      </w:r>
      <w:r>
        <w:rPr>
          <w:color w:val="262526"/>
          <w:sz w:val="24"/>
        </w:rPr>
        <w:t>following </w:t>
      </w:r>
      <w:r>
        <w:rPr>
          <w:color w:val="262526"/>
          <w:spacing w:val="2"/>
          <w:sz w:val="24"/>
        </w:rPr>
        <w:t>the </w:t>
      </w:r>
      <w:r>
        <w:rPr>
          <w:color w:val="262526"/>
          <w:sz w:val="24"/>
        </w:rPr>
        <w:t>previous </w:t>
      </w:r>
      <w:r>
        <w:rPr>
          <w:i/>
          <w:color w:val="262526"/>
          <w:sz w:val="24"/>
        </w:rPr>
        <w:t>regulatory year </w:t>
      </w:r>
      <w:r>
        <w:rPr>
          <w:color w:val="262526"/>
          <w:sz w:val="24"/>
        </w:rPr>
        <w:t>as a result of the </w:t>
      </w:r>
      <w:r>
        <w:rPr>
          <w:i/>
          <w:color w:val="262526"/>
          <w:sz w:val="24"/>
        </w:rPr>
        <w:t>network support</w:t>
      </w:r>
      <w:r>
        <w:rPr>
          <w:i/>
          <w:color w:val="262526"/>
          <w:spacing w:val="-12"/>
          <w:sz w:val="24"/>
        </w:rPr>
        <w:t> </w:t>
      </w:r>
      <w:r>
        <w:rPr>
          <w:i/>
          <w:color w:val="262526"/>
          <w:sz w:val="24"/>
        </w:rPr>
        <w:t>event</w:t>
      </w:r>
      <w:r>
        <w:rPr>
          <w:color w:val="262526"/>
          <w:sz w:val="24"/>
        </w:rPr>
        <w:t>;</w:t>
      </w:r>
    </w:p>
    <w:p>
      <w:pPr>
        <w:pStyle w:val="ListParagraph"/>
        <w:numPr>
          <w:ilvl w:val="1"/>
          <w:numId w:val="28"/>
        </w:numPr>
        <w:tabs>
          <w:tab w:pos="2387" w:val="left" w:leader="none"/>
          <w:tab w:pos="2388" w:val="left" w:leader="none"/>
        </w:tabs>
        <w:spacing w:line="240" w:lineRule="auto" w:before="173" w:after="0"/>
        <w:ind w:left="2387" w:right="0" w:hanging="568"/>
        <w:jc w:val="left"/>
        <w:rPr>
          <w:sz w:val="24"/>
        </w:rPr>
      </w:pPr>
      <w:r>
        <w:rPr>
          <w:color w:val="262526"/>
          <w:sz w:val="24"/>
        </w:rPr>
        <w:t>evidence:</w:t>
      </w:r>
    </w:p>
    <w:p>
      <w:pPr>
        <w:pStyle w:val="ListParagraph"/>
        <w:numPr>
          <w:ilvl w:val="2"/>
          <w:numId w:val="28"/>
        </w:numPr>
        <w:tabs>
          <w:tab w:pos="2955" w:val="left" w:leader="none"/>
        </w:tabs>
        <w:spacing w:line="249" w:lineRule="auto" w:before="182" w:after="0"/>
        <w:ind w:left="2954" w:right="112" w:hanging="567"/>
        <w:jc w:val="both"/>
        <w:rPr>
          <w:sz w:val="24"/>
        </w:rPr>
      </w:pPr>
      <w:r>
        <w:rPr>
          <w:color w:val="262526"/>
          <w:sz w:val="24"/>
        </w:rPr>
        <w:t>of</w:t>
      </w:r>
      <w:r>
        <w:rPr>
          <w:color w:val="262526"/>
          <w:spacing w:val="-15"/>
          <w:sz w:val="24"/>
        </w:rPr>
        <w:t> </w:t>
      </w:r>
      <w:r>
        <w:rPr>
          <w:color w:val="262526"/>
          <w:sz w:val="24"/>
        </w:rPr>
        <w:t>the</w:t>
      </w:r>
      <w:r>
        <w:rPr>
          <w:color w:val="262526"/>
          <w:spacing w:val="-14"/>
          <w:sz w:val="24"/>
        </w:rPr>
        <w:t> </w:t>
      </w:r>
      <w:r>
        <w:rPr>
          <w:color w:val="262526"/>
          <w:sz w:val="24"/>
        </w:rPr>
        <w:t>actual</w:t>
      </w:r>
      <w:r>
        <w:rPr>
          <w:color w:val="262526"/>
          <w:spacing w:val="-14"/>
          <w:sz w:val="24"/>
        </w:rPr>
        <w:t> </w:t>
      </w:r>
      <w:r>
        <w:rPr>
          <w:color w:val="262526"/>
          <w:sz w:val="24"/>
        </w:rPr>
        <w:t>increase</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4"/>
          <w:sz w:val="24"/>
        </w:rPr>
        <w:t> </w:t>
      </w:r>
      <w:r>
        <w:rPr>
          <w:color w:val="262526"/>
          <w:sz w:val="24"/>
        </w:rPr>
        <w:t>amount</w:t>
      </w:r>
      <w:r>
        <w:rPr>
          <w:color w:val="262526"/>
          <w:spacing w:val="-14"/>
          <w:sz w:val="24"/>
        </w:rPr>
        <w:t> </w:t>
      </w:r>
      <w:r>
        <w:rPr>
          <w:color w:val="262526"/>
          <w:sz w:val="24"/>
        </w:rPr>
        <w:t>of</w:t>
      </w:r>
      <w:r>
        <w:rPr>
          <w:color w:val="262526"/>
          <w:spacing w:val="-16"/>
          <w:sz w:val="24"/>
        </w:rPr>
        <w:t> </w:t>
      </w:r>
      <w:r>
        <w:rPr>
          <w:i/>
          <w:color w:val="262526"/>
          <w:sz w:val="24"/>
        </w:rPr>
        <w:t>network</w:t>
      </w:r>
      <w:r>
        <w:rPr>
          <w:i/>
          <w:color w:val="262526"/>
          <w:spacing w:val="-14"/>
          <w:sz w:val="24"/>
        </w:rPr>
        <w:t> </w:t>
      </w:r>
      <w:r>
        <w:rPr>
          <w:i/>
          <w:color w:val="262526"/>
          <w:sz w:val="24"/>
        </w:rPr>
        <w:t>support</w:t>
      </w:r>
      <w:r>
        <w:rPr>
          <w:i/>
          <w:color w:val="262526"/>
          <w:spacing w:val="-15"/>
          <w:sz w:val="24"/>
        </w:rPr>
        <w:t> </w:t>
      </w:r>
      <w:r>
        <w:rPr>
          <w:i/>
          <w:color w:val="262526"/>
          <w:sz w:val="24"/>
        </w:rPr>
        <w:t>payments</w:t>
      </w:r>
      <w:r>
        <w:rPr>
          <w:color w:val="262526"/>
          <w:sz w:val="24"/>
        </w:rPr>
        <w:t>, including certification by an independent and appropriately qualified expert; and</w:t>
      </w:r>
    </w:p>
    <w:p>
      <w:pPr>
        <w:pStyle w:val="ListParagraph"/>
        <w:numPr>
          <w:ilvl w:val="2"/>
          <w:numId w:val="28"/>
        </w:numPr>
        <w:tabs>
          <w:tab w:pos="2954" w:val="left" w:leader="none"/>
          <w:tab w:pos="2955" w:val="left" w:leader="none"/>
        </w:tabs>
        <w:spacing w:line="240" w:lineRule="auto" w:before="173" w:after="0"/>
        <w:ind w:left="2954" w:right="0" w:hanging="568"/>
        <w:jc w:val="left"/>
        <w:rPr>
          <w:sz w:val="24"/>
        </w:rPr>
      </w:pPr>
      <w:r>
        <w:rPr>
          <w:color w:val="262526"/>
          <w:sz w:val="24"/>
        </w:rPr>
        <w:t>that such amounts occur solely as a consequence of the</w:t>
      </w:r>
      <w:r>
        <w:rPr>
          <w:color w:val="262526"/>
          <w:spacing w:val="13"/>
          <w:sz w:val="24"/>
        </w:rPr>
        <w:t> </w:t>
      </w:r>
      <w:r>
        <w:rPr>
          <w:color w:val="262526"/>
          <w:sz w:val="24"/>
        </w:rPr>
        <w:t>positive</w:t>
      </w:r>
    </w:p>
    <w:p>
      <w:pPr>
        <w:spacing w:before="13"/>
        <w:ind w:left="2954" w:right="0" w:firstLine="0"/>
        <w:jc w:val="left"/>
        <w:rPr>
          <w:sz w:val="24"/>
        </w:rPr>
      </w:pPr>
      <w:r>
        <w:rPr>
          <w:i/>
          <w:color w:val="262526"/>
          <w:sz w:val="24"/>
        </w:rPr>
        <w:t>network support event</w:t>
      </w:r>
      <w:r>
        <w:rPr>
          <w:color w:val="262526"/>
          <w:sz w:val="24"/>
        </w:rPr>
        <w:t>; and</w:t>
      </w:r>
    </w:p>
    <w:p>
      <w:pPr>
        <w:pStyle w:val="ListParagraph"/>
        <w:numPr>
          <w:ilvl w:val="1"/>
          <w:numId w:val="28"/>
        </w:numPr>
        <w:tabs>
          <w:tab w:pos="2387" w:val="left" w:leader="none"/>
          <w:tab w:pos="2388" w:val="left" w:leader="none"/>
        </w:tabs>
        <w:spacing w:line="240" w:lineRule="auto" w:before="181" w:after="0"/>
        <w:ind w:left="2387" w:right="0" w:hanging="568"/>
        <w:jc w:val="left"/>
        <w:rPr>
          <w:sz w:val="24"/>
        </w:rPr>
      </w:pPr>
      <w:r>
        <w:rPr>
          <w:color w:val="262526"/>
          <w:sz w:val="24"/>
        </w:rPr>
        <w:t>such other information as may be required pursuant to the any</w:t>
      </w:r>
      <w:r>
        <w:rPr>
          <w:color w:val="262526"/>
          <w:spacing w:val="-36"/>
          <w:sz w:val="24"/>
        </w:rPr>
        <w:t> </w:t>
      </w:r>
      <w:r>
        <w:rPr>
          <w:color w:val="262526"/>
          <w:sz w:val="24"/>
        </w:rPr>
        <w:t>relevant</w:t>
      </w:r>
    </w:p>
    <w:p>
      <w:pPr>
        <w:spacing w:before="13"/>
        <w:ind w:left="2387" w:right="0" w:firstLine="0"/>
        <w:jc w:val="left"/>
        <w:rPr>
          <w:sz w:val="24"/>
        </w:rPr>
      </w:pPr>
      <w:r>
        <w:rPr>
          <w:i/>
          <w:color w:val="262526"/>
          <w:sz w:val="24"/>
        </w:rPr>
        <w:t>regulatory information instrument</w:t>
      </w:r>
      <w:r>
        <w:rPr>
          <w:color w:val="262526"/>
          <w:sz w:val="24"/>
        </w:rPr>
        <w:t>.</w:t>
      </w:r>
    </w:p>
    <w:p>
      <w:pPr>
        <w:pStyle w:val="ListParagraph"/>
        <w:numPr>
          <w:ilvl w:val="0"/>
          <w:numId w:val="28"/>
        </w:numPr>
        <w:tabs>
          <w:tab w:pos="1821" w:val="left" w:leader="none"/>
        </w:tabs>
        <w:spacing w:line="249" w:lineRule="auto" w:before="182" w:after="0"/>
        <w:ind w:left="1820" w:right="115" w:hanging="567"/>
        <w:jc w:val="both"/>
        <w:rPr>
          <w:sz w:val="24"/>
        </w:rPr>
      </w:pPr>
      <w:r>
        <w:rPr>
          <w:color w:val="262526"/>
          <w:sz w:val="24"/>
        </w:rPr>
        <w:t>If the </w:t>
      </w:r>
      <w:r>
        <w:rPr>
          <w:i/>
          <w:color w:val="262526"/>
          <w:sz w:val="24"/>
        </w:rPr>
        <w:t>AER </w:t>
      </w:r>
      <w:r>
        <w:rPr>
          <w:color w:val="262526"/>
          <w:sz w:val="24"/>
        </w:rPr>
        <w:t>determines that a </w:t>
      </w:r>
      <w:r>
        <w:rPr>
          <w:i/>
          <w:color w:val="262526"/>
          <w:sz w:val="24"/>
        </w:rPr>
        <w:t>positive network support event </w:t>
      </w:r>
      <w:r>
        <w:rPr>
          <w:color w:val="262526"/>
          <w:sz w:val="24"/>
        </w:rPr>
        <w:t>has occurred in respect of a statement under paragraph (c), the </w:t>
      </w:r>
      <w:r>
        <w:rPr>
          <w:i/>
          <w:color w:val="262526"/>
          <w:sz w:val="24"/>
        </w:rPr>
        <w:t>AER </w:t>
      </w:r>
      <w:r>
        <w:rPr>
          <w:color w:val="262526"/>
          <w:sz w:val="24"/>
        </w:rPr>
        <w:t>must determine </w:t>
      </w:r>
      <w:r>
        <w:rPr>
          <w:color w:val="262526"/>
          <w:spacing w:val="2"/>
          <w:sz w:val="24"/>
        </w:rPr>
        <w:t>the </w:t>
      </w:r>
      <w:r>
        <w:rPr>
          <w:i/>
          <w:color w:val="262526"/>
          <w:sz w:val="24"/>
        </w:rPr>
        <w:t>network</w:t>
      </w:r>
      <w:r>
        <w:rPr>
          <w:i/>
          <w:color w:val="262526"/>
          <w:spacing w:val="-20"/>
          <w:sz w:val="24"/>
        </w:rPr>
        <w:t> </w:t>
      </w:r>
      <w:r>
        <w:rPr>
          <w:i/>
          <w:color w:val="262526"/>
          <w:spacing w:val="-3"/>
          <w:sz w:val="24"/>
        </w:rPr>
        <w:t>support</w:t>
      </w:r>
      <w:r>
        <w:rPr>
          <w:i/>
          <w:color w:val="262526"/>
          <w:spacing w:val="-20"/>
          <w:sz w:val="24"/>
        </w:rPr>
        <w:t> </w:t>
      </w:r>
      <w:r>
        <w:rPr>
          <w:i/>
          <w:color w:val="262526"/>
          <w:sz w:val="24"/>
        </w:rPr>
        <w:t>pass</w:t>
      </w:r>
      <w:r>
        <w:rPr>
          <w:i/>
          <w:color w:val="262526"/>
          <w:spacing w:val="-19"/>
          <w:sz w:val="24"/>
        </w:rPr>
        <w:t> </w:t>
      </w:r>
      <w:r>
        <w:rPr>
          <w:i/>
          <w:color w:val="262526"/>
          <w:spacing w:val="-3"/>
          <w:sz w:val="24"/>
        </w:rPr>
        <w:t>through</w:t>
      </w:r>
      <w:r>
        <w:rPr>
          <w:i/>
          <w:color w:val="262526"/>
          <w:spacing w:val="-20"/>
          <w:sz w:val="24"/>
        </w:rPr>
        <w:t> </w:t>
      </w:r>
      <w:r>
        <w:rPr>
          <w:i/>
          <w:color w:val="262526"/>
          <w:sz w:val="24"/>
        </w:rPr>
        <w:t>amount</w:t>
      </w:r>
      <w:r>
        <w:rPr>
          <w:color w:val="262526"/>
          <w:sz w:val="24"/>
        </w:rPr>
        <w:t>,</w:t>
      </w:r>
      <w:r>
        <w:rPr>
          <w:color w:val="262526"/>
          <w:spacing w:val="-19"/>
          <w:sz w:val="24"/>
        </w:rPr>
        <w:t> </w:t>
      </w:r>
      <w:r>
        <w:rPr>
          <w:color w:val="262526"/>
          <w:sz w:val="24"/>
        </w:rPr>
        <w:t>taking</w:t>
      </w:r>
      <w:r>
        <w:rPr>
          <w:color w:val="262526"/>
          <w:spacing w:val="-19"/>
          <w:sz w:val="24"/>
        </w:rPr>
        <w:t> </w:t>
      </w:r>
      <w:r>
        <w:rPr>
          <w:color w:val="262526"/>
          <w:sz w:val="24"/>
        </w:rPr>
        <w:t>into</w:t>
      </w:r>
      <w:r>
        <w:rPr>
          <w:color w:val="262526"/>
          <w:spacing w:val="-20"/>
          <w:sz w:val="24"/>
        </w:rPr>
        <w:t> </w:t>
      </w:r>
      <w:r>
        <w:rPr>
          <w:color w:val="262526"/>
          <w:sz w:val="24"/>
        </w:rPr>
        <w:t>account</w:t>
      </w:r>
      <w:r>
        <w:rPr>
          <w:color w:val="262526"/>
          <w:spacing w:val="-19"/>
          <w:sz w:val="24"/>
        </w:rPr>
        <w:t> </w:t>
      </w:r>
      <w:r>
        <w:rPr>
          <w:color w:val="262526"/>
          <w:sz w:val="24"/>
        </w:rPr>
        <w:t>the</w:t>
      </w:r>
      <w:r>
        <w:rPr>
          <w:color w:val="262526"/>
          <w:spacing w:val="-19"/>
          <w:sz w:val="24"/>
        </w:rPr>
        <w:t> </w:t>
      </w:r>
      <w:r>
        <w:rPr>
          <w:color w:val="262526"/>
          <w:sz w:val="24"/>
        </w:rPr>
        <w:t>matters</w:t>
      </w:r>
      <w:r>
        <w:rPr>
          <w:color w:val="262526"/>
          <w:spacing w:val="-20"/>
          <w:sz w:val="24"/>
        </w:rPr>
        <w:t> </w:t>
      </w:r>
      <w:r>
        <w:rPr>
          <w:color w:val="262526"/>
          <w:sz w:val="24"/>
        </w:rPr>
        <w:t>referred to in paragraph (i).</w:t>
      </w:r>
    </w:p>
    <w:p>
      <w:pPr>
        <w:pStyle w:val="ListParagraph"/>
        <w:numPr>
          <w:ilvl w:val="0"/>
          <w:numId w:val="28"/>
        </w:numPr>
        <w:tabs>
          <w:tab w:pos="1821" w:val="left" w:leader="none"/>
        </w:tabs>
        <w:spacing w:line="249" w:lineRule="auto" w:before="174" w:after="0"/>
        <w:ind w:left="1820" w:right="114" w:hanging="567"/>
        <w:jc w:val="both"/>
        <w:rPr>
          <w:sz w:val="24"/>
        </w:rPr>
      </w:pPr>
      <w:r>
        <w:rPr>
          <w:color w:val="262526"/>
          <w:sz w:val="24"/>
        </w:rPr>
        <w:t>If</w:t>
      </w:r>
      <w:r>
        <w:rPr>
          <w:color w:val="262526"/>
          <w:spacing w:val="-18"/>
          <w:sz w:val="24"/>
        </w:rPr>
        <w:t> </w:t>
      </w:r>
      <w:r>
        <w:rPr>
          <w:color w:val="262526"/>
          <w:sz w:val="24"/>
        </w:rPr>
        <w:t>the</w:t>
      </w:r>
      <w:r>
        <w:rPr>
          <w:color w:val="262526"/>
          <w:spacing w:val="-18"/>
          <w:sz w:val="24"/>
        </w:rPr>
        <w:t> </w:t>
      </w:r>
      <w:r>
        <w:rPr>
          <w:i/>
          <w:color w:val="262526"/>
          <w:sz w:val="24"/>
        </w:rPr>
        <w:t>AER</w:t>
      </w:r>
      <w:r>
        <w:rPr>
          <w:i/>
          <w:color w:val="262526"/>
          <w:spacing w:val="-18"/>
          <w:sz w:val="24"/>
        </w:rPr>
        <w:t> </w:t>
      </w:r>
      <w:r>
        <w:rPr>
          <w:color w:val="262526"/>
          <w:sz w:val="24"/>
        </w:rPr>
        <w:t>does</w:t>
      </w:r>
      <w:r>
        <w:rPr>
          <w:color w:val="262526"/>
          <w:spacing w:val="-17"/>
          <w:sz w:val="24"/>
        </w:rPr>
        <w:t> </w:t>
      </w:r>
      <w:r>
        <w:rPr>
          <w:color w:val="262526"/>
          <w:sz w:val="24"/>
        </w:rPr>
        <w:t>not</w:t>
      </w:r>
      <w:r>
        <w:rPr>
          <w:color w:val="262526"/>
          <w:spacing w:val="-18"/>
          <w:sz w:val="24"/>
        </w:rPr>
        <w:t> </w:t>
      </w:r>
      <w:r>
        <w:rPr>
          <w:color w:val="262526"/>
          <w:sz w:val="24"/>
        </w:rPr>
        <w:t>make</w:t>
      </w:r>
      <w:r>
        <w:rPr>
          <w:color w:val="262526"/>
          <w:spacing w:val="-18"/>
          <w:sz w:val="24"/>
        </w:rPr>
        <w:t> </w:t>
      </w:r>
      <w:r>
        <w:rPr>
          <w:color w:val="262526"/>
          <w:sz w:val="24"/>
        </w:rPr>
        <w:t>the</w:t>
      </w:r>
      <w:r>
        <w:rPr>
          <w:color w:val="262526"/>
          <w:spacing w:val="-18"/>
          <w:sz w:val="24"/>
        </w:rPr>
        <w:t> </w:t>
      </w:r>
      <w:r>
        <w:rPr>
          <w:color w:val="262526"/>
          <w:sz w:val="24"/>
        </w:rPr>
        <w:t>determination</w:t>
      </w:r>
      <w:r>
        <w:rPr>
          <w:color w:val="262526"/>
          <w:spacing w:val="-17"/>
          <w:sz w:val="24"/>
        </w:rPr>
        <w:t> </w:t>
      </w:r>
      <w:r>
        <w:rPr>
          <w:color w:val="262526"/>
          <w:sz w:val="24"/>
        </w:rPr>
        <w:t>referred</w:t>
      </w:r>
      <w:r>
        <w:rPr>
          <w:color w:val="262526"/>
          <w:spacing w:val="-18"/>
          <w:sz w:val="24"/>
        </w:rPr>
        <w:t> </w:t>
      </w:r>
      <w:r>
        <w:rPr>
          <w:color w:val="262526"/>
          <w:sz w:val="24"/>
        </w:rPr>
        <w:t>to</w:t>
      </w:r>
      <w:r>
        <w:rPr>
          <w:color w:val="262526"/>
          <w:spacing w:val="-18"/>
          <w:sz w:val="24"/>
        </w:rPr>
        <w:t> </w:t>
      </w:r>
      <w:r>
        <w:rPr>
          <w:color w:val="262526"/>
          <w:sz w:val="24"/>
        </w:rPr>
        <w:t>in</w:t>
      </w:r>
      <w:r>
        <w:rPr>
          <w:color w:val="262526"/>
          <w:spacing w:val="-18"/>
          <w:sz w:val="24"/>
        </w:rPr>
        <w:t> </w:t>
      </w:r>
      <w:r>
        <w:rPr>
          <w:color w:val="262526"/>
          <w:sz w:val="24"/>
        </w:rPr>
        <w:t>paragraph</w:t>
      </w:r>
      <w:r>
        <w:rPr>
          <w:color w:val="262526"/>
          <w:spacing w:val="-17"/>
          <w:sz w:val="24"/>
        </w:rPr>
        <w:t> </w:t>
      </w:r>
      <w:r>
        <w:rPr>
          <w:color w:val="262526"/>
          <w:sz w:val="24"/>
        </w:rPr>
        <w:t>(d)</w:t>
      </w:r>
      <w:r>
        <w:rPr>
          <w:color w:val="262526"/>
          <w:spacing w:val="-18"/>
          <w:sz w:val="24"/>
        </w:rPr>
        <w:t> </w:t>
      </w:r>
      <w:r>
        <w:rPr>
          <w:color w:val="262526"/>
          <w:spacing w:val="-2"/>
          <w:sz w:val="24"/>
        </w:rPr>
        <w:t>within </w:t>
      </w:r>
      <w:r>
        <w:rPr>
          <w:color w:val="262526"/>
          <w:sz w:val="24"/>
        </w:rPr>
        <w:t>60 </w:t>
      </w:r>
      <w:r>
        <w:rPr>
          <w:i/>
          <w:color w:val="262526"/>
          <w:sz w:val="24"/>
        </w:rPr>
        <w:t>business days </w:t>
      </w:r>
      <w:r>
        <w:rPr>
          <w:color w:val="262526"/>
          <w:sz w:val="24"/>
        </w:rPr>
        <w:t>from the date it receives the </w:t>
      </w:r>
      <w:r>
        <w:rPr>
          <w:i/>
          <w:color w:val="262526"/>
          <w:sz w:val="24"/>
        </w:rPr>
        <w:t>Transmission Network</w:t>
      </w:r>
      <w:r>
        <w:rPr>
          <w:i/>
          <w:color w:val="262526"/>
          <w:spacing w:val="-32"/>
          <w:sz w:val="24"/>
        </w:rPr>
        <w:t> </w:t>
      </w:r>
      <w:r>
        <w:rPr>
          <w:i/>
          <w:color w:val="262526"/>
          <w:sz w:val="24"/>
        </w:rPr>
        <w:t>Service </w:t>
      </w:r>
      <w:r>
        <w:rPr>
          <w:i/>
          <w:color w:val="262526"/>
          <w:sz w:val="24"/>
        </w:rPr>
        <w:t>Provider's </w:t>
      </w:r>
      <w:r>
        <w:rPr>
          <w:color w:val="262526"/>
          <w:sz w:val="24"/>
        </w:rPr>
        <w:t>statement and accompanying evidence under paragraph (c), then, on the expiry of that period, the </w:t>
      </w:r>
      <w:r>
        <w:rPr>
          <w:i/>
          <w:color w:val="262526"/>
          <w:sz w:val="24"/>
        </w:rPr>
        <w:t>AER </w:t>
      </w:r>
      <w:r>
        <w:rPr>
          <w:color w:val="262526"/>
          <w:sz w:val="24"/>
        </w:rPr>
        <w:t>is taken to have determined that the amount</w:t>
      </w:r>
      <w:r>
        <w:rPr>
          <w:color w:val="262526"/>
          <w:spacing w:val="-19"/>
          <w:sz w:val="24"/>
        </w:rPr>
        <w:t> </w:t>
      </w:r>
      <w:r>
        <w:rPr>
          <w:color w:val="262526"/>
          <w:sz w:val="24"/>
        </w:rPr>
        <w:t>as</w:t>
      </w:r>
      <w:r>
        <w:rPr>
          <w:color w:val="262526"/>
          <w:spacing w:val="-19"/>
          <w:sz w:val="24"/>
        </w:rPr>
        <w:t> </w:t>
      </w:r>
      <w:r>
        <w:rPr>
          <w:color w:val="262526"/>
          <w:sz w:val="24"/>
        </w:rPr>
        <w:t>proposed</w:t>
      </w:r>
      <w:r>
        <w:rPr>
          <w:color w:val="262526"/>
          <w:spacing w:val="-18"/>
          <w:sz w:val="24"/>
        </w:rPr>
        <w:t> </w:t>
      </w:r>
      <w:r>
        <w:rPr>
          <w:color w:val="262526"/>
          <w:sz w:val="24"/>
        </w:rPr>
        <w:t>in</w:t>
      </w:r>
      <w:r>
        <w:rPr>
          <w:color w:val="262526"/>
          <w:spacing w:val="-19"/>
          <w:sz w:val="24"/>
        </w:rPr>
        <w:t> </w:t>
      </w:r>
      <w:r>
        <w:rPr>
          <w:color w:val="262526"/>
          <w:sz w:val="24"/>
        </w:rPr>
        <w:t>the</w:t>
      </w:r>
      <w:r>
        <w:rPr>
          <w:color w:val="262526"/>
          <w:spacing w:val="-19"/>
          <w:sz w:val="24"/>
        </w:rPr>
        <w:t> </w:t>
      </w:r>
      <w:r>
        <w:rPr>
          <w:i/>
          <w:color w:val="262526"/>
          <w:spacing w:val="-3"/>
          <w:sz w:val="24"/>
        </w:rPr>
        <w:t>Transmission</w:t>
      </w:r>
      <w:r>
        <w:rPr>
          <w:i/>
          <w:color w:val="262526"/>
          <w:spacing w:val="-18"/>
          <w:sz w:val="24"/>
        </w:rPr>
        <w:t> </w:t>
      </w:r>
      <w:r>
        <w:rPr>
          <w:i/>
          <w:color w:val="262526"/>
          <w:sz w:val="24"/>
        </w:rPr>
        <w:t>Network</w:t>
      </w:r>
      <w:r>
        <w:rPr>
          <w:i/>
          <w:color w:val="262526"/>
          <w:spacing w:val="-19"/>
          <w:sz w:val="24"/>
        </w:rPr>
        <w:t> </w:t>
      </w:r>
      <w:r>
        <w:rPr>
          <w:i/>
          <w:color w:val="262526"/>
          <w:sz w:val="24"/>
        </w:rPr>
        <w:t>Service</w:t>
      </w:r>
      <w:r>
        <w:rPr>
          <w:i/>
          <w:color w:val="262526"/>
          <w:spacing w:val="-18"/>
          <w:sz w:val="24"/>
        </w:rPr>
        <w:t> </w:t>
      </w:r>
      <w:r>
        <w:rPr>
          <w:i/>
          <w:color w:val="262526"/>
          <w:spacing w:val="-3"/>
          <w:sz w:val="24"/>
        </w:rPr>
        <w:t>Provider's</w:t>
      </w:r>
      <w:r>
        <w:rPr>
          <w:i/>
          <w:color w:val="262526"/>
          <w:spacing w:val="-18"/>
          <w:sz w:val="24"/>
        </w:rPr>
        <w:t> </w:t>
      </w:r>
      <w:r>
        <w:rPr>
          <w:color w:val="262526"/>
          <w:sz w:val="24"/>
        </w:rPr>
        <w:t>statement under paragraph (c) is the </w:t>
      </w:r>
      <w:r>
        <w:rPr>
          <w:i/>
          <w:color w:val="262526"/>
          <w:sz w:val="24"/>
        </w:rPr>
        <w:t>network support pass through</w:t>
      </w:r>
      <w:r>
        <w:rPr>
          <w:i/>
          <w:color w:val="262526"/>
          <w:spacing w:val="-7"/>
          <w:sz w:val="24"/>
        </w:rPr>
        <w:t> </w:t>
      </w:r>
      <w:r>
        <w:rPr>
          <w:i/>
          <w:color w:val="262526"/>
          <w:sz w:val="24"/>
        </w:rPr>
        <w:t>amount</w:t>
      </w:r>
      <w:r>
        <w:rPr>
          <w:color w:val="262526"/>
          <w:sz w:val="24"/>
        </w:rPr>
        <w:t>.</w:t>
      </w:r>
    </w:p>
    <w:p>
      <w:pPr>
        <w:pStyle w:val="ListParagraph"/>
        <w:numPr>
          <w:ilvl w:val="0"/>
          <w:numId w:val="28"/>
        </w:numPr>
        <w:tabs>
          <w:tab w:pos="1821" w:val="left" w:leader="none"/>
        </w:tabs>
        <w:spacing w:line="249" w:lineRule="auto" w:before="176" w:after="0"/>
        <w:ind w:left="1820" w:right="115" w:hanging="567"/>
        <w:jc w:val="both"/>
        <w:rPr>
          <w:sz w:val="24"/>
        </w:rPr>
      </w:pPr>
      <w:r>
        <w:rPr>
          <w:color w:val="262526"/>
          <w:sz w:val="24"/>
        </w:rPr>
        <w:t>If a </w:t>
      </w:r>
      <w:r>
        <w:rPr>
          <w:i/>
          <w:color w:val="262526"/>
          <w:sz w:val="24"/>
        </w:rPr>
        <w:t>negative network support event </w:t>
      </w:r>
      <w:r>
        <w:rPr>
          <w:color w:val="262526"/>
          <w:sz w:val="24"/>
        </w:rPr>
        <w:t>occurs (whether or not the occurrence</w:t>
      </w:r>
      <w:r>
        <w:rPr>
          <w:color w:val="262526"/>
          <w:spacing w:val="-30"/>
          <w:sz w:val="24"/>
        </w:rPr>
        <w:t> </w:t>
      </w:r>
      <w:r>
        <w:rPr>
          <w:color w:val="262526"/>
          <w:sz w:val="24"/>
        </w:rPr>
        <w:t>of that</w:t>
      </w:r>
      <w:r>
        <w:rPr>
          <w:color w:val="262526"/>
          <w:spacing w:val="-5"/>
          <w:sz w:val="24"/>
        </w:rPr>
        <w:t> </w:t>
      </w:r>
      <w:r>
        <w:rPr>
          <w:color w:val="262526"/>
          <w:sz w:val="24"/>
        </w:rPr>
        <w:t>event</w:t>
      </w:r>
      <w:r>
        <w:rPr>
          <w:color w:val="262526"/>
          <w:spacing w:val="-5"/>
          <w:sz w:val="24"/>
        </w:rPr>
        <w:t> </w:t>
      </w:r>
      <w:r>
        <w:rPr>
          <w:color w:val="262526"/>
          <w:sz w:val="24"/>
        </w:rPr>
        <w:t>is</w:t>
      </w:r>
      <w:r>
        <w:rPr>
          <w:color w:val="262526"/>
          <w:spacing w:val="-5"/>
          <w:sz w:val="24"/>
        </w:rPr>
        <w:t> </w:t>
      </w:r>
      <w:r>
        <w:rPr>
          <w:color w:val="262526"/>
          <w:sz w:val="24"/>
        </w:rPr>
        <w:t>notified</w:t>
      </w:r>
      <w:r>
        <w:rPr>
          <w:color w:val="262526"/>
          <w:spacing w:val="-5"/>
          <w:sz w:val="24"/>
        </w:rPr>
        <w:t> </w:t>
      </w:r>
      <w:r>
        <w:rPr>
          <w:color w:val="262526"/>
          <w:sz w:val="24"/>
        </w:rPr>
        <w:t>by</w:t>
      </w:r>
      <w:r>
        <w:rPr>
          <w:color w:val="262526"/>
          <w:spacing w:val="-5"/>
          <w:sz w:val="24"/>
        </w:rPr>
        <w:t> </w:t>
      </w:r>
      <w:r>
        <w:rPr>
          <w:color w:val="262526"/>
          <w:sz w:val="24"/>
        </w:rPr>
        <w:t>the</w:t>
      </w:r>
      <w:r>
        <w:rPr>
          <w:color w:val="262526"/>
          <w:spacing w:val="-5"/>
          <w:sz w:val="24"/>
        </w:rPr>
        <w:t> </w:t>
      </w:r>
      <w:r>
        <w:rPr>
          <w:color w:val="262526"/>
          <w:sz w:val="24"/>
        </w:rPr>
        <w:t>provider</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under</w:t>
      </w:r>
      <w:r>
        <w:rPr>
          <w:color w:val="262526"/>
          <w:spacing w:val="-5"/>
          <w:sz w:val="24"/>
        </w:rPr>
        <w:t> </w:t>
      </w:r>
      <w:r>
        <w:rPr>
          <w:color w:val="262526"/>
          <w:sz w:val="24"/>
        </w:rPr>
        <w:t>paragraph</w:t>
      </w:r>
      <w:r>
        <w:rPr>
          <w:color w:val="262526"/>
          <w:spacing w:val="-5"/>
          <w:sz w:val="24"/>
        </w:rPr>
        <w:t> </w:t>
      </w:r>
      <w:r>
        <w:rPr>
          <w:color w:val="262526"/>
          <w:sz w:val="24"/>
        </w:rPr>
        <w:t>(c))</w:t>
      </w:r>
      <w:r>
        <w:rPr>
          <w:color w:val="262526"/>
          <w:spacing w:val="-5"/>
          <w:sz w:val="24"/>
        </w:rPr>
        <w:t> </w:t>
      </w:r>
      <w:r>
        <w:rPr>
          <w:color w:val="262526"/>
          <w:sz w:val="24"/>
        </w:rPr>
        <w:t>and</w:t>
      </w:r>
      <w:r>
        <w:rPr>
          <w:color w:val="262526"/>
          <w:spacing w:val="-5"/>
          <w:sz w:val="24"/>
        </w:rPr>
        <w:t> </w:t>
      </w:r>
      <w:r>
        <w:rPr>
          <w:color w:val="262526"/>
          <w:sz w:val="24"/>
        </w:rPr>
        <w:t>the </w:t>
      </w:r>
      <w:r>
        <w:rPr>
          <w:i/>
          <w:color w:val="262526"/>
          <w:sz w:val="24"/>
        </w:rPr>
        <w:t>AER </w:t>
      </w:r>
      <w:r>
        <w:rPr>
          <w:color w:val="262526"/>
          <w:sz w:val="24"/>
        </w:rPr>
        <w:t>determines to impose a requirement on the </w:t>
      </w:r>
      <w:r>
        <w:rPr>
          <w:i/>
          <w:color w:val="262526"/>
          <w:sz w:val="24"/>
        </w:rPr>
        <w:t>Transmission Network </w:t>
      </w:r>
      <w:r>
        <w:rPr>
          <w:i/>
          <w:color w:val="262526"/>
          <w:sz w:val="24"/>
        </w:rPr>
        <w:t>Service Provider </w:t>
      </w:r>
      <w:r>
        <w:rPr>
          <w:color w:val="262526"/>
          <w:sz w:val="24"/>
        </w:rPr>
        <w:t>in relation to that </w:t>
      </w:r>
      <w:r>
        <w:rPr>
          <w:i/>
          <w:color w:val="262526"/>
          <w:sz w:val="24"/>
        </w:rPr>
        <w:t>negative network support event</w:t>
      </w:r>
      <w:r>
        <w:rPr>
          <w:color w:val="262526"/>
          <w:sz w:val="24"/>
        </w:rPr>
        <w:t>, the </w:t>
      </w:r>
      <w:r>
        <w:rPr>
          <w:i/>
          <w:color w:val="262526"/>
          <w:sz w:val="24"/>
        </w:rPr>
        <w:t>AER </w:t>
      </w:r>
      <w:r>
        <w:rPr>
          <w:color w:val="262526"/>
          <w:sz w:val="24"/>
        </w:rPr>
        <w:t>must</w:t>
      </w:r>
      <w:r>
        <w:rPr>
          <w:color w:val="262526"/>
          <w:spacing w:val="-14"/>
          <w:sz w:val="24"/>
        </w:rPr>
        <w:t> </w:t>
      </w:r>
      <w:r>
        <w:rPr>
          <w:color w:val="262526"/>
          <w:sz w:val="24"/>
        </w:rPr>
        <w:t>determine</w:t>
      </w:r>
      <w:r>
        <w:rPr>
          <w:color w:val="262526"/>
          <w:spacing w:val="-14"/>
          <w:sz w:val="24"/>
        </w:rPr>
        <w:t> </w:t>
      </w:r>
      <w:r>
        <w:rPr>
          <w:color w:val="262526"/>
          <w:sz w:val="24"/>
        </w:rPr>
        <w:t>the</w:t>
      </w:r>
      <w:r>
        <w:rPr>
          <w:color w:val="262526"/>
          <w:spacing w:val="-14"/>
          <w:sz w:val="24"/>
        </w:rPr>
        <w:t> </w:t>
      </w:r>
      <w:r>
        <w:rPr>
          <w:i/>
          <w:color w:val="262526"/>
          <w:sz w:val="24"/>
        </w:rPr>
        <w:t>network</w:t>
      </w:r>
      <w:r>
        <w:rPr>
          <w:i/>
          <w:color w:val="262526"/>
          <w:spacing w:val="-14"/>
          <w:sz w:val="24"/>
        </w:rPr>
        <w:t> </w:t>
      </w:r>
      <w:r>
        <w:rPr>
          <w:i/>
          <w:color w:val="262526"/>
          <w:sz w:val="24"/>
        </w:rPr>
        <w:t>support</w:t>
      </w:r>
      <w:r>
        <w:rPr>
          <w:i/>
          <w:color w:val="262526"/>
          <w:spacing w:val="-14"/>
          <w:sz w:val="24"/>
        </w:rPr>
        <w:t> </w:t>
      </w:r>
      <w:r>
        <w:rPr>
          <w:i/>
          <w:color w:val="262526"/>
          <w:sz w:val="24"/>
        </w:rPr>
        <w:t>pass</w:t>
      </w:r>
      <w:r>
        <w:rPr>
          <w:i/>
          <w:color w:val="262526"/>
          <w:spacing w:val="-14"/>
          <w:sz w:val="24"/>
        </w:rPr>
        <w:t> </w:t>
      </w:r>
      <w:r>
        <w:rPr>
          <w:i/>
          <w:color w:val="262526"/>
          <w:spacing w:val="-3"/>
          <w:sz w:val="24"/>
        </w:rPr>
        <w:t>through</w:t>
      </w:r>
      <w:r>
        <w:rPr>
          <w:i/>
          <w:color w:val="262526"/>
          <w:spacing w:val="-13"/>
          <w:sz w:val="24"/>
        </w:rPr>
        <w:t> </w:t>
      </w:r>
      <w:r>
        <w:rPr>
          <w:i/>
          <w:color w:val="262526"/>
          <w:sz w:val="24"/>
        </w:rPr>
        <w:t>amount</w:t>
      </w:r>
      <w:r>
        <w:rPr>
          <w:i/>
          <w:color w:val="262526"/>
          <w:spacing w:val="-14"/>
          <w:sz w:val="24"/>
        </w:rPr>
        <w:t> </w:t>
      </w:r>
      <w:r>
        <w:rPr>
          <w:color w:val="262526"/>
          <w:sz w:val="24"/>
        </w:rPr>
        <w:t>taking</w:t>
      </w:r>
      <w:r>
        <w:rPr>
          <w:color w:val="262526"/>
          <w:spacing w:val="-14"/>
          <w:sz w:val="24"/>
        </w:rPr>
        <w:t> </w:t>
      </w:r>
      <w:r>
        <w:rPr>
          <w:color w:val="262526"/>
          <w:sz w:val="24"/>
        </w:rPr>
        <w:t>into</w:t>
      </w:r>
      <w:r>
        <w:rPr>
          <w:color w:val="262526"/>
          <w:spacing w:val="-14"/>
          <w:sz w:val="24"/>
        </w:rPr>
        <w:t> </w:t>
      </w:r>
      <w:r>
        <w:rPr>
          <w:color w:val="262526"/>
          <w:sz w:val="24"/>
        </w:rPr>
        <w:t>account the matters referred to in paragraph (i).</w:t>
      </w:r>
    </w:p>
    <w:p>
      <w:pPr>
        <w:pStyle w:val="ListParagraph"/>
        <w:numPr>
          <w:ilvl w:val="0"/>
          <w:numId w:val="28"/>
        </w:numPr>
        <w:tabs>
          <w:tab w:pos="1808" w:val="left" w:leader="none"/>
        </w:tabs>
        <w:spacing w:line="249" w:lineRule="auto" w:before="176" w:after="0"/>
        <w:ind w:left="1820" w:right="117" w:hanging="567"/>
        <w:jc w:val="both"/>
        <w:rPr>
          <w:sz w:val="24"/>
        </w:rPr>
      </w:pPr>
      <w:r>
        <w:rPr>
          <w:color w:val="262526"/>
          <w:sz w:val="24"/>
        </w:rPr>
        <w:t>A </w:t>
      </w:r>
      <w:r>
        <w:rPr>
          <w:i/>
          <w:color w:val="262526"/>
          <w:sz w:val="24"/>
        </w:rPr>
        <w:t>Transmission Network Service Provider </w:t>
      </w:r>
      <w:r>
        <w:rPr>
          <w:color w:val="262526"/>
          <w:sz w:val="24"/>
        </w:rPr>
        <w:t>must provide the </w:t>
      </w:r>
      <w:r>
        <w:rPr>
          <w:i/>
          <w:color w:val="262526"/>
          <w:sz w:val="24"/>
        </w:rPr>
        <w:t>AER </w:t>
      </w:r>
      <w:r>
        <w:rPr>
          <w:color w:val="262526"/>
          <w:sz w:val="24"/>
        </w:rPr>
        <w:t>with such information as the </w:t>
      </w:r>
      <w:r>
        <w:rPr>
          <w:i/>
          <w:color w:val="262526"/>
          <w:sz w:val="24"/>
        </w:rPr>
        <w:t>AER </w:t>
      </w:r>
      <w:r>
        <w:rPr>
          <w:color w:val="262526"/>
          <w:sz w:val="24"/>
        </w:rPr>
        <w:t>requires for the purpose of making a determination under</w:t>
      </w:r>
      <w:r>
        <w:rPr>
          <w:color w:val="262526"/>
          <w:spacing w:val="-10"/>
          <w:sz w:val="24"/>
        </w:rPr>
        <w:t> </w:t>
      </w:r>
      <w:r>
        <w:rPr>
          <w:color w:val="262526"/>
          <w:sz w:val="24"/>
        </w:rPr>
        <w:t>paragraph</w:t>
      </w:r>
      <w:r>
        <w:rPr>
          <w:color w:val="262526"/>
          <w:spacing w:val="-10"/>
          <w:sz w:val="24"/>
        </w:rPr>
        <w:t> </w:t>
      </w:r>
      <w:r>
        <w:rPr>
          <w:color w:val="262526"/>
          <w:sz w:val="24"/>
        </w:rPr>
        <w:t>(f)</w:t>
      </w:r>
      <w:r>
        <w:rPr>
          <w:color w:val="262526"/>
          <w:spacing w:val="-10"/>
          <w:sz w:val="24"/>
        </w:rPr>
        <w:t> </w:t>
      </w:r>
      <w:r>
        <w:rPr>
          <w:color w:val="262526"/>
          <w:sz w:val="24"/>
        </w:rPr>
        <w:t>within</w:t>
      </w:r>
      <w:r>
        <w:rPr>
          <w:color w:val="262526"/>
          <w:spacing w:val="-10"/>
          <w:sz w:val="24"/>
        </w:rPr>
        <w:t> </w:t>
      </w:r>
      <w:r>
        <w:rPr>
          <w:color w:val="262526"/>
          <w:sz w:val="24"/>
        </w:rPr>
        <w:t>the</w:t>
      </w:r>
      <w:r>
        <w:rPr>
          <w:color w:val="262526"/>
          <w:spacing w:val="-10"/>
          <w:sz w:val="24"/>
        </w:rPr>
        <w:t> </w:t>
      </w:r>
      <w:r>
        <w:rPr>
          <w:color w:val="262526"/>
          <w:sz w:val="24"/>
        </w:rPr>
        <w:t>time</w:t>
      </w:r>
      <w:r>
        <w:rPr>
          <w:color w:val="262526"/>
          <w:spacing w:val="-10"/>
          <w:sz w:val="24"/>
        </w:rPr>
        <w:t> </w:t>
      </w:r>
      <w:r>
        <w:rPr>
          <w:color w:val="262526"/>
          <w:sz w:val="24"/>
        </w:rPr>
        <w:t>specified</w:t>
      </w:r>
      <w:r>
        <w:rPr>
          <w:color w:val="262526"/>
          <w:spacing w:val="-10"/>
          <w:sz w:val="24"/>
        </w:rPr>
        <w:t> </w:t>
      </w:r>
      <w:r>
        <w:rPr>
          <w:color w:val="262526"/>
          <w:sz w:val="24"/>
        </w:rPr>
        <w:t>by</w:t>
      </w:r>
      <w:r>
        <w:rPr>
          <w:color w:val="262526"/>
          <w:spacing w:val="-10"/>
          <w:sz w:val="24"/>
        </w:rPr>
        <w:t> </w:t>
      </w:r>
      <w:r>
        <w:rPr>
          <w:color w:val="262526"/>
          <w:sz w:val="24"/>
        </w:rPr>
        <w:t>the</w:t>
      </w:r>
      <w:r>
        <w:rPr>
          <w:color w:val="262526"/>
          <w:spacing w:val="-9"/>
          <w:sz w:val="24"/>
        </w:rPr>
        <w:t> </w:t>
      </w:r>
      <w:r>
        <w:rPr>
          <w:i/>
          <w:color w:val="262526"/>
          <w:sz w:val="24"/>
        </w:rPr>
        <w:t>AER</w:t>
      </w:r>
      <w:r>
        <w:rPr>
          <w:i/>
          <w:color w:val="262526"/>
          <w:spacing w:val="-10"/>
          <w:sz w:val="24"/>
        </w:rPr>
        <w:t> </w:t>
      </w:r>
      <w:r>
        <w:rPr>
          <w:color w:val="262526"/>
          <w:sz w:val="24"/>
        </w:rPr>
        <w:t>in</w:t>
      </w:r>
      <w:r>
        <w:rPr>
          <w:color w:val="262526"/>
          <w:spacing w:val="-10"/>
          <w:sz w:val="24"/>
        </w:rPr>
        <w:t> </w:t>
      </w:r>
      <w:r>
        <w:rPr>
          <w:color w:val="262526"/>
          <w:sz w:val="24"/>
        </w:rPr>
        <w:t>a</w:t>
      </w:r>
      <w:r>
        <w:rPr>
          <w:color w:val="262526"/>
          <w:spacing w:val="-10"/>
          <w:sz w:val="24"/>
        </w:rPr>
        <w:t> </w:t>
      </w:r>
      <w:r>
        <w:rPr>
          <w:color w:val="262526"/>
          <w:sz w:val="24"/>
        </w:rPr>
        <w:t>notice</w:t>
      </w:r>
      <w:r>
        <w:rPr>
          <w:color w:val="262526"/>
          <w:spacing w:val="-10"/>
          <w:sz w:val="24"/>
        </w:rPr>
        <w:t> </w:t>
      </w:r>
      <w:r>
        <w:rPr>
          <w:color w:val="262526"/>
          <w:sz w:val="24"/>
        </w:rPr>
        <w:t>provided to the provider by the </w:t>
      </w:r>
      <w:r>
        <w:rPr>
          <w:i/>
          <w:color w:val="262526"/>
          <w:sz w:val="24"/>
        </w:rPr>
        <w:t>AER </w:t>
      </w:r>
      <w:r>
        <w:rPr>
          <w:color w:val="262526"/>
          <w:sz w:val="24"/>
        </w:rPr>
        <w:t>for that</w:t>
      </w:r>
      <w:r>
        <w:rPr>
          <w:color w:val="262526"/>
          <w:spacing w:val="-2"/>
          <w:sz w:val="24"/>
        </w:rPr>
        <w:t> </w:t>
      </w:r>
      <w:r>
        <w:rPr>
          <w:color w:val="262526"/>
          <w:sz w:val="24"/>
        </w:rPr>
        <w:t>purpose.</w:t>
      </w:r>
    </w:p>
    <w:p>
      <w:pPr>
        <w:spacing w:after="0" w:line="249" w:lineRule="auto"/>
        <w:jc w:val="both"/>
        <w:rPr>
          <w:sz w:val="24"/>
        </w:rPr>
        <w:sectPr>
          <w:pgSz w:w="11910" w:h="16840"/>
          <w:pgMar w:header="642" w:footer="697" w:top="1160" w:bottom="880" w:left="1320" w:right="1320"/>
        </w:sectPr>
      </w:pPr>
    </w:p>
    <w:p>
      <w:pPr>
        <w:spacing w:before="130"/>
        <w:ind w:left="1253" w:right="0" w:firstLine="0"/>
        <w:jc w:val="left"/>
        <w:rPr>
          <w:rFonts w:ascii="Arial"/>
          <w:b/>
          <w:sz w:val="22"/>
        </w:rPr>
      </w:pPr>
      <w:bookmarkStart w:name="6A.7.3   Cost pass through ⁠" w:id="53"/>
      <w:bookmarkEnd w:id="53"/>
      <w:r>
        <w:rPr/>
      </w:r>
      <w:r>
        <w:rPr>
          <w:rFonts w:ascii="Arial"/>
          <w:b/>
          <w:color w:val="262526"/>
          <w:sz w:val="22"/>
        </w:rPr>
        <w:t>Consultation</w:t>
      </w:r>
    </w:p>
    <w:p>
      <w:pPr>
        <w:pStyle w:val="ListParagraph"/>
        <w:numPr>
          <w:ilvl w:val="0"/>
          <w:numId w:val="28"/>
        </w:numPr>
        <w:tabs>
          <w:tab w:pos="1821" w:val="left" w:leader="none"/>
        </w:tabs>
        <w:spacing w:line="249" w:lineRule="auto" w:before="170" w:after="0"/>
        <w:ind w:left="1820" w:right="113" w:hanging="567"/>
        <w:jc w:val="both"/>
        <w:rPr>
          <w:sz w:val="24"/>
        </w:rPr>
      </w:pPr>
      <w:r>
        <w:rPr>
          <w:color w:val="262526"/>
          <w:sz w:val="24"/>
        </w:rPr>
        <w:t>Before making a determination under paragraph (d) or (f), the </w:t>
      </w:r>
      <w:r>
        <w:rPr>
          <w:i/>
          <w:color w:val="262526"/>
          <w:sz w:val="24"/>
        </w:rPr>
        <w:t>AER </w:t>
      </w:r>
      <w:r>
        <w:rPr>
          <w:color w:val="262526"/>
          <w:spacing w:val="2"/>
          <w:sz w:val="24"/>
        </w:rPr>
        <w:t>may </w:t>
      </w:r>
      <w:r>
        <w:rPr>
          <w:color w:val="262526"/>
          <w:sz w:val="24"/>
        </w:rPr>
        <w:t>consult with the relevant </w:t>
      </w:r>
      <w:r>
        <w:rPr>
          <w:i/>
          <w:color w:val="262526"/>
          <w:sz w:val="24"/>
        </w:rPr>
        <w:t>Transmission Network Service Provider </w:t>
      </w:r>
      <w:r>
        <w:rPr>
          <w:color w:val="262526"/>
          <w:sz w:val="24"/>
        </w:rPr>
        <w:t>and such other</w:t>
      </w:r>
      <w:r>
        <w:rPr>
          <w:color w:val="262526"/>
          <w:spacing w:val="-6"/>
          <w:sz w:val="24"/>
        </w:rPr>
        <w:t> </w:t>
      </w:r>
      <w:r>
        <w:rPr>
          <w:color w:val="262526"/>
          <w:sz w:val="24"/>
        </w:rPr>
        <w:t>persons</w:t>
      </w:r>
      <w:r>
        <w:rPr>
          <w:color w:val="262526"/>
          <w:spacing w:val="-6"/>
          <w:sz w:val="24"/>
        </w:rPr>
        <w:t> </w:t>
      </w:r>
      <w:r>
        <w:rPr>
          <w:color w:val="262526"/>
          <w:sz w:val="24"/>
        </w:rPr>
        <w:t>as</w:t>
      </w:r>
      <w:r>
        <w:rPr>
          <w:color w:val="262526"/>
          <w:spacing w:val="-6"/>
          <w:sz w:val="24"/>
        </w:rPr>
        <w:t> </w:t>
      </w: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considers</w:t>
      </w:r>
      <w:r>
        <w:rPr>
          <w:color w:val="262526"/>
          <w:spacing w:val="-6"/>
          <w:sz w:val="24"/>
        </w:rPr>
        <w:t> </w:t>
      </w:r>
      <w:r>
        <w:rPr>
          <w:color w:val="262526"/>
          <w:sz w:val="24"/>
        </w:rPr>
        <w:t>appropriate,</w:t>
      </w:r>
      <w:r>
        <w:rPr>
          <w:color w:val="262526"/>
          <w:spacing w:val="-6"/>
          <w:sz w:val="24"/>
        </w:rPr>
        <w:t> </w:t>
      </w:r>
      <w:r>
        <w:rPr>
          <w:color w:val="262526"/>
          <w:sz w:val="24"/>
        </w:rPr>
        <w:t>on</w:t>
      </w:r>
      <w:r>
        <w:rPr>
          <w:color w:val="262526"/>
          <w:spacing w:val="-6"/>
          <w:sz w:val="24"/>
        </w:rPr>
        <w:t> </w:t>
      </w:r>
      <w:r>
        <w:rPr>
          <w:color w:val="262526"/>
          <w:sz w:val="24"/>
        </w:rPr>
        <w:t>any</w:t>
      </w:r>
      <w:r>
        <w:rPr>
          <w:color w:val="262526"/>
          <w:spacing w:val="-6"/>
          <w:sz w:val="24"/>
        </w:rPr>
        <w:t> </w:t>
      </w:r>
      <w:r>
        <w:rPr>
          <w:color w:val="262526"/>
          <w:sz w:val="24"/>
        </w:rPr>
        <w:t>matters</w:t>
      </w:r>
      <w:r>
        <w:rPr>
          <w:color w:val="262526"/>
          <w:spacing w:val="-6"/>
          <w:sz w:val="24"/>
        </w:rPr>
        <w:t> </w:t>
      </w:r>
      <w:r>
        <w:rPr>
          <w:color w:val="262526"/>
          <w:sz w:val="24"/>
        </w:rPr>
        <w:t>arising</w:t>
      </w:r>
      <w:r>
        <w:rPr>
          <w:color w:val="262526"/>
          <w:spacing w:val="-6"/>
          <w:sz w:val="24"/>
        </w:rPr>
        <w:t> </w:t>
      </w:r>
      <w:r>
        <w:rPr>
          <w:color w:val="262526"/>
          <w:sz w:val="24"/>
        </w:rPr>
        <w:t>out</w:t>
      </w:r>
      <w:r>
        <w:rPr>
          <w:color w:val="262526"/>
          <w:spacing w:val="-6"/>
          <w:sz w:val="24"/>
        </w:rPr>
        <w:t> </w:t>
      </w:r>
      <w:r>
        <w:rPr>
          <w:color w:val="262526"/>
          <w:sz w:val="24"/>
        </w:rPr>
        <w:t>of the relevant </w:t>
      </w:r>
      <w:r>
        <w:rPr>
          <w:i/>
          <w:color w:val="262526"/>
          <w:sz w:val="24"/>
        </w:rPr>
        <w:t>network support event </w:t>
      </w:r>
      <w:r>
        <w:rPr>
          <w:color w:val="262526"/>
          <w:sz w:val="24"/>
        </w:rPr>
        <w:t>as the </w:t>
      </w:r>
      <w:r>
        <w:rPr>
          <w:i/>
          <w:color w:val="262526"/>
          <w:sz w:val="24"/>
        </w:rPr>
        <w:t>AER </w:t>
      </w:r>
      <w:r>
        <w:rPr>
          <w:color w:val="262526"/>
          <w:sz w:val="24"/>
        </w:rPr>
        <w:t>considers</w:t>
      </w:r>
      <w:r>
        <w:rPr>
          <w:color w:val="262526"/>
          <w:spacing w:val="-7"/>
          <w:sz w:val="24"/>
        </w:rPr>
        <w:t> </w:t>
      </w:r>
      <w:r>
        <w:rPr>
          <w:color w:val="262526"/>
          <w:sz w:val="24"/>
        </w:rPr>
        <w:t>appropriate.</w:t>
      </w:r>
    </w:p>
    <w:p>
      <w:pPr>
        <w:spacing w:before="242"/>
        <w:ind w:left="1253" w:right="0" w:firstLine="0"/>
        <w:jc w:val="left"/>
        <w:rPr>
          <w:rFonts w:ascii="Arial"/>
          <w:b/>
          <w:sz w:val="22"/>
        </w:rPr>
      </w:pPr>
      <w:r>
        <w:rPr>
          <w:rFonts w:ascii="Arial"/>
          <w:b/>
          <w:color w:val="262526"/>
          <w:sz w:val="22"/>
        </w:rPr>
        <w:t>Relevant factors</w:t>
      </w:r>
    </w:p>
    <w:p>
      <w:pPr>
        <w:pStyle w:val="ListParagraph"/>
        <w:numPr>
          <w:ilvl w:val="0"/>
          <w:numId w:val="28"/>
        </w:numPr>
        <w:tabs>
          <w:tab w:pos="1821" w:val="left" w:leader="none"/>
        </w:tabs>
        <w:spacing w:line="249" w:lineRule="auto" w:before="170" w:after="0"/>
        <w:ind w:left="1820" w:right="115" w:hanging="567"/>
        <w:jc w:val="both"/>
        <w:rPr>
          <w:sz w:val="24"/>
        </w:rPr>
      </w:pPr>
      <w:r>
        <w:rPr>
          <w:color w:val="262526"/>
          <w:sz w:val="24"/>
        </w:rPr>
        <w:t>In</w:t>
      </w:r>
      <w:r>
        <w:rPr>
          <w:color w:val="262526"/>
          <w:spacing w:val="-6"/>
          <w:sz w:val="24"/>
        </w:rPr>
        <w:t> </w:t>
      </w:r>
      <w:r>
        <w:rPr>
          <w:color w:val="262526"/>
          <w:sz w:val="24"/>
        </w:rPr>
        <w:t>making</w:t>
      </w:r>
      <w:r>
        <w:rPr>
          <w:color w:val="262526"/>
          <w:spacing w:val="-6"/>
          <w:sz w:val="24"/>
        </w:rPr>
        <w:t> </w:t>
      </w:r>
      <w:r>
        <w:rPr>
          <w:color w:val="262526"/>
          <w:sz w:val="24"/>
        </w:rPr>
        <w:t>a</w:t>
      </w:r>
      <w:r>
        <w:rPr>
          <w:color w:val="262526"/>
          <w:spacing w:val="-6"/>
          <w:sz w:val="24"/>
        </w:rPr>
        <w:t> </w:t>
      </w:r>
      <w:r>
        <w:rPr>
          <w:color w:val="262526"/>
          <w:sz w:val="24"/>
        </w:rPr>
        <w:t>determination</w:t>
      </w:r>
      <w:r>
        <w:rPr>
          <w:color w:val="262526"/>
          <w:spacing w:val="-6"/>
          <w:sz w:val="24"/>
        </w:rPr>
        <w:t> </w:t>
      </w:r>
      <w:r>
        <w:rPr>
          <w:color w:val="262526"/>
          <w:sz w:val="24"/>
        </w:rPr>
        <w:t>under</w:t>
      </w:r>
      <w:r>
        <w:rPr>
          <w:color w:val="262526"/>
          <w:spacing w:val="-6"/>
          <w:sz w:val="24"/>
        </w:rPr>
        <w:t> </w:t>
      </w:r>
      <w:r>
        <w:rPr>
          <w:color w:val="262526"/>
          <w:sz w:val="24"/>
        </w:rPr>
        <w:t>paragraph</w:t>
      </w:r>
      <w:r>
        <w:rPr>
          <w:color w:val="262526"/>
          <w:spacing w:val="-6"/>
          <w:sz w:val="24"/>
        </w:rPr>
        <w:t> </w:t>
      </w:r>
      <w:r>
        <w:rPr>
          <w:color w:val="262526"/>
          <w:sz w:val="24"/>
        </w:rPr>
        <w:t>(d)</w:t>
      </w:r>
      <w:r>
        <w:rPr>
          <w:color w:val="262526"/>
          <w:spacing w:val="-6"/>
          <w:sz w:val="24"/>
        </w:rPr>
        <w:t> </w:t>
      </w:r>
      <w:r>
        <w:rPr>
          <w:color w:val="262526"/>
          <w:sz w:val="24"/>
        </w:rPr>
        <w:t>or</w:t>
      </w:r>
      <w:r>
        <w:rPr>
          <w:color w:val="262526"/>
          <w:spacing w:val="-6"/>
          <w:sz w:val="24"/>
        </w:rPr>
        <w:t> </w:t>
      </w:r>
      <w:r>
        <w:rPr>
          <w:color w:val="262526"/>
          <w:sz w:val="24"/>
        </w:rPr>
        <w:t>(f),</w:t>
      </w:r>
      <w:r>
        <w:rPr>
          <w:color w:val="262526"/>
          <w:spacing w:val="-6"/>
          <w:sz w:val="24"/>
        </w:rPr>
        <w:t> </w:t>
      </w:r>
      <w:r>
        <w:rPr>
          <w:color w:val="262526"/>
          <w:sz w:val="24"/>
        </w:rPr>
        <w:t>the</w:t>
      </w:r>
      <w:r>
        <w:rPr>
          <w:color w:val="262526"/>
          <w:spacing w:val="-7"/>
          <w:sz w:val="24"/>
        </w:rPr>
        <w:t> </w:t>
      </w:r>
      <w:r>
        <w:rPr>
          <w:i/>
          <w:color w:val="262526"/>
          <w:sz w:val="24"/>
        </w:rPr>
        <w:t>AER</w:t>
      </w:r>
      <w:r>
        <w:rPr>
          <w:i/>
          <w:color w:val="262526"/>
          <w:spacing w:val="-6"/>
          <w:sz w:val="24"/>
        </w:rPr>
        <w:t> </w:t>
      </w:r>
      <w:r>
        <w:rPr>
          <w:color w:val="262526"/>
          <w:sz w:val="24"/>
        </w:rPr>
        <w:t>must</w:t>
      </w:r>
      <w:r>
        <w:rPr>
          <w:color w:val="262526"/>
          <w:spacing w:val="-6"/>
          <w:sz w:val="24"/>
        </w:rPr>
        <w:t> </w:t>
      </w:r>
      <w:r>
        <w:rPr>
          <w:color w:val="262526"/>
          <w:sz w:val="24"/>
        </w:rPr>
        <w:t>take</w:t>
      </w:r>
      <w:r>
        <w:rPr>
          <w:color w:val="262526"/>
          <w:spacing w:val="-6"/>
          <w:sz w:val="24"/>
        </w:rPr>
        <w:t> </w:t>
      </w:r>
      <w:r>
        <w:rPr>
          <w:color w:val="262526"/>
          <w:sz w:val="24"/>
        </w:rPr>
        <w:t>into account:</w:t>
      </w:r>
    </w:p>
    <w:p>
      <w:pPr>
        <w:pStyle w:val="ListParagraph"/>
        <w:numPr>
          <w:ilvl w:val="1"/>
          <w:numId w:val="28"/>
        </w:numPr>
        <w:tabs>
          <w:tab w:pos="2388" w:val="left" w:leader="none"/>
        </w:tabs>
        <w:spacing w:line="249" w:lineRule="auto" w:before="172" w:after="0"/>
        <w:ind w:left="2387" w:right="116" w:hanging="567"/>
        <w:jc w:val="both"/>
        <w:rPr>
          <w:sz w:val="24"/>
        </w:rPr>
      </w:pPr>
      <w:r>
        <w:rPr>
          <w:color w:val="262526"/>
          <w:sz w:val="24"/>
        </w:rPr>
        <w:t>the matters and proposals set out in any statement given to the </w:t>
      </w:r>
      <w:r>
        <w:rPr>
          <w:i/>
          <w:color w:val="262526"/>
          <w:sz w:val="24"/>
        </w:rPr>
        <w:t>AER</w:t>
      </w:r>
      <w:r>
        <w:rPr>
          <w:i/>
          <w:color w:val="262526"/>
          <w:spacing w:val="-26"/>
          <w:sz w:val="24"/>
        </w:rPr>
        <w:t> </w:t>
      </w:r>
      <w:r>
        <w:rPr>
          <w:color w:val="262526"/>
          <w:sz w:val="24"/>
        </w:rPr>
        <w:t>by the </w:t>
      </w:r>
      <w:r>
        <w:rPr>
          <w:i/>
          <w:color w:val="262526"/>
          <w:sz w:val="24"/>
        </w:rPr>
        <w:t>Transmission Network Service Provider </w:t>
      </w:r>
      <w:r>
        <w:rPr>
          <w:color w:val="262526"/>
          <w:sz w:val="24"/>
        </w:rPr>
        <w:t>under paragraph</w:t>
      </w:r>
      <w:r>
        <w:rPr>
          <w:color w:val="262526"/>
          <w:spacing w:val="-16"/>
          <w:sz w:val="24"/>
        </w:rPr>
        <w:t> </w:t>
      </w:r>
      <w:r>
        <w:rPr>
          <w:color w:val="262526"/>
          <w:sz w:val="24"/>
        </w:rPr>
        <w:t>(c);</w:t>
      </w:r>
    </w:p>
    <w:p>
      <w:pPr>
        <w:pStyle w:val="ListParagraph"/>
        <w:numPr>
          <w:ilvl w:val="1"/>
          <w:numId w:val="28"/>
        </w:numPr>
        <w:tabs>
          <w:tab w:pos="2388" w:val="left" w:leader="none"/>
        </w:tabs>
        <w:spacing w:line="249" w:lineRule="auto" w:before="172" w:after="0"/>
        <w:ind w:left="2387" w:right="114" w:hanging="567"/>
        <w:jc w:val="both"/>
        <w:rPr>
          <w:sz w:val="24"/>
        </w:rPr>
      </w:pPr>
      <w:r>
        <w:rPr>
          <w:color w:val="262526"/>
          <w:sz w:val="24"/>
        </w:rPr>
        <w:t>in the case of a </w:t>
      </w:r>
      <w:r>
        <w:rPr>
          <w:i/>
          <w:color w:val="262526"/>
          <w:sz w:val="24"/>
        </w:rPr>
        <w:t>positive network support event</w:t>
      </w:r>
      <w:r>
        <w:rPr>
          <w:color w:val="262526"/>
          <w:sz w:val="24"/>
        </w:rPr>
        <w:t>, the increase in costs in the provision of </w:t>
      </w:r>
      <w:r>
        <w:rPr>
          <w:i/>
          <w:color w:val="262526"/>
          <w:sz w:val="24"/>
        </w:rPr>
        <w:t>prescribed transmission services </w:t>
      </w:r>
      <w:r>
        <w:rPr>
          <w:color w:val="262526"/>
          <w:sz w:val="24"/>
        </w:rPr>
        <w:t>that the provider has incurred in the preceding </w:t>
      </w:r>
      <w:r>
        <w:rPr>
          <w:i/>
          <w:color w:val="262526"/>
          <w:sz w:val="24"/>
        </w:rPr>
        <w:t>regulatory year </w:t>
      </w:r>
      <w:r>
        <w:rPr>
          <w:color w:val="262526"/>
          <w:sz w:val="24"/>
        </w:rPr>
        <w:t>as a result of the </w:t>
      </w:r>
      <w:r>
        <w:rPr>
          <w:i/>
          <w:color w:val="262526"/>
          <w:sz w:val="24"/>
        </w:rPr>
        <w:t>positive </w:t>
      </w:r>
      <w:r>
        <w:rPr>
          <w:i/>
          <w:color w:val="262526"/>
          <w:sz w:val="24"/>
        </w:rPr>
        <w:t>network support</w:t>
      </w:r>
      <w:r>
        <w:rPr>
          <w:i/>
          <w:color w:val="262526"/>
          <w:spacing w:val="-2"/>
          <w:sz w:val="24"/>
        </w:rPr>
        <w:t> </w:t>
      </w:r>
      <w:r>
        <w:rPr>
          <w:i/>
          <w:color w:val="262526"/>
          <w:sz w:val="24"/>
        </w:rPr>
        <w:t>event</w:t>
      </w:r>
      <w:r>
        <w:rPr>
          <w:color w:val="262526"/>
          <w:sz w:val="24"/>
        </w:rPr>
        <w:t>;</w:t>
      </w:r>
    </w:p>
    <w:p>
      <w:pPr>
        <w:pStyle w:val="ListParagraph"/>
        <w:numPr>
          <w:ilvl w:val="1"/>
          <w:numId w:val="28"/>
        </w:numPr>
        <w:tabs>
          <w:tab w:pos="2388" w:val="left" w:leader="none"/>
        </w:tabs>
        <w:spacing w:line="249" w:lineRule="auto" w:before="174" w:after="0"/>
        <w:ind w:left="2387" w:right="113" w:hanging="567"/>
        <w:jc w:val="both"/>
        <w:rPr>
          <w:sz w:val="24"/>
        </w:rPr>
      </w:pPr>
      <w:r>
        <w:rPr>
          <w:color w:val="262526"/>
          <w:sz w:val="24"/>
        </w:rPr>
        <w:t>in the case of a </w:t>
      </w:r>
      <w:r>
        <w:rPr>
          <w:i/>
          <w:color w:val="262526"/>
          <w:sz w:val="24"/>
        </w:rPr>
        <w:t>positive network support event</w:t>
      </w:r>
      <w:r>
        <w:rPr>
          <w:color w:val="262526"/>
          <w:sz w:val="24"/>
        </w:rPr>
        <w:t>, the efficiency of the </w:t>
      </w:r>
      <w:r>
        <w:rPr>
          <w:i/>
          <w:color w:val="262526"/>
          <w:sz w:val="24"/>
        </w:rPr>
        <w:t>Transmission Network Service Provider's </w:t>
      </w:r>
      <w:r>
        <w:rPr>
          <w:color w:val="262526"/>
          <w:sz w:val="24"/>
        </w:rPr>
        <w:t>decisions and actions in relation to the risk of the event, including whether the provider </w:t>
      </w:r>
      <w:r>
        <w:rPr>
          <w:color w:val="262526"/>
          <w:spacing w:val="2"/>
          <w:sz w:val="24"/>
        </w:rPr>
        <w:t>has </w:t>
      </w:r>
      <w:r>
        <w:rPr>
          <w:color w:val="262526"/>
          <w:sz w:val="24"/>
        </w:rPr>
        <w:t>failed to take any action that could reasonably be taken to reduce the magnitude of the </w:t>
      </w:r>
      <w:r>
        <w:rPr>
          <w:i/>
          <w:color w:val="262526"/>
          <w:sz w:val="24"/>
        </w:rPr>
        <w:t>positive network support event </w:t>
      </w:r>
      <w:r>
        <w:rPr>
          <w:color w:val="262526"/>
          <w:sz w:val="24"/>
        </w:rPr>
        <w:t>and whether </w:t>
      </w:r>
      <w:r>
        <w:rPr>
          <w:color w:val="262526"/>
          <w:spacing w:val="2"/>
          <w:sz w:val="24"/>
        </w:rPr>
        <w:t>the </w:t>
      </w:r>
      <w:r>
        <w:rPr>
          <w:color w:val="262526"/>
          <w:sz w:val="24"/>
        </w:rPr>
        <w:t>provider has taken or omitted to take any action where such action or omission has increased the magnitude of the amount in respect of that event;</w:t>
      </w:r>
    </w:p>
    <w:p>
      <w:pPr>
        <w:pStyle w:val="ListParagraph"/>
        <w:numPr>
          <w:ilvl w:val="1"/>
          <w:numId w:val="28"/>
        </w:numPr>
        <w:tabs>
          <w:tab w:pos="2388" w:val="left" w:leader="none"/>
        </w:tabs>
        <w:spacing w:line="249" w:lineRule="auto" w:before="178" w:after="0"/>
        <w:ind w:left="2387" w:right="113" w:hanging="567"/>
        <w:jc w:val="both"/>
        <w:rPr>
          <w:sz w:val="24"/>
        </w:rPr>
      </w:pPr>
      <w:r>
        <w:rPr>
          <w:color w:val="262526"/>
          <w:sz w:val="24"/>
        </w:rPr>
        <w:t>the time cost of money based on the </w:t>
      </w:r>
      <w:r>
        <w:rPr>
          <w:i/>
          <w:color w:val="262526"/>
          <w:sz w:val="24"/>
        </w:rPr>
        <w:t>allowed rate of return </w:t>
      </w:r>
      <w:r>
        <w:rPr>
          <w:color w:val="262526"/>
          <w:sz w:val="24"/>
        </w:rPr>
        <w:t>for </w:t>
      </w:r>
      <w:r>
        <w:rPr>
          <w:color w:val="262526"/>
          <w:spacing w:val="2"/>
          <w:sz w:val="24"/>
        </w:rPr>
        <w:t>the </w:t>
      </w:r>
      <w:r>
        <w:rPr>
          <w:color w:val="262526"/>
          <w:sz w:val="24"/>
        </w:rPr>
        <w:t>provider for the relevant </w:t>
      </w:r>
      <w:r>
        <w:rPr>
          <w:i/>
          <w:color w:val="262526"/>
          <w:sz w:val="24"/>
        </w:rPr>
        <w:t>regulatory control</w:t>
      </w:r>
      <w:r>
        <w:rPr>
          <w:i/>
          <w:color w:val="262526"/>
          <w:spacing w:val="-5"/>
          <w:sz w:val="24"/>
        </w:rPr>
        <w:t> </w:t>
      </w:r>
      <w:r>
        <w:rPr>
          <w:i/>
          <w:color w:val="262526"/>
          <w:sz w:val="24"/>
        </w:rPr>
        <w:t>period</w:t>
      </w:r>
      <w:r>
        <w:rPr>
          <w:color w:val="262526"/>
          <w:sz w:val="24"/>
        </w:rPr>
        <w:t>;</w:t>
      </w:r>
    </w:p>
    <w:p>
      <w:pPr>
        <w:pStyle w:val="ListParagraph"/>
        <w:numPr>
          <w:ilvl w:val="1"/>
          <w:numId w:val="28"/>
        </w:numPr>
        <w:tabs>
          <w:tab w:pos="2388" w:val="left" w:leader="none"/>
        </w:tabs>
        <w:spacing w:line="249" w:lineRule="auto" w:before="172" w:after="0"/>
        <w:ind w:left="2387" w:right="113" w:hanging="567"/>
        <w:jc w:val="both"/>
        <w:rPr>
          <w:sz w:val="24"/>
        </w:rPr>
      </w:pPr>
      <w:r>
        <w:rPr>
          <w:color w:val="262526"/>
          <w:sz w:val="24"/>
        </w:rPr>
        <w:t>the</w:t>
      </w:r>
      <w:r>
        <w:rPr>
          <w:color w:val="262526"/>
          <w:spacing w:val="-6"/>
          <w:sz w:val="24"/>
        </w:rPr>
        <w:t> </w:t>
      </w:r>
      <w:r>
        <w:rPr>
          <w:color w:val="262526"/>
          <w:sz w:val="24"/>
        </w:rPr>
        <w:t>need</w:t>
      </w:r>
      <w:r>
        <w:rPr>
          <w:color w:val="262526"/>
          <w:spacing w:val="-5"/>
          <w:sz w:val="24"/>
        </w:rPr>
        <w:t> </w:t>
      </w:r>
      <w:r>
        <w:rPr>
          <w:color w:val="262526"/>
          <w:sz w:val="24"/>
        </w:rPr>
        <w:t>to</w:t>
      </w:r>
      <w:r>
        <w:rPr>
          <w:color w:val="262526"/>
          <w:spacing w:val="-5"/>
          <w:sz w:val="24"/>
        </w:rPr>
        <w:t> </w:t>
      </w:r>
      <w:r>
        <w:rPr>
          <w:color w:val="262526"/>
          <w:sz w:val="24"/>
        </w:rPr>
        <w:t>ensure</w:t>
      </w:r>
      <w:r>
        <w:rPr>
          <w:color w:val="262526"/>
          <w:spacing w:val="-5"/>
          <w:sz w:val="24"/>
        </w:rPr>
        <w:t> </w:t>
      </w:r>
      <w:r>
        <w:rPr>
          <w:color w:val="262526"/>
          <w:sz w:val="24"/>
        </w:rPr>
        <w:t>that</w:t>
      </w:r>
      <w:r>
        <w:rPr>
          <w:color w:val="262526"/>
          <w:spacing w:val="-5"/>
          <w:sz w:val="24"/>
        </w:rPr>
        <w:t> </w:t>
      </w:r>
      <w:r>
        <w:rPr>
          <w:color w:val="262526"/>
          <w:sz w:val="24"/>
        </w:rPr>
        <w:t>the</w:t>
      </w:r>
      <w:r>
        <w:rPr>
          <w:color w:val="262526"/>
          <w:spacing w:val="-5"/>
          <w:sz w:val="24"/>
        </w:rPr>
        <w:t> </w:t>
      </w:r>
      <w:r>
        <w:rPr>
          <w:color w:val="262526"/>
          <w:sz w:val="24"/>
        </w:rPr>
        <w:t>provider</w:t>
      </w:r>
      <w:r>
        <w:rPr>
          <w:color w:val="262526"/>
          <w:spacing w:val="-6"/>
          <w:sz w:val="24"/>
        </w:rPr>
        <w:t> </w:t>
      </w:r>
      <w:r>
        <w:rPr>
          <w:color w:val="262526"/>
          <w:sz w:val="24"/>
        </w:rPr>
        <w:t>only</w:t>
      </w:r>
      <w:r>
        <w:rPr>
          <w:color w:val="262526"/>
          <w:spacing w:val="-5"/>
          <w:sz w:val="24"/>
        </w:rPr>
        <w:t> </w:t>
      </w:r>
      <w:r>
        <w:rPr>
          <w:color w:val="262526"/>
          <w:sz w:val="24"/>
        </w:rPr>
        <w:t>recovers</w:t>
      </w:r>
      <w:r>
        <w:rPr>
          <w:color w:val="262526"/>
          <w:spacing w:val="-6"/>
          <w:sz w:val="24"/>
        </w:rPr>
        <w:t> </w:t>
      </w:r>
      <w:r>
        <w:rPr>
          <w:color w:val="262526"/>
          <w:sz w:val="24"/>
        </w:rPr>
        <w:t>any</w:t>
      </w:r>
      <w:r>
        <w:rPr>
          <w:color w:val="262526"/>
          <w:spacing w:val="-5"/>
          <w:sz w:val="24"/>
        </w:rPr>
        <w:t> </w:t>
      </w:r>
      <w:r>
        <w:rPr>
          <w:color w:val="262526"/>
          <w:sz w:val="24"/>
        </w:rPr>
        <w:t>actual</w:t>
      </w:r>
      <w:r>
        <w:rPr>
          <w:color w:val="262526"/>
          <w:spacing w:val="-5"/>
          <w:sz w:val="24"/>
        </w:rPr>
        <w:t> </w:t>
      </w:r>
      <w:r>
        <w:rPr>
          <w:color w:val="262526"/>
          <w:sz w:val="24"/>
        </w:rPr>
        <w:t>increment in costs under this paragraph (i) to the extent that such increment is solely as a consequence of a </w:t>
      </w:r>
      <w:r>
        <w:rPr>
          <w:i/>
          <w:color w:val="262526"/>
          <w:sz w:val="24"/>
        </w:rPr>
        <w:t>network support event</w:t>
      </w:r>
      <w:r>
        <w:rPr>
          <w:color w:val="262526"/>
          <w:sz w:val="24"/>
        </w:rPr>
        <w:t>;</w:t>
      </w:r>
      <w:r>
        <w:rPr>
          <w:color w:val="262526"/>
          <w:spacing w:val="-7"/>
          <w:sz w:val="24"/>
        </w:rPr>
        <w:t> </w:t>
      </w:r>
      <w:r>
        <w:rPr>
          <w:color w:val="262526"/>
          <w:sz w:val="24"/>
        </w:rPr>
        <w:t>and</w:t>
      </w:r>
    </w:p>
    <w:p>
      <w:pPr>
        <w:pStyle w:val="ListParagraph"/>
        <w:numPr>
          <w:ilvl w:val="1"/>
          <w:numId w:val="28"/>
        </w:numPr>
        <w:tabs>
          <w:tab w:pos="2387" w:val="left" w:leader="none"/>
          <w:tab w:pos="2388" w:val="left" w:leader="none"/>
        </w:tabs>
        <w:spacing w:line="240" w:lineRule="auto" w:before="173" w:after="0"/>
        <w:ind w:left="2387" w:right="0" w:hanging="568"/>
        <w:jc w:val="left"/>
        <w:rPr>
          <w:sz w:val="24"/>
        </w:rPr>
      </w:pPr>
      <w:r>
        <w:rPr>
          <w:color w:val="262526"/>
          <w:sz w:val="24"/>
        </w:rPr>
        <w:t>any other factors the </w:t>
      </w:r>
      <w:r>
        <w:rPr>
          <w:i/>
          <w:color w:val="262526"/>
          <w:sz w:val="24"/>
        </w:rPr>
        <w:t>AER </w:t>
      </w:r>
      <w:r>
        <w:rPr>
          <w:color w:val="262526"/>
          <w:sz w:val="24"/>
        </w:rPr>
        <w:t>considers</w:t>
      </w:r>
      <w:r>
        <w:rPr>
          <w:color w:val="262526"/>
          <w:spacing w:val="-2"/>
          <w:sz w:val="24"/>
        </w:rPr>
        <w:t> </w:t>
      </w:r>
      <w:r>
        <w:rPr>
          <w:color w:val="262526"/>
          <w:sz w:val="24"/>
        </w:rPr>
        <w:t>relevant.</w:t>
      </w:r>
    </w:p>
    <w:p>
      <w:pPr>
        <w:pStyle w:val="Heading3"/>
        <w:tabs>
          <w:tab w:pos="1253" w:val="left" w:leader="none"/>
        </w:tabs>
      </w:pPr>
      <w:r>
        <w:rPr>
          <w:color w:val="262526"/>
        </w:rPr>
        <w:t>6A.7.3</w:t>
        <w:tab/>
        <w:t>Cost pass</w:t>
      </w:r>
      <w:r>
        <w:rPr>
          <w:color w:val="262526"/>
          <w:spacing w:val="-2"/>
        </w:rPr>
        <w:t> </w:t>
      </w:r>
      <w:r>
        <w:rPr>
          <w:color w:val="262526"/>
        </w:rPr>
        <w:t>through</w:t>
      </w:r>
    </w:p>
    <w:p>
      <w:pPr>
        <w:spacing w:before="175"/>
        <w:ind w:left="1253" w:right="0" w:firstLine="0"/>
        <w:jc w:val="left"/>
        <w:rPr>
          <w:sz w:val="24"/>
        </w:rPr>
      </w:pPr>
      <w:r>
        <w:rPr>
          <w:color w:val="262526"/>
          <w:sz w:val="24"/>
        </w:rPr>
        <w:t>(a1) Any of the following is a </w:t>
      </w:r>
      <w:r>
        <w:rPr>
          <w:i/>
          <w:color w:val="262526"/>
          <w:sz w:val="24"/>
        </w:rPr>
        <w:t>pass through event </w:t>
      </w:r>
      <w:r>
        <w:rPr>
          <w:color w:val="262526"/>
          <w:sz w:val="24"/>
        </w:rPr>
        <w:t>for a </w:t>
      </w:r>
      <w:r>
        <w:rPr>
          <w:i/>
          <w:color w:val="262526"/>
          <w:sz w:val="24"/>
        </w:rPr>
        <w:t>transmission determination</w:t>
      </w:r>
      <w:r>
        <w:rPr>
          <w:color w:val="262526"/>
          <w:sz w:val="24"/>
        </w:rPr>
        <w:t>:</w:t>
      </w:r>
    </w:p>
    <w:p>
      <w:pPr>
        <w:pStyle w:val="ListParagraph"/>
        <w:numPr>
          <w:ilvl w:val="0"/>
          <w:numId w:val="29"/>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regulatory change</w:t>
      </w:r>
      <w:r>
        <w:rPr>
          <w:i/>
          <w:color w:val="262526"/>
          <w:spacing w:val="-1"/>
          <w:sz w:val="24"/>
        </w:rPr>
        <w:t> </w:t>
      </w:r>
      <w:r>
        <w:rPr>
          <w:i/>
          <w:color w:val="262526"/>
          <w:sz w:val="24"/>
        </w:rPr>
        <w:t>event</w:t>
      </w:r>
      <w:r>
        <w:rPr>
          <w:color w:val="262526"/>
          <w:sz w:val="24"/>
        </w:rPr>
        <w:t>;</w:t>
      </w:r>
    </w:p>
    <w:p>
      <w:pPr>
        <w:pStyle w:val="ListParagraph"/>
        <w:numPr>
          <w:ilvl w:val="0"/>
          <w:numId w:val="29"/>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service standard</w:t>
      </w:r>
      <w:r>
        <w:rPr>
          <w:i/>
          <w:color w:val="262526"/>
          <w:spacing w:val="-2"/>
          <w:sz w:val="24"/>
        </w:rPr>
        <w:t> </w:t>
      </w:r>
      <w:r>
        <w:rPr>
          <w:i/>
          <w:color w:val="262526"/>
          <w:sz w:val="24"/>
        </w:rPr>
        <w:t>event</w:t>
      </w:r>
      <w:r>
        <w:rPr>
          <w:color w:val="262526"/>
          <w:sz w:val="24"/>
        </w:rPr>
        <w:t>;</w:t>
      </w:r>
    </w:p>
    <w:p>
      <w:pPr>
        <w:pStyle w:val="ListParagraph"/>
        <w:numPr>
          <w:ilvl w:val="0"/>
          <w:numId w:val="29"/>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tax change</w:t>
      </w:r>
      <w:r>
        <w:rPr>
          <w:i/>
          <w:color w:val="262526"/>
          <w:spacing w:val="-1"/>
          <w:sz w:val="24"/>
        </w:rPr>
        <w:t> </w:t>
      </w:r>
      <w:r>
        <w:rPr>
          <w:i/>
          <w:color w:val="262526"/>
          <w:sz w:val="24"/>
        </w:rPr>
        <w:t>event</w:t>
      </w:r>
      <w:r>
        <w:rPr>
          <w:color w:val="262526"/>
          <w:sz w:val="24"/>
        </w:rPr>
        <w:t>;</w:t>
      </w:r>
    </w:p>
    <w:p>
      <w:pPr>
        <w:pStyle w:val="ListParagraph"/>
        <w:numPr>
          <w:ilvl w:val="0"/>
          <w:numId w:val="29"/>
        </w:numPr>
        <w:tabs>
          <w:tab w:pos="2387" w:val="left" w:leader="none"/>
          <w:tab w:pos="2388" w:val="left" w:leader="none"/>
        </w:tabs>
        <w:spacing w:line="240" w:lineRule="auto" w:before="183" w:after="0"/>
        <w:ind w:left="2387" w:right="0" w:hanging="568"/>
        <w:jc w:val="left"/>
        <w:rPr>
          <w:sz w:val="24"/>
        </w:rPr>
      </w:pPr>
      <w:r>
        <w:rPr>
          <w:color w:val="262526"/>
          <w:sz w:val="24"/>
        </w:rPr>
        <w:t>an </w:t>
      </w:r>
      <w:r>
        <w:rPr>
          <w:i/>
          <w:color w:val="262526"/>
          <w:sz w:val="24"/>
        </w:rPr>
        <w:t>insurance</w:t>
      </w:r>
      <w:r>
        <w:rPr>
          <w:i/>
          <w:color w:val="262526"/>
          <w:spacing w:val="-2"/>
          <w:sz w:val="24"/>
        </w:rPr>
        <w:t> </w:t>
      </w:r>
      <w:r>
        <w:rPr>
          <w:i/>
          <w:color w:val="262526"/>
          <w:sz w:val="24"/>
        </w:rPr>
        <w:t>event</w:t>
      </w:r>
      <w:r>
        <w:rPr>
          <w:color w:val="262526"/>
          <w:sz w:val="24"/>
        </w:rPr>
        <w:t>;</w:t>
      </w:r>
    </w:p>
    <w:p>
      <w:pPr>
        <w:pStyle w:val="ListParagraph"/>
        <w:numPr>
          <w:ilvl w:val="0"/>
          <w:numId w:val="29"/>
        </w:numPr>
        <w:tabs>
          <w:tab w:pos="2388" w:val="left" w:leader="none"/>
        </w:tabs>
        <w:spacing w:line="249" w:lineRule="auto" w:before="182" w:after="0"/>
        <w:ind w:left="2387" w:right="113" w:hanging="567"/>
        <w:jc w:val="both"/>
        <w:rPr>
          <w:sz w:val="24"/>
        </w:rPr>
      </w:pPr>
      <w:r>
        <w:rPr>
          <w:color w:val="262526"/>
          <w:sz w:val="24"/>
        </w:rPr>
        <w:t>any other event specified in a </w:t>
      </w:r>
      <w:r>
        <w:rPr>
          <w:i/>
          <w:color w:val="262526"/>
          <w:sz w:val="24"/>
        </w:rPr>
        <w:t>transmission determination </w:t>
      </w:r>
      <w:r>
        <w:rPr>
          <w:color w:val="262526"/>
          <w:sz w:val="24"/>
        </w:rPr>
        <w:t>as a </w:t>
      </w:r>
      <w:r>
        <w:rPr>
          <w:i/>
          <w:color w:val="262526"/>
          <w:sz w:val="24"/>
        </w:rPr>
        <w:t>pass </w:t>
      </w:r>
      <w:r>
        <w:rPr>
          <w:i/>
          <w:color w:val="262526"/>
          <w:sz w:val="24"/>
        </w:rPr>
        <w:t>through event </w:t>
      </w:r>
      <w:r>
        <w:rPr>
          <w:color w:val="262526"/>
          <w:sz w:val="24"/>
        </w:rPr>
        <w:t>for the</w:t>
      </w:r>
      <w:r>
        <w:rPr>
          <w:color w:val="262526"/>
          <w:spacing w:val="-2"/>
          <w:sz w:val="24"/>
        </w:rPr>
        <w:t> </w:t>
      </w:r>
      <w:r>
        <w:rPr>
          <w:color w:val="262526"/>
          <w:sz w:val="24"/>
        </w:rPr>
        <w:t>determination;</w:t>
      </w:r>
    </w:p>
    <w:p>
      <w:pPr>
        <w:pStyle w:val="ListParagraph"/>
        <w:numPr>
          <w:ilvl w:val="0"/>
          <w:numId w:val="29"/>
        </w:numPr>
        <w:tabs>
          <w:tab w:pos="2387" w:val="left" w:leader="none"/>
          <w:tab w:pos="2388" w:val="left" w:leader="none"/>
        </w:tabs>
        <w:spacing w:line="240" w:lineRule="auto" w:before="172" w:after="0"/>
        <w:ind w:left="2387" w:right="0" w:hanging="568"/>
        <w:jc w:val="left"/>
        <w:rPr>
          <w:sz w:val="24"/>
        </w:rPr>
      </w:pPr>
      <w:r>
        <w:rPr>
          <w:color w:val="262526"/>
          <w:sz w:val="24"/>
        </w:rPr>
        <w:t>an </w:t>
      </w:r>
      <w:r>
        <w:rPr>
          <w:i/>
          <w:color w:val="262526"/>
          <w:sz w:val="24"/>
        </w:rPr>
        <w:t>inertia shortfall event</w:t>
      </w:r>
      <w:r>
        <w:rPr>
          <w:color w:val="262526"/>
          <w:sz w:val="24"/>
        </w:rPr>
        <w:t>;</w:t>
      </w:r>
      <w:r>
        <w:rPr>
          <w:color w:val="262526"/>
          <w:spacing w:val="-3"/>
          <w:sz w:val="24"/>
        </w:rPr>
        <w:t> </w:t>
      </w:r>
      <w:r>
        <w:rPr>
          <w:color w:val="262526"/>
          <w:sz w:val="24"/>
        </w:rPr>
        <w:t>and</w:t>
      </w:r>
    </w:p>
    <w:p>
      <w:pPr>
        <w:pStyle w:val="ListParagraph"/>
        <w:numPr>
          <w:ilvl w:val="0"/>
          <w:numId w:val="29"/>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fault level shortfall</w:t>
      </w:r>
      <w:r>
        <w:rPr>
          <w:i/>
          <w:color w:val="262526"/>
          <w:spacing w:val="-2"/>
          <w:sz w:val="24"/>
        </w:rPr>
        <w:t> </w:t>
      </w:r>
      <w:r>
        <w:rPr>
          <w:i/>
          <w:color w:val="262526"/>
          <w:sz w:val="24"/>
        </w:rPr>
        <w:t>event</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0"/>
          <w:numId w:val="30"/>
        </w:numPr>
        <w:tabs>
          <w:tab w:pos="1821" w:val="left" w:leader="none"/>
        </w:tabs>
        <w:spacing w:line="249" w:lineRule="auto" w:before="119" w:after="0"/>
        <w:ind w:left="1820" w:right="116" w:hanging="567"/>
        <w:jc w:val="both"/>
        <w:rPr>
          <w:sz w:val="24"/>
        </w:rPr>
      </w:pPr>
      <w:r>
        <w:rPr>
          <w:color w:val="262526"/>
          <w:sz w:val="24"/>
        </w:rPr>
        <w:t>If a </w:t>
      </w:r>
      <w:r>
        <w:rPr>
          <w:i/>
          <w:color w:val="262526"/>
          <w:sz w:val="24"/>
        </w:rPr>
        <w:t>positive change event </w:t>
      </w:r>
      <w:r>
        <w:rPr>
          <w:color w:val="262526"/>
          <w:sz w:val="24"/>
        </w:rPr>
        <w:t>occurs, a </w:t>
      </w:r>
      <w:r>
        <w:rPr>
          <w:i/>
          <w:color w:val="262526"/>
          <w:sz w:val="24"/>
        </w:rPr>
        <w:t>Transmission Network Service Provider </w:t>
      </w:r>
      <w:r>
        <w:rPr>
          <w:color w:val="262526"/>
          <w:sz w:val="24"/>
        </w:rPr>
        <w:t>may seek the approval of the </w:t>
      </w:r>
      <w:r>
        <w:rPr>
          <w:i/>
          <w:color w:val="262526"/>
          <w:sz w:val="24"/>
        </w:rPr>
        <w:t>AER </w:t>
      </w:r>
      <w:r>
        <w:rPr>
          <w:color w:val="262526"/>
          <w:sz w:val="24"/>
        </w:rPr>
        <w:t>to pass through to </w:t>
      </w:r>
      <w:r>
        <w:rPr>
          <w:i/>
          <w:color w:val="262526"/>
          <w:sz w:val="24"/>
        </w:rPr>
        <w:t>Transmission Network </w:t>
      </w:r>
      <w:r>
        <w:rPr>
          <w:i/>
          <w:color w:val="262526"/>
          <w:sz w:val="24"/>
        </w:rPr>
        <w:t>Users </w:t>
      </w:r>
      <w:r>
        <w:rPr>
          <w:color w:val="262526"/>
          <w:sz w:val="24"/>
        </w:rPr>
        <w:t>a </w:t>
      </w:r>
      <w:r>
        <w:rPr>
          <w:i/>
          <w:color w:val="262526"/>
          <w:sz w:val="24"/>
        </w:rPr>
        <w:t>positive pass through</w:t>
      </w:r>
      <w:r>
        <w:rPr>
          <w:i/>
          <w:color w:val="262526"/>
          <w:spacing w:val="-2"/>
          <w:sz w:val="24"/>
        </w:rPr>
        <w:t> </w:t>
      </w:r>
      <w:r>
        <w:rPr>
          <w:i/>
          <w:color w:val="262526"/>
          <w:sz w:val="24"/>
        </w:rPr>
        <w:t>amount</w:t>
      </w:r>
      <w:r>
        <w:rPr>
          <w:color w:val="262526"/>
          <w:sz w:val="24"/>
        </w:rPr>
        <w:t>.</w:t>
      </w:r>
    </w:p>
    <w:p>
      <w:pPr>
        <w:pStyle w:val="ListParagraph"/>
        <w:numPr>
          <w:ilvl w:val="0"/>
          <w:numId w:val="30"/>
        </w:numPr>
        <w:tabs>
          <w:tab w:pos="1821" w:val="left" w:leader="none"/>
        </w:tabs>
        <w:spacing w:line="249" w:lineRule="auto" w:before="173" w:after="0"/>
        <w:ind w:left="1820" w:right="114" w:hanging="567"/>
        <w:jc w:val="both"/>
        <w:rPr>
          <w:sz w:val="24"/>
        </w:rPr>
      </w:pPr>
      <w:r>
        <w:rPr>
          <w:color w:val="262526"/>
          <w:sz w:val="24"/>
        </w:rPr>
        <w:t>If a </w:t>
      </w:r>
      <w:r>
        <w:rPr>
          <w:i/>
          <w:color w:val="262526"/>
          <w:sz w:val="24"/>
        </w:rPr>
        <w:t>negative change event </w:t>
      </w:r>
      <w:r>
        <w:rPr>
          <w:color w:val="262526"/>
          <w:sz w:val="24"/>
        </w:rPr>
        <w:t>occurs, the </w:t>
      </w:r>
      <w:r>
        <w:rPr>
          <w:i/>
          <w:color w:val="262526"/>
          <w:sz w:val="24"/>
        </w:rPr>
        <w:t>AER </w:t>
      </w:r>
      <w:r>
        <w:rPr>
          <w:color w:val="262526"/>
          <w:sz w:val="24"/>
        </w:rPr>
        <w:t>may require the </w:t>
      </w:r>
      <w:r>
        <w:rPr>
          <w:i/>
          <w:color w:val="262526"/>
          <w:sz w:val="24"/>
        </w:rPr>
        <w:t>Transmission </w:t>
      </w:r>
      <w:r>
        <w:rPr>
          <w:i/>
          <w:color w:val="262526"/>
          <w:sz w:val="24"/>
        </w:rPr>
        <w:t>Network Service Provider </w:t>
      </w:r>
      <w:r>
        <w:rPr>
          <w:color w:val="262526"/>
          <w:sz w:val="24"/>
        </w:rPr>
        <w:t>to pass through to </w:t>
      </w:r>
      <w:r>
        <w:rPr>
          <w:i/>
          <w:color w:val="262526"/>
          <w:sz w:val="24"/>
        </w:rPr>
        <w:t>Transmission Network Users </w:t>
      </w:r>
      <w:r>
        <w:rPr>
          <w:color w:val="262526"/>
          <w:sz w:val="24"/>
        </w:rPr>
        <w:t>a </w:t>
      </w:r>
      <w:r>
        <w:rPr>
          <w:i/>
          <w:color w:val="262526"/>
          <w:sz w:val="24"/>
        </w:rPr>
        <w:t>negative</w:t>
      </w:r>
      <w:r>
        <w:rPr>
          <w:i/>
          <w:color w:val="262526"/>
          <w:spacing w:val="-14"/>
          <w:sz w:val="24"/>
        </w:rPr>
        <w:t> </w:t>
      </w:r>
      <w:r>
        <w:rPr>
          <w:i/>
          <w:color w:val="262526"/>
          <w:sz w:val="24"/>
        </w:rPr>
        <w:t>pass</w:t>
      </w:r>
      <w:r>
        <w:rPr>
          <w:i/>
          <w:color w:val="262526"/>
          <w:spacing w:val="-13"/>
          <w:sz w:val="24"/>
        </w:rPr>
        <w:t> </w:t>
      </w:r>
      <w:r>
        <w:rPr>
          <w:i/>
          <w:color w:val="262526"/>
          <w:spacing w:val="-3"/>
          <w:sz w:val="24"/>
        </w:rPr>
        <w:t>through</w:t>
      </w:r>
      <w:r>
        <w:rPr>
          <w:i/>
          <w:color w:val="262526"/>
          <w:spacing w:val="-14"/>
          <w:sz w:val="24"/>
        </w:rPr>
        <w:t> </w:t>
      </w:r>
      <w:r>
        <w:rPr>
          <w:i/>
          <w:color w:val="262526"/>
          <w:sz w:val="24"/>
        </w:rPr>
        <w:t>amount</w:t>
      </w:r>
      <w:r>
        <w:rPr>
          <w:i/>
          <w:color w:val="262526"/>
          <w:spacing w:val="-13"/>
          <w:sz w:val="24"/>
        </w:rPr>
        <w:t> </w:t>
      </w:r>
      <w:r>
        <w:rPr>
          <w:color w:val="262526"/>
          <w:sz w:val="24"/>
        </w:rPr>
        <w:t>as</w:t>
      </w:r>
      <w:r>
        <w:rPr>
          <w:color w:val="262526"/>
          <w:spacing w:val="-14"/>
          <w:sz w:val="24"/>
        </w:rPr>
        <w:t> </w:t>
      </w:r>
      <w:r>
        <w:rPr>
          <w:color w:val="262526"/>
          <w:sz w:val="24"/>
        </w:rPr>
        <w:t>determined</w:t>
      </w:r>
      <w:r>
        <w:rPr>
          <w:color w:val="262526"/>
          <w:spacing w:val="-13"/>
          <w:sz w:val="24"/>
        </w:rPr>
        <w:t> </w:t>
      </w:r>
      <w:r>
        <w:rPr>
          <w:color w:val="262526"/>
          <w:sz w:val="24"/>
        </w:rPr>
        <w:t>by</w:t>
      </w:r>
      <w:r>
        <w:rPr>
          <w:color w:val="262526"/>
          <w:spacing w:val="-14"/>
          <w:sz w:val="24"/>
        </w:rPr>
        <w:t> </w:t>
      </w: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under</w:t>
      </w:r>
      <w:r>
        <w:rPr>
          <w:color w:val="262526"/>
          <w:spacing w:val="-13"/>
          <w:sz w:val="24"/>
        </w:rPr>
        <w:t> </w:t>
      </w:r>
      <w:r>
        <w:rPr>
          <w:color w:val="262526"/>
          <w:sz w:val="24"/>
        </w:rPr>
        <w:t>paragraph</w:t>
      </w:r>
      <w:r>
        <w:rPr>
          <w:color w:val="262526"/>
          <w:spacing w:val="-13"/>
          <w:sz w:val="24"/>
        </w:rPr>
        <w:t> </w:t>
      </w:r>
      <w:r>
        <w:rPr>
          <w:color w:val="262526"/>
          <w:sz w:val="24"/>
        </w:rPr>
        <w:t>(g).</w:t>
      </w:r>
    </w:p>
    <w:p>
      <w:pPr>
        <w:spacing w:before="241"/>
        <w:ind w:left="1253" w:right="0" w:firstLine="0"/>
        <w:jc w:val="left"/>
        <w:rPr>
          <w:rFonts w:ascii="Arial"/>
          <w:b/>
          <w:sz w:val="22"/>
        </w:rPr>
      </w:pPr>
      <w:r>
        <w:rPr>
          <w:rFonts w:ascii="Arial"/>
          <w:b/>
          <w:color w:val="262526"/>
          <w:sz w:val="22"/>
        </w:rPr>
        <w:t>Positive pass through</w:t>
      </w:r>
    </w:p>
    <w:p>
      <w:pPr>
        <w:pStyle w:val="ListParagraph"/>
        <w:numPr>
          <w:ilvl w:val="0"/>
          <w:numId w:val="30"/>
        </w:numPr>
        <w:tabs>
          <w:tab w:pos="1817" w:val="left" w:leader="none"/>
        </w:tabs>
        <w:spacing w:line="249" w:lineRule="auto" w:before="170" w:after="0"/>
        <w:ind w:left="1820" w:right="117" w:hanging="567"/>
        <w:jc w:val="both"/>
        <w:rPr>
          <w:sz w:val="24"/>
        </w:rPr>
      </w:pPr>
      <w:r>
        <w:rPr>
          <w:color w:val="262526"/>
          <w:spacing w:val="-8"/>
          <w:sz w:val="24"/>
        </w:rPr>
        <w:t>To </w:t>
      </w:r>
      <w:r>
        <w:rPr>
          <w:color w:val="262526"/>
          <w:sz w:val="24"/>
        </w:rPr>
        <w:t>seek the approval of the </w:t>
      </w:r>
      <w:r>
        <w:rPr>
          <w:i/>
          <w:color w:val="262526"/>
          <w:sz w:val="24"/>
        </w:rPr>
        <w:t>AER </w:t>
      </w:r>
      <w:r>
        <w:rPr>
          <w:color w:val="262526"/>
          <w:sz w:val="24"/>
        </w:rPr>
        <w:t>to pass through a </w:t>
      </w:r>
      <w:r>
        <w:rPr>
          <w:i/>
          <w:color w:val="262526"/>
          <w:sz w:val="24"/>
        </w:rPr>
        <w:t>positive pass through </w:t>
      </w:r>
      <w:r>
        <w:rPr>
          <w:i/>
          <w:color w:val="262526"/>
          <w:sz w:val="24"/>
        </w:rPr>
        <w:t>amount</w:t>
      </w:r>
      <w:r>
        <w:rPr>
          <w:color w:val="262526"/>
          <w:sz w:val="24"/>
        </w:rPr>
        <w:t>, a </w:t>
      </w:r>
      <w:r>
        <w:rPr>
          <w:i/>
          <w:color w:val="262526"/>
          <w:sz w:val="24"/>
        </w:rPr>
        <w:t>Transmission Network Service Provider </w:t>
      </w:r>
      <w:r>
        <w:rPr>
          <w:color w:val="262526"/>
          <w:sz w:val="24"/>
        </w:rPr>
        <w:t>must submit to the </w:t>
      </w:r>
      <w:r>
        <w:rPr>
          <w:i/>
          <w:color w:val="262526"/>
          <w:sz w:val="24"/>
        </w:rPr>
        <w:t>AER</w:t>
      </w:r>
      <w:r>
        <w:rPr>
          <w:color w:val="262526"/>
          <w:sz w:val="24"/>
        </w:rPr>
        <w:t>, within 90 </w:t>
      </w:r>
      <w:r>
        <w:rPr>
          <w:i/>
          <w:color w:val="262526"/>
          <w:sz w:val="24"/>
        </w:rPr>
        <w:t>business days </w:t>
      </w:r>
      <w:r>
        <w:rPr>
          <w:color w:val="262526"/>
          <w:sz w:val="24"/>
        </w:rPr>
        <w:t>of the relevant </w:t>
      </w:r>
      <w:r>
        <w:rPr>
          <w:i/>
          <w:color w:val="262526"/>
          <w:sz w:val="24"/>
        </w:rPr>
        <w:t>positive change event </w:t>
      </w:r>
      <w:r>
        <w:rPr>
          <w:color w:val="262526"/>
          <w:sz w:val="24"/>
        </w:rPr>
        <w:t>occurring, a written statement which</w:t>
      </w:r>
      <w:r>
        <w:rPr>
          <w:color w:val="262526"/>
          <w:spacing w:val="-5"/>
          <w:sz w:val="24"/>
        </w:rPr>
        <w:t> </w:t>
      </w:r>
      <w:r>
        <w:rPr>
          <w:color w:val="262526"/>
          <w:sz w:val="24"/>
        </w:rPr>
        <w:t>specifies:</w:t>
      </w:r>
    </w:p>
    <w:p>
      <w:pPr>
        <w:pStyle w:val="ListParagraph"/>
        <w:numPr>
          <w:ilvl w:val="1"/>
          <w:numId w:val="30"/>
        </w:numPr>
        <w:tabs>
          <w:tab w:pos="2387" w:val="left" w:leader="none"/>
          <w:tab w:pos="2388" w:val="left" w:leader="none"/>
        </w:tabs>
        <w:spacing w:line="240" w:lineRule="auto" w:before="174" w:after="0"/>
        <w:ind w:left="2387" w:right="0" w:hanging="568"/>
        <w:jc w:val="left"/>
        <w:rPr>
          <w:sz w:val="24"/>
        </w:rPr>
      </w:pPr>
      <w:r>
        <w:rPr>
          <w:color w:val="262526"/>
          <w:sz w:val="24"/>
        </w:rPr>
        <w:t>the details of the </w:t>
      </w:r>
      <w:r>
        <w:rPr>
          <w:i/>
          <w:color w:val="262526"/>
          <w:sz w:val="24"/>
        </w:rPr>
        <w:t>positive change</w:t>
      </w:r>
      <w:r>
        <w:rPr>
          <w:i/>
          <w:color w:val="262526"/>
          <w:spacing w:val="-2"/>
          <w:sz w:val="24"/>
        </w:rPr>
        <w:t> </w:t>
      </w:r>
      <w:r>
        <w:rPr>
          <w:i/>
          <w:color w:val="262526"/>
          <w:sz w:val="24"/>
        </w:rPr>
        <w:t>event</w:t>
      </w:r>
      <w:r>
        <w:rPr>
          <w:color w:val="262526"/>
          <w:sz w:val="24"/>
        </w:rPr>
        <w:t>;</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the date on which the </w:t>
      </w:r>
      <w:r>
        <w:rPr>
          <w:i/>
          <w:color w:val="262526"/>
          <w:sz w:val="24"/>
        </w:rPr>
        <w:t>positive change event</w:t>
      </w:r>
      <w:r>
        <w:rPr>
          <w:i/>
          <w:color w:val="262526"/>
          <w:spacing w:val="-3"/>
          <w:sz w:val="24"/>
        </w:rPr>
        <w:t> </w:t>
      </w:r>
      <w:r>
        <w:rPr>
          <w:color w:val="262526"/>
          <w:sz w:val="24"/>
        </w:rPr>
        <w:t>occurred;</w:t>
      </w:r>
    </w:p>
    <w:p>
      <w:pPr>
        <w:pStyle w:val="ListParagraph"/>
        <w:numPr>
          <w:ilvl w:val="1"/>
          <w:numId w:val="30"/>
        </w:numPr>
        <w:tabs>
          <w:tab w:pos="2388" w:val="left" w:leader="none"/>
        </w:tabs>
        <w:spacing w:line="249" w:lineRule="auto" w:before="182" w:after="0"/>
        <w:ind w:left="2387" w:right="113" w:hanging="567"/>
        <w:jc w:val="both"/>
        <w:rPr>
          <w:sz w:val="24"/>
        </w:rPr>
      </w:pPr>
      <w:r>
        <w:rPr>
          <w:color w:val="262526"/>
          <w:sz w:val="24"/>
        </w:rPr>
        <w:t>the </w:t>
      </w:r>
      <w:r>
        <w:rPr>
          <w:i/>
          <w:color w:val="262526"/>
          <w:sz w:val="24"/>
        </w:rPr>
        <w:t>eligible pass through amount </w:t>
      </w:r>
      <w:r>
        <w:rPr>
          <w:color w:val="262526"/>
          <w:sz w:val="24"/>
        </w:rPr>
        <w:t>in respect of that </w:t>
      </w:r>
      <w:r>
        <w:rPr>
          <w:i/>
          <w:color w:val="262526"/>
          <w:sz w:val="24"/>
        </w:rPr>
        <w:t>positive </w:t>
      </w:r>
      <w:r>
        <w:rPr>
          <w:i/>
          <w:color w:val="262526"/>
          <w:spacing w:val="2"/>
          <w:sz w:val="24"/>
        </w:rPr>
        <w:t>change </w:t>
      </w:r>
      <w:r>
        <w:rPr>
          <w:i/>
          <w:color w:val="262526"/>
          <w:sz w:val="24"/>
        </w:rPr>
        <w:t>event</w:t>
      </w:r>
      <w:r>
        <w:rPr>
          <w:color w:val="262526"/>
          <w:sz w:val="24"/>
        </w:rPr>
        <w:t>;</w:t>
      </w:r>
    </w:p>
    <w:p>
      <w:pPr>
        <w:pStyle w:val="ListParagraph"/>
        <w:numPr>
          <w:ilvl w:val="1"/>
          <w:numId w:val="30"/>
        </w:numPr>
        <w:tabs>
          <w:tab w:pos="2388" w:val="left" w:leader="none"/>
        </w:tabs>
        <w:spacing w:line="249" w:lineRule="auto" w:before="172" w:after="0"/>
        <w:ind w:left="2387" w:right="114" w:hanging="567"/>
        <w:jc w:val="both"/>
        <w:rPr>
          <w:sz w:val="24"/>
        </w:rPr>
      </w:pPr>
      <w:r>
        <w:rPr>
          <w:color w:val="262526"/>
          <w:sz w:val="24"/>
        </w:rPr>
        <w:t>the </w:t>
      </w:r>
      <w:r>
        <w:rPr>
          <w:i/>
          <w:color w:val="262526"/>
          <w:sz w:val="24"/>
        </w:rPr>
        <w:t>positive pass through amount </w:t>
      </w:r>
      <w:r>
        <w:rPr>
          <w:color w:val="262526"/>
          <w:sz w:val="24"/>
        </w:rPr>
        <w:t>the </w:t>
      </w:r>
      <w:r>
        <w:rPr>
          <w:i/>
          <w:color w:val="262526"/>
          <w:sz w:val="24"/>
        </w:rPr>
        <w:t>Transmission Network Service </w:t>
      </w:r>
      <w:r>
        <w:rPr>
          <w:i/>
          <w:color w:val="262526"/>
          <w:sz w:val="24"/>
        </w:rPr>
        <w:t>Provider </w:t>
      </w:r>
      <w:r>
        <w:rPr>
          <w:color w:val="262526"/>
          <w:sz w:val="24"/>
        </w:rPr>
        <w:t>proposes in relation to the </w:t>
      </w:r>
      <w:r>
        <w:rPr>
          <w:i/>
          <w:color w:val="262526"/>
          <w:sz w:val="24"/>
        </w:rPr>
        <w:t>positive change</w:t>
      </w:r>
      <w:r>
        <w:rPr>
          <w:i/>
          <w:color w:val="262526"/>
          <w:spacing w:val="-5"/>
          <w:sz w:val="24"/>
        </w:rPr>
        <w:t> </w:t>
      </w:r>
      <w:r>
        <w:rPr>
          <w:i/>
          <w:color w:val="262526"/>
          <w:sz w:val="24"/>
        </w:rPr>
        <w:t>event</w:t>
      </w:r>
      <w:r>
        <w:rPr>
          <w:color w:val="262526"/>
          <w:sz w:val="24"/>
        </w:rPr>
        <w:t>;</w:t>
      </w:r>
    </w:p>
    <w:p>
      <w:pPr>
        <w:pStyle w:val="ListParagraph"/>
        <w:numPr>
          <w:ilvl w:val="1"/>
          <w:numId w:val="30"/>
        </w:numPr>
        <w:tabs>
          <w:tab w:pos="2388" w:val="left" w:leader="none"/>
        </w:tabs>
        <w:spacing w:line="249" w:lineRule="auto" w:before="172" w:after="0"/>
        <w:ind w:left="2387" w:right="115" w:hanging="567"/>
        <w:jc w:val="both"/>
        <w:rPr>
          <w:sz w:val="24"/>
        </w:rPr>
      </w:pPr>
      <w:r>
        <w:rPr>
          <w:color w:val="262526"/>
          <w:sz w:val="24"/>
        </w:rPr>
        <w:t>the amount of the </w:t>
      </w:r>
      <w:r>
        <w:rPr>
          <w:i/>
          <w:color w:val="262526"/>
          <w:sz w:val="24"/>
        </w:rPr>
        <w:t>positive pass through amount </w:t>
      </w:r>
      <w:r>
        <w:rPr>
          <w:color w:val="262526"/>
          <w:sz w:val="24"/>
        </w:rPr>
        <w:t>that the </w:t>
      </w:r>
      <w:r>
        <w:rPr>
          <w:i/>
          <w:color w:val="262526"/>
          <w:spacing w:val="-3"/>
          <w:sz w:val="24"/>
        </w:rPr>
        <w:t>Transmission </w:t>
      </w:r>
      <w:r>
        <w:rPr>
          <w:i/>
          <w:color w:val="262526"/>
          <w:sz w:val="24"/>
        </w:rPr>
        <w:t>Network Service Provider </w:t>
      </w:r>
      <w:r>
        <w:rPr>
          <w:color w:val="262526"/>
          <w:sz w:val="24"/>
        </w:rPr>
        <w:t>proposes should be passed through to </w:t>
      </w:r>
      <w:r>
        <w:rPr>
          <w:i/>
          <w:color w:val="262526"/>
          <w:sz w:val="24"/>
        </w:rPr>
        <w:t>Transmission</w:t>
      </w:r>
      <w:r>
        <w:rPr>
          <w:i/>
          <w:color w:val="262526"/>
          <w:spacing w:val="-7"/>
          <w:sz w:val="24"/>
        </w:rPr>
        <w:t> </w:t>
      </w:r>
      <w:r>
        <w:rPr>
          <w:i/>
          <w:color w:val="262526"/>
          <w:sz w:val="24"/>
        </w:rPr>
        <w:t>Network</w:t>
      </w:r>
      <w:r>
        <w:rPr>
          <w:i/>
          <w:color w:val="262526"/>
          <w:spacing w:val="-7"/>
          <w:sz w:val="24"/>
        </w:rPr>
        <w:t> </w:t>
      </w:r>
      <w:r>
        <w:rPr>
          <w:i/>
          <w:color w:val="262526"/>
          <w:sz w:val="24"/>
        </w:rPr>
        <w:t>Users</w:t>
      </w:r>
      <w:r>
        <w:rPr>
          <w:i/>
          <w:color w:val="262526"/>
          <w:spacing w:val="-6"/>
          <w:sz w:val="24"/>
        </w:rPr>
        <w:t> </w:t>
      </w:r>
      <w:r>
        <w:rPr>
          <w:color w:val="262526"/>
          <w:sz w:val="24"/>
        </w:rPr>
        <w:t>in</w:t>
      </w:r>
      <w:r>
        <w:rPr>
          <w:color w:val="262526"/>
          <w:spacing w:val="-7"/>
          <w:sz w:val="24"/>
        </w:rPr>
        <w:t> </w:t>
      </w:r>
      <w:r>
        <w:rPr>
          <w:color w:val="262526"/>
          <w:sz w:val="24"/>
        </w:rPr>
        <w:t>the</w:t>
      </w:r>
      <w:r>
        <w:rPr>
          <w:color w:val="262526"/>
          <w:spacing w:val="-7"/>
          <w:sz w:val="24"/>
        </w:rPr>
        <w:t> </w:t>
      </w:r>
      <w:r>
        <w:rPr>
          <w:i/>
          <w:color w:val="262526"/>
          <w:sz w:val="24"/>
        </w:rPr>
        <w:t>regulatory</w:t>
      </w:r>
      <w:r>
        <w:rPr>
          <w:i/>
          <w:color w:val="262526"/>
          <w:spacing w:val="-7"/>
          <w:sz w:val="24"/>
        </w:rPr>
        <w:t> </w:t>
      </w:r>
      <w:r>
        <w:rPr>
          <w:i/>
          <w:color w:val="262526"/>
          <w:sz w:val="24"/>
        </w:rPr>
        <w:t>year</w:t>
      </w:r>
      <w:r>
        <w:rPr>
          <w:i/>
          <w:color w:val="262526"/>
          <w:spacing w:val="-8"/>
          <w:sz w:val="24"/>
        </w:rPr>
        <w:t> </w:t>
      </w:r>
      <w:r>
        <w:rPr>
          <w:color w:val="262526"/>
          <w:sz w:val="24"/>
        </w:rPr>
        <w:t>in</w:t>
      </w:r>
      <w:r>
        <w:rPr>
          <w:color w:val="262526"/>
          <w:spacing w:val="-7"/>
          <w:sz w:val="24"/>
        </w:rPr>
        <w:t> </w:t>
      </w:r>
      <w:r>
        <w:rPr>
          <w:color w:val="262526"/>
          <w:sz w:val="24"/>
        </w:rPr>
        <w:t>which,</w:t>
      </w:r>
      <w:r>
        <w:rPr>
          <w:color w:val="262526"/>
          <w:spacing w:val="-7"/>
          <w:sz w:val="24"/>
        </w:rPr>
        <w:t> </w:t>
      </w:r>
      <w:r>
        <w:rPr>
          <w:color w:val="262526"/>
          <w:sz w:val="24"/>
        </w:rPr>
        <w:t>and</w:t>
      </w:r>
      <w:r>
        <w:rPr>
          <w:color w:val="262526"/>
          <w:spacing w:val="-7"/>
          <w:sz w:val="24"/>
        </w:rPr>
        <w:t> </w:t>
      </w:r>
      <w:r>
        <w:rPr>
          <w:color w:val="262526"/>
          <w:sz w:val="24"/>
        </w:rPr>
        <w:t>each </w:t>
      </w:r>
      <w:r>
        <w:rPr>
          <w:i/>
          <w:color w:val="262526"/>
          <w:sz w:val="24"/>
        </w:rPr>
        <w:t>regulatory</w:t>
      </w:r>
      <w:r>
        <w:rPr>
          <w:i/>
          <w:color w:val="262526"/>
          <w:spacing w:val="-7"/>
          <w:sz w:val="24"/>
        </w:rPr>
        <w:t> </w:t>
      </w:r>
      <w:r>
        <w:rPr>
          <w:i/>
          <w:color w:val="262526"/>
          <w:sz w:val="24"/>
        </w:rPr>
        <w:t>year</w:t>
      </w:r>
      <w:r>
        <w:rPr>
          <w:i/>
          <w:color w:val="262526"/>
          <w:spacing w:val="-7"/>
          <w:sz w:val="24"/>
        </w:rPr>
        <w:t> </w:t>
      </w:r>
      <w:r>
        <w:rPr>
          <w:color w:val="262526"/>
          <w:sz w:val="24"/>
        </w:rPr>
        <w:t>after</w:t>
      </w:r>
      <w:r>
        <w:rPr>
          <w:color w:val="262526"/>
          <w:spacing w:val="-7"/>
          <w:sz w:val="24"/>
        </w:rPr>
        <w:t> </w:t>
      </w:r>
      <w:r>
        <w:rPr>
          <w:color w:val="262526"/>
          <w:sz w:val="24"/>
        </w:rPr>
        <w:t>that</w:t>
      </w:r>
      <w:r>
        <w:rPr>
          <w:color w:val="262526"/>
          <w:spacing w:val="-6"/>
          <w:sz w:val="24"/>
        </w:rPr>
        <w:t> </w:t>
      </w:r>
      <w:r>
        <w:rPr>
          <w:color w:val="262526"/>
          <w:sz w:val="24"/>
        </w:rPr>
        <w:t>in</w:t>
      </w:r>
      <w:r>
        <w:rPr>
          <w:color w:val="262526"/>
          <w:spacing w:val="-6"/>
          <w:sz w:val="24"/>
        </w:rPr>
        <w:t> </w:t>
      </w:r>
      <w:r>
        <w:rPr>
          <w:color w:val="262526"/>
          <w:sz w:val="24"/>
        </w:rPr>
        <w:t>which,</w:t>
      </w:r>
      <w:r>
        <w:rPr>
          <w:color w:val="262526"/>
          <w:spacing w:val="-8"/>
          <w:sz w:val="24"/>
        </w:rPr>
        <w:t> </w:t>
      </w:r>
      <w:r>
        <w:rPr>
          <w:color w:val="262526"/>
          <w:sz w:val="24"/>
        </w:rPr>
        <w:t>the</w:t>
      </w:r>
      <w:r>
        <w:rPr>
          <w:color w:val="262526"/>
          <w:spacing w:val="-7"/>
          <w:sz w:val="24"/>
        </w:rPr>
        <w:t> </w:t>
      </w:r>
      <w:r>
        <w:rPr>
          <w:i/>
          <w:color w:val="262526"/>
          <w:sz w:val="24"/>
        </w:rPr>
        <w:t>positive</w:t>
      </w:r>
      <w:r>
        <w:rPr>
          <w:i/>
          <w:color w:val="262526"/>
          <w:spacing w:val="-7"/>
          <w:sz w:val="24"/>
        </w:rPr>
        <w:t> </w:t>
      </w:r>
      <w:r>
        <w:rPr>
          <w:i/>
          <w:color w:val="262526"/>
          <w:sz w:val="24"/>
        </w:rPr>
        <w:t>change</w:t>
      </w:r>
      <w:r>
        <w:rPr>
          <w:i/>
          <w:color w:val="262526"/>
          <w:spacing w:val="-7"/>
          <w:sz w:val="24"/>
        </w:rPr>
        <w:t> </w:t>
      </w:r>
      <w:r>
        <w:rPr>
          <w:i/>
          <w:color w:val="262526"/>
          <w:sz w:val="24"/>
        </w:rPr>
        <w:t>event</w:t>
      </w:r>
      <w:r>
        <w:rPr>
          <w:i/>
          <w:color w:val="262526"/>
          <w:spacing w:val="-7"/>
          <w:sz w:val="24"/>
        </w:rPr>
        <w:t> </w:t>
      </w:r>
      <w:r>
        <w:rPr>
          <w:color w:val="262526"/>
          <w:sz w:val="24"/>
        </w:rPr>
        <w:t>occurred;</w:t>
      </w:r>
    </w:p>
    <w:p>
      <w:pPr>
        <w:pStyle w:val="ListParagraph"/>
        <w:numPr>
          <w:ilvl w:val="1"/>
          <w:numId w:val="30"/>
        </w:numPr>
        <w:tabs>
          <w:tab w:pos="2387" w:val="left" w:leader="none"/>
          <w:tab w:pos="2388" w:val="left" w:leader="none"/>
        </w:tabs>
        <w:spacing w:line="240" w:lineRule="auto" w:before="174" w:after="0"/>
        <w:ind w:left="2387" w:right="0" w:hanging="568"/>
        <w:jc w:val="left"/>
        <w:rPr>
          <w:sz w:val="24"/>
        </w:rPr>
      </w:pPr>
      <w:r>
        <w:rPr>
          <w:color w:val="262526"/>
          <w:sz w:val="24"/>
        </w:rPr>
        <w:t>evidence:</w:t>
      </w:r>
    </w:p>
    <w:p>
      <w:pPr>
        <w:pStyle w:val="ListParagraph"/>
        <w:numPr>
          <w:ilvl w:val="2"/>
          <w:numId w:val="30"/>
        </w:numPr>
        <w:tabs>
          <w:tab w:pos="2954" w:val="left" w:leader="none"/>
          <w:tab w:pos="2955" w:val="left" w:leader="none"/>
        </w:tabs>
        <w:spacing w:line="249" w:lineRule="auto" w:before="182" w:after="0"/>
        <w:ind w:left="2954" w:right="110" w:hanging="567"/>
        <w:jc w:val="left"/>
        <w:rPr>
          <w:sz w:val="24"/>
        </w:rPr>
      </w:pPr>
      <w:r>
        <w:rPr>
          <w:color w:val="262526"/>
          <w:sz w:val="24"/>
        </w:rPr>
        <w:t>of the actual and likely increase in costs referred to in subparagraph (3);</w:t>
      </w:r>
      <w:r>
        <w:rPr>
          <w:color w:val="262526"/>
          <w:spacing w:val="-2"/>
          <w:sz w:val="24"/>
        </w:rPr>
        <w:t> </w:t>
      </w:r>
      <w:r>
        <w:rPr>
          <w:color w:val="262526"/>
          <w:sz w:val="24"/>
        </w:rPr>
        <w:t>and</w:t>
      </w:r>
    </w:p>
    <w:p>
      <w:pPr>
        <w:pStyle w:val="ListParagraph"/>
        <w:numPr>
          <w:ilvl w:val="2"/>
          <w:numId w:val="30"/>
        </w:numPr>
        <w:tabs>
          <w:tab w:pos="2954" w:val="left" w:leader="none"/>
          <w:tab w:pos="2955" w:val="left" w:leader="none"/>
        </w:tabs>
        <w:spacing w:line="249" w:lineRule="auto" w:before="173" w:after="0"/>
        <w:ind w:left="2954" w:right="113" w:hanging="567"/>
        <w:jc w:val="left"/>
        <w:rPr>
          <w:sz w:val="24"/>
        </w:rPr>
      </w:pPr>
      <w:r>
        <w:rPr>
          <w:color w:val="262526"/>
          <w:sz w:val="24"/>
        </w:rPr>
        <w:t>that such costs occur solely as a consequence of the </w:t>
      </w:r>
      <w:r>
        <w:rPr>
          <w:i/>
          <w:color w:val="262526"/>
          <w:sz w:val="24"/>
        </w:rPr>
        <w:t>positive </w:t>
      </w:r>
      <w:r>
        <w:rPr>
          <w:i/>
          <w:color w:val="262526"/>
          <w:sz w:val="24"/>
        </w:rPr>
        <w:t>change event</w:t>
      </w:r>
      <w:r>
        <w:rPr>
          <w:color w:val="262526"/>
          <w:sz w:val="24"/>
        </w:rPr>
        <w:t>;</w:t>
      </w:r>
      <w:r>
        <w:rPr>
          <w:color w:val="262526"/>
          <w:spacing w:val="-1"/>
          <w:sz w:val="24"/>
        </w:rPr>
        <w:t> </w:t>
      </w:r>
      <w:r>
        <w:rPr>
          <w:color w:val="262526"/>
          <w:sz w:val="24"/>
        </w:rPr>
        <w:t>and</w:t>
      </w:r>
    </w:p>
    <w:p>
      <w:pPr>
        <w:pStyle w:val="ListParagraph"/>
        <w:numPr>
          <w:ilvl w:val="1"/>
          <w:numId w:val="30"/>
        </w:numPr>
        <w:tabs>
          <w:tab w:pos="2387" w:val="left" w:leader="none"/>
          <w:tab w:pos="2388" w:val="left" w:leader="none"/>
        </w:tabs>
        <w:spacing w:line="240" w:lineRule="auto" w:before="171" w:after="0"/>
        <w:ind w:left="2387" w:right="0" w:hanging="568"/>
        <w:jc w:val="left"/>
        <w:rPr>
          <w:sz w:val="24"/>
        </w:rPr>
      </w:pPr>
      <w:r>
        <w:rPr>
          <w:color w:val="262526"/>
          <w:sz w:val="24"/>
        </w:rPr>
        <w:t>such</w:t>
      </w:r>
      <w:r>
        <w:rPr>
          <w:color w:val="262526"/>
          <w:spacing w:val="28"/>
          <w:sz w:val="24"/>
        </w:rPr>
        <w:t> </w:t>
      </w:r>
      <w:r>
        <w:rPr>
          <w:color w:val="262526"/>
          <w:sz w:val="24"/>
        </w:rPr>
        <w:t>other</w:t>
      </w:r>
      <w:r>
        <w:rPr>
          <w:color w:val="262526"/>
          <w:spacing w:val="29"/>
          <w:sz w:val="24"/>
        </w:rPr>
        <w:t> </w:t>
      </w:r>
      <w:r>
        <w:rPr>
          <w:color w:val="262526"/>
          <w:sz w:val="24"/>
        </w:rPr>
        <w:t>information</w:t>
      </w:r>
      <w:r>
        <w:rPr>
          <w:color w:val="262526"/>
          <w:spacing w:val="29"/>
          <w:sz w:val="24"/>
        </w:rPr>
        <w:t> </w:t>
      </w:r>
      <w:r>
        <w:rPr>
          <w:color w:val="262526"/>
          <w:sz w:val="24"/>
        </w:rPr>
        <w:t>as</w:t>
      </w:r>
      <w:r>
        <w:rPr>
          <w:color w:val="262526"/>
          <w:spacing w:val="29"/>
          <w:sz w:val="24"/>
        </w:rPr>
        <w:t> </w:t>
      </w:r>
      <w:r>
        <w:rPr>
          <w:color w:val="262526"/>
          <w:sz w:val="24"/>
        </w:rPr>
        <w:t>may</w:t>
      </w:r>
      <w:r>
        <w:rPr>
          <w:color w:val="262526"/>
          <w:spacing w:val="29"/>
          <w:sz w:val="24"/>
        </w:rPr>
        <w:t> </w:t>
      </w:r>
      <w:r>
        <w:rPr>
          <w:color w:val="262526"/>
          <w:sz w:val="24"/>
        </w:rPr>
        <w:t>be</w:t>
      </w:r>
      <w:r>
        <w:rPr>
          <w:color w:val="262526"/>
          <w:spacing w:val="28"/>
          <w:sz w:val="24"/>
        </w:rPr>
        <w:t> </w:t>
      </w:r>
      <w:r>
        <w:rPr>
          <w:color w:val="262526"/>
          <w:sz w:val="24"/>
        </w:rPr>
        <w:t>required</w:t>
      </w:r>
      <w:r>
        <w:rPr>
          <w:color w:val="262526"/>
          <w:spacing w:val="29"/>
          <w:sz w:val="24"/>
        </w:rPr>
        <w:t> </w:t>
      </w:r>
      <w:r>
        <w:rPr>
          <w:color w:val="262526"/>
          <w:sz w:val="24"/>
        </w:rPr>
        <w:t>pursuant</w:t>
      </w:r>
      <w:r>
        <w:rPr>
          <w:color w:val="262526"/>
          <w:spacing w:val="29"/>
          <w:sz w:val="24"/>
        </w:rPr>
        <w:t> </w:t>
      </w:r>
      <w:r>
        <w:rPr>
          <w:color w:val="262526"/>
          <w:sz w:val="24"/>
        </w:rPr>
        <w:t>to</w:t>
      </w:r>
      <w:r>
        <w:rPr>
          <w:color w:val="262526"/>
          <w:spacing w:val="29"/>
          <w:sz w:val="24"/>
        </w:rPr>
        <w:t> </w:t>
      </w:r>
      <w:r>
        <w:rPr>
          <w:color w:val="262526"/>
          <w:sz w:val="24"/>
        </w:rPr>
        <w:t>any</w:t>
      </w:r>
      <w:r>
        <w:rPr>
          <w:color w:val="262526"/>
          <w:spacing w:val="29"/>
          <w:sz w:val="24"/>
        </w:rPr>
        <w:t> </w:t>
      </w:r>
      <w:r>
        <w:rPr>
          <w:color w:val="262526"/>
          <w:sz w:val="24"/>
        </w:rPr>
        <w:t>relevant</w:t>
      </w:r>
    </w:p>
    <w:p>
      <w:pPr>
        <w:spacing w:before="13"/>
        <w:ind w:left="2387" w:right="0" w:firstLine="0"/>
        <w:jc w:val="left"/>
        <w:rPr>
          <w:sz w:val="24"/>
        </w:rPr>
      </w:pPr>
      <w:r>
        <w:rPr>
          <w:i/>
          <w:color w:val="262526"/>
          <w:sz w:val="24"/>
        </w:rPr>
        <w:t>regulatory information instrument</w:t>
      </w:r>
      <w:r>
        <w:rPr>
          <w:color w:val="262526"/>
          <w:sz w:val="24"/>
        </w:rPr>
        <w:t>.</w:t>
      </w:r>
    </w:p>
    <w:p>
      <w:pPr>
        <w:pStyle w:val="ListParagraph"/>
        <w:numPr>
          <w:ilvl w:val="0"/>
          <w:numId w:val="30"/>
        </w:numPr>
        <w:tabs>
          <w:tab w:pos="1821" w:val="left" w:leader="none"/>
        </w:tabs>
        <w:spacing w:line="249" w:lineRule="auto" w:before="182" w:after="0"/>
        <w:ind w:left="1820" w:right="115" w:hanging="567"/>
        <w:jc w:val="both"/>
        <w:rPr>
          <w:sz w:val="24"/>
        </w:rPr>
      </w:pPr>
      <w:r>
        <w:rPr>
          <w:color w:val="262526"/>
          <w:sz w:val="24"/>
        </w:rPr>
        <w:t>If the </w:t>
      </w:r>
      <w:r>
        <w:rPr>
          <w:i/>
          <w:color w:val="262526"/>
          <w:sz w:val="24"/>
        </w:rPr>
        <w:t>AER </w:t>
      </w:r>
      <w:r>
        <w:rPr>
          <w:color w:val="262526"/>
          <w:sz w:val="24"/>
        </w:rPr>
        <w:t>determines that a </w:t>
      </w:r>
      <w:r>
        <w:rPr>
          <w:i/>
          <w:color w:val="262526"/>
          <w:sz w:val="24"/>
        </w:rPr>
        <w:t>positive change event </w:t>
      </w:r>
      <w:r>
        <w:rPr>
          <w:color w:val="262526"/>
          <w:sz w:val="24"/>
        </w:rPr>
        <w:t>has occurred in respect</w:t>
      </w:r>
      <w:r>
        <w:rPr>
          <w:color w:val="262526"/>
          <w:spacing w:val="-41"/>
          <w:sz w:val="24"/>
        </w:rPr>
        <w:t> </w:t>
      </w:r>
      <w:r>
        <w:rPr>
          <w:color w:val="262526"/>
          <w:spacing w:val="-6"/>
          <w:sz w:val="24"/>
        </w:rPr>
        <w:t>of </w:t>
      </w:r>
      <w:r>
        <w:rPr>
          <w:color w:val="262526"/>
          <w:sz w:val="24"/>
        </w:rPr>
        <w:t>a statement under paragraph (c), the </w:t>
      </w:r>
      <w:r>
        <w:rPr>
          <w:i/>
          <w:color w:val="262526"/>
          <w:sz w:val="24"/>
        </w:rPr>
        <w:t>AER </w:t>
      </w:r>
      <w:r>
        <w:rPr>
          <w:color w:val="262526"/>
          <w:sz w:val="24"/>
        </w:rPr>
        <w:t>must</w:t>
      </w:r>
      <w:r>
        <w:rPr>
          <w:color w:val="262526"/>
          <w:spacing w:val="-4"/>
          <w:sz w:val="24"/>
        </w:rPr>
        <w:t> </w:t>
      </w:r>
      <w:r>
        <w:rPr>
          <w:color w:val="262526"/>
          <w:sz w:val="24"/>
        </w:rPr>
        <w:t>determine:</w:t>
      </w:r>
    </w:p>
    <w:p>
      <w:pPr>
        <w:pStyle w:val="ListParagraph"/>
        <w:numPr>
          <w:ilvl w:val="1"/>
          <w:numId w:val="30"/>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approved pass through amount</w:t>
      </w:r>
      <w:r>
        <w:rPr>
          <w:color w:val="262526"/>
          <w:sz w:val="24"/>
        </w:rPr>
        <w:t>;</w:t>
      </w:r>
      <w:r>
        <w:rPr>
          <w:color w:val="262526"/>
          <w:spacing w:val="-3"/>
          <w:sz w:val="24"/>
        </w:rPr>
        <w:t> </w:t>
      </w:r>
      <w:r>
        <w:rPr>
          <w:color w:val="262526"/>
          <w:sz w:val="24"/>
        </w:rPr>
        <w:t>and</w:t>
      </w:r>
    </w:p>
    <w:p>
      <w:pPr>
        <w:pStyle w:val="ListParagraph"/>
        <w:numPr>
          <w:ilvl w:val="1"/>
          <w:numId w:val="30"/>
        </w:numPr>
        <w:tabs>
          <w:tab w:pos="2388" w:val="left" w:leader="none"/>
        </w:tabs>
        <w:spacing w:line="249" w:lineRule="auto" w:before="182" w:after="0"/>
        <w:ind w:left="2387" w:right="116" w:hanging="567"/>
        <w:jc w:val="both"/>
        <w:rPr>
          <w:sz w:val="24"/>
        </w:rPr>
      </w:pPr>
      <w:r>
        <w:rPr>
          <w:color w:val="262526"/>
          <w:sz w:val="24"/>
        </w:rPr>
        <w:t>the</w:t>
      </w:r>
      <w:r>
        <w:rPr>
          <w:color w:val="262526"/>
          <w:spacing w:val="-14"/>
          <w:sz w:val="24"/>
        </w:rPr>
        <w:t> </w:t>
      </w:r>
      <w:r>
        <w:rPr>
          <w:color w:val="262526"/>
          <w:sz w:val="24"/>
        </w:rPr>
        <w:t>amount</w:t>
      </w:r>
      <w:r>
        <w:rPr>
          <w:color w:val="262526"/>
          <w:spacing w:val="-14"/>
          <w:sz w:val="24"/>
        </w:rPr>
        <w:t> </w:t>
      </w:r>
      <w:r>
        <w:rPr>
          <w:color w:val="262526"/>
          <w:sz w:val="24"/>
        </w:rPr>
        <w:t>of</w:t>
      </w:r>
      <w:r>
        <w:rPr>
          <w:color w:val="262526"/>
          <w:spacing w:val="-14"/>
          <w:sz w:val="24"/>
        </w:rPr>
        <w:t> </w:t>
      </w:r>
      <w:r>
        <w:rPr>
          <w:color w:val="262526"/>
          <w:sz w:val="24"/>
        </w:rPr>
        <w:t>that</w:t>
      </w:r>
      <w:r>
        <w:rPr>
          <w:color w:val="262526"/>
          <w:spacing w:val="-15"/>
          <w:sz w:val="24"/>
        </w:rPr>
        <w:t> </w:t>
      </w:r>
      <w:r>
        <w:rPr>
          <w:i/>
          <w:color w:val="262526"/>
          <w:sz w:val="24"/>
        </w:rPr>
        <w:t>approved</w:t>
      </w:r>
      <w:r>
        <w:rPr>
          <w:i/>
          <w:color w:val="262526"/>
          <w:spacing w:val="-13"/>
          <w:sz w:val="24"/>
        </w:rPr>
        <w:t> </w:t>
      </w:r>
      <w:r>
        <w:rPr>
          <w:i/>
          <w:color w:val="262526"/>
          <w:sz w:val="24"/>
        </w:rPr>
        <w:t>pass</w:t>
      </w:r>
      <w:r>
        <w:rPr>
          <w:i/>
          <w:color w:val="262526"/>
          <w:spacing w:val="-14"/>
          <w:sz w:val="24"/>
        </w:rPr>
        <w:t> </w:t>
      </w:r>
      <w:r>
        <w:rPr>
          <w:i/>
          <w:color w:val="262526"/>
          <w:spacing w:val="-3"/>
          <w:sz w:val="24"/>
        </w:rPr>
        <w:t>through</w:t>
      </w:r>
      <w:r>
        <w:rPr>
          <w:i/>
          <w:color w:val="262526"/>
          <w:spacing w:val="-14"/>
          <w:sz w:val="24"/>
        </w:rPr>
        <w:t> </w:t>
      </w:r>
      <w:r>
        <w:rPr>
          <w:i/>
          <w:color w:val="262526"/>
          <w:sz w:val="24"/>
        </w:rPr>
        <w:t>amount</w:t>
      </w:r>
      <w:r>
        <w:rPr>
          <w:i/>
          <w:color w:val="262526"/>
          <w:spacing w:val="-14"/>
          <w:sz w:val="24"/>
        </w:rPr>
        <w:t> </w:t>
      </w:r>
      <w:r>
        <w:rPr>
          <w:color w:val="262526"/>
          <w:sz w:val="24"/>
        </w:rPr>
        <w:t>that</w:t>
      </w:r>
      <w:r>
        <w:rPr>
          <w:color w:val="262526"/>
          <w:spacing w:val="-14"/>
          <w:sz w:val="24"/>
        </w:rPr>
        <w:t> </w:t>
      </w:r>
      <w:r>
        <w:rPr>
          <w:color w:val="262526"/>
          <w:sz w:val="24"/>
        </w:rPr>
        <w:t>should</w:t>
      </w:r>
      <w:r>
        <w:rPr>
          <w:color w:val="262526"/>
          <w:spacing w:val="-13"/>
          <w:sz w:val="24"/>
        </w:rPr>
        <w:t> </w:t>
      </w:r>
      <w:r>
        <w:rPr>
          <w:color w:val="262526"/>
          <w:sz w:val="24"/>
        </w:rPr>
        <w:t>be</w:t>
      </w:r>
      <w:r>
        <w:rPr>
          <w:color w:val="262526"/>
          <w:spacing w:val="-14"/>
          <w:sz w:val="24"/>
        </w:rPr>
        <w:t> </w:t>
      </w:r>
      <w:r>
        <w:rPr>
          <w:color w:val="262526"/>
          <w:sz w:val="24"/>
        </w:rPr>
        <w:t>passed through</w:t>
      </w:r>
      <w:r>
        <w:rPr>
          <w:color w:val="262526"/>
          <w:spacing w:val="-16"/>
          <w:sz w:val="24"/>
        </w:rPr>
        <w:t> </w:t>
      </w:r>
      <w:r>
        <w:rPr>
          <w:color w:val="262526"/>
          <w:sz w:val="24"/>
        </w:rPr>
        <w:t>to</w:t>
      </w:r>
      <w:r>
        <w:rPr>
          <w:color w:val="262526"/>
          <w:spacing w:val="-15"/>
          <w:sz w:val="24"/>
        </w:rPr>
        <w:t> </w:t>
      </w:r>
      <w:r>
        <w:rPr>
          <w:i/>
          <w:color w:val="262526"/>
          <w:spacing w:val="-3"/>
          <w:sz w:val="24"/>
        </w:rPr>
        <w:t>Transmission</w:t>
      </w:r>
      <w:r>
        <w:rPr>
          <w:i/>
          <w:color w:val="262526"/>
          <w:spacing w:val="-15"/>
          <w:sz w:val="24"/>
        </w:rPr>
        <w:t> </w:t>
      </w:r>
      <w:r>
        <w:rPr>
          <w:i/>
          <w:color w:val="262526"/>
          <w:sz w:val="24"/>
        </w:rPr>
        <w:t>Network</w:t>
      </w:r>
      <w:r>
        <w:rPr>
          <w:i/>
          <w:color w:val="262526"/>
          <w:spacing w:val="-15"/>
          <w:sz w:val="24"/>
        </w:rPr>
        <w:t> </w:t>
      </w:r>
      <w:r>
        <w:rPr>
          <w:i/>
          <w:color w:val="262526"/>
          <w:sz w:val="24"/>
        </w:rPr>
        <w:t>Users</w:t>
      </w:r>
      <w:r>
        <w:rPr>
          <w:i/>
          <w:color w:val="262526"/>
          <w:spacing w:val="-14"/>
          <w:sz w:val="24"/>
        </w:rPr>
        <w:t> </w:t>
      </w:r>
      <w:r>
        <w:rPr>
          <w:color w:val="262526"/>
          <w:sz w:val="24"/>
        </w:rPr>
        <w:t>in</w:t>
      </w:r>
      <w:r>
        <w:rPr>
          <w:color w:val="262526"/>
          <w:spacing w:val="-15"/>
          <w:sz w:val="24"/>
        </w:rPr>
        <w:t> </w:t>
      </w:r>
      <w:r>
        <w:rPr>
          <w:color w:val="262526"/>
          <w:sz w:val="24"/>
        </w:rPr>
        <w:t>the</w:t>
      </w:r>
      <w:r>
        <w:rPr>
          <w:color w:val="262526"/>
          <w:spacing w:val="-15"/>
          <w:sz w:val="24"/>
        </w:rPr>
        <w:t> </w:t>
      </w:r>
      <w:r>
        <w:rPr>
          <w:i/>
          <w:color w:val="262526"/>
          <w:spacing w:val="-3"/>
          <w:sz w:val="24"/>
        </w:rPr>
        <w:t>regulatory</w:t>
      </w:r>
      <w:r>
        <w:rPr>
          <w:i/>
          <w:color w:val="262526"/>
          <w:spacing w:val="-15"/>
          <w:sz w:val="24"/>
        </w:rPr>
        <w:t> </w:t>
      </w:r>
      <w:r>
        <w:rPr>
          <w:i/>
          <w:color w:val="262526"/>
          <w:sz w:val="24"/>
        </w:rPr>
        <w:t>year</w:t>
      </w:r>
      <w:r>
        <w:rPr>
          <w:i/>
          <w:color w:val="262526"/>
          <w:spacing w:val="-16"/>
          <w:sz w:val="24"/>
        </w:rPr>
        <w:t> </w:t>
      </w:r>
      <w:r>
        <w:rPr>
          <w:color w:val="262526"/>
          <w:sz w:val="24"/>
        </w:rPr>
        <w:t>in</w:t>
      </w:r>
      <w:r>
        <w:rPr>
          <w:color w:val="262526"/>
          <w:spacing w:val="-15"/>
          <w:sz w:val="24"/>
        </w:rPr>
        <w:t> </w:t>
      </w:r>
      <w:r>
        <w:rPr>
          <w:color w:val="262526"/>
          <w:spacing w:val="-2"/>
          <w:sz w:val="24"/>
        </w:rPr>
        <w:t>which, </w:t>
      </w:r>
      <w:r>
        <w:rPr>
          <w:color w:val="262526"/>
          <w:sz w:val="24"/>
        </w:rPr>
        <w:t>and each </w:t>
      </w:r>
      <w:r>
        <w:rPr>
          <w:i/>
          <w:color w:val="262526"/>
          <w:sz w:val="24"/>
        </w:rPr>
        <w:t>regulatory year </w:t>
      </w:r>
      <w:r>
        <w:rPr>
          <w:color w:val="262526"/>
          <w:sz w:val="24"/>
        </w:rPr>
        <w:t>after that in which, the </w:t>
      </w:r>
      <w:r>
        <w:rPr>
          <w:i/>
          <w:color w:val="262526"/>
          <w:sz w:val="24"/>
        </w:rPr>
        <w:t>positive change event </w:t>
      </w:r>
      <w:r>
        <w:rPr>
          <w:color w:val="262526"/>
          <w:sz w:val="24"/>
        </w:rPr>
        <w:t>occurred,</w:t>
      </w:r>
    </w:p>
    <w:p>
      <w:pPr>
        <w:pStyle w:val="BodyText"/>
        <w:spacing w:before="174"/>
        <w:ind w:left="1461" w:right="1445" w:firstLine="0"/>
        <w:jc w:val="center"/>
      </w:pPr>
      <w:r>
        <w:rPr>
          <w:color w:val="262526"/>
        </w:rPr>
        <w:t>taking into account the matters referred to in paragraph (j).</w:t>
      </w:r>
    </w:p>
    <w:p>
      <w:pPr>
        <w:pStyle w:val="ListParagraph"/>
        <w:numPr>
          <w:ilvl w:val="0"/>
          <w:numId w:val="30"/>
        </w:numPr>
        <w:tabs>
          <w:tab w:pos="1821" w:val="left" w:leader="none"/>
        </w:tabs>
        <w:spacing w:line="249" w:lineRule="auto" w:before="182" w:after="0"/>
        <w:ind w:left="1820" w:right="113" w:hanging="567"/>
        <w:jc w:val="both"/>
        <w:rPr>
          <w:sz w:val="24"/>
        </w:rPr>
      </w:pPr>
      <w:r>
        <w:rPr>
          <w:color w:val="262526"/>
          <w:sz w:val="24"/>
        </w:rPr>
        <w:t>Subject to paragraph (l), the </w:t>
      </w:r>
      <w:r>
        <w:rPr>
          <w:i/>
          <w:color w:val="262526"/>
          <w:sz w:val="24"/>
        </w:rPr>
        <w:t>AER </w:t>
      </w:r>
      <w:r>
        <w:rPr>
          <w:color w:val="262526"/>
          <w:sz w:val="24"/>
        </w:rPr>
        <w:t>does not make the determinations referred to</w:t>
      </w:r>
      <w:r>
        <w:rPr>
          <w:color w:val="262526"/>
          <w:spacing w:val="-13"/>
          <w:sz w:val="24"/>
        </w:rPr>
        <w:t> </w:t>
      </w:r>
      <w:r>
        <w:rPr>
          <w:color w:val="262526"/>
          <w:sz w:val="24"/>
        </w:rPr>
        <w:t>in</w:t>
      </w:r>
      <w:r>
        <w:rPr>
          <w:color w:val="262526"/>
          <w:spacing w:val="-13"/>
          <w:sz w:val="24"/>
        </w:rPr>
        <w:t> </w:t>
      </w:r>
      <w:r>
        <w:rPr>
          <w:color w:val="262526"/>
          <w:spacing w:val="-3"/>
          <w:sz w:val="24"/>
        </w:rPr>
        <w:t>paragraph</w:t>
      </w:r>
      <w:r>
        <w:rPr>
          <w:color w:val="262526"/>
          <w:spacing w:val="-13"/>
          <w:sz w:val="24"/>
        </w:rPr>
        <w:t> </w:t>
      </w:r>
      <w:r>
        <w:rPr>
          <w:color w:val="262526"/>
          <w:sz w:val="24"/>
        </w:rPr>
        <w:t>(d)</w:t>
      </w:r>
      <w:r>
        <w:rPr>
          <w:color w:val="262526"/>
          <w:spacing w:val="-12"/>
          <w:sz w:val="24"/>
        </w:rPr>
        <w:t> </w:t>
      </w:r>
      <w:r>
        <w:rPr>
          <w:color w:val="262526"/>
          <w:spacing w:val="-3"/>
          <w:sz w:val="24"/>
        </w:rPr>
        <w:t>within</w:t>
      </w:r>
      <w:r>
        <w:rPr>
          <w:color w:val="262526"/>
          <w:spacing w:val="-13"/>
          <w:sz w:val="24"/>
        </w:rPr>
        <w:t> </w:t>
      </w:r>
      <w:r>
        <w:rPr>
          <w:color w:val="262526"/>
          <w:sz w:val="24"/>
        </w:rPr>
        <w:t>40</w:t>
      </w:r>
      <w:r>
        <w:rPr>
          <w:color w:val="262526"/>
          <w:spacing w:val="-13"/>
          <w:sz w:val="24"/>
        </w:rPr>
        <w:t> </w:t>
      </w:r>
      <w:r>
        <w:rPr>
          <w:i/>
          <w:color w:val="262526"/>
          <w:spacing w:val="-3"/>
          <w:sz w:val="24"/>
        </w:rPr>
        <w:t>business</w:t>
      </w:r>
      <w:r>
        <w:rPr>
          <w:i/>
          <w:color w:val="262526"/>
          <w:spacing w:val="-13"/>
          <w:sz w:val="24"/>
        </w:rPr>
        <w:t> </w:t>
      </w:r>
      <w:r>
        <w:rPr>
          <w:i/>
          <w:color w:val="262526"/>
          <w:spacing w:val="-3"/>
          <w:sz w:val="24"/>
        </w:rPr>
        <w:t>days</w:t>
      </w:r>
      <w:r>
        <w:rPr>
          <w:i/>
          <w:color w:val="262526"/>
          <w:spacing w:val="-12"/>
          <w:sz w:val="24"/>
        </w:rPr>
        <w:t> </w:t>
      </w:r>
      <w:r>
        <w:rPr>
          <w:color w:val="262526"/>
          <w:spacing w:val="-3"/>
          <w:sz w:val="24"/>
        </w:rPr>
        <w:t>from</w:t>
      </w:r>
      <w:r>
        <w:rPr>
          <w:color w:val="262526"/>
          <w:spacing w:val="-13"/>
          <w:sz w:val="24"/>
        </w:rPr>
        <w:t> </w:t>
      </w:r>
      <w:r>
        <w:rPr>
          <w:color w:val="262526"/>
          <w:sz w:val="24"/>
        </w:rPr>
        <w:t>the</w:t>
      </w:r>
      <w:r>
        <w:rPr>
          <w:color w:val="262526"/>
          <w:spacing w:val="-13"/>
          <w:sz w:val="24"/>
        </w:rPr>
        <w:t> </w:t>
      </w:r>
      <w:r>
        <w:rPr>
          <w:color w:val="262526"/>
          <w:spacing w:val="-3"/>
          <w:sz w:val="24"/>
        </w:rPr>
        <w:t>later</w:t>
      </w:r>
      <w:r>
        <w:rPr>
          <w:color w:val="262526"/>
          <w:spacing w:val="-13"/>
          <w:sz w:val="24"/>
        </w:rPr>
        <w:t> </w:t>
      </w:r>
      <w:r>
        <w:rPr>
          <w:color w:val="262526"/>
          <w:sz w:val="24"/>
        </w:rPr>
        <w:t>of</w:t>
      </w:r>
      <w:r>
        <w:rPr>
          <w:color w:val="262526"/>
          <w:spacing w:val="-12"/>
          <w:sz w:val="24"/>
        </w:rPr>
        <w:t> </w:t>
      </w:r>
      <w:r>
        <w:rPr>
          <w:color w:val="262526"/>
          <w:sz w:val="24"/>
        </w:rPr>
        <w:t>the</w:t>
      </w:r>
      <w:r>
        <w:rPr>
          <w:color w:val="262526"/>
          <w:spacing w:val="-13"/>
          <w:sz w:val="24"/>
        </w:rPr>
        <w:t> </w:t>
      </w:r>
      <w:r>
        <w:rPr>
          <w:color w:val="262526"/>
          <w:spacing w:val="-3"/>
          <w:sz w:val="24"/>
        </w:rPr>
        <w:t>date</w:t>
      </w:r>
      <w:r>
        <w:rPr>
          <w:color w:val="262526"/>
          <w:spacing w:val="-13"/>
          <w:sz w:val="24"/>
        </w:rPr>
        <w:t> </w:t>
      </w:r>
      <w:r>
        <w:rPr>
          <w:color w:val="262526"/>
          <w:sz w:val="24"/>
        </w:rPr>
        <w:t>it</w:t>
      </w:r>
      <w:r>
        <w:rPr>
          <w:color w:val="262526"/>
          <w:spacing w:val="-13"/>
          <w:sz w:val="24"/>
        </w:rPr>
        <w:t> </w:t>
      </w:r>
      <w:r>
        <w:rPr>
          <w:color w:val="262526"/>
          <w:spacing w:val="-3"/>
          <w:sz w:val="24"/>
        </w:rPr>
        <w:t>receives </w:t>
      </w:r>
      <w:r>
        <w:rPr>
          <w:color w:val="262526"/>
          <w:sz w:val="24"/>
        </w:rPr>
        <w:t>the </w:t>
      </w:r>
      <w:r>
        <w:rPr>
          <w:i/>
          <w:color w:val="262526"/>
          <w:sz w:val="24"/>
        </w:rPr>
        <w:t>Transmission Network Service Provider's </w:t>
      </w:r>
      <w:r>
        <w:rPr>
          <w:color w:val="262526"/>
          <w:sz w:val="24"/>
        </w:rPr>
        <w:t>statement and accompanying evidence</w:t>
      </w:r>
      <w:r>
        <w:rPr>
          <w:color w:val="262526"/>
          <w:spacing w:val="15"/>
          <w:sz w:val="24"/>
        </w:rPr>
        <w:t> </w:t>
      </w:r>
      <w:r>
        <w:rPr>
          <w:color w:val="262526"/>
          <w:sz w:val="24"/>
        </w:rPr>
        <w:t>under</w:t>
      </w:r>
      <w:r>
        <w:rPr>
          <w:color w:val="262526"/>
          <w:spacing w:val="15"/>
          <w:sz w:val="24"/>
        </w:rPr>
        <w:t> </w:t>
      </w:r>
      <w:r>
        <w:rPr>
          <w:color w:val="262526"/>
          <w:sz w:val="24"/>
        </w:rPr>
        <w:t>paragraph</w:t>
      </w:r>
      <w:r>
        <w:rPr>
          <w:color w:val="262526"/>
          <w:spacing w:val="14"/>
          <w:sz w:val="24"/>
        </w:rPr>
        <w:t> </w:t>
      </w:r>
      <w:r>
        <w:rPr>
          <w:color w:val="262526"/>
          <w:sz w:val="24"/>
        </w:rPr>
        <w:t>(c),</w:t>
      </w:r>
      <w:r>
        <w:rPr>
          <w:color w:val="262526"/>
          <w:spacing w:val="15"/>
          <w:sz w:val="24"/>
        </w:rPr>
        <w:t> </w:t>
      </w:r>
      <w:r>
        <w:rPr>
          <w:color w:val="262526"/>
          <w:sz w:val="24"/>
        </w:rPr>
        <w:t>and</w:t>
      </w:r>
      <w:r>
        <w:rPr>
          <w:color w:val="262526"/>
          <w:spacing w:val="15"/>
          <w:sz w:val="24"/>
        </w:rPr>
        <w:t> </w:t>
      </w:r>
      <w:r>
        <w:rPr>
          <w:color w:val="262526"/>
          <w:sz w:val="24"/>
        </w:rPr>
        <w:t>the</w:t>
      </w:r>
      <w:r>
        <w:rPr>
          <w:color w:val="262526"/>
          <w:spacing w:val="16"/>
          <w:sz w:val="24"/>
        </w:rPr>
        <w:t> </w:t>
      </w:r>
      <w:r>
        <w:rPr>
          <w:color w:val="262526"/>
          <w:sz w:val="24"/>
        </w:rPr>
        <w:t>date</w:t>
      </w:r>
      <w:r>
        <w:rPr>
          <w:color w:val="262526"/>
          <w:spacing w:val="14"/>
          <w:sz w:val="24"/>
        </w:rPr>
        <w:t> </w:t>
      </w:r>
      <w:r>
        <w:rPr>
          <w:color w:val="262526"/>
          <w:sz w:val="24"/>
        </w:rPr>
        <w:t>it</w:t>
      </w:r>
      <w:r>
        <w:rPr>
          <w:color w:val="262526"/>
          <w:spacing w:val="16"/>
          <w:sz w:val="24"/>
        </w:rPr>
        <w:t> </w:t>
      </w:r>
      <w:r>
        <w:rPr>
          <w:color w:val="262526"/>
          <w:sz w:val="24"/>
        </w:rPr>
        <w:t>receives</w:t>
      </w:r>
      <w:r>
        <w:rPr>
          <w:color w:val="262526"/>
          <w:spacing w:val="14"/>
          <w:sz w:val="24"/>
        </w:rPr>
        <w:t> </w:t>
      </w:r>
      <w:r>
        <w:rPr>
          <w:color w:val="262526"/>
          <w:sz w:val="24"/>
        </w:rPr>
        <w:t>any</w:t>
      </w:r>
      <w:r>
        <w:rPr>
          <w:color w:val="262526"/>
          <w:spacing w:val="16"/>
          <w:sz w:val="24"/>
        </w:rPr>
        <w:t> </w:t>
      </w:r>
      <w:r>
        <w:rPr>
          <w:color w:val="262526"/>
          <w:sz w:val="24"/>
        </w:rPr>
        <w:t>additional</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left="1820" w:right="32" w:firstLine="0"/>
      </w:pPr>
      <w:r>
        <w:rPr>
          <w:color w:val="262526"/>
        </w:rPr>
        <w:t>information required under paragraph (e1), then, on the expiry of that period, the </w:t>
      </w:r>
      <w:r>
        <w:rPr>
          <w:i/>
          <w:color w:val="262526"/>
        </w:rPr>
        <w:t>AER </w:t>
      </w:r>
      <w:r>
        <w:rPr>
          <w:color w:val="262526"/>
        </w:rPr>
        <w:t>is taken to have determined that:</w:t>
      </w:r>
    </w:p>
    <w:p>
      <w:pPr>
        <w:pStyle w:val="ListParagraph"/>
        <w:numPr>
          <w:ilvl w:val="1"/>
          <w:numId w:val="30"/>
        </w:numPr>
        <w:tabs>
          <w:tab w:pos="2388" w:val="left" w:leader="none"/>
        </w:tabs>
        <w:spacing w:line="249" w:lineRule="auto" w:before="172" w:after="0"/>
        <w:ind w:left="2387" w:right="114" w:hanging="567"/>
        <w:jc w:val="both"/>
        <w:rPr>
          <w:sz w:val="24"/>
        </w:rPr>
      </w:pPr>
      <w:r>
        <w:rPr>
          <w:color w:val="262526"/>
          <w:sz w:val="24"/>
        </w:rPr>
        <w:t>the </w:t>
      </w:r>
      <w:r>
        <w:rPr>
          <w:i/>
          <w:color w:val="262526"/>
          <w:sz w:val="24"/>
        </w:rPr>
        <w:t>positive pass through amount </w:t>
      </w:r>
      <w:r>
        <w:rPr>
          <w:color w:val="262526"/>
          <w:sz w:val="24"/>
        </w:rPr>
        <w:t>as proposed in the </w:t>
      </w:r>
      <w:r>
        <w:rPr>
          <w:i/>
          <w:color w:val="262526"/>
          <w:sz w:val="24"/>
        </w:rPr>
        <w:t>Transmission </w:t>
      </w:r>
      <w:r>
        <w:rPr>
          <w:i/>
          <w:color w:val="262526"/>
          <w:sz w:val="24"/>
        </w:rPr>
        <w:t>Network Service Provider's </w:t>
      </w:r>
      <w:r>
        <w:rPr>
          <w:color w:val="262526"/>
          <w:sz w:val="24"/>
        </w:rPr>
        <w:t>statement under paragraph (c) is </w:t>
      </w:r>
      <w:r>
        <w:rPr>
          <w:color w:val="262526"/>
          <w:spacing w:val="2"/>
          <w:sz w:val="24"/>
        </w:rPr>
        <w:t>the </w:t>
      </w:r>
      <w:r>
        <w:rPr>
          <w:i/>
          <w:color w:val="262526"/>
          <w:sz w:val="24"/>
        </w:rPr>
        <w:t>approved</w:t>
      </w:r>
      <w:r>
        <w:rPr>
          <w:i/>
          <w:color w:val="262526"/>
          <w:spacing w:val="-10"/>
          <w:sz w:val="24"/>
        </w:rPr>
        <w:t> </w:t>
      </w:r>
      <w:r>
        <w:rPr>
          <w:i/>
          <w:color w:val="262526"/>
          <w:sz w:val="24"/>
        </w:rPr>
        <w:t>pass</w:t>
      </w:r>
      <w:r>
        <w:rPr>
          <w:i/>
          <w:color w:val="262526"/>
          <w:spacing w:val="-10"/>
          <w:sz w:val="24"/>
        </w:rPr>
        <w:t> </w:t>
      </w:r>
      <w:r>
        <w:rPr>
          <w:i/>
          <w:color w:val="262526"/>
          <w:sz w:val="24"/>
        </w:rPr>
        <w:t>through</w:t>
      </w:r>
      <w:r>
        <w:rPr>
          <w:i/>
          <w:color w:val="262526"/>
          <w:spacing w:val="-10"/>
          <w:sz w:val="24"/>
        </w:rPr>
        <w:t> </w:t>
      </w:r>
      <w:r>
        <w:rPr>
          <w:i/>
          <w:color w:val="262526"/>
          <w:sz w:val="24"/>
        </w:rPr>
        <w:t>amount</w:t>
      </w:r>
      <w:r>
        <w:rPr>
          <w:i/>
          <w:color w:val="262526"/>
          <w:spacing w:val="-10"/>
          <w:sz w:val="24"/>
        </w:rPr>
        <w:t> </w:t>
      </w:r>
      <w:r>
        <w:rPr>
          <w:color w:val="262526"/>
          <w:sz w:val="24"/>
        </w:rPr>
        <w:t>in</w:t>
      </w:r>
      <w:r>
        <w:rPr>
          <w:color w:val="262526"/>
          <w:spacing w:val="-10"/>
          <w:sz w:val="24"/>
        </w:rPr>
        <w:t> </w:t>
      </w:r>
      <w:r>
        <w:rPr>
          <w:color w:val="262526"/>
          <w:sz w:val="24"/>
        </w:rPr>
        <w:t>respect</w:t>
      </w:r>
      <w:r>
        <w:rPr>
          <w:color w:val="262526"/>
          <w:spacing w:val="-10"/>
          <w:sz w:val="24"/>
        </w:rPr>
        <w:t> </w:t>
      </w:r>
      <w:r>
        <w:rPr>
          <w:color w:val="262526"/>
          <w:sz w:val="24"/>
        </w:rPr>
        <w:t>of</w:t>
      </w:r>
      <w:r>
        <w:rPr>
          <w:color w:val="262526"/>
          <w:spacing w:val="-9"/>
          <w:sz w:val="24"/>
        </w:rPr>
        <w:t> </w:t>
      </w:r>
      <w:r>
        <w:rPr>
          <w:color w:val="262526"/>
          <w:sz w:val="24"/>
        </w:rPr>
        <w:t>that</w:t>
      </w:r>
      <w:r>
        <w:rPr>
          <w:color w:val="262526"/>
          <w:spacing w:val="-10"/>
          <w:sz w:val="24"/>
        </w:rPr>
        <w:t> </w:t>
      </w:r>
      <w:r>
        <w:rPr>
          <w:i/>
          <w:color w:val="262526"/>
          <w:sz w:val="24"/>
        </w:rPr>
        <w:t>positive</w:t>
      </w:r>
      <w:r>
        <w:rPr>
          <w:i/>
          <w:color w:val="262526"/>
          <w:spacing w:val="-10"/>
          <w:sz w:val="24"/>
        </w:rPr>
        <w:t> </w:t>
      </w:r>
      <w:r>
        <w:rPr>
          <w:i/>
          <w:color w:val="262526"/>
          <w:sz w:val="24"/>
        </w:rPr>
        <w:t>change</w:t>
      </w:r>
      <w:r>
        <w:rPr>
          <w:i/>
          <w:color w:val="262526"/>
          <w:spacing w:val="-10"/>
          <w:sz w:val="24"/>
        </w:rPr>
        <w:t> </w:t>
      </w:r>
      <w:r>
        <w:rPr>
          <w:i/>
          <w:color w:val="262526"/>
          <w:sz w:val="24"/>
        </w:rPr>
        <w:t>event</w:t>
      </w:r>
      <w:r>
        <w:rPr>
          <w:color w:val="262526"/>
          <w:sz w:val="24"/>
        </w:rPr>
        <w:t>; and</w:t>
      </w:r>
    </w:p>
    <w:p>
      <w:pPr>
        <w:pStyle w:val="ListParagraph"/>
        <w:numPr>
          <w:ilvl w:val="1"/>
          <w:numId w:val="30"/>
        </w:numPr>
        <w:tabs>
          <w:tab w:pos="2388" w:val="left" w:leader="none"/>
        </w:tabs>
        <w:spacing w:line="249" w:lineRule="auto" w:before="174" w:after="0"/>
        <w:ind w:left="2387" w:right="113" w:hanging="567"/>
        <w:jc w:val="both"/>
        <w:rPr>
          <w:sz w:val="24"/>
        </w:rPr>
      </w:pPr>
      <w:r>
        <w:rPr>
          <w:color w:val="262526"/>
          <w:sz w:val="24"/>
        </w:rPr>
        <w:t>the amount of that </w:t>
      </w:r>
      <w:r>
        <w:rPr>
          <w:i/>
          <w:color w:val="262526"/>
          <w:sz w:val="24"/>
        </w:rPr>
        <w:t>positive pass through amount </w:t>
      </w:r>
      <w:r>
        <w:rPr>
          <w:color w:val="262526"/>
          <w:sz w:val="24"/>
        </w:rPr>
        <w:t>that the provider proposes in its statement under paragraph(c) should be passed through to </w:t>
      </w:r>
      <w:r>
        <w:rPr>
          <w:i/>
          <w:color w:val="262526"/>
          <w:sz w:val="24"/>
        </w:rPr>
        <w:t>Transmission Network Users </w:t>
      </w:r>
      <w:r>
        <w:rPr>
          <w:color w:val="262526"/>
          <w:sz w:val="24"/>
        </w:rPr>
        <w:t>in the </w:t>
      </w:r>
      <w:r>
        <w:rPr>
          <w:i/>
          <w:color w:val="262526"/>
          <w:sz w:val="24"/>
        </w:rPr>
        <w:t>regulatory year </w:t>
      </w:r>
      <w:r>
        <w:rPr>
          <w:color w:val="262526"/>
          <w:sz w:val="24"/>
        </w:rPr>
        <w:t>in which, and each </w:t>
      </w:r>
      <w:r>
        <w:rPr>
          <w:i/>
          <w:color w:val="262526"/>
          <w:sz w:val="24"/>
        </w:rPr>
        <w:t>regulatory year </w:t>
      </w:r>
      <w:r>
        <w:rPr>
          <w:color w:val="262526"/>
          <w:sz w:val="24"/>
        </w:rPr>
        <w:t>after that in which, the </w:t>
      </w:r>
      <w:r>
        <w:rPr>
          <w:i/>
          <w:color w:val="262526"/>
          <w:sz w:val="24"/>
        </w:rPr>
        <w:t>positive change event </w:t>
      </w:r>
      <w:r>
        <w:rPr>
          <w:color w:val="262526"/>
          <w:sz w:val="24"/>
        </w:rPr>
        <w:t>occurred, is the amount that should be so passed through in each such </w:t>
      </w:r>
      <w:r>
        <w:rPr>
          <w:i/>
          <w:color w:val="262526"/>
          <w:sz w:val="24"/>
        </w:rPr>
        <w:t>regulatory</w:t>
      </w:r>
      <w:r>
        <w:rPr>
          <w:i/>
          <w:color w:val="262526"/>
          <w:spacing w:val="-1"/>
          <w:sz w:val="24"/>
        </w:rPr>
        <w:t> </w:t>
      </w:r>
      <w:r>
        <w:rPr>
          <w:i/>
          <w:color w:val="262526"/>
          <w:sz w:val="24"/>
        </w:rPr>
        <w:t>year</w:t>
      </w:r>
      <w:r>
        <w:rPr>
          <w:color w:val="262526"/>
          <w:sz w:val="24"/>
        </w:rPr>
        <w:t>.</w:t>
      </w:r>
    </w:p>
    <w:p>
      <w:pPr>
        <w:spacing w:line="249" w:lineRule="auto" w:before="176"/>
        <w:ind w:left="1820" w:right="117" w:hanging="567"/>
        <w:jc w:val="both"/>
        <w:rPr>
          <w:sz w:val="24"/>
        </w:rPr>
      </w:pPr>
      <w:r>
        <w:rPr>
          <w:color w:val="262526"/>
          <w:sz w:val="24"/>
        </w:rPr>
        <w:t>(e1) A </w:t>
      </w:r>
      <w:r>
        <w:rPr>
          <w:i/>
          <w:color w:val="262526"/>
          <w:sz w:val="24"/>
        </w:rPr>
        <w:t>Transmission Network Service Provider </w:t>
      </w:r>
      <w:r>
        <w:rPr>
          <w:color w:val="262526"/>
          <w:sz w:val="24"/>
        </w:rPr>
        <w:t>must provide the </w:t>
      </w:r>
      <w:r>
        <w:rPr>
          <w:i/>
          <w:color w:val="262526"/>
          <w:sz w:val="24"/>
        </w:rPr>
        <w:t>AER </w:t>
      </w:r>
      <w:r>
        <w:rPr>
          <w:color w:val="262526"/>
          <w:sz w:val="24"/>
        </w:rPr>
        <w:t>with such additional information as the </w:t>
      </w:r>
      <w:r>
        <w:rPr>
          <w:i/>
          <w:color w:val="262526"/>
          <w:sz w:val="24"/>
        </w:rPr>
        <w:t>AER </w:t>
      </w:r>
      <w:r>
        <w:rPr>
          <w:color w:val="262526"/>
          <w:sz w:val="24"/>
        </w:rPr>
        <w:t>requires for the purpose of making a determination under paragraph (d) within the time specified by the </w:t>
      </w:r>
      <w:r>
        <w:rPr>
          <w:i/>
          <w:color w:val="262526"/>
          <w:sz w:val="24"/>
        </w:rPr>
        <w:t>AER </w:t>
      </w:r>
      <w:r>
        <w:rPr>
          <w:color w:val="262526"/>
          <w:sz w:val="24"/>
        </w:rPr>
        <w:t>in a notice provided to the </w:t>
      </w:r>
      <w:r>
        <w:rPr>
          <w:i/>
          <w:color w:val="262526"/>
          <w:sz w:val="24"/>
        </w:rPr>
        <w:t>Transmission Network Service Provider </w:t>
      </w:r>
      <w:r>
        <w:rPr>
          <w:color w:val="262526"/>
          <w:sz w:val="24"/>
        </w:rPr>
        <w:t>by the </w:t>
      </w:r>
      <w:r>
        <w:rPr>
          <w:i/>
          <w:color w:val="262526"/>
          <w:sz w:val="24"/>
        </w:rPr>
        <w:t>AER </w:t>
      </w:r>
      <w:r>
        <w:rPr>
          <w:color w:val="262526"/>
          <w:sz w:val="24"/>
        </w:rPr>
        <w:t>for that purpose.</w:t>
      </w:r>
    </w:p>
    <w:p>
      <w:pPr>
        <w:spacing w:before="243"/>
        <w:ind w:left="1253" w:right="0" w:firstLine="0"/>
        <w:jc w:val="left"/>
        <w:rPr>
          <w:rFonts w:ascii="Arial"/>
          <w:b/>
          <w:sz w:val="22"/>
        </w:rPr>
      </w:pPr>
      <w:r>
        <w:rPr>
          <w:rFonts w:ascii="Arial"/>
          <w:b/>
          <w:color w:val="262526"/>
          <w:sz w:val="22"/>
        </w:rPr>
        <w:t>Negative pass through</w:t>
      </w:r>
    </w:p>
    <w:p>
      <w:pPr>
        <w:pStyle w:val="ListParagraph"/>
        <w:numPr>
          <w:ilvl w:val="0"/>
          <w:numId w:val="30"/>
        </w:numPr>
        <w:tabs>
          <w:tab w:pos="1808" w:val="left" w:leader="none"/>
        </w:tabs>
        <w:spacing w:line="249" w:lineRule="auto" w:before="170" w:after="0"/>
        <w:ind w:left="1820" w:right="116" w:hanging="567"/>
        <w:jc w:val="both"/>
        <w:rPr>
          <w:sz w:val="24"/>
        </w:rPr>
      </w:pPr>
      <w:r>
        <w:rPr>
          <w:color w:val="262526"/>
          <w:sz w:val="24"/>
        </w:rPr>
        <w:t>A </w:t>
      </w:r>
      <w:r>
        <w:rPr>
          <w:i/>
          <w:color w:val="262526"/>
          <w:sz w:val="24"/>
        </w:rPr>
        <w:t>Transmission Network Service Provider </w:t>
      </w:r>
      <w:r>
        <w:rPr>
          <w:color w:val="262526"/>
          <w:sz w:val="24"/>
        </w:rPr>
        <w:t>must submit to the </w:t>
      </w:r>
      <w:r>
        <w:rPr>
          <w:i/>
          <w:color w:val="262526"/>
          <w:sz w:val="24"/>
        </w:rPr>
        <w:t>AER</w:t>
      </w:r>
      <w:r>
        <w:rPr>
          <w:color w:val="262526"/>
          <w:sz w:val="24"/>
        </w:rPr>
        <w:t>, within 90</w:t>
      </w:r>
      <w:r>
        <w:rPr>
          <w:i/>
          <w:color w:val="262526"/>
          <w:sz w:val="24"/>
        </w:rPr>
        <w:t>business days </w:t>
      </w:r>
      <w:r>
        <w:rPr>
          <w:color w:val="262526"/>
          <w:sz w:val="24"/>
        </w:rPr>
        <w:t>of becoming aware of the occurrence of a </w:t>
      </w:r>
      <w:r>
        <w:rPr>
          <w:i/>
          <w:color w:val="262526"/>
          <w:sz w:val="24"/>
        </w:rPr>
        <w:t>negative change </w:t>
      </w:r>
      <w:r>
        <w:rPr>
          <w:i/>
          <w:color w:val="262526"/>
          <w:sz w:val="24"/>
        </w:rPr>
        <w:t>event </w:t>
      </w:r>
      <w:r>
        <w:rPr>
          <w:color w:val="262526"/>
          <w:sz w:val="24"/>
        </w:rPr>
        <w:t>for the </w:t>
      </w:r>
      <w:r>
        <w:rPr>
          <w:i/>
          <w:color w:val="262526"/>
          <w:sz w:val="24"/>
        </w:rPr>
        <w:t>Transmission Network Service Provider</w:t>
      </w:r>
      <w:r>
        <w:rPr>
          <w:color w:val="262526"/>
          <w:sz w:val="24"/>
        </w:rPr>
        <w:t>, a written statement which</w:t>
      </w:r>
      <w:r>
        <w:rPr>
          <w:color w:val="262526"/>
          <w:spacing w:val="-2"/>
          <w:sz w:val="24"/>
        </w:rPr>
        <w:t> </w:t>
      </w:r>
      <w:r>
        <w:rPr>
          <w:color w:val="262526"/>
          <w:sz w:val="24"/>
        </w:rPr>
        <w:t>specifies:</w:t>
      </w:r>
    </w:p>
    <w:p>
      <w:pPr>
        <w:pStyle w:val="ListParagraph"/>
        <w:numPr>
          <w:ilvl w:val="1"/>
          <w:numId w:val="30"/>
        </w:numPr>
        <w:tabs>
          <w:tab w:pos="2387" w:val="left" w:leader="none"/>
          <w:tab w:pos="2388" w:val="left" w:leader="none"/>
        </w:tabs>
        <w:spacing w:line="240" w:lineRule="auto" w:before="174" w:after="0"/>
        <w:ind w:left="2387" w:right="0" w:hanging="568"/>
        <w:jc w:val="left"/>
        <w:rPr>
          <w:sz w:val="24"/>
        </w:rPr>
      </w:pPr>
      <w:r>
        <w:rPr>
          <w:color w:val="262526"/>
          <w:sz w:val="24"/>
        </w:rPr>
        <w:t>the details of the </w:t>
      </w:r>
      <w:r>
        <w:rPr>
          <w:i/>
          <w:color w:val="262526"/>
          <w:sz w:val="24"/>
        </w:rPr>
        <w:t>negative change event</w:t>
      </w:r>
      <w:r>
        <w:rPr>
          <w:i/>
          <w:color w:val="262526"/>
          <w:spacing w:val="-2"/>
          <w:sz w:val="24"/>
        </w:rPr>
        <w:t> </w:t>
      </w:r>
      <w:r>
        <w:rPr>
          <w:color w:val="262526"/>
          <w:sz w:val="24"/>
        </w:rPr>
        <w:t>concerned;</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the date the </w:t>
      </w:r>
      <w:r>
        <w:rPr>
          <w:i/>
          <w:color w:val="262526"/>
          <w:sz w:val="24"/>
        </w:rPr>
        <w:t>negative change event</w:t>
      </w:r>
      <w:r>
        <w:rPr>
          <w:i/>
          <w:color w:val="262526"/>
          <w:spacing w:val="-2"/>
          <w:sz w:val="24"/>
        </w:rPr>
        <w:t> </w:t>
      </w:r>
      <w:r>
        <w:rPr>
          <w:color w:val="262526"/>
          <w:sz w:val="24"/>
        </w:rPr>
        <w:t>occurred;</w:t>
      </w:r>
    </w:p>
    <w:p>
      <w:pPr>
        <w:pStyle w:val="ListParagraph"/>
        <w:numPr>
          <w:ilvl w:val="1"/>
          <w:numId w:val="30"/>
        </w:numPr>
        <w:tabs>
          <w:tab w:pos="2388" w:val="left" w:leader="none"/>
        </w:tabs>
        <w:spacing w:line="249" w:lineRule="auto" w:before="182" w:after="0"/>
        <w:ind w:left="2387" w:right="115" w:hanging="567"/>
        <w:jc w:val="both"/>
        <w:rPr>
          <w:sz w:val="24"/>
        </w:rPr>
      </w:pPr>
      <w:r>
        <w:rPr>
          <w:color w:val="262526"/>
          <w:sz w:val="24"/>
        </w:rPr>
        <w:t>the costs in the provision of </w:t>
      </w:r>
      <w:r>
        <w:rPr>
          <w:i/>
          <w:color w:val="262526"/>
          <w:sz w:val="24"/>
        </w:rPr>
        <w:t>prescribed transmission services </w:t>
      </w:r>
      <w:r>
        <w:rPr>
          <w:color w:val="262526"/>
          <w:sz w:val="24"/>
        </w:rPr>
        <w:t>that the </w:t>
      </w:r>
      <w:r>
        <w:rPr>
          <w:i/>
          <w:color w:val="262526"/>
          <w:sz w:val="24"/>
        </w:rPr>
        <w:t>Transmission</w:t>
      </w:r>
      <w:r>
        <w:rPr>
          <w:i/>
          <w:color w:val="262526"/>
          <w:spacing w:val="-6"/>
          <w:sz w:val="24"/>
        </w:rPr>
        <w:t> </w:t>
      </w:r>
      <w:r>
        <w:rPr>
          <w:i/>
          <w:color w:val="262526"/>
          <w:sz w:val="24"/>
        </w:rPr>
        <w:t>Network</w:t>
      </w:r>
      <w:r>
        <w:rPr>
          <w:i/>
          <w:color w:val="262526"/>
          <w:spacing w:val="-6"/>
          <w:sz w:val="24"/>
        </w:rPr>
        <w:t> </w:t>
      </w:r>
      <w:r>
        <w:rPr>
          <w:i/>
          <w:color w:val="262526"/>
          <w:sz w:val="24"/>
        </w:rPr>
        <w:t>Service</w:t>
      </w:r>
      <w:r>
        <w:rPr>
          <w:i/>
          <w:color w:val="262526"/>
          <w:spacing w:val="-6"/>
          <w:sz w:val="24"/>
        </w:rPr>
        <w:t> </w:t>
      </w:r>
      <w:r>
        <w:rPr>
          <w:i/>
          <w:color w:val="262526"/>
          <w:sz w:val="24"/>
        </w:rPr>
        <w:t>Provider</w:t>
      </w:r>
      <w:r>
        <w:rPr>
          <w:i/>
          <w:color w:val="262526"/>
          <w:spacing w:val="-6"/>
          <w:sz w:val="24"/>
        </w:rPr>
        <w:t> </w:t>
      </w:r>
      <w:r>
        <w:rPr>
          <w:color w:val="262526"/>
          <w:sz w:val="24"/>
        </w:rPr>
        <w:t>has</w:t>
      </w:r>
      <w:r>
        <w:rPr>
          <w:color w:val="262526"/>
          <w:spacing w:val="-6"/>
          <w:sz w:val="24"/>
        </w:rPr>
        <w:t> </w:t>
      </w:r>
      <w:r>
        <w:rPr>
          <w:color w:val="262526"/>
          <w:sz w:val="24"/>
        </w:rPr>
        <w:t>saved</w:t>
      </w:r>
      <w:r>
        <w:rPr>
          <w:color w:val="262526"/>
          <w:spacing w:val="-6"/>
          <w:sz w:val="24"/>
        </w:rPr>
        <w:t> </w:t>
      </w:r>
      <w:r>
        <w:rPr>
          <w:color w:val="262526"/>
          <w:sz w:val="24"/>
        </w:rPr>
        <w:t>and</w:t>
      </w:r>
      <w:r>
        <w:rPr>
          <w:color w:val="262526"/>
          <w:spacing w:val="-6"/>
          <w:sz w:val="24"/>
        </w:rPr>
        <w:t> </w:t>
      </w:r>
      <w:r>
        <w:rPr>
          <w:color w:val="262526"/>
          <w:sz w:val="24"/>
        </w:rPr>
        <w:t>is</w:t>
      </w:r>
      <w:r>
        <w:rPr>
          <w:color w:val="262526"/>
          <w:spacing w:val="-6"/>
          <w:sz w:val="24"/>
        </w:rPr>
        <w:t> </w:t>
      </w:r>
      <w:r>
        <w:rPr>
          <w:color w:val="262526"/>
          <w:sz w:val="24"/>
        </w:rPr>
        <w:t>likely</w:t>
      </w:r>
      <w:r>
        <w:rPr>
          <w:color w:val="262526"/>
          <w:spacing w:val="-6"/>
          <w:sz w:val="24"/>
        </w:rPr>
        <w:t> </w:t>
      </w:r>
      <w:r>
        <w:rPr>
          <w:color w:val="262526"/>
          <w:sz w:val="24"/>
        </w:rPr>
        <w:t>to</w:t>
      </w:r>
      <w:r>
        <w:rPr>
          <w:color w:val="262526"/>
          <w:spacing w:val="-5"/>
          <w:sz w:val="24"/>
        </w:rPr>
        <w:t> </w:t>
      </w:r>
      <w:r>
        <w:rPr>
          <w:color w:val="262526"/>
          <w:sz w:val="24"/>
        </w:rPr>
        <w:t>save as a result of the </w:t>
      </w:r>
      <w:r>
        <w:rPr>
          <w:i/>
          <w:color w:val="262526"/>
          <w:sz w:val="24"/>
        </w:rPr>
        <w:t>negative change event</w:t>
      </w:r>
      <w:r>
        <w:rPr>
          <w:i/>
          <w:color w:val="262526"/>
          <w:spacing w:val="-2"/>
          <w:sz w:val="24"/>
        </w:rPr>
        <w:t> </w:t>
      </w:r>
      <w:r>
        <w:rPr>
          <w:color w:val="262526"/>
          <w:sz w:val="24"/>
        </w:rPr>
        <w:t>until:</w:t>
      </w:r>
    </w:p>
    <w:p>
      <w:pPr>
        <w:pStyle w:val="ListParagraph"/>
        <w:numPr>
          <w:ilvl w:val="2"/>
          <w:numId w:val="30"/>
        </w:numPr>
        <w:tabs>
          <w:tab w:pos="2955" w:val="left" w:leader="none"/>
        </w:tabs>
        <w:spacing w:line="249" w:lineRule="auto" w:before="173" w:after="0"/>
        <w:ind w:left="2954" w:right="117" w:hanging="567"/>
        <w:jc w:val="both"/>
        <w:rPr>
          <w:sz w:val="24"/>
        </w:rPr>
      </w:pPr>
      <w:r>
        <w:rPr>
          <w:color w:val="262526"/>
          <w:spacing w:val="-3"/>
          <w:sz w:val="24"/>
        </w:rPr>
        <w:t>unless</w:t>
      </w:r>
      <w:r>
        <w:rPr>
          <w:color w:val="262526"/>
          <w:spacing w:val="-13"/>
          <w:sz w:val="24"/>
        </w:rPr>
        <w:t> </w:t>
      </w:r>
      <w:r>
        <w:rPr>
          <w:color w:val="262526"/>
          <w:sz w:val="24"/>
        </w:rPr>
        <w:t>sub</w:t>
      </w:r>
      <w:r>
        <w:rPr>
          <w:color w:val="262526"/>
          <w:spacing w:val="-13"/>
          <w:sz w:val="24"/>
        </w:rPr>
        <w:t> </w:t>
      </w:r>
      <w:r>
        <w:rPr>
          <w:color w:val="262526"/>
          <w:spacing w:val="-3"/>
          <w:sz w:val="24"/>
        </w:rPr>
        <w:t>paragraph(ii)</w:t>
      </w:r>
      <w:r>
        <w:rPr>
          <w:color w:val="262526"/>
          <w:spacing w:val="-13"/>
          <w:sz w:val="24"/>
        </w:rPr>
        <w:t> </w:t>
      </w:r>
      <w:r>
        <w:rPr>
          <w:color w:val="262526"/>
          <w:spacing w:val="-3"/>
          <w:sz w:val="24"/>
        </w:rPr>
        <w:t>applies</w:t>
      </w:r>
      <w:r>
        <w:rPr>
          <w:color w:val="262526"/>
          <w:spacing w:val="-13"/>
          <w:sz w:val="24"/>
        </w:rPr>
        <w:t> </w:t>
      </w:r>
      <w:r>
        <w:rPr>
          <w:color w:val="262526"/>
          <w:sz w:val="24"/>
        </w:rPr>
        <w:t>–</w:t>
      </w:r>
      <w:r>
        <w:rPr>
          <w:color w:val="262526"/>
          <w:spacing w:val="-13"/>
          <w:sz w:val="24"/>
        </w:rPr>
        <w:t> </w:t>
      </w:r>
      <w:r>
        <w:rPr>
          <w:color w:val="262526"/>
          <w:sz w:val="24"/>
        </w:rPr>
        <w:t>the</w:t>
      </w:r>
      <w:r>
        <w:rPr>
          <w:color w:val="262526"/>
          <w:spacing w:val="-12"/>
          <w:sz w:val="24"/>
        </w:rPr>
        <w:t> </w:t>
      </w:r>
      <w:r>
        <w:rPr>
          <w:color w:val="262526"/>
          <w:sz w:val="24"/>
        </w:rPr>
        <w:t>end</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pacing w:val="-4"/>
          <w:sz w:val="24"/>
        </w:rPr>
        <w:t>regulatory</w:t>
      </w:r>
      <w:r>
        <w:rPr>
          <w:i/>
          <w:color w:val="262526"/>
          <w:spacing w:val="-13"/>
          <w:sz w:val="24"/>
        </w:rPr>
        <w:t> </w:t>
      </w:r>
      <w:r>
        <w:rPr>
          <w:i/>
          <w:color w:val="262526"/>
          <w:spacing w:val="-5"/>
          <w:sz w:val="24"/>
        </w:rPr>
        <w:t>control </w:t>
      </w:r>
      <w:r>
        <w:rPr>
          <w:i/>
          <w:color w:val="262526"/>
          <w:sz w:val="24"/>
        </w:rPr>
        <w:t>period </w:t>
      </w:r>
      <w:r>
        <w:rPr>
          <w:color w:val="262526"/>
          <w:sz w:val="24"/>
        </w:rPr>
        <w:t>in which the </w:t>
      </w:r>
      <w:r>
        <w:rPr>
          <w:i/>
          <w:color w:val="262526"/>
          <w:sz w:val="24"/>
        </w:rPr>
        <w:t>negative change event </w:t>
      </w:r>
      <w:r>
        <w:rPr>
          <w:color w:val="262526"/>
          <w:sz w:val="24"/>
        </w:rPr>
        <w:t>occurred;</w:t>
      </w:r>
      <w:r>
        <w:rPr>
          <w:color w:val="262526"/>
          <w:spacing w:val="-4"/>
          <w:sz w:val="24"/>
        </w:rPr>
        <w:t> </w:t>
      </w:r>
      <w:r>
        <w:rPr>
          <w:color w:val="262526"/>
          <w:sz w:val="24"/>
        </w:rPr>
        <w:t>or</w:t>
      </w:r>
    </w:p>
    <w:p>
      <w:pPr>
        <w:pStyle w:val="ListParagraph"/>
        <w:numPr>
          <w:ilvl w:val="2"/>
          <w:numId w:val="30"/>
        </w:numPr>
        <w:tabs>
          <w:tab w:pos="2955" w:val="left" w:leader="none"/>
        </w:tabs>
        <w:spacing w:line="249" w:lineRule="auto" w:before="172" w:after="0"/>
        <w:ind w:left="2954" w:right="115" w:hanging="567"/>
        <w:jc w:val="both"/>
        <w:rPr>
          <w:sz w:val="24"/>
        </w:rPr>
      </w:pPr>
      <w:r>
        <w:rPr>
          <w:color w:val="262526"/>
          <w:sz w:val="24"/>
        </w:rPr>
        <w:t>if</w:t>
      </w:r>
      <w:r>
        <w:rPr>
          <w:color w:val="262526"/>
          <w:spacing w:val="-15"/>
          <w:sz w:val="24"/>
        </w:rPr>
        <w:t> </w:t>
      </w:r>
      <w:r>
        <w:rPr>
          <w:color w:val="262526"/>
          <w:sz w:val="24"/>
        </w:rPr>
        <w:t>the</w:t>
      </w:r>
      <w:r>
        <w:rPr>
          <w:color w:val="262526"/>
          <w:spacing w:val="-14"/>
          <w:sz w:val="24"/>
        </w:rPr>
        <w:t> </w:t>
      </w:r>
      <w:r>
        <w:rPr>
          <w:i/>
          <w:color w:val="262526"/>
          <w:sz w:val="24"/>
        </w:rPr>
        <w:t>transmission</w:t>
      </w:r>
      <w:r>
        <w:rPr>
          <w:i/>
          <w:color w:val="262526"/>
          <w:spacing w:val="-14"/>
          <w:sz w:val="24"/>
        </w:rPr>
        <w:t> </w:t>
      </w:r>
      <w:r>
        <w:rPr>
          <w:i/>
          <w:color w:val="262526"/>
          <w:spacing w:val="-3"/>
          <w:sz w:val="24"/>
        </w:rPr>
        <w:t>determination</w:t>
      </w:r>
      <w:r>
        <w:rPr>
          <w:i/>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i/>
          <w:color w:val="262526"/>
          <w:spacing w:val="-3"/>
          <w:sz w:val="24"/>
        </w:rPr>
        <w:t>regulatory</w:t>
      </w:r>
      <w:r>
        <w:rPr>
          <w:i/>
          <w:color w:val="262526"/>
          <w:spacing w:val="-14"/>
          <w:sz w:val="24"/>
        </w:rPr>
        <w:t> </w:t>
      </w:r>
      <w:r>
        <w:rPr>
          <w:i/>
          <w:color w:val="262526"/>
          <w:spacing w:val="-4"/>
          <w:sz w:val="24"/>
        </w:rPr>
        <w:t>control</w:t>
      </w:r>
      <w:r>
        <w:rPr>
          <w:i/>
          <w:color w:val="262526"/>
          <w:spacing w:val="-15"/>
          <w:sz w:val="24"/>
        </w:rPr>
        <w:t> </w:t>
      </w:r>
      <w:r>
        <w:rPr>
          <w:i/>
          <w:color w:val="262526"/>
          <w:spacing w:val="-3"/>
          <w:sz w:val="24"/>
        </w:rPr>
        <w:t>period </w:t>
      </w:r>
      <w:r>
        <w:rPr>
          <w:color w:val="262526"/>
          <w:sz w:val="24"/>
        </w:rPr>
        <w:t>following that in which the </w:t>
      </w:r>
      <w:r>
        <w:rPr>
          <w:i/>
          <w:color w:val="262526"/>
          <w:sz w:val="24"/>
        </w:rPr>
        <w:t>negative change event </w:t>
      </w:r>
      <w:r>
        <w:rPr>
          <w:color w:val="262526"/>
          <w:sz w:val="24"/>
        </w:rPr>
        <w:t>occurred does not make any allowance for the pass through of the cost</w:t>
      </w:r>
      <w:r>
        <w:rPr>
          <w:color w:val="262526"/>
          <w:spacing w:val="37"/>
          <w:sz w:val="24"/>
        </w:rPr>
        <w:t> </w:t>
      </w:r>
      <w:r>
        <w:rPr>
          <w:color w:val="262526"/>
          <w:sz w:val="24"/>
        </w:rPr>
        <w:t>savings</w:t>
      </w:r>
    </w:p>
    <w:p>
      <w:pPr>
        <w:spacing w:line="249" w:lineRule="auto" w:before="3"/>
        <w:ind w:left="2954" w:right="117" w:firstLine="0"/>
        <w:jc w:val="both"/>
        <w:rPr>
          <w:sz w:val="24"/>
        </w:rPr>
      </w:pPr>
      <w:r>
        <w:rPr>
          <w:color w:val="262526"/>
          <w:sz w:val="24"/>
        </w:rPr>
        <w:t>-</w:t>
      </w:r>
      <w:r>
        <w:rPr>
          <w:color w:val="262526"/>
          <w:spacing w:val="-9"/>
          <w:sz w:val="24"/>
        </w:rPr>
        <w:t> </w:t>
      </w:r>
      <w:r>
        <w:rPr>
          <w:color w:val="262526"/>
          <w:sz w:val="24"/>
        </w:rPr>
        <w:t>the</w:t>
      </w:r>
      <w:r>
        <w:rPr>
          <w:color w:val="262526"/>
          <w:spacing w:val="-8"/>
          <w:sz w:val="24"/>
        </w:rPr>
        <w:t> </w:t>
      </w:r>
      <w:r>
        <w:rPr>
          <w:color w:val="262526"/>
          <w:sz w:val="24"/>
        </w:rPr>
        <w:t>end</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9"/>
          <w:sz w:val="24"/>
        </w:rPr>
        <w:t> </w:t>
      </w:r>
      <w:r>
        <w:rPr>
          <w:i/>
          <w:color w:val="262526"/>
          <w:sz w:val="24"/>
        </w:rPr>
        <w:t>regulatory</w:t>
      </w:r>
      <w:r>
        <w:rPr>
          <w:i/>
          <w:color w:val="262526"/>
          <w:spacing w:val="-8"/>
          <w:sz w:val="24"/>
        </w:rPr>
        <w:t> </w:t>
      </w:r>
      <w:r>
        <w:rPr>
          <w:i/>
          <w:color w:val="262526"/>
          <w:sz w:val="24"/>
        </w:rPr>
        <w:t>control</w:t>
      </w:r>
      <w:r>
        <w:rPr>
          <w:i/>
          <w:color w:val="262526"/>
          <w:spacing w:val="-8"/>
          <w:sz w:val="24"/>
        </w:rPr>
        <w:t> </w:t>
      </w:r>
      <w:r>
        <w:rPr>
          <w:i/>
          <w:color w:val="262526"/>
          <w:sz w:val="24"/>
        </w:rPr>
        <w:t>period</w:t>
      </w:r>
      <w:r>
        <w:rPr>
          <w:i/>
          <w:color w:val="262526"/>
          <w:spacing w:val="-9"/>
          <w:sz w:val="24"/>
        </w:rPr>
        <w:t> </w:t>
      </w:r>
      <w:r>
        <w:rPr>
          <w:color w:val="262526"/>
          <w:sz w:val="24"/>
        </w:rPr>
        <w:t>following</w:t>
      </w:r>
      <w:r>
        <w:rPr>
          <w:color w:val="262526"/>
          <w:spacing w:val="-8"/>
          <w:sz w:val="24"/>
        </w:rPr>
        <w:t> </w:t>
      </w:r>
      <w:r>
        <w:rPr>
          <w:color w:val="262526"/>
          <w:sz w:val="24"/>
        </w:rPr>
        <w:t>that</w:t>
      </w:r>
      <w:r>
        <w:rPr>
          <w:color w:val="262526"/>
          <w:spacing w:val="-8"/>
          <w:sz w:val="24"/>
        </w:rPr>
        <w:t> </w:t>
      </w:r>
      <w:r>
        <w:rPr>
          <w:color w:val="262526"/>
          <w:sz w:val="24"/>
        </w:rPr>
        <w:t>in</w:t>
      </w:r>
      <w:r>
        <w:rPr>
          <w:color w:val="262526"/>
          <w:spacing w:val="-8"/>
          <w:sz w:val="24"/>
        </w:rPr>
        <w:t> </w:t>
      </w:r>
      <w:r>
        <w:rPr>
          <w:color w:val="262526"/>
          <w:sz w:val="24"/>
        </w:rPr>
        <w:t>which the </w:t>
      </w:r>
      <w:r>
        <w:rPr>
          <w:i/>
          <w:color w:val="262526"/>
          <w:sz w:val="24"/>
        </w:rPr>
        <w:t>negative change event</w:t>
      </w:r>
      <w:r>
        <w:rPr>
          <w:i/>
          <w:color w:val="262526"/>
          <w:spacing w:val="-2"/>
          <w:sz w:val="24"/>
        </w:rPr>
        <w:t> </w:t>
      </w:r>
      <w:r>
        <w:rPr>
          <w:color w:val="262526"/>
          <w:sz w:val="24"/>
        </w:rPr>
        <w:t>occurred;</w:t>
      </w:r>
    </w:p>
    <w:p>
      <w:pPr>
        <w:pStyle w:val="ListParagraph"/>
        <w:numPr>
          <w:ilvl w:val="1"/>
          <w:numId w:val="30"/>
        </w:numPr>
        <w:tabs>
          <w:tab w:pos="2388" w:val="left" w:leader="none"/>
        </w:tabs>
        <w:spacing w:line="249" w:lineRule="auto" w:before="172" w:after="0"/>
        <w:ind w:left="2387" w:right="114" w:hanging="567"/>
        <w:jc w:val="both"/>
        <w:rPr>
          <w:sz w:val="24"/>
        </w:rPr>
      </w:pPr>
      <w:r>
        <w:rPr>
          <w:color w:val="262526"/>
          <w:sz w:val="24"/>
        </w:rPr>
        <w:t>the aggregate amount of those saved costs that the </w:t>
      </w:r>
      <w:r>
        <w:rPr>
          <w:i/>
          <w:color w:val="262526"/>
          <w:sz w:val="24"/>
        </w:rPr>
        <w:t>Transmission </w:t>
      </w:r>
      <w:r>
        <w:rPr>
          <w:i/>
          <w:color w:val="262526"/>
          <w:sz w:val="24"/>
        </w:rPr>
        <w:t>Network Service Provider </w:t>
      </w:r>
      <w:r>
        <w:rPr>
          <w:color w:val="262526"/>
          <w:sz w:val="24"/>
        </w:rPr>
        <w:t>proposes should be passed through to </w:t>
      </w:r>
      <w:r>
        <w:rPr>
          <w:i/>
          <w:color w:val="262526"/>
          <w:sz w:val="24"/>
        </w:rPr>
        <w:t>Transmission Network</w:t>
      </w:r>
      <w:r>
        <w:rPr>
          <w:i/>
          <w:color w:val="262526"/>
          <w:spacing w:val="-2"/>
          <w:sz w:val="24"/>
        </w:rPr>
        <w:t> </w:t>
      </w:r>
      <w:r>
        <w:rPr>
          <w:i/>
          <w:color w:val="262526"/>
          <w:sz w:val="24"/>
        </w:rPr>
        <w:t>Users</w:t>
      </w:r>
      <w:r>
        <w:rPr>
          <w:color w:val="262526"/>
          <w:sz w:val="24"/>
        </w:rPr>
        <w:t>;</w:t>
      </w:r>
    </w:p>
    <w:p>
      <w:pPr>
        <w:pStyle w:val="ListParagraph"/>
        <w:numPr>
          <w:ilvl w:val="1"/>
          <w:numId w:val="30"/>
        </w:numPr>
        <w:tabs>
          <w:tab w:pos="2388" w:val="left" w:leader="none"/>
        </w:tabs>
        <w:spacing w:line="249" w:lineRule="auto" w:before="173" w:after="0"/>
        <w:ind w:left="2387" w:right="115" w:hanging="567"/>
        <w:jc w:val="both"/>
        <w:rPr>
          <w:sz w:val="24"/>
        </w:rPr>
      </w:pPr>
      <w:r>
        <w:rPr>
          <w:color w:val="262526"/>
          <w:sz w:val="24"/>
        </w:rPr>
        <w:t>the</w:t>
      </w:r>
      <w:r>
        <w:rPr>
          <w:color w:val="262526"/>
          <w:spacing w:val="-13"/>
          <w:sz w:val="24"/>
        </w:rPr>
        <w:t> </w:t>
      </w:r>
      <w:r>
        <w:rPr>
          <w:color w:val="262526"/>
          <w:sz w:val="24"/>
        </w:rPr>
        <w:t>amount</w:t>
      </w:r>
      <w:r>
        <w:rPr>
          <w:color w:val="262526"/>
          <w:spacing w:val="-13"/>
          <w:sz w:val="24"/>
        </w:rPr>
        <w:t> </w:t>
      </w:r>
      <w:r>
        <w:rPr>
          <w:color w:val="262526"/>
          <w:sz w:val="24"/>
        </w:rPr>
        <w:t>of</w:t>
      </w:r>
      <w:r>
        <w:rPr>
          <w:color w:val="262526"/>
          <w:spacing w:val="-12"/>
          <w:sz w:val="24"/>
        </w:rPr>
        <w:t> </w:t>
      </w:r>
      <w:r>
        <w:rPr>
          <w:color w:val="262526"/>
          <w:sz w:val="24"/>
        </w:rPr>
        <w:t>the</w:t>
      </w:r>
      <w:r>
        <w:rPr>
          <w:color w:val="262526"/>
          <w:spacing w:val="-13"/>
          <w:sz w:val="24"/>
        </w:rPr>
        <w:t> </w:t>
      </w:r>
      <w:r>
        <w:rPr>
          <w:color w:val="262526"/>
          <w:sz w:val="24"/>
        </w:rPr>
        <w:t>costs</w:t>
      </w:r>
      <w:r>
        <w:rPr>
          <w:color w:val="262526"/>
          <w:spacing w:val="-12"/>
          <w:sz w:val="24"/>
        </w:rPr>
        <w:t> </w:t>
      </w:r>
      <w:r>
        <w:rPr>
          <w:color w:val="262526"/>
          <w:sz w:val="24"/>
        </w:rPr>
        <w:t>referred</w:t>
      </w:r>
      <w:r>
        <w:rPr>
          <w:color w:val="262526"/>
          <w:spacing w:val="-13"/>
          <w:sz w:val="24"/>
        </w:rPr>
        <w:t> </w:t>
      </w:r>
      <w:r>
        <w:rPr>
          <w:color w:val="262526"/>
          <w:sz w:val="24"/>
        </w:rPr>
        <w:t>to</w:t>
      </w:r>
      <w:r>
        <w:rPr>
          <w:color w:val="262526"/>
          <w:spacing w:val="-12"/>
          <w:sz w:val="24"/>
        </w:rPr>
        <w:t> </w:t>
      </w:r>
      <w:r>
        <w:rPr>
          <w:color w:val="262526"/>
          <w:sz w:val="24"/>
        </w:rPr>
        <w:t>in</w:t>
      </w:r>
      <w:r>
        <w:rPr>
          <w:color w:val="262526"/>
          <w:spacing w:val="-13"/>
          <w:sz w:val="24"/>
        </w:rPr>
        <w:t> </w:t>
      </w:r>
      <w:r>
        <w:rPr>
          <w:color w:val="262526"/>
          <w:sz w:val="24"/>
        </w:rPr>
        <w:t>subparagraph(4)</w:t>
      </w:r>
      <w:r>
        <w:rPr>
          <w:color w:val="262526"/>
          <w:spacing w:val="-12"/>
          <w:sz w:val="24"/>
        </w:rPr>
        <w:t> </w:t>
      </w:r>
      <w:r>
        <w:rPr>
          <w:color w:val="262526"/>
          <w:sz w:val="24"/>
        </w:rPr>
        <w:t>the</w:t>
      </w:r>
      <w:r>
        <w:rPr>
          <w:color w:val="262526"/>
          <w:spacing w:val="-13"/>
          <w:sz w:val="24"/>
        </w:rPr>
        <w:t> </w:t>
      </w:r>
      <w:r>
        <w:rPr>
          <w:i/>
          <w:color w:val="262526"/>
          <w:spacing w:val="-3"/>
          <w:sz w:val="24"/>
        </w:rPr>
        <w:t>Transmission </w:t>
      </w:r>
      <w:r>
        <w:rPr>
          <w:i/>
          <w:color w:val="262526"/>
          <w:sz w:val="24"/>
        </w:rPr>
        <w:t>Network Service Provider </w:t>
      </w:r>
      <w:r>
        <w:rPr>
          <w:color w:val="262526"/>
          <w:sz w:val="24"/>
        </w:rPr>
        <w:t>proposes should be passed through to </w:t>
      </w:r>
      <w:r>
        <w:rPr>
          <w:i/>
          <w:color w:val="262526"/>
          <w:sz w:val="24"/>
        </w:rPr>
        <w:t>Transmission</w:t>
      </w:r>
      <w:r>
        <w:rPr>
          <w:i/>
          <w:color w:val="262526"/>
          <w:spacing w:val="-7"/>
          <w:sz w:val="24"/>
        </w:rPr>
        <w:t> </w:t>
      </w:r>
      <w:r>
        <w:rPr>
          <w:i/>
          <w:color w:val="262526"/>
          <w:sz w:val="24"/>
        </w:rPr>
        <w:t>Network</w:t>
      </w:r>
      <w:r>
        <w:rPr>
          <w:i/>
          <w:color w:val="262526"/>
          <w:spacing w:val="-7"/>
          <w:sz w:val="24"/>
        </w:rPr>
        <w:t> </w:t>
      </w:r>
      <w:r>
        <w:rPr>
          <w:i/>
          <w:color w:val="262526"/>
          <w:sz w:val="24"/>
        </w:rPr>
        <w:t>Users</w:t>
      </w:r>
      <w:r>
        <w:rPr>
          <w:i/>
          <w:color w:val="262526"/>
          <w:spacing w:val="-6"/>
          <w:sz w:val="24"/>
        </w:rPr>
        <w:t> </w:t>
      </w:r>
      <w:r>
        <w:rPr>
          <w:color w:val="262526"/>
          <w:sz w:val="24"/>
        </w:rPr>
        <w:t>in</w:t>
      </w:r>
      <w:r>
        <w:rPr>
          <w:color w:val="262526"/>
          <w:spacing w:val="-7"/>
          <w:sz w:val="24"/>
        </w:rPr>
        <w:t> </w:t>
      </w:r>
      <w:r>
        <w:rPr>
          <w:color w:val="262526"/>
          <w:sz w:val="24"/>
        </w:rPr>
        <w:t>the</w:t>
      </w:r>
      <w:r>
        <w:rPr>
          <w:color w:val="262526"/>
          <w:spacing w:val="-7"/>
          <w:sz w:val="24"/>
        </w:rPr>
        <w:t> </w:t>
      </w:r>
      <w:r>
        <w:rPr>
          <w:i/>
          <w:color w:val="262526"/>
          <w:sz w:val="24"/>
        </w:rPr>
        <w:t>regulatory</w:t>
      </w:r>
      <w:r>
        <w:rPr>
          <w:i/>
          <w:color w:val="262526"/>
          <w:spacing w:val="-7"/>
          <w:sz w:val="24"/>
        </w:rPr>
        <w:t> </w:t>
      </w:r>
      <w:r>
        <w:rPr>
          <w:i/>
          <w:color w:val="262526"/>
          <w:sz w:val="24"/>
        </w:rPr>
        <w:t>year</w:t>
      </w:r>
      <w:r>
        <w:rPr>
          <w:i/>
          <w:color w:val="262526"/>
          <w:spacing w:val="-8"/>
          <w:sz w:val="24"/>
        </w:rPr>
        <w:t> </w:t>
      </w:r>
      <w:r>
        <w:rPr>
          <w:color w:val="262526"/>
          <w:sz w:val="24"/>
        </w:rPr>
        <w:t>in</w:t>
      </w:r>
      <w:r>
        <w:rPr>
          <w:color w:val="262526"/>
          <w:spacing w:val="-7"/>
          <w:sz w:val="24"/>
        </w:rPr>
        <w:t> </w:t>
      </w:r>
      <w:r>
        <w:rPr>
          <w:color w:val="262526"/>
          <w:sz w:val="24"/>
        </w:rPr>
        <w:t>which,</w:t>
      </w:r>
      <w:r>
        <w:rPr>
          <w:color w:val="262526"/>
          <w:spacing w:val="-7"/>
          <w:sz w:val="24"/>
        </w:rPr>
        <w:t> </w:t>
      </w:r>
      <w:r>
        <w:rPr>
          <w:color w:val="262526"/>
          <w:sz w:val="24"/>
        </w:rPr>
        <w:t>and</w:t>
      </w:r>
      <w:r>
        <w:rPr>
          <w:color w:val="262526"/>
          <w:spacing w:val="-7"/>
          <w:sz w:val="24"/>
        </w:rPr>
        <w:t> </w:t>
      </w:r>
      <w:r>
        <w:rPr>
          <w:color w:val="262526"/>
          <w:sz w:val="24"/>
        </w:rPr>
        <w:t>each </w:t>
      </w:r>
      <w:r>
        <w:rPr>
          <w:i/>
          <w:color w:val="262526"/>
          <w:sz w:val="24"/>
        </w:rPr>
        <w:t>regulatory</w:t>
      </w:r>
      <w:r>
        <w:rPr>
          <w:i/>
          <w:color w:val="262526"/>
          <w:spacing w:val="-16"/>
          <w:sz w:val="24"/>
        </w:rPr>
        <w:t> </w:t>
      </w:r>
      <w:r>
        <w:rPr>
          <w:i/>
          <w:color w:val="262526"/>
          <w:sz w:val="24"/>
        </w:rPr>
        <w:t>year</w:t>
      </w:r>
      <w:r>
        <w:rPr>
          <w:i/>
          <w:color w:val="262526"/>
          <w:spacing w:val="-17"/>
          <w:sz w:val="24"/>
        </w:rPr>
        <w:t> </w:t>
      </w:r>
      <w:r>
        <w:rPr>
          <w:color w:val="262526"/>
          <w:sz w:val="24"/>
        </w:rPr>
        <w:t>after</w:t>
      </w:r>
      <w:r>
        <w:rPr>
          <w:color w:val="262526"/>
          <w:spacing w:val="-15"/>
          <w:sz w:val="24"/>
        </w:rPr>
        <w:t> </w:t>
      </w:r>
      <w:r>
        <w:rPr>
          <w:color w:val="262526"/>
          <w:sz w:val="24"/>
        </w:rPr>
        <w:t>that</w:t>
      </w:r>
      <w:r>
        <w:rPr>
          <w:color w:val="262526"/>
          <w:spacing w:val="-16"/>
          <w:sz w:val="24"/>
        </w:rPr>
        <w:t> </w:t>
      </w:r>
      <w:r>
        <w:rPr>
          <w:color w:val="262526"/>
          <w:sz w:val="24"/>
        </w:rPr>
        <w:t>in</w:t>
      </w:r>
      <w:r>
        <w:rPr>
          <w:color w:val="262526"/>
          <w:spacing w:val="-15"/>
          <w:sz w:val="24"/>
        </w:rPr>
        <w:t> </w:t>
      </w:r>
      <w:r>
        <w:rPr>
          <w:color w:val="262526"/>
          <w:sz w:val="24"/>
        </w:rPr>
        <w:t>which,</w:t>
      </w:r>
      <w:r>
        <w:rPr>
          <w:color w:val="262526"/>
          <w:spacing w:val="-16"/>
          <w:sz w:val="24"/>
        </w:rPr>
        <w:t> </w:t>
      </w:r>
      <w:r>
        <w:rPr>
          <w:color w:val="262526"/>
          <w:sz w:val="24"/>
        </w:rPr>
        <w:t>the</w:t>
      </w:r>
      <w:r>
        <w:rPr>
          <w:color w:val="262526"/>
          <w:spacing w:val="-16"/>
          <w:sz w:val="24"/>
        </w:rPr>
        <w:t> </w:t>
      </w:r>
      <w:r>
        <w:rPr>
          <w:i/>
          <w:color w:val="262526"/>
          <w:sz w:val="24"/>
        </w:rPr>
        <w:t>negative</w:t>
      </w:r>
      <w:r>
        <w:rPr>
          <w:i/>
          <w:color w:val="262526"/>
          <w:spacing w:val="-15"/>
          <w:sz w:val="24"/>
        </w:rPr>
        <w:t> </w:t>
      </w:r>
      <w:r>
        <w:rPr>
          <w:i/>
          <w:color w:val="262526"/>
          <w:sz w:val="24"/>
        </w:rPr>
        <w:t>change</w:t>
      </w:r>
      <w:r>
        <w:rPr>
          <w:i/>
          <w:color w:val="262526"/>
          <w:spacing w:val="-16"/>
          <w:sz w:val="24"/>
        </w:rPr>
        <w:t> </w:t>
      </w:r>
      <w:r>
        <w:rPr>
          <w:i/>
          <w:color w:val="262526"/>
          <w:sz w:val="24"/>
        </w:rPr>
        <w:t>event</w:t>
      </w:r>
      <w:r>
        <w:rPr>
          <w:i/>
          <w:color w:val="262526"/>
          <w:spacing w:val="-15"/>
          <w:sz w:val="24"/>
        </w:rPr>
        <w:t> </w:t>
      </w:r>
      <w:r>
        <w:rPr>
          <w:color w:val="262526"/>
          <w:sz w:val="24"/>
        </w:rPr>
        <w:t>occurred; and</w:t>
      </w:r>
    </w:p>
    <w:p>
      <w:pPr>
        <w:spacing w:after="0" w:line="249" w:lineRule="auto"/>
        <w:jc w:val="both"/>
        <w:rPr>
          <w:sz w:val="24"/>
        </w:rPr>
        <w:sectPr>
          <w:pgSz w:w="11910" w:h="16840"/>
          <w:pgMar w:header="642" w:footer="697" w:top="1160" w:bottom="880" w:left="1320" w:right="1320"/>
        </w:sectPr>
      </w:pPr>
    </w:p>
    <w:p>
      <w:pPr>
        <w:pStyle w:val="ListParagraph"/>
        <w:numPr>
          <w:ilvl w:val="1"/>
          <w:numId w:val="30"/>
        </w:numPr>
        <w:tabs>
          <w:tab w:pos="2387" w:val="left" w:leader="none"/>
          <w:tab w:pos="2388" w:val="left" w:leader="none"/>
        </w:tabs>
        <w:spacing w:line="240" w:lineRule="auto" w:before="119" w:after="0"/>
        <w:ind w:left="2387" w:right="0" w:hanging="568"/>
        <w:jc w:val="left"/>
        <w:rPr>
          <w:sz w:val="24"/>
        </w:rPr>
      </w:pPr>
      <w:r>
        <w:rPr>
          <w:color w:val="262526"/>
          <w:sz w:val="24"/>
        </w:rPr>
        <w:t>such</w:t>
      </w:r>
      <w:r>
        <w:rPr>
          <w:color w:val="262526"/>
          <w:spacing w:val="28"/>
          <w:sz w:val="24"/>
        </w:rPr>
        <w:t> </w:t>
      </w:r>
      <w:r>
        <w:rPr>
          <w:color w:val="262526"/>
          <w:sz w:val="24"/>
        </w:rPr>
        <w:t>other</w:t>
      </w:r>
      <w:r>
        <w:rPr>
          <w:color w:val="262526"/>
          <w:spacing w:val="29"/>
          <w:sz w:val="24"/>
        </w:rPr>
        <w:t> </w:t>
      </w:r>
      <w:r>
        <w:rPr>
          <w:color w:val="262526"/>
          <w:sz w:val="24"/>
        </w:rPr>
        <w:t>information</w:t>
      </w:r>
      <w:r>
        <w:rPr>
          <w:color w:val="262526"/>
          <w:spacing w:val="29"/>
          <w:sz w:val="24"/>
        </w:rPr>
        <w:t> </w:t>
      </w:r>
      <w:r>
        <w:rPr>
          <w:color w:val="262526"/>
          <w:sz w:val="24"/>
        </w:rPr>
        <w:t>as</w:t>
      </w:r>
      <w:r>
        <w:rPr>
          <w:color w:val="262526"/>
          <w:spacing w:val="29"/>
          <w:sz w:val="24"/>
        </w:rPr>
        <w:t> </w:t>
      </w:r>
      <w:r>
        <w:rPr>
          <w:color w:val="262526"/>
          <w:sz w:val="24"/>
        </w:rPr>
        <w:t>may</w:t>
      </w:r>
      <w:r>
        <w:rPr>
          <w:color w:val="262526"/>
          <w:spacing w:val="29"/>
          <w:sz w:val="24"/>
        </w:rPr>
        <w:t> </w:t>
      </w:r>
      <w:r>
        <w:rPr>
          <w:color w:val="262526"/>
          <w:sz w:val="24"/>
        </w:rPr>
        <w:t>be</w:t>
      </w:r>
      <w:r>
        <w:rPr>
          <w:color w:val="262526"/>
          <w:spacing w:val="28"/>
          <w:sz w:val="24"/>
        </w:rPr>
        <w:t> </w:t>
      </w:r>
      <w:r>
        <w:rPr>
          <w:color w:val="262526"/>
          <w:sz w:val="24"/>
        </w:rPr>
        <w:t>required</w:t>
      </w:r>
      <w:r>
        <w:rPr>
          <w:color w:val="262526"/>
          <w:spacing w:val="29"/>
          <w:sz w:val="24"/>
        </w:rPr>
        <w:t> </w:t>
      </w:r>
      <w:r>
        <w:rPr>
          <w:color w:val="262526"/>
          <w:sz w:val="24"/>
        </w:rPr>
        <w:t>pursuant</w:t>
      </w:r>
      <w:r>
        <w:rPr>
          <w:color w:val="262526"/>
          <w:spacing w:val="29"/>
          <w:sz w:val="24"/>
        </w:rPr>
        <w:t> </w:t>
      </w:r>
      <w:r>
        <w:rPr>
          <w:color w:val="262526"/>
          <w:sz w:val="24"/>
        </w:rPr>
        <w:t>to</w:t>
      </w:r>
      <w:r>
        <w:rPr>
          <w:color w:val="262526"/>
          <w:spacing w:val="29"/>
          <w:sz w:val="24"/>
        </w:rPr>
        <w:t> </w:t>
      </w:r>
      <w:r>
        <w:rPr>
          <w:color w:val="262526"/>
          <w:sz w:val="24"/>
        </w:rPr>
        <w:t>any</w:t>
      </w:r>
      <w:r>
        <w:rPr>
          <w:color w:val="262526"/>
          <w:spacing w:val="29"/>
          <w:sz w:val="24"/>
        </w:rPr>
        <w:t> </w:t>
      </w:r>
      <w:r>
        <w:rPr>
          <w:color w:val="262526"/>
          <w:sz w:val="24"/>
        </w:rPr>
        <w:t>relevant</w:t>
      </w:r>
    </w:p>
    <w:p>
      <w:pPr>
        <w:spacing w:before="12"/>
        <w:ind w:left="2387" w:right="0" w:firstLine="0"/>
        <w:jc w:val="left"/>
        <w:rPr>
          <w:sz w:val="24"/>
        </w:rPr>
      </w:pPr>
      <w:r>
        <w:rPr>
          <w:i/>
          <w:color w:val="262526"/>
          <w:sz w:val="24"/>
        </w:rPr>
        <w:t>regulatory information instrument</w:t>
      </w:r>
      <w:r>
        <w:rPr>
          <w:color w:val="262526"/>
          <w:sz w:val="24"/>
        </w:rPr>
        <w:t>.</w:t>
      </w:r>
    </w:p>
    <w:p>
      <w:pPr>
        <w:spacing w:line="249" w:lineRule="auto" w:before="182"/>
        <w:ind w:left="1820" w:right="113" w:hanging="567"/>
        <w:jc w:val="both"/>
        <w:rPr>
          <w:sz w:val="24"/>
        </w:rPr>
      </w:pPr>
      <w:r>
        <w:rPr>
          <w:color w:val="262526"/>
          <w:sz w:val="24"/>
        </w:rPr>
        <w:t>(f1) If the occurrence of the </w:t>
      </w:r>
      <w:r>
        <w:rPr>
          <w:i/>
          <w:color w:val="262526"/>
          <w:sz w:val="24"/>
        </w:rPr>
        <w:t>negative change event </w:t>
      </w:r>
      <w:r>
        <w:rPr>
          <w:color w:val="262526"/>
          <w:sz w:val="24"/>
        </w:rPr>
        <w:t>is not notified by </w:t>
      </w:r>
      <w:r>
        <w:rPr>
          <w:color w:val="262526"/>
          <w:spacing w:val="2"/>
          <w:sz w:val="24"/>
        </w:rPr>
        <w:t>the </w:t>
      </w:r>
      <w:r>
        <w:rPr>
          <w:i/>
          <w:color w:val="262526"/>
          <w:sz w:val="24"/>
        </w:rPr>
        <w:t>Transmission</w:t>
      </w:r>
      <w:r>
        <w:rPr>
          <w:i/>
          <w:color w:val="262526"/>
          <w:spacing w:val="-10"/>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w:t>
      </w:r>
      <w:r>
        <w:rPr>
          <w:i/>
          <w:color w:val="262526"/>
          <w:spacing w:val="-8"/>
          <w:sz w:val="24"/>
        </w:rPr>
        <w:t> </w:t>
      </w:r>
      <w:r>
        <w:rPr>
          <w:color w:val="262526"/>
          <w:sz w:val="24"/>
        </w:rPr>
        <w:t>to</w:t>
      </w:r>
      <w:r>
        <w:rPr>
          <w:color w:val="262526"/>
          <w:spacing w:val="-9"/>
          <w:sz w:val="24"/>
        </w:rPr>
        <w:t> </w:t>
      </w: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under</w:t>
      </w:r>
      <w:r>
        <w:rPr>
          <w:color w:val="262526"/>
          <w:spacing w:val="-9"/>
          <w:sz w:val="24"/>
        </w:rPr>
        <w:t> </w:t>
      </w:r>
      <w:r>
        <w:rPr>
          <w:color w:val="262526"/>
          <w:sz w:val="24"/>
        </w:rPr>
        <w:t>paragraph</w:t>
      </w:r>
      <w:r>
        <w:rPr>
          <w:color w:val="262526"/>
          <w:spacing w:val="-9"/>
          <w:sz w:val="24"/>
        </w:rPr>
        <w:t> </w:t>
      </w:r>
      <w:r>
        <w:rPr>
          <w:color w:val="262526"/>
          <w:sz w:val="24"/>
        </w:rPr>
        <w:t>(f)</w:t>
      </w:r>
      <w:r>
        <w:rPr>
          <w:color w:val="262526"/>
          <w:spacing w:val="-9"/>
          <w:sz w:val="24"/>
        </w:rPr>
        <w:t> </w:t>
      </w:r>
      <w:r>
        <w:rPr>
          <w:color w:val="262526"/>
          <w:sz w:val="24"/>
        </w:rPr>
        <w:t>then, as soon as is reasonably practicable and before making a determination referred to in paragraph (g), the </w:t>
      </w:r>
      <w:r>
        <w:rPr>
          <w:i/>
          <w:color w:val="262526"/>
          <w:sz w:val="24"/>
        </w:rPr>
        <w:t>AER </w:t>
      </w:r>
      <w:r>
        <w:rPr>
          <w:color w:val="262526"/>
          <w:sz w:val="24"/>
        </w:rPr>
        <w:t>must notify the </w:t>
      </w:r>
      <w:r>
        <w:rPr>
          <w:i/>
          <w:color w:val="262526"/>
          <w:sz w:val="24"/>
        </w:rPr>
        <w:t>Transmission Network </w:t>
      </w:r>
      <w:r>
        <w:rPr>
          <w:i/>
          <w:color w:val="262526"/>
          <w:sz w:val="24"/>
        </w:rPr>
        <w:t>Service Provider </w:t>
      </w:r>
      <w:r>
        <w:rPr>
          <w:color w:val="262526"/>
          <w:sz w:val="24"/>
        </w:rPr>
        <w:t>of the occurrence of that </w:t>
      </w:r>
      <w:r>
        <w:rPr>
          <w:i/>
          <w:color w:val="262526"/>
          <w:sz w:val="24"/>
        </w:rPr>
        <w:t>negative change</w:t>
      </w:r>
      <w:r>
        <w:rPr>
          <w:i/>
          <w:color w:val="262526"/>
          <w:spacing w:val="-6"/>
          <w:sz w:val="24"/>
        </w:rPr>
        <w:t> </w:t>
      </w:r>
      <w:r>
        <w:rPr>
          <w:i/>
          <w:color w:val="262526"/>
          <w:sz w:val="24"/>
        </w:rPr>
        <w:t>event</w:t>
      </w:r>
      <w:r>
        <w:rPr>
          <w:color w:val="262526"/>
          <w:sz w:val="24"/>
        </w:rPr>
        <w:t>.</w:t>
      </w:r>
    </w:p>
    <w:p>
      <w:pPr>
        <w:pStyle w:val="ListParagraph"/>
        <w:numPr>
          <w:ilvl w:val="0"/>
          <w:numId w:val="30"/>
        </w:numPr>
        <w:tabs>
          <w:tab w:pos="1821" w:val="left" w:leader="none"/>
        </w:tabs>
        <w:spacing w:line="249" w:lineRule="auto" w:before="175" w:after="0"/>
        <w:ind w:left="1820" w:right="113" w:hanging="567"/>
        <w:jc w:val="both"/>
        <w:rPr>
          <w:sz w:val="24"/>
        </w:rPr>
      </w:pPr>
      <w:r>
        <w:rPr>
          <w:color w:val="262526"/>
          <w:sz w:val="24"/>
        </w:rPr>
        <w:t>If a </w:t>
      </w:r>
      <w:r>
        <w:rPr>
          <w:i/>
          <w:color w:val="262526"/>
          <w:sz w:val="24"/>
        </w:rPr>
        <w:t>negative change event </w:t>
      </w:r>
      <w:r>
        <w:rPr>
          <w:color w:val="262526"/>
          <w:sz w:val="24"/>
        </w:rPr>
        <w:t>occurs (whether or not the occurrence of that </w:t>
      </w:r>
      <w:r>
        <w:rPr>
          <w:i/>
          <w:color w:val="262526"/>
          <w:sz w:val="24"/>
        </w:rPr>
        <w:t>negative</w:t>
      </w:r>
      <w:r>
        <w:rPr>
          <w:i/>
          <w:color w:val="262526"/>
          <w:spacing w:val="-8"/>
          <w:sz w:val="24"/>
        </w:rPr>
        <w:t> </w:t>
      </w:r>
      <w:r>
        <w:rPr>
          <w:i/>
          <w:color w:val="262526"/>
          <w:sz w:val="24"/>
        </w:rPr>
        <w:t>change</w:t>
      </w:r>
      <w:r>
        <w:rPr>
          <w:i/>
          <w:color w:val="262526"/>
          <w:spacing w:val="-8"/>
          <w:sz w:val="24"/>
        </w:rPr>
        <w:t> </w:t>
      </w:r>
      <w:r>
        <w:rPr>
          <w:i/>
          <w:color w:val="262526"/>
          <w:sz w:val="24"/>
        </w:rPr>
        <w:t>event</w:t>
      </w:r>
      <w:r>
        <w:rPr>
          <w:i/>
          <w:color w:val="262526"/>
          <w:spacing w:val="-8"/>
          <w:sz w:val="24"/>
        </w:rPr>
        <w:t> </w:t>
      </w:r>
      <w:r>
        <w:rPr>
          <w:color w:val="262526"/>
          <w:sz w:val="24"/>
        </w:rPr>
        <w:t>is</w:t>
      </w:r>
      <w:r>
        <w:rPr>
          <w:color w:val="262526"/>
          <w:spacing w:val="-8"/>
          <w:sz w:val="24"/>
        </w:rPr>
        <w:t> </w:t>
      </w:r>
      <w:r>
        <w:rPr>
          <w:color w:val="262526"/>
          <w:sz w:val="24"/>
        </w:rPr>
        <w:t>notified</w:t>
      </w:r>
      <w:r>
        <w:rPr>
          <w:color w:val="262526"/>
          <w:spacing w:val="-8"/>
          <w:sz w:val="24"/>
        </w:rPr>
        <w:t> </w:t>
      </w:r>
      <w:r>
        <w:rPr>
          <w:color w:val="262526"/>
          <w:sz w:val="24"/>
        </w:rPr>
        <w:t>by</w:t>
      </w:r>
      <w:r>
        <w:rPr>
          <w:color w:val="262526"/>
          <w:spacing w:val="-8"/>
          <w:sz w:val="24"/>
        </w:rPr>
        <w:t> </w:t>
      </w:r>
      <w:r>
        <w:rPr>
          <w:color w:val="262526"/>
          <w:sz w:val="24"/>
        </w:rPr>
        <w:t>the</w:t>
      </w:r>
      <w:r>
        <w:rPr>
          <w:color w:val="262526"/>
          <w:spacing w:val="-8"/>
          <w:sz w:val="24"/>
        </w:rPr>
        <w:t> </w:t>
      </w:r>
      <w:r>
        <w:rPr>
          <w:color w:val="262526"/>
          <w:sz w:val="24"/>
        </w:rPr>
        <w:t>provider</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i/>
          <w:color w:val="262526"/>
          <w:sz w:val="24"/>
        </w:rPr>
        <w:t>AER</w:t>
      </w:r>
      <w:r>
        <w:rPr>
          <w:i/>
          <w:color w:val="262526"/>
          <w:spacing w:val="-8"/>
          <w:sz w:val="24"/>
        </w:rPr>
        <w:t> </w:t>
      </w:r>
      <w:r>
        <w:rPr>
          <w:color w:val="262526"/>
          <w:sz w:val="24"/>
        </w:rPr>
        <w:t>under</w:t>
      </w:r>
      <w:r>
        <w:rPr>
          <w:color w:val="262526"/>
          <w:spacing w:val="-8"/>
          <w:sz w:val="24"/>
        </w:rPr>
        <w:t> </w:t>
      </w:r>
      <w:r>
        <w:rPr>
          <w:color w:val="262526"/>
          <w:sz w:val="24"/>
        </w:rPr>
        <w:t>paragraph (f)) and the </w:t>
      </w:r>
      <w:r>
        <w:rPr>
          <w:i/>
          <w:color w:val="262526"/>
          <w:sz w:val="24"/>
        </w:rPr>
        <w:t>AER </w:t>
      </w:r>
      <w:r>
        <w:rPr>
          <w:color w:val="262526"/>
          <w:sz w:val="24"/>
        </w:rPr>
        <w:t>determines to impose a requirement on the </w:t>
      </w:r>
      <w:r>
        <w:rPr>
          <w:i/>
          <w:color w:val="262526"/>
          <w:sz w:val="24"/>
        </w:rPr>
        <w:t>Transmission </w:t>
      </w:r>
      <w:r>
        <w:rPr>
          <w:i/>
          <w:color w:val="262526"/>
          <w:sz w:val="24"/>
        </w:rPr>
        <w:t>Network Service Provider </w:t>
      </w:r>
      <w:r>
        <w:rPr>
          <w:color w:val="262526"/>
          <w:sz w:val="24"/>
        </w:rPr>
        <w:t>in relation to that </w:t>
      </w:r>
      <w:r>
        <w:rPr>
          <w:i/>
          <w:color w:val="262526"/>
          <w:sz w:val="24"/>
        </w:rPr>
        <w:t>negative change event </w:t>
      </w:r>
      <w:r>
        <w:rPr>
          <w:color w:val="262526"/>
          <w:sz w:val="24"/>
        </w:rPr>
        <w:t>as described in paragraph (b), the </w:t>
      </w:r>
      <w:r>
        <w:rPr>
          <w:i/>
          <w:color w:val="262526"/>
          <w:sz w:val="24"/>
        </w:rPr>
        <w:t>AER </w:t>
      </w:r>
      <w:r>
        <w:rPr>
          <w:color w:val="262526"/>
          <w:sz w:val="24"/>
        </w:rPr>
        <w:t>must</w:t>
      </w:r>
      <w:r>
        <w:rPr>
          <w:color w:val="262526"/>
          <w:spacing w:val="-2"/>
          <w:sz w:val="24"/>
        </w:rPr>
        <w:t> </w:t>
      </w:r>
      <w:r>
        <w:rPr>
          <w:color w:val="262526"/>
          <w:sz w:val="24"/>
        </w:rPr>
        <w:t>determine:</w:t>
      </w:r>
    </w:p>
    <w:p>
      <w:pPr>
        <w:pStyle w:val="ListParagraph"/>
        <w:numPr>
          <w:ilvl w:val="1"/>
          <w:numId w:val="30"/>
        </w:numPr>
        <w:tabs>
          <w:tab w:pos="2387" w:val="left" w:leader="none"/>
          <w:tab w:pos="2388" w:val="left" w:leader="none"/>
        </w:tabs>
        <w:spacing w:line="240" w:lineRule="auto" w:before="175" w:after="0"/>
        <w:ind w:left="2387" w:right="0" w:hanging="568"/>
        <w:jc w:val="left"/>
        <w:rPr>
          <w:sz w:val="24"/>
        </w:rPr>
      </w:pPr>
      <w:r>
        <w:rPr>
          <w:color w:val="262526"/>
          <w:sz w:val="24"/>
        </w:rPr>
        <w:t>the </w:t>
      </w:r>
      <w:r>
        <w:rPr>
          <w:i/>
          <w:color w:val="262526"/>
          <w:spacing w:val="-3"/>
          <w:sz w:val="24"/>
        </w:rPr>
        <w:t>required </w:t>
      </w:r>
      <w:r>
        <w:rPr>
          <w:i/>
          <w:color w:val="262526"/>
          <w:sz w:val="24"/>
        </w:rPr>
        <w:t>pass through amount</w:t>
      </w:r>
      <w:r>
        <w:rPr>
          <w:color w:val="262526"/>
          <w:sz w:val="24"/>
        </w:rPr>
        <w:t>;</w:t>
      </w:r>
      <w:r>
        <w:rPr>
          <w:color w:val="262526"/>
          <w:spacing w:val="1"/>
          <w:sz w:val="24"/>
        </w:rPr>
        <w:t> </w:t>
      </w:r>
      <w:r>
        <w:rPr>
          <w:color w:val="262526"/>
          <w:sz w:val="24"/>
        </w:rPr>
        <w:t>and</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taking into account the matters referred to in paragraph (j):</w:t>
      </w:r>
    </w:p>
    <w:p>
      <w:pPr>
        <w:pStyle w:val="ListParagraph"/>
        <w:numPr>
          <w:ilvl w:val="2"/>
          <w:numId w:val="30"/>
        </w:numPr>
        <w:tabs>
          <w:tab w:pos="2955" w:val="left" w:leader="none"/>
        </w:tabs>
        <w:spacing w:line="249" w:lineRule="auto" w:before="183" w:after="0"/>
        <w:ind w:left="2954" w:right="115" w:hanging="567"/>
        <w:jc w:val="both"/>
        <w:rPr>
          <w:sz w:val="24"/>
        </w:rPr>
      </w:pPr>
      <w:r>
        <w:rPr>
          <w:color w:val="262526"/>
          <w:sz w:val="24"/>
        </w:rPr>
        <w:t>how</w:t>
      </w:r>
      <w:r>
        <w:rPr>
          <w:color w:val="262526"/>
          <w:spacing w:val="-12"/>
          <w:sz w:val="24"/>
        </w:rPr>
        <w:t> </w:t>
      </w:r>
      <w:r>
        <w:rPr>
          <w:color w:val="262526"/>
          <w:sz w:val="24"/>
        </w:rPr>
        <w:t>much</w:t>
      </w:r>
      <w:r>
        <w:rPr>
          <w:color w:val="262526"/>
          <w:spacing w:val="-12"/>
          <w:sz w:val="24"/>
        </w:rPr>
        <w:t> </w:t>
      </w:r>
      <w:r>
        <w:rPr>
          <w:color w:val="262526"/>
          <w:sz w:val="24"/>
        </w:rPr>
        <w:t>of</w:t>
      </w:r>
      <w:r>
        <w:rPr>
          <w:color w:val="262526"/>
          <w:spacing w:val="-11"/>
          <w:sz w:val="24"/>
        </w:rPr>
        <w:t> </w:t>
      </w:r>
      <w:r>
        <w:rPr>
          <w:color w:val="262526"/>
          <w:sz w:val="24"/>
        </w:rPr>
        <w:t>that</w:t>
      </w:r>
      <w:r>
        <w:rPr>
          <w:color w:val="262526"/>
          <w:spacing w:val="-13"/>
          <w:sz w:val="24"/>
        </w:rPr>
        <w:t> </w:t>
      </w:r>
      <w:r>
        <w:rPr>
          <w:i/>
          <w:color w:val="262526"/>
          <w:spacing w:val="-4"/>
          <w:sz w:val="24"/>
        </w:rPr>
        <w:t>required</w:t>
      </w:r>
      <w:r>
        <w:rPr>
          <w:i/>
          <w:color w:val="262526"/>
          <w:spacing w:val="-11"/>
          <w:sz w:val="24"/>
        </w:rPr>
        <w:t> </w:t>
      </w:r>
      <w:r>
        <w:rPr>
          <w:i/>
          <w:color w:val="262526"/>
          <w:sz w:val="24"/>
        </w:rPr>
        <w:t>pass</w:t>
      </w:r>
      <w:r>
        <w:rPr>
          <w:i/>
          <w:color w:val="262526"/>
          <w:spacing w:val="-12"/>
          <w:sz w:val="24"/>
        </w:rPr>
        <w:t> </w:t>
      </w:r>
      <w:r>
        <w:rPr>
          <w:i/>
          <w:color w:val="262526"/>
          <w:spacing w:val="-3"/>
          <w:sz w:val="24"/>
        </w:rPr>
        <w:t>through</w:t>
      </w:r>
      <w:r>
        <w:rPr>
          <w:i/>
          <w:color w:val="262526"/>
          <w:spacing w:val="-11"/>
          <w:sz w:val="24"/>
        </w:rPr>
        <w:t> </w:t>
      </w:r>
      <w:r>
        <w:rPr>
          <w:i/>
          <w:color w:val="262526"/>
          <w:sz w:val="24"/>
        </w:rPr>
        <w:t>amount</w:t>
      </w:r>
      <w:r>
        <w:rPr>
          <w:i/>
          <w:color w:val="262526"/>
          <w:spacing w:val="-13"/>
          <w:sz w:val="24"/>
        </w:rPr>
        <w:t> </w:t>
      </w:r>
      <w:r>
        <w:rPr>
          <w:color w:val="262526"/>
          <w:sz w:val="24"/>
        </w:rPr>
        <w:t>should</w:t>
      </w:r>
      <w:r>
        <w:rPr>
          <w:color w:val="262526"/>
          <w:spacing w:val="-11"/>
          <w:sz w:val="24"/>
        </w:rPr>
        <w:t> </w:t>
      </w:r>
      <w:r>
        <w:rPr>
          <w:color w:val="262526"/>
          <w:sz w:val="24"/>
        </w:rPr>
        <w:t>be</w:t>
      </w:r>
      <w:r>
        <w:rPr>
          <w:color w:val="262526"/>
          <w:spacing w:val="-12"/>
          <w:sz w:val="24"/>
        </w:rPr>
        <w:t> </w:t>
      </w:r>
      <w:r>
        <w:rPr>
          <w:color w:val="262526"/>
          <w:sz w:val="24"/>
        </w:rPr>
        <w:t>passed through to </w:t>
      </w:r>
      <w:r>
        <w:rPr>
          <w:i/>
          <w:color w:val="262526"/>
          <w:sz w:val="24"/>
        </w:rPr>
        <w:t>Transmission Network Users </w:t>
      </w:r>
      <w:r>
        <w:rPr>
          <w:color w:val="262526"/>
          <w:sz w:val="24"/>
        </w:rPr>
        <w:t>(the </w:t>
      </w:r>
      <w:r>
        <w:rPr>
          <w:i/>
          <w:color w:val="262526"/>
          <w:sz w:val="24"/>
        </w:rPr>
        <w:t>negative pass </w:t>
      </w:r>
      <w:r>
        <w:rPr>
          <w:i/>
          <w:color w:val="262526"/>
          <w:sz w:val="24"/>
        </w:rPr>
        <w:t>through amount</w:t>
      </w:r>
      <w:r>
        <w:rPr>
          <w:color w:val="262526"/>
          <w:sz w:val="24"/>
        </w:rPr>
        <w:t>);</w:t>
      </w:r>
      <w:r>
        <w:rPr>
          <w:color w:val="262526"/>
          <w:spacing w:val="-1"/>
          <w:sz w:val="24"/>
        </w:rPr>
        <w:t> </w:t>
      </w:r>
      <w:r>
        <w:rPr>
          <w:color w:val="262526"/>
          <w:sz w:val="24"/>
        </w:rPr>
        <w:t>and</w:t>
      </w:r>
    </w:p>
    <w:p>
      <w:pPr>
        <w:pStyle w:val="ListParagraph"/>
        <w:numPr>
          <w:ilvl w:val="2"/>
          <w:numId w:val="30"/>
        </w:numPr>
        <w:tabs>
          <w:tab w:pos="2955" w:val="left" w:leader="none"/>
        </w:tabs>
        <w:spacing w:line="249" w:lineRule="auto" w:before="173" w:after="0"/>
        <w:ind w:left="2954" w:right="116" w:hanging="567"/>
        <w:jc w:val="both"/>
        <w:rPr>
          <w:sz w:val="24"/>
        </w:rPr>
      </w:pPr>
      <w:r>
        <w:rPr>
          <w:color w:val="262526"/>
          <w:sz w:val="24"/>
        </w:rPr>
        <w:t>the amount of that </w:t>
      </w:r>
      <w:r>
        <w:rPr>
          <w:i/>
          <w:color w:val="262526"/>
          <w:sz w:val="24"/>
        </w:rPr>
        <w:t>negative pass through amount </w:t>
      </w:r>
      <w:r>
        <w:rPr>
          <w:color w:val="262526"/>
          <w:sz w:val="24"/>
        </w:rPr>
        <w:t>that should be passed through to </w:t>
      </w:r>
      <w:r>
        <w:rPr>
          <w:i/>
          <w:color w:val="262526"/>
          <w:sz w:val="24"/>
        </w:rPr>
        <w:t>Transmission Network Users </w:t>
      </w:r>
      <w:r>
        <w:rPr>
          <w:color w:val="262526"/>
          <w:sz w:val="24"/>
        </w:rPr>
        <w:t>in the</w:t>
      </w:r>
      <w:r>
        <w:rPr>
          <w:color w:val="262526"/>
          <w:spacing w:val="-39"/>
          <w:sz w:val="24"/>
        </w:rPr>
        <w:t> </w:t>
      </w:r>
      <w:r>
        <w:rPr>
          <w:i/>
          <w:color w:val="262526"/>
          <w:sz w:val="24"/>
        </w:rPr>
        <w:t>regulatory </w:t>
      </w:r>
      <w:r>
        <w:rPr>
          <w:i/>
          <w:color w:val="262526"/>
          <w:sz w:val="24"/>
        </w:rPr>
        <w:t>year </w:t>
      </w:r>
      <w:r>
        <w:rPr>
          <w:color w:val="262526"/>
          <w:sz w:val="24"/>
        </w:rPr>
        <w:t>in which, and each </w:t>
      </w:r>
      <w:r>
        <w:rPr>
          <w:i/>
          <w:color w:val="262526"/>
          <w:sz w:val="24"/>
        </w:rPr>
        <w:t>regulatory year </w:t>
      </w:r>
      <w:r>
        <w:rPr>
          <w:color w:val="262526"/>
          <w:sz w:val="24"/>
        </w:rPr>
        <w:t>after that in which, the </w:t>
      </w:r>
      <w:r>
        <w:rPr>
          <w:i/>
          <w:color w:val="262526"/>
          <w:sz w:val="24"/>
        </w:rPr>
        <w:t>negative change event</w:t>
      </w:r>
      <w:r>
        <w:rPr>
          <w:i/>
          <w:color w:val="262526"/>
          <w:spacing w:val="-1"/>
          <w:sz w:val="24"/>
        </w:rPr>
        <w:t> </w:t>
      </w:r>
      <w:r>
        <w:rPr>
          <w:color w:val="262526"/>
          <w:sz w:val="24"/>
        </w:rPr>
        <w:t>occurred.</w:t>
      </w:r>
    </w:p>
    <w:p>
      <w:pPr>
        <w:pStyle w:val="BodyText"/>
        <w:spacing w:line="249" w:lineRule="auto" w:before="174"/>
        <w:ind w:left="1820" w:right="116"/>
        <w:jc w:val="both"/>
      </w:pPr>
      <w:r>
        <w:rPr>
          <w:color w:val="262526"/>
        </w:rPr>
        <w:t>(g1)</w:t>
      </w:r>
      <w:r>
        <w:rPr>
          <w:color w:val="262526"/>
          <w:spacing w:val="34"/>
        </w:rPr>
        <w:t> </w:t>
      </w:r>
      <w:r>
        <w:rPr>
          <w:color w:val="262526"/>
        </w:rPr>
        <w:t>Subject</w:t>
      </w:r>
      <w:r>
        <w:rPr>
          <w:color w:val="262526"/>
          <w:spacing w:val="-15"/>
        </w:rPr>
        <w:t> </w:t>
      </w:r>
      <w:r>
        <w:rPr>
          <w:color w:val="262526"/>
        </w:rPr>
        <w:t>to</w:t>
      </w:r>
      <w:r>
        <w:rPr>
          <w:color w:val="262526"/>
          <w:spacing w:val="-14"/>
        </w:rPr>
        <w:t> </w:t>
      </w:r>
      <w:r>
        <w:rPr>
          <w:color w:val="262526"/>
        </w:rPr>
        <w:t>paragraph</w:t>
      </w:r>
      <w:r>
        <w:rPr>
          <w:color w:val="262526"/>
          <w:spacing w:val="-14"/>
        </w:rPr>
        <w:t> </w:t>
      </w:r>
      <w:r>
        <w:rPr>
          <w:color w:val="262526"/>
        </w:rPr>
        <w:t>(l),</w:t>
      </w:r>
      <w:r>
        <w:rPr>
          <w:color w:val="262526"/>
          <w:spacing w:val="-14"/>
        </w:rPr>
        <w:t> </w:t>
      </w:r>
      <w:r>
        <w:rPr>
          <w:color w:val="262526"/>
        </w:rPr>
        <w:t>if</w:t>
      </w:r>
      <w:r>
        <w:rPr>
          <w:color w:val="262526"/>
          <w:spacing w:val="-13"/>
        </w:rPr>
        <w:t> </w:t>
      </w:r>
      <w:r>
        <w:rPr>
          <w:color w:val="262526"/>
        </w:rPr>
        <w:t>the</w:t>
      </w:r>
      <w:r>
        <w:rPr>
          <w:color w:val="262526"/>
          <w:spacing w:val="-14"/>
        </w:rPr>
        <w:t> </w:t>
      </w:r>
      <w:r>
        <w:rPr>
          <w:i/>
          <w:color w:val="262526"/>
        </w:rPr>
        <w:t>AER</w:t>
      </w:r>
      <w:r>
        <w:rPr>
          <w:i/>
          <w:color w:val="262526"/>
          <w:spacing w:val="-15"/>
        </w:rPr>
        <w:t> </w:t>
      </w:r>
      <w:r>
        <w:rPr>
          <w:color w:val="262526"/>
        </w:rPr>
        <w:t>does</w:t>
      </w:r>
      <w:r>
        <w:rPr>
          <w:color w:val="262526"/>
          <w:spacing w:val="-14"/>
        </w:rPr>
        <w:t> </w:t>
      </w:r>
      <w:r>
        <w:rPr>
          <w:color w:val="262526"/>
        </w:rPr>
        <w:t>not</w:t>
      </w:r>
      <w:r>
        <w:rPr>
          <w:color w:val="262526"/>
          <w:spacing w:val="-14"/>
        </w:rPr>
        <w:t> </w:t>
      </w:r>
      <w:r>
        <w:rPr>
          <w:color w:val="262526"/>
        </w:rPr>
        <w:t>make</w:t>
      </w:r>
      <w:r>
        <w:rPr>
          <w:color w:val="262526"/>
          <w:spacing w:val="-13"/>
        </w:rPr>
        <w:t> </w:t>
      </w:r>
      <w:r>
        <w:rPr>
          <w:color w:val="262526"/>
        </w:rPr>
        <w:t>the</w:t>
      </w:r>
      <w:r>
        <w:rPr>
          <w:color w:val="262526"/>
          <w:spacing w:val="-14"/>
        </w:rPr>
        <w:t> </w:t>
      </w:r>
      <w:r>
        <w:rPr>
          <w:color w:val="262526"/>
        </w:rPr>
        <w:t>determinations</w:t>
      </w:r>
      <w:r>
        <w:rPr>
          <w:color w:val="262526"/>
          <w:spacing w:val="-14"/>
        </w:rPr>
        <w:t> </w:t>
      </w:r>
      <w:r>
        <w:rPr>
          <w:color w:val="262526"/>
        </w:rPr>
        <w:t>referred to in paragraph (g) within 40 </w:t>
      </w:r>
      <w:r>
        <w:rPr>
          <w:i/>
          <w:color w:val="262526"/>
        </w:rPr>
        <w:t>business days</w:t>
      </w:r>
      <w:r>
        <w:rPr>
          <w:i/>
          <w:color w:val="262526"/>
          <w:spacing w:val="-2"/>
        </w:rPr>
        <w:t> </w:t>
      </w:r>
      <w:r>
        <w:rPr>
          <w:color w:val="262526"/>
        </w:rPr>
        <w:t>from:</w:t>
      </w:r>
    </w:p>
    <w:p>
      <w:pPr>
        <w:pStyle w:val="ListParagraph"/>
        <w:numPr>
          <w:ilvl w:val="0"/>
          <w:numId w:val="31"/>
        </w:numPr>
        <w:tabs>
          <w:tab w:pos="2388" w:val="left" w:leader="none"/>
        </w:tabs>
        <w:spacing w:line="249" w:lineRule="auto" w:before="172" w:after="0"/>
        <w:ind w:left="2387" w:right="116" w:hanging="567"/>
        <w:jc w:val="both"/>
        <w:rPr>
          <w:sz w:val="24"/>
        </w:rPr>
      </w:pPr>
      <w:r>
        <w:rPr>
          <w:color w:val="262526"/>
          <w:sz w:val="24"/>
        </w:rPr>
        <w:t>where the </w:t>
      </w:r>
      <w:r>
        <w:rPr>
          <w:i/>
          <w:color w:val="262526"/>
          <w:sz w:val="24"/>
        </w:rPr>
        <w:t>Transmission Network Service Provider </w:t>
      </w:r>
      <w:r>
        <w:rPr>
          <w:color w:val="262526"/>
          <w:sz w:val="24"/>
        </w:rPr>
        <w:t>notifies the </w:t>
      </w:r>
      <w:r>
        <w:rPr>
          <w:i/>
          <w:color w:val="262526"/>
          <w:sz w:val="24"/>
        </w:rPr>
        <w:t>AER </w:t>
      </w:r>
      <w:r>
        <w:rPr>
          <w:color w:val="262526"/>
          <w:sz w:val="24"/>
        </w:rPr>
        <w:t>of the occurrence of the negative change event under paragraph (f) - the later of the date the </w:t>
      </w:r>
      <w:r>
        <w:rPr>
          <w:i/>
          <w:color w:val="262526"/>
          <w:sz w:val="24"/>
        </w:rPr>
        <w:t>AER </w:t>
      </w:r>
      <w:r>
        <w:rPr>
          <w:color w:val="262526"/>
          <w:sz w:val="24"/>
        </w:rPr>
        <w:t>receives the </w:t>
      </w:r>
      <w:r>
        <w:rPr>
          <w:i/>
          <w:color w:val="262526"/>
          <w:sz w:val="24"/>
        </w:rPr>
        <w:t>Transmission Network Service </w:t>
      </w:r>
      <w:r>
        <w:rPr>
          <w:i/>
          <w:color w:val="262526"/>
          <w:sz w:val="24"/>
        </w:rPr>
        <w:t>Provider's</w:t>
      </w:r>
      <w:r>
        <w:rPr>
          <w:i/>
          <w:color w:val="262526"/>
          <w:spacing w:val="-8"/>
          <w:sz w:val="24"/>
        </w:rPr>
        <w:t> </w:t>
      </w:r>
      <w:r>
        <w:rPr>
          <w:color w:val="262526"/>
          <w:sz w:val="24"/>
        </w:rPr>
        <w:t>statement</w:t>
      </w:r>
      <w:r>
        <w:rPr>
          <w:color w:val="262526"/>
          <w:spacing w:val="-8"/>
          <w:sz w:val="24"/>
        </w:rPr>
        <w:t> </w:t>
      </w:r>
      <w:r>
        <w:rPr>
          <w:color w:val="262526"/>
          <w:sz w:val="24"/>
        </w:rPr>
        <w:t>under</w:t>
      </w:r>
      <w:r>
        <w:rPr>
          <w:color w:val="262526"/>
          <w:spacing w:val="-7"/>
          <w:sz w:val="24"/>
        </w:rPr>
        <w:t> </w:t>
      </w:r>
      <w:r>
        <w:rPr>
          <w:color w:val="262526"/>
          <w:sz w:val="24"/>
        </w:rPr>
        <w:t>paragraph</w:t>
      </w:r>
      <w:r>
        <w:rPr>
          <w:color w:val="262526"/>
          <w:spacing w:val="-8"/>
          <w:sz w:val="24"/>
        </w:rPr>
        <w:t> </w:t>
      </w:r>
      <w:r>
        <w:rPr>
          <w:color w:val="262526"/>
          <w:sz w:val="24"/>
        </w:rPr>
        <w:t>(f)</w:t>
      </w:r>
      <w:r>
        <w:rPr>
          <w:color w:val="262526"/>
          <w:spacing w:val="-8"/>
          <w:sz w:val="24"/>
        </w:rPr>
        <w:t> </w:t>
      </w:r>
      <w:r>
        <w:rPr>
          <w:color w:val="262526"/>
          <w:sz w:val="24"/>
        </w:rPr>
        <w:t>and</w:t>
      </w:r>
      <w:r>
        <w:rPr>
          <w:color w:val="262526"/>
          <w:spacing w:val="-7"/>
          <w:sz w:val="24"/>
        </w:rPr>
        <w:t> </w:t>
      </w:r>
      <w:r>
        <w:rPr>
          <w:color w:val="262526"/>
          <w:sz w:val="24"/>
        </w:rPr>
        <w:t>the</w:t>
      </w:r>
      <w:r>
        <w:rPr>
          <w:color w:val="262526"/>
          <w:spacing w:val="-8"/>
          <w:sz w:val="24"/>
        </w:rPr>
        <w:t> </w:t>
      </w:r>
      <w:r>
        <w:rPr>
          <w:color w:val="262526"/>
          <w:sz w:val="24"/>
        </w:rPr>
        <w:t>date</w:t>
      </w:r>
      <w:r>
        <w:rPr>
          <w:color w:val="262526"/>
          <w:spacing w:val="-8"/>
          <w:sz w:val="24"/>
        </w:rPr>
        <w:t> </w:t>
      </w:r>
      <w:r>
        <w:rPr>
          <w:color w:val="262526"/>
          <w:sz w:val="24"/>
        </w:rPr>
        <w:t>the</w:t>
      </w:r>
      <w:r>
        <w:rPr>
          <w:color w:val="262526"/>
          <w:spacing w:val="-7"/>
          <w:sz w:val="24"/>
        </w:rPr>
        <w:t> </w:t>
      </w:r>
      <w:r>
        <w:rPr>
          <w:i/>
          <w:color w:val="262526"/>
          <w:sz w:val="24"/>
        </w:rPr>
        <w:t>AER</w:t>
      </w:r>
      <w:r>
        <w:rPr>
          <w:i/>
          <w:color w:val="262526"/>
          <w:spacing w:val="-8"/>
          <w:sz w:val="24"/>
        </w:rPr>
        <w:t> </w:t>
      </w:r>
      <w:r>
        <w:rPr>
          <w:color w:val="262526"/>
          <w:sz w:val="24"/>
        </w:rPr>
        <w:t>receives any information required by the </w:t>
      </w:r>
      <w:r>
        <w:rPr>
          <w:i/>
          <w:color w:val="262526"/>
          <w:sz w:val="24"/>
        </w:rPr>
        <w:t>AER </w:t>
      </w:r>
      <w:r>
        <w:rPr>
          <w:color w:val="262526"/>
          <w:sz w:val="24"/>
        </w:rPr>
        <w:t>under paragraph (h);</w:t>
      </w:r>
      <w:r>
        <w:rPr>
          <w:color w:val="262526"/>
          <w:spacing w:val="-3"/>
          <w:sz w:val="24"/>
        </w:rPr>
        <w:t> </w:t>
      </w:r>
      <w:r>
        <w:rPr>
          <w:color w:val="262526"/>
          <w:sz w:val="24"/>
        </w:rPr>
        <w:t>or</w:t>
      </w:r>
    </w:p>
    <w:p>
      <w:pPr>
        <w:pStyle w:val="ListParagraph"/>
        <w:numPr>
          <w:ilvl w:val="0"/>
          <w:numId w:val="31"/>
        </w:numPr>
        <w:tabs>
          <w:tab w:pos="566" w:val="left" w:leader="none"/>
          <w:tab w:pos="567" w:val="left" w:leader="none"/>
        </w:tabs>
        <w:spacing w:line="240" w:lineRule="auto" w:before="175" w:after="0"/>
        <w:ind w:left="2387" w:right="115" w:hanging="2388"/>
        <w:jc w:val="right"/>
        <w:rPr>
          <w:sz w:val="24"/>
        </w:rPr>
      </w:pPr>
      <w:r>
        <w:rPr>
          <w:color w:val="262526"/>
          <w:sz w:val="24"/>
        </w:rPr>
        <w:t>where the </w:t>
      </w:r>
      <w:r>
        <w:rPr>
          <w:i/>
          <w:color w:val="262526"/>
          <w:sz w:val="24"/>
        </w:rPr>
        <w:t>Transmission Network Service Provider </w:t>
      </w:r>
      <w:r>
        <w:rPr>
          <w:color w:val="262526"/>
          <w:sz w:val="24"/>
        </w:rPr>
        <w:t>does not notify</w:t>
      </w:r>
      <w:r>
        <w:rPr>
          <w:color w:val="262526"/>
          <w:spacing w:val="45"/>
          <w:sz w:val="24"/>
        </w:rPr>
        <w:t> </w:t>
      </w:r>
      <w:r>
        <w:rPr>
          <w:color w:val="262526"/>
          <w:sz w:val="24"/>
        </w:rPr>
        <w:t>the</w:t>
      </w:r>
    </w:p>
    <w:p>
      <w:pPr>
        <w:pStyle w:val="BodyText"/>
        <w:spacing w:before="12"/>
        <w:ind w:left="0" w:right="117" w:firstLine="0"/>
        <w:jc w:val="right"/>
      </w:pPr>
      <w:r>
        <w:rPr>
          <w:i/>
          <w:color w:val="262526"/>
        </w:rPr>
        <w:t>AER</w:t>
      </w:r>
      <w:r>
        <w:rPr>
          <w:i/>
          <w:color w:val="262526"/>
          <w:spacing w:val="15"/>
        </w:rPr>
        <w:t> </w:t>
      </w:r>
      <w:r>
        <w:rPr>
          <w:color w:val="262526"/>
        </w:rPr>
        <w:t>of</w:t>
      </w:r>
      <w:r>
        <w:rPr>
          <w:color w:val="262526"/>
          <w:spacing w:val="15"/>
        </w:rPr>
        <w:t> </w:t>
      </w:r>
      <w:r>
        <w:rPr>
          <w:color w:val="262526"/>
        </w:rPr>
        <w:t>the</w:t>
      </w:r>
      <w:r>
        <w:rPr>
          <w:color w:val="262526"/>
          <w:spacing w:val="15"/>
        </w:rPr>
        <w:t> </w:t>
      </w:r>
      <w:r>
        <w:rPr>
          <w:color w:val="262526"/>
        </w:rPr>
        <w:t>occurrence</w:t>
      </w:r>
      <w:r>
        <w:rPr>
          <w:color w:val="262526"/>
          <w:spacing w:val="15"/>
        </w:rPr>
        <w:t> </w:t>
      </w:r>
      <w:r>
        <w:rPr>
          <w:color w:val="262526"/>
        </w:rPr>
        <w:t>of</w:t>
      </w:r>
      <w:r>
        <w:rPr>
          <w:color w:val="262526"/>
          <w:spacing w:val="15"/>
        </w:rPr>
        <w:t> </w:t>
      </w:r>
      <w:r>
        <w:rPr>
          <w:color w:val="262526"/>
        </w:rPr>
        <w:t>the</w:t>
      </w:r>
      <w:r>
        <w:rPr>
          <w:color w:val="262526"/>
          <w:spacing w:val="15"/>
        </w:rPr>
        <w:t> </w:t>
      </w:r>
      <w:r>
        <w:rPr>
          <w:color w:val="262526"/>
        </w:rPr>
        <w:t>negative</w:t>
      </w:r>
      <w:r>
        <w:rPr>
          <w:color w:val="262526"/>
          <w:spacing w:val="15"/>
        </w:rPr>
        <w:t> </w:t>
      </w:r>
      <w:r>
        <w:rPr>
          <w:color w:val="262526"/>
        </w:rPr>
        <w:t>change</w:t>
      </w:r>
      <w:r>
        <w:rPr>
          <w:color w:val="262526"/>
          <w:spacing w:val="15"/>
        </w:rPr>
        <w:t> </w:t>
      </w:r>
      <w:r>
        <w:rPr>
          <w:color w:val="262526"/>
        </w:rPr>
        <w:t>event</w:t>
      </w:r>
      <w:r>
        <w:rPr>
          <w:color w:val="262526"/>
          <w:spacing w:val="15"/>
        </w:rPr>
        <w:t> </w:t>
      </w:r>
      <w:r>
        <w:rPr>
          <w:color w:val="262526"/>
        </w:rPr>
        <w:t>under</w:t>
      </w:r>
      <w:r>
        <w:rPr>
          <w:color w:val="262526"/>
          <w:spacing w:val="15"/>
        </w:rPr>
        <w:t> </w:t>
      </w:r>
      <w:r>
        <w:rPr>
          <w:color w:val="262526"/>
        </w:rPr>
        <w:t>paragraph</w:t>
      </w:r>
    </w:p>
    <w:p>
      <w:pPr>
        <w:spacing w:line="249" w:lineRule="auto" w:before="12"/>
        <w:ind w:left="2387" w:right="118" w:firstLine="0"/>
        <w:jc w:val="both"/>
        <w:rPr>
          <w:sz w:val="24"/>
        </w:rPr>
      </w:pPr>
      <w:r>
        <w:rPr>
          <w:color w:val="262526"/>
          <w:sz w:val="24"/>
        </w:rPr>
        <w:t>(f) – the later of the date the </w:t>
      </w:r>
      <w:r>
        <w:rPr>
          <w:i/>
          <w:color w:val="262526"/>
          <w:sz w:val="24"/>
        </w:rPr>
        <w:t>AER </w:t>
      </w:r>
      <w:r>
        <w:rPr>
          <w:color w:val="262526"/>
          <w:sz w:val="24"/>
        </w:rPr>
        <w:t>notifies the </w:t>
      </w:r>
      <w:r>
        <w:rPr>
          <w:i/>
          <w:color w:val="262526"/>
          <w:sz w:val="24"/>
        </w:rPr>
        <w:t>Transmission Network </w:t>
      </w:r>
      <w:r>
        <w:rPr>
          <w:i/>
          <w:color w:val="262526"/>
          <w:sz w:val="24"/>
        </w:rPr>
        <w:t>Service Provider </w:t>
      </w:r>
      <w:r>
        <w:rPr>
          <w:color w:val="262526"/>
          <w:sz w:val="24"/>
        </w:rPr>
        <w:t>under paragraph (g1) and the date the </w:t>
      </w:r>
      <w:r>
        <w:rPr>
          <w:i/>
          <w:color w:val="262526"/>
          <w:sz w:val="24"/>
        </w:rPr>
        <w:t>AER </w:t>
      </w:r>
      <w:r>
        <w:rPr>
          <w:color w:val="262526"/>
          <w:sz w:val="24"/>
        </w:rPr>
        <w:t>receives any information required by the </w:t>
      </w:r>
      <w:r>
        <w:rPr>
          <w:i/>
          <w:color w:val="262526"/>
          <w:sz w:val="24"/>
        </w:rPr>
        <w:t>AER </w:t>
      </w:r>
      <w:r>
        <w:rPr>
          <w:color w:val="262526"/>
          <w:sz w:val="24"/>
        </w:rPr>
        <w:t>under paragraph (h),</w:t>
      </w:r>
    </w:p>
    <w:p>
      <w:pPr>
        <w:pStyle w:val="BodyText"/>
        <w:spacing w:line="249" w:lineRule="auto"/>
        <w:ind w:left="1820" w:firstLine="0"/>
      </w:pPr>
      <w:r>
        <w:rPr>
          <w:color w:val="262526"/>
        </w:rPr>
        <w:t>then the </w:t>
      </w:r>
      <w:r>
        <w:rPr>
          <w:i/>
          <w:color w:val="262526"/>
        </w:rPr>
        <w:t>AER </w:t>
      </w:r>
      <w:r>
        <w:rPr>
          <w:color w:val="262526"/>
        </w:rPr>
        <w:t>is taken to have determined that the required pass through amount is zero.</w:t>
      </w:r>
    </w:p>
    <w:p>
      <w:pPr>
        <w:pStyle w:val="ListParagraph"/>
        <w:numPr>
          <w:ilvl w:val="0"/>
          <w:numId w:val="30"/>
        </w:numPr>
        <w:tabs>
          <w:tab w:pos="1808" w:val="left" w:leader="none"/>
        </w:tabs>
        <w:spacing w:line="249" w:lineRule="auto" w:before="172" w:after="0"/>
        <w:ind w:left="1820" w:right="117" w:hanging="567"/>
        <w:jc w:val="both"/>
        <w:rPr>
          <w:sz w:val="24"/>
        </w:rPr>
      </w:pPr>
      <w:r>
        <w:rPr>
          <w:color w:val="262526"/>
          <w:sz w:val="24"/>
        </w:rPr>
        <w:t>A </w:t>
      </w:r>
      <w:r>
        <w:rPr>
          <w:i/>
          <w:color w:val="262526"/>
          <w:sz w:val="24"/>
        </w:rPr>
        <w:t>Transmission Network Service Provider </w:t>
      </w:r>
      <w:r>
        <w:rPr>
          <w:color w:val="262526"/>
          <w:sz w:val="24"/>
        </w:rPr>
        <w:t>must provide the </w:t>
      </w:r>
      <w:r>
        <w:rPr>
          <w:i/>
          <w:color w:val="262526"/>
          <w:sz w:val="24"/>
        </w:rPr>
        <w:t>AER </w:t>
      </w:r>
      <w:r>
        <w:rPr>
          <w:color w:val="262526"/>
          <w:sz w:val="24"/>
        </w:rPr>
        <w:t>with such information as the </w:t>
      </w:r>
      <w:r>
        <w:rPr>
          <w:i/>
          <w:color w:val="262526"/>
          <w:sz w:val="24"/>
        </w:rPr>
        <w:t>AER </w:t>
      </w:r>
      <w:r>
        <w:rPr>
          <w:color w:val="262526"/>
          <w:sz w:val="24"/>
        </w:rPr>
        <w:t>requires for the purpose of making a determination under</w:t>
      </w:r>
      <w:r>
        <w:rPr>
          <w:color w:val="262526"/>
          <w:spacing w:val="-14"/>
          <w:sz w:val="24"/>
        </w:rPr>
        <w:t> </w:t>
      </w:r>
      <w:r>
        <w:rPr>
          <w:color w:val="262526"/>
          <w:sz w:val="24"/>
        </w:rPr>
        <w:t>paragraph</w:t>
      </w:r>
      <w:r>
        <w:rPr>
          <w:color w:val="262526"/>
          <w:spacing w:val="-14"/>
          <w:sz w:val="24"/>
        </w:rPr>
        <w:t> </w:t>
      </w:r>
      <w:r>
        <w:rPr>
          <w:color w:val="262526"/>
          <w:sz w:val="24"/>
        </w:rPr>
        <w:t>(g)</w:t>
      </w:r>
      <w:r>
        <w:rPr>
          <w:color w:val="262526"/>
          <w:spacing w:val="-14"/>
          <w:sz w:val="24"/>
        </w:rPr>
        <w:t> </w:t>
      </w:r>
      <w:r>
        <w:rPr>
          <w:color w:val="262526"/>
          <w:sz w:val="24"/>
        </w:rPr>
        <w:t>within</w:t>
      </w:r>
      <w:r>
        <w:rPr>
          <w:color w:val="262526"/>
          <w:spacing w:val="-13"/>
          <w:sz w:val="24"/>
        </w:rPr>
        <w:t> </w:t>
      </w:r>
      <w:r>
        <w:rPr>
          <w:color w:val="262526"/>
          <w:sz w:val="24"/>
        </w:rPr>
        <w:t>the</w:t>
      </w:r>
      <w:r>
        <w:rPr>
          <w:color w:val="262526"/>
          <w:spacing w:val="-14"/>
          <w:sz w:val="24"/>
        </w:rPr>
        <w:t> </w:t>
      </w:r>
      <w:r>
        <w:rPr>
          <w:color w:val="262526"/>
          <w:sz w:val="24"/>
        </w:rPr>
        <w:t>time</w:t>
      </w:r>
      <w:r>
        <w:rPr>
          <w:color w:val="262526"/>
          <w:spacing w:val="-14"/>
          <w:sz w:val="24"/>
        </w:rPr>
        <w:t> </w:t>
      </w:r>
      <w:r>
        <w:rPr>
          <w:color w:val="262526"/>
          <w:sz w:val="24"/>
        </w:rPr>
        <w:t>specified</w:t>
      </w:r>
      <w:r>
        <w:rPr>
          <w:color w:val="262526"/>
          <w:spacing w:val="-13"/>
          <w:sz w:val="24"/>
        </w:rPr>
        <w:t> </w:t>
      </w:r>
      <w:r>
        <w:rPr>
          <w:color w:val="262526"/>
          <w:sz w:val="24"/>
        </w:rPr>
        <w:t>by</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3"/>
          <w:sz w:val="24"/>
        </w:rPr>
        <w:t> </w:t>
      </w:r>
      <w:r>
        <w:rPr>
          <w:color w:val="262526"/>
          <w:sz w:val="24"/>
        </w:rPr>
        <w:t>in</w:t>
      </w:r>
      <w:r>
        <w:rPr>
          <w:color w:val="262526"/>
          <w:spacing w:val="-14"/>
          <w:sz w:val="24"/>
        </w:rPr>
        <w:t> </w:t>
      </w:r>
      <w:r>
        <w:rPr>
          <w:color w:val="262526"/>
          <w:sz w:val="24"/>
        </w:rPr>
        <w:t>a</w:t>
      </w:r>
      <w:r>
        <w:rPr>
          <w:color w:val="262526"/>
          <w:spacing w:val="-14"/>
          <w:sz w:val="24"/>
        </w:rPr>
        <w:t> </w:t>
      </w:r>
      <w:r>
        <w:rPr>
          <w:color w:val="262526"/>
          <w:sz w:val="24"/>
        </w:rPr>
        <w:t>notice</w:t>
      </w:r>
      <w:r>
        <w:rPr>
          <w:color w:val="262526"/>
          <w:spacing w:val="-13"/>
          <w:sz w:val="24"/>
        </w:rPr>
        <w:t> </w:t>
      </w:r>
      <w:r>
        <w:rPr>
          <w:color w:val="262526"/>
          <w:sz w:val="24"/>
        </w:rPr>
        <w:t>provided to the </w:t>
      </w:r>
      <w:r>
        <w:rPr>
          <w:i/>
          <w:color w:val="262526"/>
          <w:sz w:val="24"/>
        </w:rPr>
        <w:t>Transmission Network Service Provider </w:t>
      </w:r>
      <w:r>
        <w:rPr>
          <w:color w:val="262526"/>
          <w:sz w:val="24"/>
        </w:rPr>
        <w:t>by the </w:t>
      </w:r>
      <w:r>
        <w:rPr>
          <w:i/>
          <w:color w:val="262526"/>
          <w:sz w:val="24"/>
        </w:rPr>
        <w:t>AER </w:t>
      </w:r>
      <w:r>
        <w:rPr>
          <w:color w:val="262526"/>
          <w:sz w:val="24"/>
        </w:rPr>
        <w:t>for that</w:t>
      </w:r>
      <w:r>
        <w:rPr>
          <w:color w:val="262526"/>
          <w:spacing w:val="-32"/>
          <w:sz w:val="24"/>
        </w:rPr>
        <w:t> </w:t>
      </w:r>
      <w:r>
        <w:rPr>
          <w:color w:val="262526"/>
          <w:sz w:val="24"/>
        </w:rPr>
        <w:t>purpose.</w:t>
      </w:r>
    </w:p>
    <w:p>
      <w:pPr>
        <w:spacing w:before="242"/>
        <w:ind w:left="1253" w:right="0" w:firstLine="0"/>
        <w:jc w:val="left"/>
        <w:rPr>
          <w:rFonts w:ascii="Arial"/>
          <w:b/>
          <w:sz w:val="22"/>
        </w:rPr>
      </w:pPr>
      <w:r>
        <w:rPr>
          <w:rFonts w:ascii="Arial"/>
          <w:b/>
          <w:color w:val="262526"/>
          <w:sz w:val="22"/>
        </w:rPr>
        <w:t>Consultation</w:t>
      </w:r>
    </w:p>
    <w:p>
      <w:pPr>
        <w:pStyle w:val="ListParagraph"/>
        <w:numPr>
          <w:ilvl w:val="0"/>
          <w:numId w:val="30"/>
        </w:numPr>
        <w:tabs>
          <w:tab w:pos="1821" w:val="left" w:leader="none"/>
        </w:tabs>
        <w:spacing w:line="249" w:lineRule="auto" w:before="170" w:after="0"/>
        <w:ind w:left="1820" w:right="113" w:hanging="567"/>
        <w:jc w:val="both"/>
        <w:rPr>
          <w:sz w:val="24"/>
        </w:rPr>
      </w:pPr>
      <w:r>
        <w:rPr>
          <w:color w:val="262526"/>
          <w:sz w:val="24"/>
        </w:rPr>
        <w:t>Before making a determination under paragraph (d) or (g), the </w:t>
      </w:r>
      <w:r>
        <w:rPr>
          <w:i/>
          <w:color w:val="262526"/>
          <w:sz w:val="24"/>
        </w:rPr>
        <w:t>AER </w:t>
      </w:r>
      <w:r>
        <w:rPr>
          <w:color w:val="262526"/>
          <w:spacing w:val="2"/>
          <w:sz w:val="24"/>
        </w:rPr>
        <w:t>may </w:t>
      </w:r>
      <w:r>
        <w:rPr>
          <w:color w:val="262526"/>
          <w:sz w:val="24"/>
        </w:rPr>
        <w:t>consult</w:t>
      </w:r>
      <w:r>
        <w:rPr>
          <w:color w:val="262526"/>
          <w:spacing w:val="12"/>
          <w:sz w:val="24"/>
        </w:rPr>
        <w:t> </w:t>
      </w:r>
      <w:r>
        <w:rPr>
          <w:color w:val="262526"/>
          <w:sz w:val="24"/>
        </w:rPr>
        <w:t>with</w:t>
      </w:r>
      <w:r>
        <w:rPr>
          <w:color w:val="262526"/>
          <w:spacing w:val="13"/>
          <w:sz w:val="24"/>
        </w:rPr>
        <w:t> </w:t>
      </w:r>
      <w:r>
        <w:rPr>
          <w:color w:val="262526"/>
          <w:sz w:val="24"/>
        </w:rPr>
        <w:t>the</w:t>
      </w:r>
      <w:r>
        <w:rPr>
          <w:color w:val="262526"/>
          <w:spacing w:val="13"/>
          <w:sz w:val="24"/>
        </w:rPr>
        <w:t> </w:t>
      </w:r>
      <w:r>
        <w:rPr>
          <w:color w:val="262526"/>
          <w:sz w:val="24"/>
        </w:rPr>
        <w:t>relevant</w:t>
      </w:r>
      <w:r>
        <w:rPr>
          <w:color w:val="262526"/>
          <w:spacing w:val="12"/>
          <w:sz w:val="24"/>
        </w:rPr>
        <w:t> </w:t>
      </w:r>
      <w:r>
        <w:rPr>
          <w:i/>
          <w:color w:val="262526"/>
          <w:sz w:val="24"/>
        </w:rPr>
        <w:t>Transmission</w:t>
      </w:r>
      <w:r>
        <w:rPr>
          <w:i/>
          <w:color w:val="262526"/>
          <w:spacing w:val="13"/>
          <w:sz w:val="24"/>
        </w:rPr>
        <w:t> </w:t>
      </w:r>
      <w:r>
        <w:rPr>
          <w:i/>
          <w:color w:val="262526"/>
          <w:sz w:val="24"/>
        </w:rPr>
        <w:t>Network</w:t>
      </w:r>
      <w:r>
        <w:rPr>
          <w:i/>
          <w:color w:val="262526"/>
          <w:spacing w:val="13"/>
          <w:sz w:val="24"/>
        </w:rPr>
        <w:t> </w:t>
      </w:r>
      <w:r>
        <w:rPr>
          <w:i/>
          <w:color w:val="262526"/>
          <w:sz w:val="24"/>
        </w:rPr>
        <w:t>Service</w:t>
      </w:r>
      <w:r>
        <w:rPr>
          <w:i/>
          <w:color w:val="262526"/>
          <w:spacing w:val="12"/>
          <w:sz w:val="24"/>
        </w:rPr>
        <w:t> </w:t>
      </w:r>
      <w:r>
        <w:rPr>
          <w:i/>
          <w:color w:val="262526"/>
          <w:sz w:val="24"/>
        </w:rPr>
        <w:t>Provider</w:t>
      </w:r>
      <w:r>
        <w:rPr>
          <w:i/>
          <w:color w:val="262526"/>
          <w:spacing w:val="14"/>
          <w:sz w:val="24"/>
        </w:rPr>
        <w:t> </w:t>
      </w:r>
      <w:r>
        <w:rPr>
          <w:color w:val="262526"/>
          <w:sz w:val="24"/>
        </w:rPr>
        <w:t>and</w:t>
      </w:r>
      <w:r>
        <w:rPr>
          <w:color w:val="262526"/>
          <w:spacing w:val="13"/>
          <w:sz w:val="24"/>
        </w:rPr>
        <w:t> </w:t>
      </w:r>
      <w:r>
        <w:rPr>
          <w:color w:val="262526"/>
          <w:sz w:val="24"/>
        </w:rPr>
        <w:t>such</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left="1820" w:right="38" w:firstLine="0"/>
      </w:pPr>
      <w:r>
        <w:rPr>
          <w:color w:val="262526"/>
        </w:rPr>
        <w:t>other persons as the </w:t>
      </w:r>
      <w:r>
        <w:rPr>
          <w:i/>
          <w:color w:val="262526"/>
        </w:rPr>
        <w:t>AER </w:t>
      </w:r>
      <w:r>
        <w:rPr>
          <w:color w:val="262526"/>
        </w:rPr>
        <w:t>considers appropriate, on any matters arising out of the relevant </w:t>
      </w:r>
      <w:r>
        <w:rPr>
          <w:i/>
          <w:color w:val="262526"/>
        </w:rPr>
        <w:t>pass through event </w:t>
      </w:r>
      <w:r>
        <w:rPr>
          <w:color w:val="262526"/>
        </w:rPr>
        <w:t>as the </w:t>
      </w:r>
      <w:r>
        <w:rPr>
          <w:i/>
          <w:color w:val="262526"/>
        </w:rPr>
        <w:t>AER </w:t>
      </w:r>
      <w:r>
        <w:rPr>
          <w:color w:val="262526"/>
        </w:rPr>
        <w:t>considers appropriate.</w:t>
      </w:r>
    </w:p>
    <w:p>
      <w:pPr>
        <w:spacing w:before="240"/>
        <w:ind w:left="1253" w:right="0" w:firstLine="0"/>
        <w:jc w:val="left"/>
        <w:rPr>
          <w:rFonts w:ascii="Arial"/>
          <w:b/>
          <w:sz w:val="22"/>
        </w:rPr>
      </w:pPr>
      <w:r>
        <w:rPr>
          <w:rFonts w:ascii="Arial"/>
          <w:b/>
          <w:color w:val="262526"/>
          <w:sz w:val="22"/>
        </w:rPr>
        <w:t>Relevant factors</w:t>
      </w:r>
    </w:p>
    <w:p>
      <w:pPr>
        <w:pStyle w:val="ListParagraph"/>
        <w:numPr>
          <w:ilvl w:val="0"/>
          <w:numId w:val="30"/>
        </w:numPr>
        <w:tabs>
          <w:tab w:pos="1820" w:val="left" w:leader="none"/>
          <w:tab w:pos="1821" w:val="left" w:leader="none"/>
        </w:tabs>
        <w:spacing w:line="240" w:lineRule="auto" w:before="170" w:after="0"/>
        <w:ind w:left="1820" w:right="0" w:hanging="568"/>
        <w:jc w:val="left"/>
        <w:rPr>
          <w:sz w:val="24"/>
        </w:rPr>
      </w:pPr>
      <w:r>
        <w:rPr>
          <w:color w:val="262526"/>
          <w:sz w:val="24"/>
        </w:rPr>
        <w:t>In making a determination under paragraph (d) or (g) in respect of</w:t>
      </w:r>
      <w:r>
        <w:rPr>
          <w:color w:val="262526"/>
          <w:spacing w:val="53"/>
          <w:sz w:val="24"/>
        </w:rPr>
        <w:t> </w:t>
      </w:r>
      <w:r>
        <w:rPr>
          <w:color w:val="262526"/>
          <w:sz w:val="24"/>
        </w:rPr>
        <w:t>a</w:t>
      </w:r>
    </w:p>
    <w:p>
      <w:pPr>
        <w:spacing w:before="12"/>
        <w:ind w:left="1820" w:right="0" w:firstLine="0"/>
        <w:jc w:val="left"/>
        <w:rPr>
          <w:sz w:val="24"/>
        </w:rPr>
      </w:pPr>
      <w:r>
        <w:rPr>
          <w:i/>
          <w:color w:val="262526"/>
          <w:sz w:val="24"/>
        </w:rPr>
        <w:t>Transmission Network Service Provider</w:t>
      </w:r>
      <w:r>
        <w:rPr>
          <w:color w:val="262526"/>
          <w:sz w:val="24"/>
        </w:rPr>
        <w:t>, the </w:t>
      </w:r>
      <w:r>
        <w:rPr>
          <w:i/>
          <w:color w:val="262526"/>
          <w:sz w:val="24"/>
        </w:rPr>
        <w:t>AER </w:t>
      </w:r>
      <w:r>
        <w:rPr>
          <w:color w:val="262526"/>
          <w:sz w:val="24"/>
        </w:rPr>
        <w:t>must take into account:</w:t>
      </w:r>
    </w:p>
    <w:p>
      <w:pPr>
        <w:pStyle w:val="ListParagraph"/>
        <w:numPr>
          <w:ilvl w:val="1"/>
          <w:numId w:val="30"/>
        </w:numPr>
        <w:tabs>
          <w:tab w:pos="2388" w:val="left" w:leader="none"/>
        </w:tabs>
        <w:spacing w:line="249" w:lineRule="auto" w:before="182" w:after="0"/>
        <w:ind w:left="2387" w:right="116" w:hanging="567"/>
        <w:jc w:val="both"/>
        <w:rPr>
          <w:sz w:val="24"/>
        </w:rPr>
      </w:pPr>
      <w:r>
        <w:rPr>
          <w:color w:val="262526"/>
          <w:sz w:val="24"/>
        </w:rPr>
        <w:t>the matters and proposals set out in any statement given to the </w:t>
      </w:r>
      <w:r>
        <w:rPr>
          <w:i/>
          <w:color w:val="262526"/>
          <w:sz w:val="24"/>
        </w:rPr>
        <w:t>AER</w:t>
      </w:r>
      <w:r>
        <w:rPr>
          <w:i/>
          <w:color w:val="262526"/>
          <w:spacing w:val="-26"/>
          <w:sz w:val="24"/>
        </w:rPr>
        <w:t> </w:t>
      </w:r>
      <w:r>
        <w:rPr>
          <w:color w:val="262526"/>
          <w:sz w:val="24"/>
        </w:rPr>
        <w:t>by the</w:t>
      </w:r>
      <w:r>
        <w:rPr>
          <w:color w:val="262526"/>
          <w:spacing w:val="-7"/>
          <w:sz w:val="24"/>
        </w:rPr>
        <w:t> </w:t>
      </w:r>
      <w:r>
        <w:rPr>
          <w:i/>
          <w:color w:val="262526"/>
          <w:sz w:val="24"/>
        </w:rPr>
        <w:t>Transmission</w:t>
      </w:r>
      <w:r>
        <w:rPr>
          <w:i/>
          <w:color w:val="262526"/>
          <w:spacing w:val="-7"/>
          <w:sz w:val="24"/>
        </w:rPr>
        <w:t> </w:t>
      </w:r>
      <w:r>
        <w:rPr>
          <w:i/>
          <w:color w:val="262526"/>
          <w:sz w:val="24"/>
        </w:rPr>
        <w:t>Network</w:t>
      </w:r>
      <w:r>
        <w:rPr>
          <w:i/>
          <w:color w:val="262526"/>
          <w:spacing w:val="-6"/>
          <w:sz w:val="24"/>
        </w:rPr>
        <w:t> </w:t>
      </w:r>
      <w:r>
        <w:rPr>
          <w:i/>
          <w:color w:val="262526"/>
          <w:sz w:val="24"/>
        </w:rPr>
        <w:t>Service</w:t>
      </w:r>
      <w:r>
        <w:rPr>
          <w:i/>
          <w:color w:val="262526"/>
          <w:spacing w:val="-7"/>
          <w:sz w:val="24"/>
        </w:rPr>
        <w:t> </w:t>
      </w:r>
      <w:r>
        <w:rPr>
          <w:i/>
          <w:color w:val="262526"/>
          <w:sz w:val="24"/>
        </w:rPr>
        <w:t>Provider</w:t>
      </w:r>
      <w:r>
        <w:rPr>
          <w:i/>
          <w:color w:val="262526"/>
          <w:spacing w:val="-5"/>
          <w:sz w:val="24"/>
        </w:rPr>
        <w:t> </w:t>
      </w:r>
      <w:r>
        <w:rPr>
          <w:color w:val="262526"/>
          <w:sz w:val="24"/>
        </w:rPr>
        <w:t>under</w:t>
      </w:r>
      <w:r>
        <w:rPr>
          <w:color w:val="262526"/>
          <w:spacing w:val="-7"/>
          <w:sz w:val="24"/>
        </w:rPr>
        <w:t> </w:t>
      </w:r>
      <w:r>
        <w:rPr>
          <w:color w:val="262526"/>
          <w:sz w:val="24"/>
        </w:rPr>
        <w:t>paragraphs</w:t>
      </w:r>
      <w:r>
        <w:rPr>
          <w:color w:val="262526"/>
          <w:spacing w:val="-6"/>
          <w:sz w:val="24"/>
        </w:rPr>
        <w:t> </w:t>
      </w:r>
      <w:r>
        <w:rPr>
          <w:color w:val="262526"/>
          <w:sz w:val="24"/>
        </w:rPr>
        <w:t>(c)</w:t>
      </w:r>
      <w:r>
        <w:rPr>
          <w:color w:val="262526"/>
          <w:spacing w:val="-7"/>
          <w:sz w:val="24"/>
        </w:rPr>
        <w:t> </w:t>
      </w:r>
      <w:r>
        <w:rPr>
          <w:color w:val="262526"/>
          <w:sz w:val="24"/>
        </w:rPr>
        <w:t>or</w:t>
      </w:r>
      <w:r>
        <w:rPr>
          <w:color w:val="262526"/>
          <w:spacing w:val="-6"/>
          <w:sz w:val="24"/>
        </w:rPr>
        <w:t> </w:t>
      </w:r>
      <w:r>
        <w:rPr>
          <w:color w:val="262526"/>
          <w:sz w:val="24"/>
        </w:rPr>
        <w:t>(f) (as the case may be);</w:t>
      </w:r>
    </w:p>
    <w:p>
      <w:pPr>
        <w:pStyle w:val="ListParagraph"/>
        <w:numPr>
          <w:ilvl w:val="1"/>
          <w:numId w:val="30"/>
        </w:numPr>
        <w:tabs>
          <w:tab w:pos="2388" w:val="left" w:leader="none"/>
        </w:tabs>
        <w:spacing w:line="249" w:lineRule="auto" w:before="173" w:after="0"/>
        <w:ind w:left="2387" w:right="112" w:hanging="567"/>
        <w:jc w:val="both"/>
        <w:rPr>
          <w:sz w:val="24"/>
        </w:rPr>
      </w:pPr>
      <w:r>
        <w:rPr>
          <w:color w:val="262526"/>
          <w:sz w:val="24"/>
        </w:rPr>
        <w:t>in the case of a </w:t>
      </w:r>
      <w:r>
        <w:rPr>
          <w:i/>
          <w:color w:val="262526"/>
          <w:sz w:val="24"/>
        </w:rPr>
        <w:t>positive change event</w:t>
      </w:r>
      <w:r>
        <w:rPr>
          <w:color w:val="262526"/>
          <w:sz w:val="24"/>
        </w:rPr>
        <w:t>, the increase in costs in </w:t>
      </w:r>
      <w:r>
        <w:rPr>
          <w:color w:val="262526"/>
          <w:spacing w:val="2"/>
          <w:sz w:val="24"/>
        </w:rPr>
        <w:t>the </w:t>
      </w:r>
      <w:r>
        <w:rPr>
          <w:color w:val="262526"/>
          <w:sz w:val="24"/>
        </w:rPr>
        <w:t>provision of </w:t>
      </w:r>
      <w:r>
        <w:rPr>
          <w:i/>
          <w:color w:val="262526"/>
          <w:sz w:val="24"/>
        </w:rPr>
        <w:t>prescribed transmission services </w:t>
      </w:r>
      <w:r>
        <w:rPr>
          <w:color w:val="262526"/>
          <w:sz w:val="24"/>
        </w:rPr>
        <w:t>that, as a result of </w:t>
      </w:r>
      <w:r>
        <w:rPr>
          <w:color w:val="262526"/>
          <w:spacing w:val="2"/>
          <w:sz w:val="24"/>
        </w:rPr>
        <w:t>the </w:t>
      </w:r>
      <w:r>
        <w:rPr>
          <w:i/>
          <w:color w:val="262526"/>
          <w:sz w:val="24"/>
        </w:rPr>
        <w:t>positive change event</w:t>
      </w:r>
      <w:r>
        <w:rPr>
          <w:color w:val="262526"/>
          <w:sz w:val="24"/>
        </w:rPr>
        <w:t>, the </w:t>
      </w:r>
      <w:r>
        <w:rPr>
          <w:i/>
          <w:color w:val="262526"/>
          <w:sz w:val="24"/>
        </w:rPr>
        <w:t>Transmission Network Service Provider </w:t>
      </w:r>
      <w:r>
        <w:rPr>
          <w:color w:val="262526"/>
          <w:sz w:val="24"/>
        </w:rPr>
        <w:t>has incurred and is likely to incur until:</w:t>
      </w:r>
    </w:p>
    <w:p>
      <w:pPr>
        <w:pStyle w:val="ListParagraph"/>
        <w:numPr>
          <w:ilvl w:val="2"/>
          <w:numId w:val="30"/>
        </w:numPr>
        <w:tabs>
          <w:tab w:pos="2955" w:val="left" w:leader="none"/>
        </w:tabs>
        <w:spacing w:line="249" w:lineRule="auto" w:before="174" w:after="0"/>
        <w:ind w:left="2954" w:right="116" w:hanging="567"/>
        <w:jc w:val="both"/>
        <w:rPr>
          <w:sz w:val="24"/>
        </w:rPr>
      </w:pPr>
      <w:r>
        <w:rPr>
          <w:color w:val="262526"/>
          <w:sz w:val="24"/>
        </w:rPr>
        <w:t>unless</w:t>
      </w:r>
      <w:r>
        <w:rPr>
          <w:color w:val="262526"/>
          <w:spacing w:val="-17"/>
          <w:sz w:val="24"/>
        </w:rPr>
        <w:t> </w:t>
      </w:r>
      <w:r>
        <w:rPr>
          <w:color w:val="262526"/>
          <w:sz w:val="24"/>
        </w:rPr>
        <w:t>subparagraph(ii)</w:t>
      </w:r>
      <w:r>
        <w:rPr>
          <w:color w:val="262526"/>
          <w:spacing w:val="-17"/>
          <w:sz w:val="24"/>
        </w:rPr>
        <w:t> </w:t>
      </w:r>
      <w:r>
        <w:rPr>
          <w:color w:val="262526"/>
          <w:sz w:val="24"/>
        </w:rPr>
        <w:t>applies</w:t>
      </w:r>
      <w:r>
        <w:rPr>
          <w:color w:val="262526"/>
          <w:spacing w:val="-17"/>
          <w:sz w:val="24"/>
        </w:rPr>
        <w:t> </w:t>
      </w:r>
      <w:r>
        <w:rPr>
          <w:color w:val="262526"/>
          <w:sz w:val="24"/>
        </w:rPr>
        <w:t>–</w:t>
      </w:r>
      <w:r>
        <w:rPr>
          <w:color w:val="262526"/>
          <w:spacing w:val="-17"/>
          <w:sz w:val="24"/>
        </w:rPr>
        <w:t> </w:t>
      </w:r>
      <w:r>
        <w:rPr>
          <w:color w:val="262526"/>
          <w:sz w:val="24"/>
        </w:rPr>
        <w:t>the</w:t>
      </w:r>
      <w:r>
        <w:rPr>
          <w:color w:val="262526"/>
          <w:spacing w:val="-16"/>
          <w:sz w:val="24"/>
        </w:rPr>
        <w:t> </w:t>
      </w:r>
      <w:r>
        <w:rPr>
          <w:color w:val="262526"/>
          <w:sz w:val="24"/>
        </w:rPr>
        <w:t>end</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6"/>
          <w:sz w:val="24"/>
        </w:rPr>
        <w:t> </w:t>
      </w:r>
      <w:r>
        <w:rPr>
          <w:i/>
          <w:color w:val="262526"/>
          <w:spacing w:val="-3"/>
          <w:sz w:val="24"/>
        </w:rPr>
        <w:t>regulatory</w:t>
      </w:r>
      <w:r>
        <w:rPr>
          <w:i/>
          <w:color w:val="262526"/>
          <w:spacing w:val="-17"/>
          <w:sz w:val="24"/>
        </w:rPr>
        <w:t> </w:t>
      </w:r>
      <w:r>
        <w:rPr>
          <w:i/>
          <w:color w:val="262526"/>
          <w:spacing w:val="-4"/>
          <w:sz w:val="24"/>
        </w:rPr>
        <w:t>control </w:t>
      </w:r>
      <w:r>
        <w:rPr>
          <w:i/>
          <w:color w:val="262526"/>
          <w:sz w:val="24"/>
        </w:rPr>
        <w:t>period </w:t>
      </w:r>
      <w:r>
        <w:rPr>
          <w:color w:val="262526"/>
          <w:sz w:val="24"/>
        </w:rPr>
        <w:t>in which the </w:t>
      </w:r>
      <w:r>
        <w:rPr>
          <w:i/>
          <w:color w:val="262526"/>
          <w:sz w:val="24"/>
        </w:rPr>
        <w:t>positive change event </w:t>
      </w:r>
      <w:r>
        <w:rPr>
          <w:color w:val="262526"/>
          <w:sz w:val="24"/>
        </w:rPr>
        <w:t>occurred;</w:t>
      </w:r>
      <w:r>
        <w:rPr>
          <w:color w:val="262526"/>
          <w:spacing w:val="-4"/>
          <w:sz w:val="24"/>
        </w:rPr>
        <w:t> </w:t>
      </w:r>
      <w:r>
        <w:rPr>
          <w:color w:val="262526"/>
          <w:sz w:val="24"/>
        </w:rPr>
        <w:t>or</w:t>
      </w:r>
    </w:p>
    <w:p>
      <w:pPr>
        <w:pStyle w:val="ListParagraph"/>
        <w:numPr>
          <w:ilvl w:val="2"/>
          <w:numId w:val="30"/>
        </w:numPr>
        <w:tabs>
          <w:tab w:pos="2955" w:val="left" w:leader="none"/>
        </w:tabs>
        <w:spacing w:line="249" w:lineRule="auto" w:before="172" w:after="0"/>
        <w:ind w:left="2954" w:right="115" w:hanging="567"/>
        <w:jc w:val="both"/>
        <w:rPr>
          <w:sz w:val="24"/>
        </w:rPr>
      </w:pPr>
      <w:r>
        <w:rPr>
          <w:color w:val="262526"/>
          <w:sz w:val="24"/>
        </w:rPr>
        <w:t>if</w:t>
      </w:r>
      <w:r>
        <w:rPr>
          <w:color w:val="262526"/>
          <w:spacing w:val="-15"/>
          <w:sz w:val="24"/>
        </w:rPr>
        <w:t> </w:t>
      </w:r>
      <w:r>
        <w:rPr>
          <w:color w:val="262526"/>
          <w:sz w:val="24"/>
        </w:rPr>
        <w:t>the</w:t>
      </w:r>
      <w:r>
        <w:rPr>
          <w:color w:val="262526"/>
          <w:spacing w:val="-14"/>
          <w:sz w:val="24"/>
        </w:rPr>
        <w:t> </w:t>
      </w:r>
      <w:r>
        <w:rPr>
          <w:i/>
          <w:color w:val="262526"/>
          <w:sz w:val="24"/>
        </w:rPr>
        <w:t>transmission</w:t>
      </w:r>
      <w:r>
        <w:rPr>
          <w:i/>
          <w:color w:val="262526"/>
          <w:spacing w:val="-14"/>
          <w:sz w:val="24"/>
        </w:rPr>
        <w:t> </w:t>
      </w:r>
      <w:r>
        <w:rPr>
          <w:i/>
          <w:color w:val="262526"/>
          <w:spacing w:val="-3"/>
          <w:sz w:val="24"/>
        </w:rPr>
        <w:t>determination</w:t>
      </w:r>
      <w:r>
        <w:rPr>
          <w:i/>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i/>
          <w:color w:val="262526"/>
          <w:spacing w:val="-3"/>
          <w:sz w:val="24"/>
        </w:rPr>
        <w:t>regulatory</w:t>
      </w:r>
      <w:r>
        <w:rPr>
          <w:i/>
          <w:color w:val="262526"/>
          <w:spacing w:val="-14"/>
          <w:sz w:val="24"/>
        </w:rPr>
        <w:t> </w:t>
      </w:r>
      <w:r>
        <w:rPr>
          <w:i/>
          <w:color w:val="262526"/>
          <w:spacing w:val="-4"/>
          <w:sz w:val="24"/>
        </w:rPr>
        <w:t>control</w:t>
      </w:r>
      <w:r>
        <w:rPr>
          <w:i/>
          <w:color w:val="262526"/>
          <w:spacing w:val="-15"/>
          <w:sz w:val="24"/>
        </w:rPr>
        <w:t> </w:t>
      </w:r>
      <w:r>
        <w:rPr>
          <w:i/>
          <w:color w:val="262526"/>
          <w:spacing w:val="-3"/>
          <w:sz w:val="24"/>
        </w:rPr>
        <w:t>period </w:t>
      </w:r>
      <w:r>
        <w:rPr>
          <w:color w:val="262526"/>
          <w:sz w:val="24"/>
        </w:rPr>
        <w:t>following that in which the </w:t>
      </w:r>
      <w:r>
        <w:rPr>
          <w:i/>
          <w:color w:val="262526"/>
          <w:sz w:val="24"/>
        </w:rPr>
        <w:t>positive change event </w:t>
      </w:r>
      <w:r>
        <w:rPr>
          <w:color w:val="262526"/>
          <w:sz w:val="24"/>
        </w:rPr>
        <w:t>occurred does not make any allowance for the recovery of that increase in</w:t>
      </w:r>
      <w:r>
        <w:rPr>
          <w:color w:val="262526"/>
          <w:spacing w:val="-40"/>
          <w:sz w:val="24"/>
        </w:rPr>
        <w:t> </w:t>
      </w:r>
      <w:r>
        <w:rPr>
          <w:color w:val="262526"/>
          <w:spacing w:val="-3"/>
          <w:sz w:val="24"/>
        </w:rPr>
        <w:t>costs</w:t>
      </w:r>
    </w:p>
    <w:p>
      <w:pPr>
        <w:spacing w:line="249" w:lineRule="auto" w:before="3"/>
        <w:ind w:left="2954" w:right="118" w:firstLine="0"/>
        <w:jc w:val="both"/>
        <w:rPr>
          <w:sz w:val="24"/>
        </w:rPr>
      </w:pPr>
      <w:r>
        <w:rPr>
          <w:color w:val="262526"/>
          <w:sz w:val="24"/>
        </w:rPr>
        <w:t>–</w:t>
      </w:r>
      <w:r>
        <w:rPr>
          <w:color w:val="262526"/>
          <w:spacing w:val="-16"/>
          <w:sz w:val="24"/>
        </w:rPr>
        <w:t> </w:t>
      </w:r>
      <w:r>
        <w:rPr>
          <w:color w:val="262526"/>
          <w:sz w:val="24"/>
        </w:rPr>
        <w:t>the</w:t>
      </w:r>
      <w:r>
        <w:rPr>
          <w:color w:val="262526"/>
          <w:spacing w:val="-15"/>
          <w:sz w:val="24"/>
        </w:rPr>
        <w:t> </w:t>
      </w:r>
      <w:r>
        <w:rPr>
          <w:color w:val="262526"/>
          <w:sz w:val="24"/>
        </w:rPr>
        <w:t>end</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regulatory</w:t>
      </w:r>
      <w:r>
        <w:rPr>
          <w:i/>
          <w:color w:val="262526"/>
          <w:spacing w:val="-15"/>
          <w:sz w:val="24"/>
        </w:rPr>
        <w:t> </w:t>
      </w:r>
      <w:r>
        <w:rPr>
          <w:i/>
          <w:color w:val="262526"/>
          <w:sz w:val="24"/>
        </w:rPr>
        <w:t>control</w:t>
      </w:r>
      <w:r>
        <w:rPr>
          <w:i/>
          <w:color w:val="262526"/>
          <w:spacing w:val="-15"/>
          <w:sz w:val="24"/>
        </w:rPr>
        <w:t> </w:t>
      </w:r>
      <w:r>
        <w:rPr>
          <w:i/>
          <w:color w:val="262526"/>
          <w:sz w:val="24"/>
        </w:rPr>
        <w:t>period</w:t>
      </w:r>
      <w:r>
        <w:rPr>
          <w:i/>
          <w:color w:val="262526"/>
          <w:spacing w:val="-15"/>
          <w:sz w:val="24"/>
        </w:rPr>
        <w:t> </w:t>
      </w:r>
      <w:r>
        <w:rPr>
          <w:color w:val="262526"/>
          <w:sz w:val="24"/>
        </w:rPr>
        <w:t>following</w:t>
      </w:r>
      <w:r>
        <w:rPr>
          <w:color w:val="262526"/>
          <w:spacing w:val="-15"/>
          <w:sz w:val="24"/>
        </w:rPr>
        <w:t> </w:t>
      </w:r>
      <w:r>
        <w:rPr>
          <w:color w:val="262526"/>
          <w:sz w:val="24"/>
        </w:rPr>
        <w:t>that</w:t>
      </w:r>
      <w:r>
        <w:rPr>
          <w:color w:val="262526"/>
          <w:spacing w:val="-15"/>
          <w:sz w:val="24"/>
        </w:rPr>
        <w:t> </w:t>
      </w:r>
      <w:r>
        <w:rPr>
          <w:color w:val="262526"/>
          <w:sz w:val="24"/>
        </w:rPr>
        <w:t>in</w:t>
      </w:r>
      <w:r>
        <w:rPr>
          <w:color w:val="262526"/>
          <w:spacing w:val="-15"/>
          <w:sz w:val="24"/>
        </w:rPr>
        <w:t> </w:t>
      </w:r>
      <w:r>
        <w:rPr>
          <w:color w:val="262526"/>
          <w:sz w:val="24"/>
        </w:rPr>
        <w:t>which the </w:t>
      </w:r>
      <w:r>
        <w:rPr>
          <w:i/>
          <w:color w:val="262526"/>
          <w:sz w:val="24"/>
        </w:rPr>
        <w:t>positive change event</w:t>
      </w:r>
      <w:r>
        <w:rPr>
          <w:i/>
          <w:color w:val="262526"/>
          <w:spacing w:val="-2"/>
          <w:sz w:val="24"/>
        </w:rPr>
        <w:t> </w:t>
      </w:r>
      <w:r>
        <w:rPr>
          <w:color w:val="262526"/>
          <w:sz w:val="24"/>
        </w:rPr>
        <w:t>occurred;</w:t>
      </w:r>
    </w:p>
    <w:p>
      <w:pPr>
        <w:spacing w:line="249" w:lineRule="auto" w:before="172"/>
        <w:ind w:left="2387" w:right="112" w:hanging="567"/>
        <w:jc w:val="both"/>
        <w:rPr>
          <w:sz w:val="24"/>
        </w:rPr>
      </w:pPr>
      <w:r>
        <w:rPr>
          <w:color w:val="262526"/>
          <w:sz w:val="24"/>
        </w:rPr>
        <w:t>(2A) in the case of a </w:t>
      </w:r>
      <w:r>
        <w:rPr>
          <w:i/>
          <w:color w:val="262526"/>
          <w:sz w:val="24"/>
        </w:rPr>
        <w:t>negative change event</w:t>
      </w:r>
      <w:r>
        <w:rPr>
          <w:color w:val="262526"/>
          <w:sz w:val="24"/>
        </w:rPr>
        <w:t>, the costs in the provision of </w:t>
      </w:r>
      <w:r>
        <w:rPr>
          <w:i/>
          <w:color w:val="262526"/>
          <w:sz w:val="24"/>
        </w:rPr>
        <w:t>prescribed</w:t>
      </w:r>
      <w:r>
        <w:rPr>
          <w:i/>
          <w:color w:val="262526"/>
          <w:spacing w:val="-16"/>
          <w:sz w:val="24"/>
        </w:rPr>
        <w:t> </w:t>
      </w:r>
      <w:r>
        <w:rPr>
          <w:i/>
          <w:color w:val="262526"/>
          <w:sz w:val="24"/>
        </w:rPr>
        <w:t>transmission</w:t>
      </w:r>
      <w:r>
        <w:rPr>
          <w:i/>
          <w:color w:val="262526"/>
          <w:spacing w:val="-16"/>
          <w:sz w:val="24"/>
        </w:rPr>
        <w:t> </w:t>
      </w:r>
      <w:r>
        <w:rPr>
          <w:i/>
          <w:color w:val="262526"/>
          <w:sz w:val="24"/>
        </w:rPr>
        <w:t>services</w:t>
      </w:r>
      <w:r>
        <w:rPr>
          <w:i/>
          <w:color w:val="262526"/>
          <w:spacing w:val="-16"/>
          <w:sz w:val="24"/>
        </w:rPr>
        <w:t> </w:t>
      </w:r>
      <w:r>
        <w:rPr>
          <w:color w:val="262526"/>
          <w:sz w:val="24"/>
        </w:rPr>
        <w:t>that,</w:t>
      </w:r>
      <w:r>
        <w:rPr>
          <w:color w:val="262526"/>
          <w:spacing w:val="-16"/>
          <w:sz w:val="24"/>
        </w:rPr>
        <w:t> </w:t>
      </w:r>
      <w:r>
        <w:rPr>
          <w:color w:val="262526"/>
          <w:sz w:val="24"/>
        </w:rPr>
        <w:t>as</w:t>
      </w:r>
      <w:r>
        <w:rPr>
          <w:color w:val="262526"/>
          <w:spacing w:val="-16"/>
          <w:sz w:val="24"/>
        </w:rPr>
        <w:t> </w:t>
      </w:r>
      <w:r>
        <w:rPr>
          <w:color w:val="262526"/>
          <w:sz w:val="24"/>
        </w:rPr>
        <w:t>a</w:t>
      </w:r>
      <w:r>
        <w:rPr>
          <w:color w:val="262526"/>
          <w:spacing w:val="-15"/>
          <w:sz w:val="24"/>
        </w:rPr>
        <w:t> </w:t>
      </w:r>
      <w:r>
        <w:rPr>
          <w:color w:val="262526"/>
          <w:sz w:val="24"/>
        </w:rPr>
        <w:t>result</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6"/>
          <w:sz w:val="24"/>
        </w:rPr>
        <w:t> </w:t>
      </w:r>
      <w:r>
        <w:rPr>
          <w:i/>
          <w:color w:val="262526"/>
          <w:sz w:val="24"/>
        </w:rPr>
        <w:t>negative</w:t>
      </w:r>
      <w:r>
        <w:rPr>
          <w:i/>
          <w:color w:val="262526"/>
          <w:spacing w:val="-16"/>
          <w:sz w:val="24"/>
        </w:rPr>
        <w:t> </w:t>
      </w:r>
      <w:r>
        <w:rPr>
          <w:i/>
          <w:color w:val="262526"/>
          <w:sz w:val="24"/>
        </w:rPr>
        <w:t>change </w:t>
      </w:r>
      <w:r>
        <w:rPr>
          <w:i/>
          <w:color w:val="262526"/>
          <w:sz w:val="24"/>
        </w:rPr>
        <w:t>event</w:t>
      </w:r>
      <w:r>
        <w:rPr>
          <w:color w:val="262526"/>
          <w:sz w:val="24"/>
        </w:rPr>
        <w:t>, the </w:t>
      </w:r>
      <w:r>
        <w:rPr>
          <w:i/>
          <w:color w:val="262526"/>
          <w:sz w:val="24"/>
        </w:rPr>
        <w:t>Transmission Network Service Provider </w:t>
      </w:r>
      <w:r>
        <w:rPr>
          <w:color w:val="262526"/>
          <w:sz w:val="24"/>
        </w:rPr>
        <w:t>has saved and is likely to save</w:t>
      </w:r>
      <w:r>
        <w:rPr>
          <w:color w:val="262526"/>
          <w:spacing w:val="-2"/>
          <w:sz w:val="24"/>
        </w:rPr>
        <w:t> </w:t>
      </w:r>
      <w:r>
        <w:rPr>
          <w:color w:val="262526"/>
          <w:sz w:val="24"/>
        </w:rPr>
        <w:t>until:</w:t>
      </w:r>
    </w:p>
    <w:p>
      <w:pPr>
        <w:pStyle w:val="ListParagraph"/>
        <w:numPr>
          <w:ilvl w:val="0"/>
          <w:numId w:val="32"/>
        </w:numPr>
        <w:tabs>
          <w:tab w:pos="2955" w:val="left" w:leader="none"/>
        </w:tabs>
        <w:spacing w:line="249" w:lineRule="auto" w:before="174" w:after="0"/>
        <w:ind w:left="2954" w:right="116" w:hanging="567"/>
        <w:jc w:val="both"/>
        <w:rPr>
          <w:sz w:val="24"/>
        </w:rPr>
      </w:pPr>
      <w:r>
        <w:rPr>
          <w:color w:val="262526"/>
          <w:sz w:val="24"/>
        </w:rPr>
        <w:t>unless</w:t>
      </w:r>
      <w:r>
        <w:rPr>
          <w:color w:val="262526"/>
          <w:spacing w:val="-17"/>
          <w:sz w:val="24"/>
        </w:rPr>
        <w:t> </w:t>
      </w:r>
      <w:r>
        <w:rPr>
          <w:color w:val="262526"/>
          <w:sz w:val="24"/>
        </w:rPr>
        <w:t>subparagraph(ii)</w:t>
      </w:r>
      <w:r>
        <w:rPr>
          <w:color w:val="262526"/>
          <w:spacing w:val="-17"/>
          <w:sz w:val="24"/>
        </w:rPr>
        <w:t> </w:t>
      </w:r>
      <w:r>
        <w:rPr>
          <w:color w:val="262526"/>
          <w:sz w:val="24"/>
        </w:rPr>
        <w:t>applies</w:t>
      </w:r>
      <w:r>
        <w:rPr>
          <w:color w:val="262526"/>
          <w:spacing w:val="-17"/>
          <w:sz w:val="24"/>
        </w:rPr>
        <w:t> </w:t>
      </w:r>
      <w:r>
        <w:rPr>
          <w:color w:val="262526"/>
          <w:sz w:val="24"/>
        </w:rPr>
        <w:t>–</w:t>
      </w:r>
      <w:r>
        <w:rPr>
          <w:color w:val="262526"/>
          <w:spacing w:val="-17"/>
          <w:sz w:val="24"/>
        </w:rPr>
        <w:t> </w:t>
      </w:r>
      <w:r>
        <w:rPr>
          <w:color w:val="262526"/>
          <w:sz w:val="24"/>
        </w:rPr>
        <w:t>the</w:t>
      </w:r>
      <w:r>
        <w:rPr>
          <w:color w:val="262526"/>
          <w:spacing w:val="-16"/>
          <w:sz w:val="24"/>
        </w:rPr>
        <w:t> </w:t>
      </w:r>
      <w:r>
        <w:rPr>
          <w:color w:val="262526"/>
          <w:sz w:val="24"/>
        </w:rPr>
        <w:t>end</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6"/>
          <w:sz w:val="24"/>
        </w:rPr>
        <w:t> </w:t>
      </w:r>
      <w:r>
        <w:rPr>
          <w:i/>
          <w:color w:val="262526"/>
          <w:spacing w:val="-3"/>
          <w:sz w:val="24"/>
        </w:rPr>
        <w:t>regulatory</w:t>
      </w:r>
      <w:r>
        <w:rPr>
          <w:i/>
          <w:color w:val="262526"/>
          <w:spacing w:val="-17"/>
          <w:sz w:val="24"/>
        </w:rPr>
        <w:t> </w:t>
      </w:r>
      <w:r>
        <w:rPr>
          <w:i/>
          <w:color w:val="262526"/>
          <w:spacing w:val="-4"/>
          <w:sz w:val="24"/>
        </w:rPr>
        <w:t>control </w:t>
      </w:r>
      <w:r>
        <w:rPr>
          <w:i/>
          <w:color w:val="262526"/>
          <w:sz w:val="24"/>
        </w:rPr>
        <w:t>period </w:t>
      </w:r>
      <w:r>
        <w:rPr>
          <w:color w:val="262526"/>
          <w:sz w:val="24"/>
        </w:rPr>
        <w:t>in which the </w:t>
      </w:r>
      <w:r>
        <w:rPr>
          <w:i/>
          <w:color w:val="262526"/>
          <w:sz w:val="24"/>
        </w:rPr>
        <w:t>negative change event </w:t>
      </w:r>
      <w:r>
        <w:rPr>
          <w:color w:val="262526"/>
          <w:sz w:val="24"/>
        </w:rPr>
        <w:t>occurred;</w:t>
      </w:r>
      <w:r>
        <w:rPr>
          <w:color w:val="262526"/>
          <w:spacing w:val="-4"/>
          <w:sz w:val="24"/>
        </w:rPr>
        <w:t> </w:t>
      </w:r>
      <w:r>
        <w:rPr>
          <w:color w:val="262526"/>
          <w:sz w:val="24"/>
        </w:rPr>
        <w:t>or</w:t>
      </w:r>
    </w:p>
    <w:p>
      <w:pPr>
        <w:pStyle w:val="ListParagraph"/>
        <w:numPr>
          <w:ilvl w:val="0"/>
          <w:numId w:val="32"/>
        </w:numPr>
        <w:tabs>
          <w:tab w:pos="2955" w:val="left" w:leader="none"/>
        </w:tabs>
        <w:spacing w:line="249" w:lineRule="auto" w:before="172" w:after="0"/>
        <w:ind w:left="2954" w:right="115" w:hanging="567"/>
        <w:jc w:val="both"/>
        <w:rPr>
          <w:sz w:val="24"/>
        </w:rPr>
      </w:pPr>
      <w:r>
        <w:rPr>
          <w:color w:val="262526"/>
          <w:sz w:val="24"/>
        </w:rPr>
        <w:t>if</w:t>
      </w:r>
      <w:r>
        <w:rPr>
          <w:color w:val="262526"/>
          <w:spacing w:val="-15"/>
          <w:sz w:val="24"/>
        </w:rPr>
        <w:t> </w:t>
      </w:r>
      <w:r>
        <w:rPr>
          <w:color w:val="262526"/>
          <w:sz w:val="24"/>
        </w:rPr>
        <w:t>the</w:t>
      </w:r>
      <w:r>
        <w:rPr>
          <w:color w:val="262526"/>
          <w:spacing w:val="-14"/>
          <w:sz w:val="24"/>
        </w:rPr>
        <w:t> </w:t>
      </w:r>
      <w:r>
        <w:rPr>
          <w:i/>
          <w:color w:val="262526"/>
          <w:sz w:val="24"/>
        </w:rPr>
        <w:t>transmission</w:t>
      </w:r>
      <w:r>
        <w:rPr>
          <w:i/>
          <w:color w:val="262526"/>
          <w:spacing w:val="-14"/>
          <w:sz w:val="24"/>
        </w:rPr>
        <w:t> </w:t>
      </w:r>
      <w:r>
        <w:rPr>
          <w:i/>
          <w:color w:val="262526"/>
          <w:spacing w:val="-3"/>
          <w:sz w:val="24"/>
        </w:rPr>
        <w:t>determination</w:t>
      </w:r>
      <w:r>
        <w:rPr>
          <w:i/>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i/>
          <w:color w:val="262526"/>
          <w:spacing w:val="-3"/>
          <w:sz w:val="24"/>
        </w:rPr>
        <w:t>regulatory</w:t>
      </w:r>
      <w:r>
        <w:rPr>
          <w:i/>
          <w:color w:val="262526"/>
          <w:spacing w:val="-14"/>
          <w:sz w:val="24"/>
        </w:rPr>
        <w:t> </w:t>
      </w:r>
      <w:r>
        <w:rPr>
          <w:i/>
          <w:color w:val="262526"/>
          <w:spacing w:val="-4"/>
          <w:sz w:val="24"/>
        </w:rPr>
        <w:t>control</w:t>
      </w:r>
      <w:r>
        <w:rPr>
          <w:i/>
          <w:color w:val="262526"/>
          <w:spacing w:val="-15"/>
          <w:sz w:val="24"/>
        </w:rPr>
        <w:t> </w:t>
      </w:r>
      <w:r>
        <w:rPr>
          <w:i/>
          <w:color w:val="262526"/>
          <w:spacing w:val="-3"/>
          <w:sz w:val="24"/>
        </w:rPr>
        <w:t>period </w:t>
      </w:r>
      <w:r>
        <w:rPr>
          <w:color w:val="262526"/>
          <w:sz w:val="24"/>
        </w:rPr>
        <w:t>following that in which the </w:t>
      </w:r>
      <w:r>
        <w:rPr>
          <w:i/>
          <w:color w:val="262526"/>
          <w:sz w:val="24"/>
        </w:rPr>
        <w:t>negative change event </w:t>
      </w:r>
      <w:r>
        <w:rPr>
          <w:color w:val="262526"/>
          <w:sz w:val="24"/>
        </w:rPr>
        <w:t>occurred does not</w:t>
      </w:r>
      <w:r>
        <w:rPr>
          <w:color w:val="262526"/>
          <w:spacing w:val="-19"/>
          <w:sz w:val="24"/>
        </w:rPr>
        <w:t> </w:t>
      </w:r>
      <w:r>
        <w:rPr>
          <w:color w:val="262526"/>
          <w:sz w:val="24"/>
        </w:rPr>
        <w:t>make</w:t>
      </w:r>
      <w:r>
        <w:rPr>
          <w:color w:val="262526"/>
          <w:spacing w:val="-18"/>
          <w:sz w:val="24"/>
        </w:rPr>
        <w:t> </w:t>
      </w:r>
      <w:r>
        <w:rPr>
          <w:color w:val="262526"/>
          <w:sz w:val="24"/>
        </w:rPr>
        <w:t>any</w:t>
      </w:r>
      <w:r>
        <w:rPr>
          <w:color w:val="262526"/>
          <w:spacing w:val="-18"/>
          <w:sz w:val="24"/>
        </w:rPr>
        <w:t> </w:t>
      </w:r>
      <w:r>
        <w:rPr>
          <w:color w:val="262526"/>
          <w:sz w:val="24"/>
        </w:rPr>
        <w:t>allowance</w:t>
      </w:r>
      <w:r>
        <w:rPr>
          <w:color w:val="262526"/>
          <w:spacing w:val="-18"/>
          <w:sz w:val="24"/>
        </w:rPr>
        <w:t> </w:t>
      </w:r>
      <w:r>
        <w:rPr>
          <w:color w:val="262526"/>
          <w:sz w:val="24"/>
        </w:rPr>
        <w:t>for</w:t>
      </w:r>
      <w:r>
        <w:rPr>
          <w:color w:val="262526"/>
          <w:spacing w:val="-18"/>
          <w:sz w:val="24"/>
        </w:rPr>
        <w:t> </w:t>
      </w:r>
      <w:r>
        <w:rPr>
          <w:color w:val="262526"/>
          <w:sz w:val="24"/>
        </w:rPr>
        <w:t>the</w:t>
      </w:r>
      <w:r>
        <w:rPr>
          <w:color w:val="262526"/>
          <w:spacing w:val="-18"/>
          <w:sz w:val="24"/>
        </w:rPr>
        <w:t> </w:t>
      </w:r>
      <w:r>
        <w:rPr>
          <w:color w:val="262526"/>
          <w:sz w:val="24"/>
        </w:rPr>
        <w:t>pass</w:t>
      </w:r>
      <w:r>
        <w:rPr>
          <w:color w:val="262526"/>
          <w:spacing w:val="-18"/>
          <w:sz w:val="24"/>
        </w:rPr>
        <w:t> </w:t>
      </w:r>
      <w:r>
        <w:rPr>
          <w:color w:val="262526"/>
          <w:sz w:val="24"/>
        </w:rPr>
        <w:t>through</w:t>
      </w:r>
      <w:r>
        <w:rPr>
          <w:color w:val="262526"/>
          <w:spacing w:val="-18"/>
          <w:sz w:val="24"/>
        </w:rPr>
        <w:t> </w:t>
      </w:r>
      <w:r>
        <w:rPr>
          <w:color w:val="262526"/>
          <w:sz w:val="24"/>
        </w:rPr>
        <w:t>of</w:t>
      </w:r>
      <w:r>
        <w:rPr>
          <w:color w:val="262526"/>
          <w:spacing w:val="-18"/>
          <w:sz w:val="24"/>
        </w:rPr>
        <w:t> </w:t>
      </w:r>
      <w:r>
        <w:rPr>
          <w:color w:val="262526"/>
          <w:sz w:val="24"/>
        </w:rPr>
        <w:t>those</w:t>
      </w:r>
      <w:r>
        <w:rPr>
          <w:color w:val="262526"/>
          <w:spacing w:val="-18"/>
          <w:sz w:val="24"/>
        </w:rPr>
        <w:t> </w:t>
      </w:r>
      <w:r>
        <w:rPr>
          <w:color w:val="262526"/>
          <w:sz w:val="24"/>
        </w:rPr>
        <w:t>cost</w:t>
      </w:r>
      <w:r>
        <w:rPr>
          <w:color w:val="262526"/>
          <w:spacing w:val="-18"/>
          <w:sz w:val="24"/>
        </w:rPr>
        <w:t> </w:t>
      </w:r>
      <w:r>
        <w:rPr>
          <w:color w:val="262526"/>
          <w:sz w:val="24"/>
        </w:rPr>
        <w:t>savings to</w:t>
      </w:r>
      <w:r>
        <w:rPr>
          <w:color w:val="262526"/>
          <w:spacing w:val="-14"/>
          <w:sz w:val="24"/>
        </w:rPr>
        <w:t> </w:t>
      </w:r>
      <w:r>
        <w:rPr>
          <w:i/>
          <w:color w:val="262526"/>
          <w:spacing w:val="-3"/>
          <w:sz w:val="24"/>
        </w:rPr>
        <w:t>Transmission</w:t>
      </w:r>
      <w:r>
        <w:rPr>
          <w:i/>
          <w:color w:val="262526"/>
          <w:spacing w:val="-14"/>
          <w:sz w:val="24"/>
        </w:rPr>
        <w:t> </w:t>
      </w:r>
      <w:r>
        <w:rPr>
          <w:i/>
          <w:color w:val="262526"/>
          <w:sz w:val="24"/>
        </w:rPr>
        <w:t>Network</w:t>
      </w:r>
      <w:r>
        <w:rPr>
          <w:i/>
          <w:color w:val="262526"/>
          <w:spacing w:val="-14"/>
          <w:sz w:val="24"/>
        </w:rPr>
        <w:t> </w:t>
      </w:r>
      <w:r>
        <w:rPr>
          <w:i/>
          <w:color w:val="262526"/>
          <w:sz w:val="24"/>
        </w:rPr>
        <w:t>Users</w:t>
      </w:r>
      <w:r>
        <w:rPr>
          <w:i/>
          <w:color w:val="262526"/>
          <w:spacing w:val="-12"/>
          <w:sz w:val="24"/>
        </w:rPr>
        <w:t> </w:t>
      </w:r>
      <w:r>
        <w:rPr>
          <w:color w:val="262526"/>
          <w:sz w:val="24"/>
        </w:rPr>
        <w:t>–</w:t>
      </w:r>
      <w:r>
        <w:rPr>
          <w:color w:val="262526"/>
          <w:spacing w:val="-14"/>
          <w:sz w:val="24"/>
        </w:rPr>
        <w:t> </w:t>
      </w:r>
      <w:r>
        <w:rPr>
          <w:color w:val="262526"/>
          <w:sz w:val="24"/>
        </w:rPr>
        <w:t>the</w:t>
      </w:r>
      <w:r>
        <w:rPr>
          <w:color w:val="262526"/>
          <w:spacing w:val="-14"/>
          <w:sz w:val="24"/>
        </w:rPr>
        <w:t> </w:t>
      </w:r>
      <w:r>
        <w:rPr>
          <w:color w:val="262526"/>
          <w:sz w:val="24"/>
        </w:rPr>
        <w:t>end</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pacing w:val="-3"/>
          <w:sz w:val="24"/>
        </w:rPr>
        <w:t>regulatory</w:t>
      </w:r>
      <w:r>
        <w:rPr>
          <w:i/>
          <w:color w:val="262526"/>
          <w:spacing w:val="-13"/>
          <w:sz w:val="24"/>
        </w:rPr>
        <w:t> </w:t>
      </w:r>
      <w:r>
        <w:rPr>
          <w:i/>
          <w:color w:val="262526"/>
          <w:spacing w:val="-4"/>
          <w:sz w:val="24"/>
        </w:rPr>
        <w:t>control </w:t>
      </w:r>
      <w:r>
        <w:rPr>
          <w:i/>
          <w:color w:val="262526"/>
          <w:sz w:val="24"/>
        </w:rPr>
        <w:t>period </w:t>
      </w:r>
      <w:r>
        <w:rPr>
          <w:color w:val="262526"/>
          <w:sz w:val="24"/>
        </w:rPr>
        <w:t>following that in which the </w:t>
      </w:r>
      <w:r>
        <w:rPr>
          <w:i/>
          <w:color w:val="262526"/>
          <w:sz w:val="24"/>
        </w:rPr>
        <w:t>negative change event </w:t>
      </w:r>
      <w:r>
        <w:rPr>
          <w:color w:val="262526"/>
          <w:sz w:val="24"/>
        </w:rPr>
        <w:t>occurred;</w:t>
      </w:r>
    </w:p>
    <w:p>
      <w:pPr>
        <w:pStyle w:val="ListParagraph"/>
        <w:numPr>
          <w:ilvl w:val="1"/>
          <w:numId w:val="30"/>
        </w:numPr>
        <w:tabs>
          <w:tab w:pos="2388" w:val="left" w:leader="none"/>
        </w:tabs>
        <w:spacing w:line="249" w:lineRule="auto" w:before="176" w:after="0"/>
        <w:ind w:left="2387" w:right="115" w:hanging="567"/>
        <w:jc w:val="both"/>
        <w:rPr>
          <w:sz w:val="24"/>
        </w:rPr>
      </w:pPr>
      <w:r>
        <w:rPr>
          <w:color w:val="262526"/>
          <w:sz w:val="24"/>
        </w:rPr>
        <w:t>in the case of a </w:t>
      </w:r>
      <w:r>
        <w:rPr>
          <w:i/>
          <w:color w:val="262526"/>
          <w:sz w:val="24"/>
        </w:rPr>
        <w:t>positive change event</w:t>
      </w:r>
      <w:r>
        <w:rPr>
          <w:color w:val="262526"/>
          <w:sz w:val="24"/>
        </w:rPr>
        <w:t>, the efficiency of the provider's decisions</w:t>
      </w:r>
      <w:r>
        <w:rPr>
          <w:color w:val="262526"/>
          <w:spacing w:val="-14"/>
          <w:sz w:val="24"/>
        </w:rPr>
        <w:t> </w:t>
      </w:r>
      <w:r>
        <w:rPr>
          <w:color w:val="262526"/>
          <w:sz w:val="24"/>
        </w:rPr>
        <w:t>and</w:t>
      </w:r>
      <w:r>
        <w:rPr>
          <w:color w:val="262526"/>
          <w:spacing w:val="-14"/>
          <w:sz w:val="24"/>
        </w:rPr>
        <w:t> </w:t>
      </w:r>
      <w:r>
        <w:rPr>
          <w:color w:val="262526"/>
          <w:sz w:val="24"/>
        </w:rPr>
        <w:t>actions</w:t>
      </w:r>
      <w:r>
        <w:rPr>
          <w:color w:val="262526"/>
          <w:spacing w:val="-14"/>
          <w:sz w:val="24"/>
        </w:rPr>
        <w:t> </w:t>
      </w:r>
      <w:r>
        <w:rPr>
          <w:color w:val="262526"/>
          <w:sz w:val="24"/>
        </w:rPr>
        <w:t>in</w:t>
      </w:r>
      <w:r>
        <w:rPr>
          <w:color w:val="262526"/>
          <w:spacing w:val="-14"/>
          <w:sz w:val="24"/>
        </w:rPr>
        <w:t> </w:t>
      </w:r>
      <w:r>
        <w:rPr>
          <w:color w:val="262526"/>
          <w:sz w:val="24"/>
        </w:rPr>
        <w:t>relation</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risk</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i/>
          <w:color w:val="262526"/>
          <w:sz w:val="24"/>
        </w:rPr>
        <w:t>positive</w:t>
      </w:r>
      <w:r>
        <w:rPr>
          <w:i/>
          <w:color w:val="262526"/>
          <w:spacing w:val="-14"/>
          <w:sz w:val="24"/>
        </w:rPr>
        <w:t> </w:t>
      </w:r>
      <w:r>
        <w:rPr>
          <w:i/>
          <w:color w:val="262526"/>
          <w:sz w:val="24"/>
        </w:rPr>
        <w:t>change</w:t>
      </w:r>
      <w:r>
        <w:rPr>
          <w:i/>
          <w:color w:val="262526"/>
          <w:spacing w:val="-14"/>
          <w:sz w:val="24"/>
        </w:rPr>
        <w:t> </w:t>
      </w:r>
      <w:r>
        <w:rPr>
          <w:i/>
          <w:color w:val="262526"/>
          <w:sz w:val="24"/>
        </w:rPr>
        <w:t>event</w:t>
      </w:r>
      <w:r>
        <w:rPr>
          <w:color w:val="262526"/>
          <w:sz w:val="24"/>
        </w:rPr>
        <w:t>, including whether the provider has failed to take any action that could reasonably</w:t>
      </w:r>
      <w:r>
        <w:rPr>
          <w:color w:val="262526"/>
          <w:spacing w:val="-19"/>
          <w:sz w:val="24"/>
        </w:rPr>
        <w:t> </w:t>
      </w:r>
      <w:r>
        <w:rPr>
          <w:color w:val="262526"/>
          <w:sz w:val="24"/>
        </w:rPr>
        <w:t>be</w:t>
      </w:r>
      <w:r>
        <w:rPr>
          <w:color w:val="262526"/>
          <w:spacing w:val="-18"/>
          <w:sz w:val="24"/>
        </w:rPr>
        <w:t> </w:t>
      </w:r>
      <w:r>
        <w:rPr>
          <w:color w:val="262526"/>
          <w:sz w:val="24"/>
        </w:rPr>
        <w:t>taken</w:t>
      </w:r>
      <w:r>
        <w:rPr>
          <w:color w:val="262526"/>
          <w:spacing w:val="-18"/>
          <w:sz w:val="24"/>
        </w:rPr>
        <w:t> </w:t>
      </w:r>
      <w:r>
        <w:rPr>
          <w:color w:val="262526"/>
          <w:sz w:val="24"/>
        </w:rPr>
        <w:t>to</w:t>
      </w:r>
      <w:r>
        <w:rPr>
          <w:color w:val="262526"/>
          <w:spacing w:val="-18"/>
          <w:sz w:val="24"/>
        </w:rPr>
        <w:t> </w:t>
      </w:r>
      <w:r>
        <w:rPr>
          <w:color w:val="262526"/>
          <w:sz w:val="24"/>
        </w:rPr>
        <w:t>reduce</w:t>
      </w:r>
      <w:r>
        <w:rPr>
          <w:color w:val="262526"/>
          <w:spacing w:val="-18"/>
          <w:sz w:val="24"/>
        </w:rPr>
        <w:t> </w:t>
      </w:r>
      <w:r>
        <w:rPr>
          <w:color w:val="262526"/>
          <w:sz w:val="24"/>
        </w:rPr>
        <w:t>the</w:t>
      </w:r>
      <w:r>
        <w:rPr>
          <w:color w:val="262526"/>
          <w:spacing w:val="-18"/>
          <w:sz w:val="24"/>
        </w:rPr>
        <w:t> </w:t>
      </w:r>
      <w:r>
        <w:rPr>
          <w:color w:val="262526"/>
          <w:sz w:val="24"/>
        </w:rPr>
        <w:t>magnitude</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20"/>
          <w:sz w:val="24"/>
        </w:rPr>
        <w:t> </w:t>
      </w:r>
      <w:r>
        <w:rPr>
          <w:i/>
          <w:color w:val="262526"/>
          <w:sz w:val="24"/>
        </w:rPr>
        <w:t>eligible</w:t>
      </w:r>
      <w:r>
        <w:rPr>
          <w:i/>
          <w:color w:val="262526"/>
          <w:spacing w:val="-18"/>
          <w:sz w:val="24"/>
        </w:rPr>
        <w:t> </w:t>
      </w:r>
      <w:r>
        <w:rPr>
          <w:i/>
          <w:color w:val="262526"/>
          <w:sz w:val="24"/>
        </w:rPr>
        <w:t>pass</w:t>
      </w:r>
      <w:r>
        <w:rPr>
          <w:i/>
          <w:color w:val="262526"/>
          <w:spacing w:val="-18"/>
          <w:sz w:val="24"/>
        </w:rPr>
        <w:t> </w:t>
      </w:r>
      <w:r>
        <w:rPr>
          <w:i/>
          <w:color w:val="262526"/>
          <w:spacing w:val="-4"/>
          <w:sz w:val="24"/>
        </w:rPr>
        <w:t>through </w:t>
      </w:r>
      <w:r>
        <w:rPr>
          <w:i/>
          <w:color w:val="262526"/>
          <w:spacing w:val="-3"/>
          <w:sz w:val="24"/>
        </w:rPr>
        <w:t>amount</w:t>
      </w:r>
      <w:r>
        <w:rPr>
          <w:i/>
          <w:color w:val="262526"/>
          <w:spacing w:val="-14"/>
          <w:sz w:val="24"/>
        </w:rPr>
        <w:t> </w:t>
      </w:r>
      <w:r>
        <w:rPr>
          <w:color w:val="262526"/>
          <w:sz w:val="24"/>
        </w:rPr>
        <w:t>in</w:t>
      </w:r>
      <w:r>
        <w:rPr>
          <w:color w:val="262526"/>
          <w:spacing w:val="-13"/>
          <w:sz w:val="24"/>
        </w:rPr>
        <w:t> </w:t>
      </w:r>
      <w:r>
        <w:rPr>
          <w:color w:val="262526"/>
          <w:spacing w:val="-3"/>
          <w:sz w:val="24"/>
        </w:rPr>
        <w:t>respect</w:t>
      </w:r>
      <w:r>
        <w:rPr>
          <w:color w:val="262526"/>
          <w:spacing w:val="-14"/>
          <w:sz w:val="24"/>
        </w:rPr>
        <w:t> </w:t>
      </w:r>
      <w:r>
        <w:rPr>
          <w:color w:val="262526"/>
          <w:sz w:val="24"/>
        </w:rPr>
        <w:t>of</w:t>
      </w:r>
      <w:r>
        <w:rPr>
          <w:color w:val="262526"/>
          <w:spacing w:val="-14"/>
          <w:sz w:val="24"/>
        </w:rPr>
        <w:t> </w:t>
      </w:r>
      <w:r>
        <w:rPr>
          <w:color w:val="262526"/>
          <w:sz w:val="24"/>
        </w:rPr>
        <w:t>that</w:t>
      </w:r>
      <w:r>
        <w:rPr>
          <w:color w:val="262526"/>
          <w:spacing w:val="-14"/>
          <w:sz w:val="24"/>
        </w:rPr>
        <w:t> </w:t>
      </w:r>
      <w:r>
        <w:rPr>
          <w:i/>
          <w:color w:val="262526"/>
          <w:spacing w:val="-3"/>
          <w:sz w:val="24"/>
        </w:rPr>
        <w:t>positive</w:t>
      </w:r>
      <w:r>
        <w:rPr>
          <w:i/>
          <w:color w:val="262526"/>
          <w:spacing w:val="-14"/>
          <w:sz w:val="24"/>
        </w:rPr>
        <w:t> </w:t>
      </w:r>
      <w:r>
        <w:rPr>
          <w:i/>
          <w:color w:val="262526"/>
          <w:sz w:val="24"/>
        </w:rPr>
        <w:t>change</w:t>
      </w:r>
      <w:r>
        <w:rPr>
          <w:i/>
          <w:color w:val="262526"/>
          <w:spacing w:val="-13"/>
          <w:sz w:val="24"/>
        </w:rPr>
        <w:t> </w:t>
      </w:r>
      <w:r>
        <w:rPr>
          <w:i/>
          <w:color w:val="262526"/>
          <w:sz w:val="24"/>
        </w:rPr>
        <w:t>event</w:t>
      </w:r>
      <w:r>
        <w:rPr>
          <w:i/>
          <w:color w:val="262526"/>
          <w:spacing w:val="-14"/>
          <w:sz w:val="24"/>
        </w:rPr>
        <w:t> </w:t>
      </w:r>
      <w:r>
        <w:rPr>
          <w:color w:val="262526"/>
          <w:sz w:val="24"/>
        </w:rPr>
        <w:t>and</w:t>
      </w:r>
      <w:r>
        <w:rPr>
          <w:color w:val="262526"/>
          <w:spacing w:val="-13"/>
          <w:sz w:val="24"/>
        </w:rPr>
        <w:t> </w:t>
      </w:r>
      <w:r>
        <w:rPr>
          <w:color w:val="262526"/>
          <w:spacing w:val="-3"/>
          <w:sz w:val="24"/>
        </w:rPr>
        <w:t>whether</w:t>
      </w:r>
      <w:r>
        <w:rPr>
          <w:color w:val="262526"/>
          <w:spacing w:val="-14"/>
          <w:sz w:val="24"/>
        </w:rPr>
        <w:t> </w:t>
      </w:r>
      <w:r>
        <w:rPr>
          <w:color w:val="262526"/>
          <w:sz w:val="24"/>
        </w:rPr>
        <w:t>the</w:t>
      </w:r>
      <w:r>
        <w:rPr>
          <w:color w:val="262526"/>
          <w:spacing w:val="-13"/>
          <w:sz w:val="24"/>
        </w:rPr>
        <w:t> </w:t>
      </w:r>
      <w:r>
        <w:rPr>
          <w:color w:val="262526"/>
          <w:spacing w:val="-3"/>
          <w:sz w:val="24"/>
        </w:rPr>
        <w:t>provider </w:t>
      </w:r>
      <w:r>
        <w:rPr>
          <w:color w:val="262526"/>
          <w:sz w:val="24"/>
        </w:rPr>
        <w:t>has taken or omitted to take any action where such action or omission has increased the magnitude of the amount in respect of that </w:t>
      </w:r>
      <w:r>
        <w:rPr>
          <w:i/>
          <w:color w:val="262526"/>
          <w:sz w:val="24"/>
        </w:rPr>
        <w:t>positive </w:t>
      </w:r>
      <w:r>
        <w:rPr>
          <w:i/>
          <w:color w:val="262526"/>
          <w:sz w:val="24"/>
        </w:rPr>
        <w:t>change</w:t>
      </w:r>
      <w:r>
        <w:rPr>
          <w:i/>
          <w:color w:val="262526"/>
          <w:spacing w:val="-1"/>
          <w:sz w:val="24"/>
        </w:rPr>
        <w:t> </w:t>
      </w:r>
      <w:r>
        <w:rPr>
          <w:i/>
          <w:color w:val="262526"/>
          <w:sz w:val="24"/>
        </w:rPr>
        <w:t>event</w:t>
      </w:r>
      <w:r>
        <w:rPr>
          <w:color w:val="262526"/>
          <w:sz w:val="24"/>
        </w:rPr>
        <w:t>;</w:t>
      </w:r>
    </w:p>
    <w:p>
      <w:pPr>
        <w:pStyle w:val="ListParagraph"/>
        <w:numPr>
          <w:ilvl w:val="1"/>
          <w:numId w:val="30"/>
        </w:numPr>
        <w:tabs>
          <w:tab w:pos="2388" w:val="left" w:leader="none"/>
        </w:tabs>
        <w:spacing w:line="249" w:lineRule="auto" w:before="178" w:after="0"/>
        <w:ind w:left="2387" w:right="113" w:hanging="567"/>
        <w:jc w:val="both"/>
        <w:rPr>
          <w:sz w:val="24"/>
        </w:rPr>
      </w:pPr>
      <w:r>
        <w:rPr>
          <w:color w:val="262526"/>
          <w:sz w:val="24"/>
        </w:rPr>
        <w:t>the time cost of money based on the </w:t>
      </w:r>
      <w:r>
        <w:rPr>
          <w:i/>
          <w:color w:val="262526"/>
          <w:sz w:val="24"/>
        </w:rPr>
        <w:t>allowed rate of return </w:t>
      </w:r>
      <w:r>
        <w:rPr>
          <w:color w:val="262526"/>
          <w:sz w:val="24"/>
        </w:rPr>
        <w:t>for </w:t>
      </w:r>
      <w:r>
        <w:rPr>
          <w:color w:val="262526"/>
          <w:spacing w:val="2"/>
          <w:sz w:val="24"/>
        </w:rPr>
        <w:t>the </w:t>
      </w:r>
      <w:r>
        <w:rPr>
          <w:i/>
          <w:color w:val="262526"/>
          <w:sz w:val="24"/>
        </w:rPr>
        <w:t>Transmission Network Service Provider </w:t>
      </w:r>
      <w:r>
        <w:rPr>
          <w:color w:val="262526"/>
          <w:sz w:val="24"/>
        </w:rPr>
        <w:t>for the </w:t>
      </w:r>
      <w:r>
        <w:rPr>
          <w:i/>
          <w:color w:val="262526"/>
          <w:sz w:val="24"/>
        </w:rPr>
        <w:t>regulatory control </w:t>
      </w:r>
      <w:r>
        <w:rPr>
          <w:i/>
          <w:color w:val="262526"/>
          <w:sz w:val="24"/>
        </w:rPr>
        <w:t>period </w:t>
      </w:r>
      <w:r>
        <w:rPr>
          <w:color w:val="262526"/>
          <w:sz w:val="24"/>
        </w:rPr>
        <w:t>in which the </w:t>
      </w:r>
      <w:r>
        <w:rPr>
          <w:i/>
          <w:color w:val="262526"/>
          <w:sz w:val="24"/>
        </w:rPr>
        <w:t>pass through event</w:t>
      </w:r>
      <w:r>
        <w:rPr>
          <w:i/>
          <w:color w:val="262526"/>
          <w:spacing w:val="-5"/>
          <w:sz w:val="24"/>
        </w:rPr>
        <w:t> </w:t>
      </w:r>
      <w:r>
        <w:rPr>
          <w:color w:val="262526"/>
          <w:sz w:val="24"/>
        </w:rPr>
        <w:t>occurred;</w:t>
      </w:r>
    </w:p>
    <w:p>
      <w:pPr>
        <w:spacing w:after="0" w:line="249" w:lineRule="auto"/>
        <w:jc w:val="both"/>
        <w:rPr>
          <w:sz w:val="24"/>
        </w:rPr>
        <w:sectPr>
          <w:pgSz w:w="11910" w:h="16840"/>
          <w:pgMar w:header="642" w:footer="697" w:top="1160" w:bottom="880" w:left="1320" w:right="1320"/>
        </w:sectPr>
      </w:pPr>
    </w:p>
    <w:p>
      <w:pPr>
        <w:pStyle w:val="ListParagraph"/>
        <w:numPr>
          <w:ilvl w:val="1"/>
          <w:numId w:val="30"/>
        </w:numPr>
        <w:tabs>
          <w:tab w:pos="2388" w:val="left" w:leader="none"/>
        </w:tabs>
        <w:spacing w:line="249" w:lineRule="auto" w:before="119" w:after="0"/>
        <w:ind w:left="2387" w:right="115" w:hanging="567"/>
        <w:jc w:val="both"/>
        <w:rPr>
          <w:sz w:val="24"/>
        </w:rPr>
      </w:pPr>
      <w:r>
        <w:rPr>
          <w:color w:val="262526"/>
          <w:sz w:val="24"/>
        </w:rPr>
        <w:t>the</w:t>
      </w:r>
      <w:r>
        <w:rPr>
          <w:color w:val="262526"/>
          <w:spacing w:val="-17"/>
          <w:sz w:val="24"/>
        </w:rPr>
        <w:t> </w:t>
      </w:r>
      <w:r>
        <w:rPr>
          <w:color w:val="262526"/>
          <w:sz w:val="24"/>
        </w:rPr>
        <w:t>need</w:t>
      </w:r>
      <w:r>
        <w:rPr>
          <w:color w:val="262526"/>
          <w:spacing w:val="-17"/>
          <w:sz w:val="24"/>
        </w:rPr>
        <w:t> </w:t>
      </w:r>
      <w:r>
        <w:rPr>
          <w:color w:val="262526"/>
          <w:sz w:val="24"/>
        </w:rPr>
        <w:t>to</w:t>
      </w:r>
      <w:r>
        <w:rPr>
          <w:color w:val="262526"/>
          <w:spacing w:val="-17"/>
          <w:sz w:val="24"/>
        </w:rPr>
        <w:t> </w:t>
      </w:r>
      <w:r>
        <w:rPr>
          <w:color w:val="262526"/>
          <w:sz w:val="24"/>
        </w:rPr>
        <w:t>ensure</w:t>
      </w:r>
      <w:r>
        <w:rPr>
          <w:color w:val="262526"/>
          <w:spacing w:val="-16"/>
          <w:sz w:val="24"/>
        </w:rPr>
        <w:t> </w:t>
      </w:r>
      <w:r>
        <w:rPr>
          <w:color w:val="262526"/>
          <w:sz w:val="24"/>
        </w:rPr>
        <w:t>that</w:t>
      </w:r>
      <w:r>
        <w:rPr>
          <w:color w:val="262526"/>
          <w:spacing w:val="-17"/>
          <w:sz w:val="24"/>
        </w:rPr>
        <w:t> </w:t>
      </w:r>
      <w:r>
        <w:rPr>
          <w:color w:val="262526"/>
          <w:sz w:val="24"/>
        </w:rPr>
        <w:t>the</w:t>
      </w:r>
      <w:r>
        <w:rPr>
          <w:color w:val="262526"/>
          <w:spacing w:val="-18"/>
          <w:sz w:val="24"/>
        </w:rPr>
        <w:t> </w:t>
      </w:r>
      <w:r>
        <w:rPr>
          <w:i/>
          <w:color w:val="262526"/>
          <w:sz w:val="24"/>
        </w:rPr>
        <w:t>Transmission</w:t>
      </w:r>
      <w:r>
        <w:rPr>
          <w:i/>
          <w:color w:val="262526"/>
          <w:spacing w:val="-16"/>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w:t>
      </w:r>
      <w:r>
        <w:rPr>
          <w:i/>
          <w:color w:val="262526"/>
          <w:spacing w:val="-16"/>
          <w:sz w:val="24"/>
        </w:rPr>
        <w:t> </w:t>
      </w:r>
      <w:r>
        <w:rPr>
          <w:color w:val="262526"/>
          <w:sz w:val="24"/>
        </w:rPr>
        <w:t>only recovers</w:t>
      </w:r>
      <w:r>
        <w:rPr>
          <w:color w:val="262526"/>
          <w:spacing w:val="-8"/>
          <w:sz w:val="24"/>
        </w:rPr>
        <w:t> </w:t>
      </w:r>
      <w:r>
        <w:rPr>
          <w:color w:val="262526"/>
          <w:sz w:val="24"/>
        </w:rPr>
        <w:t>any</w:t>
      </w:r>
      <w:r>
        <w:rPr>
          <w:color w:val="262526"/>
          <w:spacing w:val="-8"/>
          <w:sz w:val="24"/>
        </w:rPr>
        <w:t> </w:t>
      </w:r>
      <w:r>
        <w:rPr>
          <w:color w:val="262526"/>
          <w:sz w:val="24"/>
        </w:rPr>
        <w:t>actual</w:t>
      </w:r>
      <w:r>
        <w:rPr>
          <w:color w:val="262526"/>
          <w:spacing w:val="-8"/>
          <w:sz w:val="24"/>
        </w:rPr>
        <w:t> </w:t>
      </w:r>
      <w:r>
        <w:rPr>
          <w:color w:val="262526"/>
          <w:sz w:val="24"/>
        </w:rPr>
        <w:t>or</w:t>
      </w:r>
      <w:r>
        <w:rPr>
          <w:color w:val="262526"/>
          <w:spacing w:val="-8"/>
          <w:sz w:val="24"/>
        </w:rPr>
        <w:t> </w:t>
      </w:r>
      <w:r>
        <w:rPr>
          <w:color w:val="262526"/>
          <w:sz w:val="24"/>
        </w:rPr>
        <w:t>likely</w:t>
      </w:r>
      <w:r>
        <w:rPr>
          <w:color w:val="262526"/>
          <w:spacing w:val="-7"/>
          <w:sz w:val="24"/>
        </w:rPr>
        <w:t> </w:t>
      </w:r>
      <w:r>
        <w:rPr>
          <w:color w:val="262526"/>
          <w:sz w:val="24"/>
        </w:rPr>
        <w:t>increment</w:t>
      </w:r>
      <w:r>
        <w:rPr>
          <w:color w:val="262526"/>
          <w:spacing w:val="-8"/>
          <w:sz w:val="24"/>
        </w:rPr>
        <w:t> </w:t>
      </w:r>
      <w:r>
        <w:rPr>
          <w:color w:val="262526"/>
          <w:sz w:val="24"/>
        </w:rPr>
        <w:t>in</w:t>
      </w:r>
      <w:r>
        <w:rPr>
          <w:color w:val="262526"/>
          <w:spacing w:val="-8"/>
          <w:sz w:val="24"/>
        </w:rPr>
        <w:t> </w:t>
      </w:r>
      <w:r>
        <w:rPr>
          <w:color w:val="262526"/>
          <w:sz w:val="24"/>
        </w:rPr>
        <w:t>costs</w:t>
      </w:r>
      <w:r>
        <w:rPr>
          <w:color w:val="262526"/>
          <w:spacing w:val="-8"/>
          <w:sz w:val="24"/>
        </w:rPr>
        <w:t> </w:t>
      </w:r>
      <w:r>
        <w:rPr>
          <w:color w:val="262526"/>
          <w:sz w:val="24"/>
        </w:rPr>
        <w:t>under</w:t>
      </w:r>
      <w:r>
        <w:rPr>
          <w:color w:val="262526"/>
          <w:spacing w:val="-8"/>
          <w:sz w:val="24"/>
        </w:rPr>
        <w:t> </w:t>
      </w:r>
      <w:r>
        <w:rPr>
          <w:color w:val="262526"/>
          <w:sz w:val="24"/>
        </w:rPr>
        <w:t>this</w:t>
      </w:r>
      <w:r>
        <w:rPr>
          <w:color w:val="262526"/>
          <w:spacing w:val="-7"/>
          <w:sz w:val="24"/>
        </w:rPr>
        <w:t> </w:t>
      </w:r>
      <w:r>
        <w:rPr>
          <w:color w:val="262526"/>
          <w:sz w:val="24"/>
        </w:rPr>
        <w:t>paragraph</w:t>
      </w:r>
      <w:r>
        <w:rPr>
          <w:color w:val="262526"/>
          <w:spacing w:val="-8"/>
          <w:sz w:val="24"/>
        </w:rPr>
        <w:t> </w:t>
      </w:r>
      <w:r>
        <w:rPr>
          <w:color w:val="262526"/>
          <w:spacing w:val="-5"/>
          <w:sz w:val="24"/>
        </w:rPr>
        <w:t>(j) </w:t>
      </w:r>
      <w:r>
        <w:rPr>
          <w:color w:val="262526"/>
          <w:sz w:val="24"/>
        </w:rPr>
        <w:t>to the extent that such increment is solely as a consequence of a </w:t>
      </w:r>
      <w:r>
        <w:rPr>
          <w:i/>
          <w:color w:val="262526"/>
          <w:sz w:val="24"/>
        </w:rPr>
        <w:t>pass </w:t>
      </w:r>
      <w:r>
        <w:rPr>
          <w:i/>
          <w:color w:val="262526"/>
          <w:sz w:val="24"/>
        </w:rPr>
        <w:t>through</w:t>
      </w:r>
      <w:r>
        <w:rPr>
          <w:i/>
          <w:color w:val="262526"/>
          <w:spacing w:val="-1"/>
          <w:sz w:val="24"/>
        </w:rPr>
        <w:t> </w:t>
      </w:r>
      <w:r>
        <w:rPr>
          <w:i/>
          <w:color w:val="262526"/>
          <w:sz w:val="24"/>
        </w:rPr>
        <w:t>event</w:t>
      </w:r>
      <w:r>
        <w:rPr>
          <w:color w:val="262526"/>
          <w:sz w:val="24"/>
        </w:rPr>
        <w:t>;</w:t>
      </w:r>
    </w:p>
    <w:p>
      <w:pPr>
        <w:pStyle w:val="ListParagraph"/>
        <w:numPr>
          <w:ilvl w:val="1"/>
          <w:numId w:val="30"/>
        </w:numPr>
        <w:tabs>
          <w:tab w:pos="2388" w:val="left" w:leader="none"/>
        </w:tabs>
        <w:spacing w:line="249" w:lineRule="auto" w:before="174" w:after="0"/>
        <w:ind w:left="2387" w:right="117" w:hanging="567"/>
        <w:jc w:val="both"/>
        <w:rPr>
          <w:sz w:val="24"/>
        </w:rPr>
      </w:pPr>
      <w:r>
        <w:rPr>
          <w:color w:val="262526"/>
          <w:sz w:val="24"/>
        </w:rPr>
        <w:t>in the case of a </w:t>
      </w:r>
      <w:r>
        <w:rPr>
          <w:i/>
          <w:color w:val="262526"/>
          <w:sz w:val="24"/>
        </w:rPr>
        <w:t>tax change event</w:t>
      </w:r>
      <w:r>
        <w:rPr>
          <w:color w:val="262526"/>
          <w:sz w:val="24"/>
        </w:rPr>
        <w:t>, any change in the way another </w:t>
      </w:r>
      <w:r>
        <w:rPr>
          <w:i/>
          <w:color w:val="262526"/>
          <w:sz w:val="24"/>
        </w:rPr>
        <w:t>tax </w:t>
      </w:r>
      <w:r>
        <w:rPr>
          <w:color w:val="262526"/>
          <w:sz w:val="24"/>
        </w:rPr>
        <w:t>is calculated, or the removal or imposition of another </w:t>
      </w:r>
      <w:r>
        <w:rPr>
          <w:i/>
          <w:color w:val="262526"/>
          <w:sz w:val="24"/>
        </w:rPr>
        <w:t>tax</w:t>
      </w:r>
      <w:r>
        <w:rPr>
          <w:color w:val="262526"/>
          <w:sz w:val="24"/>
        </w:rPr>
        <w:t>, which, in the </w:t>
      </w:r>
      <w:r>
        <w:rPr>
          <w:i/>
          <w:color w:val="262526"/>
          <w:sz w:val="24"/>
        </w:rPr>
        <w:t>AER's </w:t>
      </w:r>
      <w:r>
        <w:rPr>
          <w:color w:val="262526"/>
          <w:sz w:val="24"/>
        </w:rPr>
        <w:t>opinion, is complementary to the </w:t>
      </w:r>
      <w:r>
        <w:rPr>
          <w:i/>
          <w:color w:val="262526"/>
          <w:sz w:val="24"/>
        </w:rPr>
        <w:t>tax change event</w:t>
      </w:r>
      <w:r>
        <w:rPr>
          <w:i/>
          <w:color w:val="262526"/>
          <w:spacing w:val="-4"/>
          <w:sz w:val="24"/>
        </w:rPr>
        <w:t> </w:t>
      </w:r>
      <w:r>
        <w:rPr>
          <w:color w:val="262526"/>
          <w:sz w:val="24"/>
        </w:rPr>
        <w:t>concerned;</w:t>
      </w:r>
    </w:p>
    <w:p>
      <w:pPr>
        <w:spacing w:line="249" w:lineRule="auto" w:before="173"/>
        <w:ind w:left="2387" w:right="115" w:hanging="567"/>
        <w:jc w:val="both"/>
        <w:rPr>
          <w:sz w:val="24"/>
        </w:rPr>
      </w:pPr>
      <w:r>
        <w:rPr>
          <w:color w:val="262526"/>
          <w:sz w:val="24"/>
        </w:rPr>
        <w:t>(6A) whether the costs of the </w:t>
      </w:r>
      <w:r>
        <w:rPr>
          <w:i/>
          <w:color w:val="262526"/>
          <w:sz w:val="24"/>
        </w:rPr>
        <w:t>pass through event </w:t>
      </w:r>
      <w:r>
        <w:rPr>
          <w:color w:val="262526"/>
          <w:sz w:val="24"/>
        </w:rPr>
        <w:t>have already been factored into</w:t>
      </w:r>
      <w:r>
        <w:rPr>
          <w:color w:val="262526"/>
          <w:spacing w:val="-16"/>
          <w:sz w:val="24"/>
        </w:rPr>
        <w:t> </w:t>
      </w:r>
      <w:r>
        <w:rPr>
          <w:color w:val="262526"/>
          <w:sz w:val="24"/>
        </w:rPr>
        <w:t>the</w:t>
      </w:r>
      <w:r>
        <w:rPr>
          <w:color w:val="262526"/>
          <w:spacing w:val="-15"/>
          <w:sz w:val="24"/>
        </w:rPr>
        <w:t> </w:t>
      </w:r>
      <w:r>
        <w:rPr>
          <w:color w:val="262526"/>
          <w:sz w:val="24"/>
        </w:rPr>
        <w:t>calculation</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color w:val="262526"/>
          <w:sz w:val="24"/>
        </w:rPr>
        <w:t>provider's</w:t>
      </w:r>
      <w:r>
        <w:rPr>
          <w:color w:val="262526"/>
          <w:spacing w:val="-17"/>
          <w:sz w:val="24"/>
        </w:rPr>
        <w:t> </w:t>
      </w:r>
      <w:r>
        <w:rPr>
          <w:i/>
          <w:color w:val="262526"/>
          <w:sz w:val="24"/>
        </w:rPr>
        <w:t>maximum</w:t>
      </w:r>
      <w:r>
        <w:rPr>
          <w:i/>
          <w:color w:val="262526"/>
          <w:spacing w:val="-16"/>
          <w:sz w:val="24"/>
        </w:rPr>
        <w:t> </w:t>
      </w:r>
      <w:r>
        <w:rPr>
          <w:i/>
          <w:color w:val="262526"/>
          <w:sz w:val="24"/>
        </w:rPr>
        <w:t>allowed</w:t>
      </w:r>
      <w:r>
        <w:rPr>
          <w:i/>
          <w:color w:val="262526"/>
          <w:spacing w:val="-15"/>
          <w:sz w:val="24"/>
        </w:rPr>
        <w:t> </w:t>
      </w:r>
      <w:r>
        <w:rPr>
          <w:i/>
          <w:color w:val="262526"/>
          <w:sz w:val="24"/>
        </w:rPr>
        <w:t>revenues</w:t>
      </w:r>
      <w:r>
        <w:rPr>
          <w:i/>
          <w:color w:val="262526"/>
          <w:spacing w:val="-16"/>
          <w:sz w:val="24"/>
        </w:rPr>
        <w:t> </w:t>
      </w:r>
      <w:r>
        <w:rPr>
          <w:color w:val="262526"/>
          <w:sz w:val="24"/>
        </w:rPr>
        <w:t>for</w:t>
      </w:r>
      <w:r>
        <w:rPr>
          <w:color w:val="262526"/>
          <w:spacing w:val="-15"/>
          <w:sz w:val="24"/>
        </w:rPr>
        <w:t> </w:t>
      </w:r>
      <w:r>
        <w:rPr>
          <w:color w:val="262526"/>
          <w:sz w:val="24"/>
        </w:rPr>
        <w:t>the </w:t>
      </w:r>
      <w:r>
        <w:rPr>
          <w:i/>
          <w:color w:val="262526"/>
          <w:sz w:val="24"/>
        </w:rPr>
        <w:t>regulatory control period </w:t>
      </w:r>
      <w:r>
        <w:rPr>
          <w:color w:val="262526"/>
          <w:sz w:val="24"/>
        </w:rPr>
        <w:t>in which the </w:t>
      </w:r>
      <w:r>
        <w:rPr>
          <w:i/>
          <w:color w:val="262526"/>
          <w:sz w:val="24"/>
        </w:rPr>
        <w:t>pass through event </w:t>
      </w:r>
      <w:r>
        <w:rPr>
          <w:color w:val="262526"/>
          <w:sz w:val="24"/>
        </w:rPr>
        <w:t>occurred or will</w:t>
      </w:r>
      <w:r>
        <w:rPr>
          <w:color w:val="262526"/>
          <w:spacing w:val="-10"/>
          <w:sz w:val="24"/>
        </w:rPr>
        <w:t> </w:t>
      </w:r>
      <w:r>
        <w:rPr>
          <w:color w:val="262526"/>
          <w:sz w:val="24"/>
        </w:rPr>
        <w:t>be</w:t>
      </w:r>
      <w:r>
        <w:rPr>
          <w:color w:val="262526"/>
          <w:spacing w:val="-10"/>
          <w:sz w:val="24"/>
        </w:rPr>
        <w:t> </w:t>
      </w:r>
      <w:r>
        <w:rPr>
          <w:color w:val="262526"/>
          <w:sz w:val="24"/>
        </w:rPr>
        <w:t>factored</w:t>
      </w:r>
      <w:r>
        <w:rPr>
          <w:color w:val="262526"/>
          <w:spacing w:val="-10"/>
          <w:sz w:val="24"/>
        </w:rPr>
        <w:t> </w:t>
      </w:r>
      <w:r>
        <w:rPr>
          <w:color w:val="262526"/>
          <w:sz w:val="24"/>
        </w:rPr>
        <w:t>into</w:t>
      </w:r>
      <w:r>
        <w:rPr>
          <w:color w:val="262526"/>
          <w:spacing w:val="-10"/>
          <w:sz w:val="24"/>
        </w:rPr>
        <w:t> </w:t>
      </w:r>
      <w:r>
        <w:rPr>
          <w:color w:val="262526"/>
          <w:sz w:val="24"/>
        </w:rPr>
        <w:t>the</w:t>
      </w:r>
      <w:r>
        <w:rPr>
          <w:color w:val="262526"/>
          <w:spacing w:val="-10"/>
          <w:sz w:val="24"/>
        </w:rPr>
        <w:t> </w:t>
      </w:r>
      <w:r>
        <w:rPr>
          <w:color w:val="262526"/>
          <w:sz w:val="24"/>
        </w:rPr>
        <w:t>calculation</w:t>
      </w:r>
      <w:r>
        <w:rPr>
          <w:color w:val="262526"/>
          <w:spacing w:val="-10"/>
          <w:sz w:val="24"/>
        </w:rPr>
        <w:t> </w:t>
      </w:r>
      <w:r>
        <w:rPr>
          <w:color w:val="262526"/>
          <w:sz w:val="24"/>
        </w:rPr>
        <w:t>of</w:t>
      </w:r>
      <w:r>
        <w:rPr>
          <w:color w:val="262526"/>
          <w:spacing w:val="-9"/>
          <w:sz w:val="24"/>
        </w:rPr>
        <w:t> </w:t>
      </w:r>
      <w:r>
        <w:rPr>
          <w:color w:val="262526"/>
          <w:sz w:val="24"/>
        </w:rPr>
        <w:t>the</w:t>
      </w:r>
      <w:r>
        <w:rPr>
          <w:color w:val="262526"/>
          <w:spacing w:val="-10"/>
          <w:sz w:val="24"/>
        </w:rPr>
        <w:t> </w:t>
      </w:r>
      <w:r>
        <w:rPr>
          <w:color w:val="262526"/>
          <w:sz w:val="24"/>
        </w:rPr>
        <w:t>provider's</w:t>
      </w:r>
      <w:r>
        <w:rPr>
          <w:color w:val="262526"/>
          <w:spacing w:val="-11"/>
          <w:sz w:val="24"/>
        </w:rPr>
        <w:t> </w:t>
      </w:r>
      <w:r>
        <w:rPr>
          <w:i/>
          <w:color w:val="262526"/>
          <w:sz w:val="24"/>
        </w:rPr>
        <w:t>maximum</w:t>
      </w:r>
      <w:r>
        <w:rPr>
          <w:i/>
          <w:color w:val="262526"/>
          <w:spacing w:val="-10"/>
          <w:sz w:val="24"/>
        </w:rPr>
        <w:t> </w:t>
      </w:r>
      <w:r>
        <w:rPr>
          <w:i/>
          <w:color w:val="262526"/>
          <w:sz w:val="24"/>
        </w:rPr>
        <w:t>allowed </w:t>
      </w:r>
      <w:r>
        <w:rPr>
          <w:i/>
          <w:color w:val="262526"/>
          <w:sz w:val="24"/>
        </w:rPr>
        <w:t>revenues </w:t>
      </w:r>
      <w:r>
        <w:rPr>
          <w:color w:val="262526"/>
          <w:sz w:val="24"/>
        </w:rPr>
        <w:t>for a subsequent </w:t>
      </w:r>
      <w:r>
        <w:rPr>
          <w:i/>
          <w:color w:val="262526"/>
          <w:sz w:val="24"/>
        </w:rPr>
        <w:t>regulatory control</w:t>
      </w:r>
      <w:r>
        <w:rPr>
          <w:i/>
          <w:color w:val="262526"/>
          <w:spacing w:val="-8"/>
          <w:sz w:val="24"/>
        </w:rPr>
        <w:t> </w:t>
      </w:r>
      <w:r>
        <w:rPr>
          <w:i/>
          <w:color w:val="262526"/>
          <w:sz w:val="24"/>
        </w:rPr>
        <w:t>period</w:t>
      </w:r>
      <w:r>
        <w:rPr>
          <w:color w:val="262526"/>
          <w:sz w:val="24"/>
        </w:rPr>
        <w:t>;</w:t>
      </w:r>
    </w:p>
    <w:p>
      <w:pPr>
        <w:spacing w:line="249" w:lineRule="auto" w:before="175"/>
        <w:ind w:left="2387" w:right="114" w:hanging="567"/>
        <w:jc w:val="both"/>
        <w:rPr>
          <w:sz w:val="24"/>
        </w:rPr>
      </w:pPr>
      <w:r>
        <w:rPr>
          <w:color w:val="262526"/>
          <w:sz w:val="24"/>
        </w:rPr>
        <w:t>(6B) the extent to which the costs that the </w:t>
      </w:r>
      <w:r>
        <w:rPr>
          <w:i/>
          <w:color w:val="262526"/>
          <w:sz w:val="24"/>
        </w:rPr>
        <w:t>Transmission Network Service </w:t>
      </w:r>
      <w:r>
        <w:rPr>
          <w:i/>
          <w:color w:val="262526"/>
          <w:sz w:val="24"/>
        </w:rPr>
        <w:t>Provider</w:t>
      </w:r>
      <w:r>
        <w:rPr>
          <w:i/>
          <w:color w:val="262526"/>
          <w:spacing w:val="-13"/>
          <w:sz w:val="24"/>
        </w:rPr>
        <w:t> </w:t>
      </w:r>
      <w:r>
        <w:rPr>
          <w:color w:val="262526"/>
          <w:sz w:val="24"/>
        </w:rPr>
        <w:t>has</w:t>
      </w:r>
      <w:r>
        <w:rPr>
          <w:color w:val="262526"/>
          <w:spacing w:val="-12"/>
          <w:sz w:val="24"/>
        </w:rPr>
        <w:t> </w:t>
      </w:r>
      <w:r>
        <w:rPr>
          <w:color w:val="262526"/>
          <w:sz w:val="24"/>
        </w:rPr>
        <w:t>incurred</w:t>
      </w:r>
      <w:r>
        <w:rPr>
          <w:color w:val="262526"/>
          <w:spacing w:val="-11"/>
          <w:sz w:val="24"/>
        </w:rPr>
        <w:t> </w:t>
      </w:r>
      <w:r>
        <w:rPr>
          <w:color w:val="262526"/>
          <w:sz w:val="24"/>
        </w:rPr>
        <w:t>and</w:t>
      </w:r>
      <w:r>
        <w:rPr>
          <w:color w:val="262526"/>
          <w:spacing w:val="-11"/>
          <w:sz w:val="24"/>
        </w:rPr>
        <w:t> </w:t>
      </w:r>
      <w:r>
        <w:rPr>
          <w:color w:val="262526"/>
          <w:sz w:val="24"/>
        </w:rPr>
        <w:t>is</w:t>
      </w:r>
      <w:r>
        <w:rPr>
          <w:color w:val="262526"/>
          <w:spacing w:val="-12"/>
          <w:sz w:val="24"/>
        </w:rPr>
        <w:t> </w:t>
      </w:r>
      <w:r>
        <w:rPr>
          <w:color w:val="262526"/>
          <w:sz w:val="24"/>
        </w:rPr>
        <w:t>likely</w:t>
      </w:r>
      <w:r>
        <w:rPr>
          <w:color w:val="262526"/>
          <w:spacing w:val="-11"/>
          <w:sz w:val="24"/>
        </w:rPr>
        <w:t> </w:t>
      </w:r>
      <w:r>
        <w:rPr>
          <w:color w:val="262526"/>
          <w:sz w:val="24"/>
        </w:rPr>
        <w:t>to</w:t>
      </w:r>
      <w:r>
        <w:rPr>
          <w:color w:val="262526"/>
          <w:spacing w:val="-11"/>
          <w:sz w:val="24"/>
        </w:rPr>
        <w:t> </w:t>
      </w:r>
      <w:r>
        <w:rPr>
          <w:color w:val="262526"/>
          <w:sz w:val="24"/>
        </w:rPr>
        <w:t>incur</w:t>
      </w:r>
      <w:r>
        <w:rPr>
          <w:color w:val="262526"/>
          <w:spacing w:val="-12"/>
          <w:sz w:val="24"/>
        </w:rPr>
        <w:t> </w:t>
      </w:r>
      <w:r>
        <w:rPr>
          <w:color w:val="262526"/>
          <w:sz w:val="24"/>
        </w:rPr>
        <w:t>are</w:t>
      </w:r>
      <w:r>
        <w:rPr>
          <w:color w:val="262526"/>
          <w:spacing w:val="-11"/>
          <w:sz w:val="24"/>
        </w:rPr>
        <w:t> </w:t>
      </w:r>
      <w:r>
        <w:rPr>
          <w:color w:val="262526"/>
          <w:sz w:val="24"/>
        </w:rPr>
        <w:t>the</w:t>
      </w:r>
      <w:r>
        <w:rPr>
          <w:color w:val="262526"/>
          <w:spacing w:val="-11"/>
          <w:sz w:val="24"/>
        </w:rPr>
        <w:t> </w:t>
      </w:r>
      <w:r>
        <w:rPr>
          <w:color w:val="262526"/>
          <w:sz w:val="24"/>
        </w:rPr>
        <w:t>subject</w:t>
      </w:r>
      <w:r>
        <w:rPr>
          <w:color w:val="262526"/>
          <w:spacing w:val="-12"/>
          <w:sz w:val="24"/>
        </w:rPr>
        <w:t> </w:t>
      </w:r>
      <w:r>
        <w:rPr>
          <w:color w:val="262526"/>
          <w:sz w:val="24"/>
        </w:rPr>
        <w:t>of</w:t>
      </w:r>
      <w:r>
        <w:rPr>
          <w:color w:val="262526"/>
          <w:spacing w:val="-13"/>
          <w:sz w:val="24"/>
        </w:rPr>
        <w:t> </w:t>
      </w:r>
      <w:r>
        <w:rPr>
          <w:color w:val="262526"/>
          <w:sz w:val="24"/>
        </w:rPr>
        <w:t>a</w:t>
      </w:r>
      <w:r>
        <w:rPr>
          <w:color w:val="262526"/>
          <w:spacing w:val="-11"/>
          <w:sz w:val="24"/>
        </w:rPr>
        <w:t> </w:t>
      </w:r>
      <w:r>
        <w:rPr>
          <w:color w:val="262526"/>
          <w:sz w:val="24"/>
        </w:rPr>
        <w:t>previous determination made by the </w:t>
      </w:r>
      <w:r>
        <w:rPr>
          <w:i/>
          <w:color w:val="262526"/>
          <w:sz w:val="24"/>
        </w:rPr>
        <w:t>AER </w:t>
      </w:r>
      <w:r>
        <w:rPr>
          <w:color w:val="262526"/>
          <w:sz w:val="24"/>
        </w:rPr>
        <w:t>under this clause 6A.7.3;</w:t>
      </w:r>
      <w:r>
        <w:rPr>
          <w:color w:val="262526"/>
          <w:spacing w:val="-2"/>
          <w:sz w:val="24"/>
        </w:rPr>
        <w:t> </w:t>
      </w:r>
      <w:r>
        <w:rPr>
          <w:color w:val="262526"/>
          <w:sz w:val="24"/>
        </w:rPr>
        <w:t>and</w:t>
      </w:r>
    </w:p>
    <w:p>
      <w:pPr>
        <w:pStyle w:val="ListParagraph"/>
        <w:numPr>
          <w:ilvl w:val="1"/>
          <w:numId w:val="30"/>
        </w:numPr>
        <w:tabs>
          <w:tab w:pos="2387" w:val="left" w:leader="none"/>
          <w:tab w:pos="2388" w:val="left" w:leader="none"/>
        </w:tabs>
        <w:spacing w:line="240" w:lineRule="auto" w:before="173" w:after="0"/>
        <w:ind w:left="2387" w:right="0" w:hanging="568"/>
        <w:jc w:val="left"/>
        <w:rPr>
          <w:sz w:val="24"/>
        </w:rPr>
      </w:pPr>
      <w:r>
        <w:rPr>
          <w:color w:val="262526"/>
          <w:sz w:val="24"/>
        </w:rPr>
        <w:t>any other factors the </w:t>
      </w:r>
      <w:r>
        <w:rPr>
          <w:i/>
          <w:color w:val="262526"/>
          <w:sz w:val="24"/>
        </w:rPr>
        <w:t>AER </w:t>
      </w:r>
      <w:r>
        <w:rPr>
          <w:color w:val="262526"/>
          <w:sz w:val="24"/>
        </w:rPr>
        <w:t>considers</w:t>
      </w:r>
      <w:r>
        <w:rPr>
          <w:color w:val="262526"/>
          <w:spacing w:val="-2"/>
          <w:sz w:val="24"/>
        </w:rPr>
        <w:t> </w:t>
      </w:r>
      <w:r>
        <w:rPr>
          <w:color w:val="262526"/>
          <w:sz w:val="24"/>
        </w:rPr>
        <w:t>relevant</w:t>
      </w:r>
    </w:p>
    <w:p>
      <w:pPr>
        <w:spacing w:before="250"/>
        <w:ind w:left="1253" w:right="0" w:firstLine="0"/>
        <w:jc w:val="left"/>
        <w:rPr>
          <w:rFonts w:ascii="Arial"/>
          <w:b/>
          <w:sz w:val="22"/>
        </w:rPr>
      </w:pPr>
      <w:r>
        <w:rPr>
          <w:rFonts w:ascii="Arial"/>
          <w:b/>
          <w:color w:val="262526"/>
          <w:sz w:val="22"/>
        </w:rPr>
        <w:t>Extension of time limits</w:t>
      </w:r>
    </w:p>
    <w:p>
      <w:pPr>
        <w:pStyle w:val="ListParagraph"/>
        <w:numPr>
          <w:ilvl w:val="0"/>
          <w:numId w:val="30"/>
        </w:numPr>
        <w:tabs>
          <w:tab w:pos="1817" w:val="left" w:leader="none"/>
        </w:tabs>
        <w:spacing w:line="249" w:lineRule="auto" w:before="170" w:after="0"/>
        <w:ind w:left="1820" w:right="117" w:hanging="567"/>
        <w:jc w:val="both"/>
        <w:rPr>
          <w:sz w:val="24"/>
        </w:rPr>
      </w:pPr>
      <w:r>
        <w:rPr>
          <w:color w:val="262526"/>
          <w:sz w:val="24"/>
        </w:rPr>
        <w:t>The</w:t>
      </w:r>
      <w:r>
        <w:rPr>
          <w:color w:val="262526"/>
          <w:spacing w:val="-17"/>
          <w:sz w:val="24"/>
        </w:rPr>
        <w:t> </w:t>
      </w:r>
      <w:r>
        <w:rPr>
          <w:i/>
          <w:color w:val="262526"/>
          <w:sz w:val="24"/>
        </w:rPr>
        <w:t>AER</w:t>
      </w:r>
      <w:r>
        <w:rPr>
          <w:i/>
          <w:color w:val="262526"/>
          <w:spacing w:val="-16"/>
          <w:sz w:val="24"/>
        </w:rPr>
        <w:t> </w:t>
      </w:r>
      <w:r>
        <w:rPr>
          <w:color w:val="262526"/>
          <w:sz w:val="24"/>
        </w:rPr>
        <w:t>must,</w:t>
      </w:r>
      <w:r>
        <w:rPr>
          <w:color w:val="262526"/>
          <w:spacing w:val="-16"/>
          <w:sz w:val="24"/>
        </w:rPr>
        <w:t> </w:t>
      </w:r>
      <w:r>
        <w:rPr>
          <w:color w:val="262526"/>
          <w:sz w:val="24"/>
        </w:rPr>
        <w:t>by</w:t>
      </w:r>
      <w:r>
        <w:rPr>
          <w:color w:val="262526"/>
          <w:spacing w:val="-16"/>
          <w:sz w:val="24"/>
        </w:rPr>
        <w:t> </w:t>
      </w:r>
      <w:r>
        <w:rPr>
          <w:color w:val="262526"/>
          <w:sz w:val="24"/>
        </w:rPr>
        <w:t>written</w:t>
      </w:r>
      <w:r>
        <w:rPr>
          <w:color w:val="262526"/>
          <w:spacing w:val="-16"/>
          <w:sz w:val="24"/>
        </w:rPr>
        <w:t> </w:t>
      </w:r>
      <w:r>
        <w:rPr>
          <w:color w:val="262526"/>
          <w:sz w:val="24"/>
        </w:rPr>
        <w:t>notice</w:t>
      </w:r>
      <w:r>
        <w:rPr>
          <w:color w:val="262526"/>
          <w:spacing w:val="-16"/>
          <w:sz w:val="24"/>
        </w:rPr>
        <w:t> </w:t>
      </w:r>
      <w:r>
        <w:rPr>
          <w:color w:val="262526"/>
          <w:sz w:val="24"/>
        </w:rPr>
        <w:t>to</w:t>
      </w:r>
      <w:r>
        <w:rPr>
          <w:color w:val="262526"/>
          <w:spacing w:val="-16"/>
          <w:sz w:val="24"/>
        </w:rPr>
        <w:t> </w:t>
      </w:r>
      <w:r>
        <w:rPr>
          <w:color w:val="262526"/>
          <w:sz w:val="24"/>
        </w:rPr>
        <w:t>a</w:t>
      </w:r>
      <w:r>
        <w:rPr>
          <w:color w:val="262526"/>
          <w:spacing w:val="-15"/>
          <w:sz w:val="24"/>
        </w:rPr>
        <w:t> </w:t>
      </w:r>
      <w:r>
        <w:rPr>
          <w:i/>
          <w:color w:val="262526"/>
          <w:spacing w:val="-3"/>
          <w:sz w:val="24"/>
        </w:rPr>
        <w:t>Transmission</w:t>
      </w:r>
      <w:r>
        <w:rPr>
          <w:i/>
          <w:color w:val="262526"/>
          <w:spacing w:val="-16"/>
          <w:sz w:val="24"/>
        </w:rPr>
        <w:t>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pacing w:val="-3"/>
          <w:sz w:val="24"/>
        </w:rPr>
        <w:t>Provider</w:t>
      </w:r>
      <w:r>
        <w:rPr>
          <w:color w:val="262526"/>
          <w:spacing w:val="-3"/>
          <w:sz w:val="24"/>
        </w:rPr>
        <w:t>, </w:t>
      </w:r>
      <w:r>
        <w:rPr>
          <w:color w:val="262526"/>
          <w:sz w:val="24"/>
        </w:rPr>
        <w:t>extend</w:t>
      </w:r>
      <w:r>
        <w:rPr>
          <w:color w:val="262526"/>
          <w:spacing w:val="-8"/>
          <w:sz w:val="24"/>
        </w:rPr>
        <w:t> </w:t>
      </w:r>
      <w:r>
        <w:rPr>
          <w:color w:val="262526"/>
          <w:sz w:val="24"/>
        </w:rPr>
        <w:t>a</w:t>
      </w:r>
      <w:r>
        <w:rPr>
          <w:color w:val="262526"/>
          <w:spacing w:val="-7"/>
          <w:sz w:val="24"/>
        </w:rPr>
        <w:t> </w:t>
      </w:r>
      <w:r>
        <w:rPr>
          <w:color w:val="262526"/>
          <w:sz w:val="24"/>
        </w:rPr>
        <w:t>time</w:t>
      </w:r>
      <w:r>
        <w:rPr>
          <w:color w:val="262526"/>
          <w:spacing w:val="-8"/>
          <w:sz w:val="24"/>
        </w:rPr>
        <w:t> </w:t>
      </w:r>
      <w:r>
        <w:rPr>
          <w:color w:val="262526"/>
          <w:sz w:val="24"/>
        </w:rPr>
        <w:t>limit</w:t>
      </w:r>
      <w:r>
        <w:rPr>
          <w:color w:val="262526"/>
          <w:spacing w:val="-7"/>
          <w:sz w:val="24"/>
        </w:rPr>
        <w:t> </w:t>
      </w:r>
      <w:r>
        <w:rPr>
          <w:color w:val="262526"/>
          <w:sz w:val="24"/>
        </w:rPr>
        <w:t>fixed</w:t>
      </w:r>
      <w:r>
        <w:rPr>
          <w:color w:val="262526"/>
          <w:spacing w:val="-8"/>
          <w:sz w:val="24"/>
        </w:rPr>
        <w:t> </w:t>
      </w:r>
      <w:r>
        <w:rPr>
          <w:color w:val="262526"/>
          <w:sz w:val="24"/>
        </w:rPr>
        <w:t>in</w:t>
      </w:r>
      <w:r>
        <w:rPr>
          <w:color w:val="262526"/>
          <w:spacing w:val="-7"/>
          <w:sz w:val="24"/>
        </w:rPr>
        <w:t> </w:t>
      </w:r>
      <w:r>
        <w:rPr>
          <w:color w:val="262526"/>
          <w:sz w:val="24"/>
        </w:rPr>
        <w:t>paragraph</w:t>
      </w:r>
      <w:r>
        <w:rPr>
          <w:color w:val="262526"/>
          <w:spacing w:val="-8"/>
          <w:sz w:val="24"/>
        </w:rPr>
        <w:t> </w:t>
      </w:r>
      <w:r>
        <w:rPr>
          <w:color w:val="262526"/>
          <w:sz w:val="24"/>
        </w:rPr>
        <w:t>(c)</w:t>
      </w:r>
      <w:r>
        <w:rPr>
          <w:color w:val="262526"/>
          <w:spacing w:val="-7"/>
          <w:sz w:val="24"/>
        </w:rPr>
        <w:t> </w:t>
      </w:r>
      <w:r>
        <w:rPr>
          <w:color w:val="262526"/>
          <w:sz w:val="24"/>
        </w:rPr>
        <w:t>or</w:t>
      </w:r>
      <w:r>
        <w:rPr>
          <w:color w:val="262526"/>
          <w:spacing w:val="-8"/>
          <w:sz w:val="24"/>
        </w:rPr>
        <w:t> </w:t>
      </w:r>
      <w:r>
        <w:rPr>
          <w:color w:val="262526"/>
          <w:sz w:val="24"/>
        </w:rPr>
        <w:t>(f)</w:t>
      </w:r>
      <w:r>
        <w:rPr>
          <w:color w:val="262526"/>
          <w:spacing w:val="-7"/>
          <w:sz w:val="24"/>
        </w:rPr>
        <w:t> </w:t>
      </w:r>
      <w:r>
        <w:rPr>
          <w:color w:val="262526"/>
          <w:sz w:val="24"/>
        </w:rPr>
        <w:t>if</w:t>
      </w:r>
      <w:r>
        <w:rPr>
          <w:color w:val="262526"/>
          <w:spacing w:val="-8"/>
          <w:sz w:val="24"/>
        </w:rPr>
        <w:t> </w:t>
      </w:r>
      <w:r>
        <w:rPr>
          <w:color w:val="262526"/>
          <w:sz w:val="24"/>
        </w:rPr>
        <w:t>the</w:t>
      </w:r>
      <w:r>
        <w:rPr>
          <w:color w:val="262526"/>
          <w:spacing w:val="-8"/>
          <w:sz w:val="24"/>
        </w:rPr>
        <w:t> </w:t>
      </w:r>
      <w:r>
        <w:rPr>
          <w:i/>
          <w:color w:val="262526"/>
          <w:sz w:val="24"/>
        </w:rPr>
        <w:t>AER</w:t>
      </w:r>
      <w:r>
        <w:rPr>
          <w:i/>
          <w:color w:val="262526"/>
          <w:spacing w:val="-8"/>
          <w:sz w:val="24"/>
        </w:rPr>
        <w:t> </w:t>
      </w:r>
      <w:r>
        <w:rPr>
          <w:color w:val="262526"/>
          <w:sz w:val="24"/>
        </w:rPr>
        <w:t>is</w:t>
      </w:r>
      <w:r>
        <w:rPr>
          <w:color w:val="262526"/>
          <w:spacing w:val="-7"/>
          <w:sz w:val="24"/>
        </w:rPr>
        <w:t> </w:t>
      </w:r>
      <w:r>
        <w:rPr>
          <w:color w:val="262526"/>
          <w:sz w:val="24"/>
        </w:rPr>
        <w:t>satisfied</w:t>
      </w:r>
      <w:r>
        <w:rPr>
          <w:color w:val="262526"/>
          <w:spacing w:val="-8"/>
          <w:sz w:val="24"/>
        </w:rPr>
        <w:t> </w:t>
      </w:r>
      <w:r>
        <w:rPr>
          <w:color w:val="262526"/>
          <w:sz w:val="24"/>
        </w:rPr>
        <w:t>that</w:t>
      </w:r>
      <w:r>
        <w:rPr>
          <w:color w:val="262526"/>
          <w:spacing w:val="-7"/>
          <w:sz w:val="24"/>
        </w:rPr>
        <w:t> </w:t>
      </w:r>
      <w:r>
        <w:rPr>
          <w:color w:val="262526"/>
          <w:sz w:val="24"/>
        </w:rPr>
        <w:t>the difficulty of assessing or quantifying the effect of the relevant </w:t>
      </w:r>
      <w:r>
        <w:rPr>
          <w:i/>
          <w:color w:val="262526"/>
          <w:sz w:val="24"/>
        </w:rPr>
        <w:t>pass through </w:t>
      </w:r>
      <w:r>
        <w:rPr>
          <w:i/>
          <w:color w:val="262526"/>
          <w:sz w:val="24"/>
        </w:rPr>
        <w:t>event </w:t>
      </w:r>
      <w:r>
        <w:rPr>
          <w:color w:val="262526"/>
          <w:sz w:val="24"/>
        </w:rPr>
        <w:t>justifies the</w:t>
      </w:r>
      <w:r>
        <w:rPr>
          <w:color w:val="262526"/>
          <w:spacing w:val="-1"/>
          <w:sz w:val="24"/>
        </w:rPr>
        <w:t> </w:t>
      </w:r>
      <w:r>
        <w:rPr>
          <w:color w:val="262526"/>
          <w:sz w:val="24"/>
        </w:rPr>
        <w:t>extension.</w:t>
      </w:r>
    </w:p>
    <w:p>
      <w:pPr>
        <w:pStyle w:val="ListParagraph"/>
        <w:numPr>
          <w:ilvl w:val="0"/>
          <w:numId w:val="30"/>
        </w:numPr>
        <w:tabs>
          <w:tab w:pos="1821" w:val="left" w:leader="none"/>
        </w:tabs>
        <w:spacing w:line="249" w:lineRule="auto" w:before="174" w:after="0"/>
        <w:ind w:left="1820" w:right="115" w:hanging="567"/>
        <w:jc w:val="both"/>
        <w:rPr>
          <w:sz w:val="24"/>
        </w:rPr>
      </w:pPr>
      <w:r>
        <w:rPr>
          <w:color w:val="262526"/>
          <w:sz w:val="24"/>
        </w:rPr>
        <w:t>If</w:t>
      </w:r>
      <w:r>
        <w:rPr>
          <w:color w:val="262526"/>
          <w:spacing w:val="-10"/>
          <w:sz w:val="24"/>
        </w:rPr>
        <w:t> </w:t>
      </w: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is</w:t>
      </w:r>
      <w:r>
        <w:rPr>
          <w:color w:val="262526"/>
          <w:spacing w:val="-9"/>
          <w:sz w:val="24"/>
        </w:rPr>
        <w:t> </w:t>
      </w:r>
      <w:r>
        <w:rPr>
          <w:color w:val="262526"/>
          <w:sz w:val="24"/>
        </w:rPr>
        <w:t>satisfied</w:t>
      </w:r>
      <w:r>
        <w:rPr>
          <w:color w:val="262526"/>
          <w:spacing w:val="-9"/>
          <w:sz w:val="24"/>
        </w:rPr>
        <w:t> </w:t>
      </w:r>
      <w:r>
        <w:rPr>
          <w:color w:val="262526"/>
          <w:sz w:val="24"/>
        </w:rPr>
        <w:t>that</w:t>
      </w:r>
      <w:r>
        <w:rPr>
          <w:color w:val="262526"/>
          <w:spacing w:val="-9"/>
          <w:sz w:val="24"/>
        </w:rPr>
        <w:t> </w:t>
      </w:r>
      <w:r>
        <w:rPr>
          <w:color w:val="262526"/>
          <w:sz w:val="24"/>
        </w:rPr>
        <w:t>the</w:t>
      </w:r>
      <w:r>
        <w:rPr>
          <w:color w:val="262526"/>
          <w:spacing w:val="-9"/>
          <w:sz w:val="24"/>
        </w:rPr>
        <w:t> </w:t>
      </w:r>
      <w:r>
        <w:rPr>
          <w:color w:val="262526"/>
          <w:sz w:val="24"/>
        </w:rPr>
        <w:t>making</w:t>
      </w:r>
      <w:r>
        <w:rPr>
          <w:color w:val="262526"/>
          <w:spacing w:val="-8"/>
          <w:sz w:val="24"/>
        </w:rPr>
        <w:t> </w:t>
      </w:r>
      <w:r>
        <w:rPr>
          <w:color w:val="262526"/>
          <w:sz w:val="24"/>
        </w:rPr>
        <w:t>of</w:t>
      </w:r>
      <w:r>
        <w:rPr>
          <w:color w:val="262526"/>
          <w:spacing w:val="-10"/>
          <w:sz w:val="24"/>
        </w:rPr>
        <w:t> </w:t>
      </w:r>
      <w:r>
        <w:rPr>
          <w:color w:val="262526"/>
          <w:sz w:val="24"/>
        </w:rPr>
        <w:t>a</w:t>
      </w:r>
      <w:r>
        <w:rPr>
          <w:color w:val="262526"/>
          <w:spacing w:val="-8"/>
          <w:sz w:val="24"/>
        </w:rPr>
        <w:t> </w:t>
      </w:r>
      <w:r>
        <w:rPr>
          <w:color w:val="262526"/>
          <w:sz w:val="24"/>
        </w:rPr>
        <w:t>determination</w:t>
      </w:r>
      <w:r>
        <w:rPr>
          <w:color w:val="262526"/>
          <w:spacing w:val="-10"/>
          <w:sz w:val="24"/>
        </w:rPr>
        <w:t> </w:t>
      </w:r>
      <w:r>
        <w:rPr>
          <w:color w:val="262526"/>
          <w:sz w:val="24"/>
        </w:rPr>
        <w:t>under</w:t>
      </w:r>
      <w:r>
        <w:rPr>
          <w:color w:val="262526"/>
          <w:spacing w:val="-10"/>
          <w:sz w:val="24"/>
        </w:rPr>
        <w:t> </w:t>
      </w:r>
      <w:r>
        <w:rPr>
          <w:color w:val="262526"/>
          <w:sz w:val="24"/>
        </w:rPr>
        <w:t>paragraph</w:t>
      </w:r>
      <w:r>
        <w:rPr>
          <w:color w:val="262526"/>
          <w:spacing w:val="-9"/>
          <w:sz w:val="24"/>
        </w:rPr>
        <w:t> </w:t>
      </w:r>
      <w:r>
        <w:rPr>
          <w:color w:val="262526"/>
          <w:sz w:val="24"/>
        </w:rPr>
        <w:t>(d) or</w:t>
      </w:r>
      <w:r>
        <w:rPr>
          <w:color w:val="262526"/>
          <w:spacing w:val="-15"/>
          <w:sz w:val="24"/>
        </w:rPr>
        <w:t> </w:t>
      </w:r>
      <w:r>
        <w:rPr>
          <w:color w:val="262526"/>
          <w:sz w:val="24"/>
        </w:rPr>
        <w:t>(g)</w:t>
      </w:r>
      <w:r>
        <w:rPr>
          <w:color w:val="262526"/>
          <w:spacing w:val="-14"/>
          <w:sz w:val="24"/>
        </w:rPr>
        <w:t> </w:t>
      </w:r>
      <w:r>
        <w:rPr>
          <w:color w:val="262526"/>
          <w:sz w:val="24"/>
        </w:rPr>
        <w:t>involves</w:t>
      </w:r>
      <w:r>
        <w:rPr>
          <w:color w:val="262526"/>
          <w:spacing w:val="-14"/>
          <w:sz w:val="24"/>
        </w:rPr>
        <w:t> </w:t>
      </w:r>
      <w:r>
        <w:rPr>
          <w:color w:val="262526"/>
          <w:sz w:val="24"/>
        </w:rPr>
        <w:t>issues</w:t>
      </w:r>
      <w:r>
        <w:rPr>
          <w:color w:val="262526"/>
          <w:spacing w:val="-15"/>
          <w:sz w:val="24"/>
        </w:rPr>
        <w:t> </w:t>
      </w:r>
      <w:r>
        <w:rPr>
          <w:color w:val="262526"/>
          <w:sz w:val="24"/>
        </w:rPr>
        <w:t>of</w:t>
      </w:r>
      <w:r>
        <w:rPr>
          <w:color w:val="262526"/>
          <w:spacing w:val="-14"/>
          <w:sz w:val="24"/>
        </w:rPr>
        <w:t> </w:t>
      </w:r>
      <w:r>
        <w:rPr>
          <w:color w:val="262526"/>
          <w:sz w:val="24"/>
        </w:rPr>
        <w:t>such</w:t>
      </w:r>
      <w:r>
        <w:rPr>
          <w:color w:val="262526"/>
          <w:spacing w:val="-14"/>
          <w:sz w:val="24"/>
        </w:rPr>
        <w:t> </w:t>
      </w:r>
      <w:r>
        <w:rPr>
          <w:color w:val="262526"/>
          <w:sz w:val="24"/>
        </w:rPr>
        <w:t>complexity</w:t>
      </w:r>
      <w:r>
        <w:rPr>
          <w:color w:val="262526"/>
          <w:spacing w:val="-14"/>
          <w:sz w:val="24"/>
        </w:rPr>
        <w:t> </w:t>
      </w:r>
      <w:r>
        <w:rPr>
          <w:color w:val="262526"/>
          <w:sz w:val="24"/>
        </w:rPr>
        <w:t>or</w:t>
      </w:r>
      <w:r>
        <w:rPr>
          <w:color w:val="262526"/>
          <w:spacing w:val="-15"/>
          <w:sz w:val="24"/>
        </w:rPr>
        <w:t> </w:t>
      </w:r>
      <w:r>
        <w:rPr>
          <w:color w:val="262526"/>
          <w:sz w:val="24"/>
        </w:rPr>
        <w:t>difficulty</w:t>
      </w:r>
      <w:r>
        <w:rPr>
          <w:color w:val="262526"/>
          <w:spacing w:val="-14"/>
          <w:sz w:val="24"/>
        </w:rPr>
        <w:t> </w:t>
      </w:r>
      <w:r>
        <w:rPr>
          <w:color w:val="262526"/>
          <w:sz w:val="24"/>
        </w:rPr>
        <w:t>that</w:t>
      </w:r>
      <w:r>
        <w:rPr>
          <w:color w:val="262526"/>
          <w:spacing w:val="-14"/>
          <w:sz w:val="24"/>
        </w:rPr>
        <w:t> </w:t>
      </w:r>
      <w:r>
        <w:rPr>
          <w:color w:val="262526"/>
          <w:sz w:val="24"/>
        </w:rPr>
        <w:t>the</w:t>
      </w:r>
      <w:r>
        <w:rPr>
          <w:color w:val="262526"/>
          <w:spacing w:val="-15"/>
          <w:sz w:val="24"/>
        </w:rPr>
        <w:t> </w:t>
      </w:r>
      <w:r>
        <w:rPr>
          <w:color w:val="262526"/>
          <w:sz w:val="24"/>
        </w:rPr>
        <w:t>time</w:t>
      </w:r>
      <w:r>
        <w:rPr>
          <w:color w:val="262526"/>
          <w:spacing w:val="-14"/>
          <w:sz w:val="24"/>
        </w:rPr>
        <w:t> </w:t>
      </w:r>
      <w:r>
        <w:rPr>
          <w:color w:val="262526"/>
          <w:sz w:val="24"/>
        </w:rPr>
        <w:t>limit</w:t>
      </w:r>
      <w:r>
        <w:rPr>
          <w:color w:val="262526"/>
          <w:spacing w:val="-14"/>
          <w:sz w:val="24"/>
        </w:rPr>
        <w:t> </w:t>
      </w:r>
      <w:r>
        <w:rPr>
          <w:color w:val="262526"/>
          <w:sz w:val="24"/>
        </w:rPr>
        <w:t>fixed in paragraph (e) or (g1) should be extended, the </w:t>
      </w:r>
      <w:r>
        <w:rPr>
          <w:i/>
          <w:color w:val="262526"/>
          <w:sz w:val="24"/>
        </w:rPr>
        <w:t>AER </w:t>
      </w:r>
      <w:r>
        <w:rPr>
          <w:color w:val="262526"/>
          <w:sz w:val="24"/>
        </w:rPr>
        <w:t>may extend that time limit by a further period of up to 60 </w:t>
      </w:r>
      <w:r>
        <w:rPr>
          <w:i/>
          <w:color w:val="262526"/>
          <w:sz w:val="24"/>
        </w:rPr>
        <w:t>business days</w:t>
      </w:r>
      <w:r>
        <w:rPr>
          <w:color w:val="262526"/>
          <w:sz w:val="24"/>
        </w:rPr>
        <w:t>, provided that it gives written</w:t>
      </w:r>
      <w:r>
        <w:rPr>
          <w:color w:val="262526"/>
          <w:spacing w:val="-15"/>
          <w:sz w:val="24"/>
        </w:rPr>
        <w:t> </w:t>
      </w:r>
      <w:r>
        <w:rPr>
          <w:color w:val="262526"/>
          <w:sz w:val="24"/>
        </w:rPr>
        <w:t>notice</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i/>
          <w:color w:val="262526"/>
          <w:spacing w:val="-3"/>
          <w:sz w:val="24"/>
        </w:rPr>
        <w:t>Transmission</w:t>
      </w:r>
      <w:r>
        <w:rPr>
          <w:i/>
          <w:color w:val="262526"/>
          <w:spacing w:val="-15"/>
          <w:sz w:val="24"/>
        </w:rPr>
        <w:t> </w:t>
      </w:r>
      <w:r>
        <w:rPr>
          <w:i/>
          <w:color w:val="262526"/>
          <w:sz w:val="24"/>
        </w:rPr>
        <w:t>Network</w:t>
      </w:r>
      <w:r>
        <w:rPr>
          <w:i/>
          <w:color w:val="262526"/>
          <w:spacing w:val="-14"/>
          <w:sz w:val="24"/>
        </w:rPr>
        <w:t> </w:t>
      </w:r>
      <w:r>
        <w:rPr>
          <w:i/>
          <w:color w:val="262526"/>
          <w:sz w:val="24"/>
        </w:rPr>
        <w:t>Service</w:t>
      </w:r>
      <w:r>
        <w:rPr>
          <w:i/>
          <w:color w:val="262526"/>
          <w:spacing w:val="-14"/>
          <w:sz w:val="24"/>
        </w:rPr>
        <w:t> </w:t>
      </w:r>
      <w:r>
        <w:rPr>
          <w:i/>
          <w:color w:val="262526"/>
          <w:sz w:val="24"/>
        </w:rPr>
        <w:t>Provider</w:t>
      </w:r>
      <w:r>
        <w:rPr>
          <w:i/>
          <w:color w:val="262526"/>
          <w:spacing w:val="-13"/>
          <w:sz w:val="24"/>
        </w:rPr>
        <w:t> </w:t>
      </w:r>
      <w:r>
        <w:rPr>
          <w:color w:val="262526"/>
          <w:sz w:val="24"/>
        </w:rPr>
        <w:t>of</w:t>
      </w:r>
      <w:r>
        <w:rPr>
          <w:color w:val="262526"/>
          <w:spacing w:val="-14"/>
          <w:sz w:val="24"/>
        </w:rPr>
        <w:t> </w:t>
      </w:r>
      <w:r>
        <w:rPr>
          <w:color w:val="262526"/>
          <w:sz w:val="24"/>
        </w:rPr>
        <w:t>that</w:t>
      </w:r>
      <w:r>
        <w:rPr>
          <w:color w:val="262526"/>
          <w:spacing w:val="-15"/>
          <w:sz w:val="24"/>
        </w:rPr>
        <w:t> </w:t>
      </w:r>
      <w:r>
        <w:rPr>
          <w:color w:val="262526"/>
          <w:sz w:val="24"/>
        </w:rPr>
        <w:t>extension not later than 10 </w:t>
      </w:r>
      <w:r>
        <w:rPr>
          <w:i/>
          <w:color w:val="262526"/>
          <w:sz w:val="24"/>
        </w:rPr>
        <w:t>business days </w:t>
      </w:r>
      <w:r>
        <w:rPr>
          <w:color w:val="262526"/>
          <w:sz w:val="24"/>
        </w:rPr>
        <w:t>before the expiry of that time</w:t>
      </w:r>
      <w:r>
        <w:rPr>
          <w:color w:val="262526"/>
          <w:spacing w:val="-1"/>
          <w:sz w:val="24"/>
        </w:rPr>
        <w:t> </w:t>
      </w:r>
      <w:r>
        <w:rPr>
          <w:color w:val="262526"/>
          <w:sz w:val="24"/>
        </w:rPr>
        <w:t>limit.</w:t>
      </w:r>
    </w:p>
    <w:p>
      <w:pPr>
        <w:pStyle w:val="ListParagraph"/>
        <w:numPr>
          <w:ilvl w:val="0"/>
          <w:numId w:val="30"/>
        </w:numPr>
        <w:tabs>
          <w:tab w:pos="1821" w:val="left" w:leader="none"/>
        </w:tabs>
        <w:spacing w:line="249" w:lineRule="auto" w:before="176" w:after="0"/>
        <w:ind w:left="1820" w:right="113" w:hanging="567"/>
        <w:jc w:val="both"/>
        <w:rPr>
          <w:sz w:val="24"/>
        </w:rPr>
      </w:pPr>
      <w:r>
        <w:rPr>
          <w:color w:val="262526"/>
          <w:sz w:val="24"/>
        </w:rPr>
        <w:t>If the </w:t>
      </w:r>
      <w:r>
        <w:rPr>
          <w:i/>
          <w:color w:val="262526"/>
          <w:sz w:val="24"/>
        </w:rPr>
        <w:t>AER </w:t>
      </w:r>
      <w:r>
        <w:rPr>
          <w:color w:val="262526"/>
          <w:sz w:val="24"/>
        </w:rPr>
        <w:t>extends a time limit under paragraph (l), it must make available on its website a notice of that extension as soon as is reasonably</w:t>
      </w:r>
      <w:r>
        <w:rPr>
          <w:color w:val="262526"/>
          <w:spacing w:val="-11"/>
          <w:sz w:val="24"/>
        </w:rPr>
        <w:t> </w:t>
      </w:r>
      <w:r>
        <w:rPr>
          <w:color w:val="262526"/>
          <w:sz w:val="24"/>
        </w:rPr>
        <w:t>practicable.</w:t>
      </w:r>
    </w:p>
    <w:p>
      <w:pPr>
        <w:pStyle w:val="ListParagraph"/>
        <w:numPr>
          <w:ilvl w:val="0"/>
          <w:numId w:val="30"/>
        </w:numPr>
        <w:tabs>
          <w:tab w:pos="1821" w:val="left" w:leader="none"/>
        </w:tabs>
        <w:spacing w:line="249" w:lineRule="auto" w:before="172" w:after="0"/>
        <w:ind w:left="1820" w:right="114" w:hanging="567"/>
        <w:jc w:val="both"/>
        <w:rPr>
          <w:sz w:val="24"/>
        </w:rPr>
      </w:pPr>
      <w:r>
        <w:rPr>
          <w:color w:val="262526"/>
          <w:sz w:val="24"/>
        </w:rPr>
        <w:t>Subject</w:t>
      </w:r>
      <w:r>
        <w:rPr>
          <w:color w:val="262526"/>
          <w:spacing w:val="-15"/>
          <w:sz w:val="24"/>
        </w:rPr>
        <w:t> </w:t>
      </w:r>
      <w:r>
        <w:rPr>
          <w:color w:val="262526"/>
          <w:sz w:val="24"/>
        </w:rPr>
        <w:t>to</w:t>
      </w:r>
      <w:r>
        <w:rPr>
          <w:color w:val="262526"/>
          <w:spacing w:val="-13"/>
          <w:sz w:val="24"/>
        </w:rPr>
        <w:t> </w:t>
      </w:r>
      <w:r>
        <w:rPr>
          <w:color w:val="262526"/>
          <w:sz w:val="24"/>
        </w:rPr>
        <w:t>paragraph</w:t>
      </w:r>
      <w:r>
        <w:rPr>
          <w:color w:val="262526"/>
          <w:spacing w:val="-13"/>
          <w:sz w:val="24"/>
        </w:rPr>
        <w:t> </w:t>
      </w:r>
      <w:r>
        <w:rPr>
          <w:color w:val="262526"/>
          <w:sz w:val="24"/>
        </w:rPr>
        <w:t>(q),</w:t>
      </w:r>
      <w:r>
        <w:rPr>
          <w:color w:val="262526"/>
          <w:spacing w:val="-13"/>
          <w:sz w:val="24"/>
        </w:rPr>
        <w:t> </w:t>
      </w:r>
      <w:r>
        <w:rPr>
          <w:color w:val="262526"/>
          <w:sz w:val="24"/>
        </w:rPr>
        <w:t>if</w:t>
      </w:r>
      <w:r>
        <w:rPr>
          <w:color w:val="262526"/>
          <w:spacing w:val="-13"/>
          <w:sz w:val="24"/>
        </w:rPr>
        <w:t> </w:t>
      </w: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gives</w:t>
      </w:r>
      <w:r>
        <w:rPr>
          <w:color w:val="262526"/>
          <w:spacing w:val="-13"/>
          <w:sz w:val="24"/>
        </w:rPr>
        <w:t> </w:t>
      </w:r>
      <w:r>
        <w:rPr>
          <w:color w:val="262526"/>
          <w:sz w:val="24"/>
        </w:rPr>
        <w:t>a</w:t>
      </w:r>
      <w:r>
        <w:rPr>
          <w:color w:val="262526"/>
          <w:spacing w:val="-13"/>
          <w:sz w:val="24"/>
        </w:rPr>
        <w:t> </w:t>
      </w:r>
      <w:r>
        <w:rPr>
          <w:color w:val="262526"/>
          <w:sz w:val="24"/>
        </w:rPr>
        <w:t>written</w:t>
      </w:r>
      <w:r>
        <w:rPr>
          <w:color w:val="262526"/>
          <w:spacing w:val="-14"/>
          <w:sz w:val="24"/>
        </w:rPr>
        <w:t> </w:t>
      </w:r>
      <w:r>
        <w:rPr>
          <w:color w:val="262526"/>
          <w:sz w:val="24"/>
        </w:rPr>
        <w:t>notice</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4"/>
          <w:sz w:val="24"/>
        </w:rPr>
        <w:t> </w:t>
      </w:r>
      <w:r>
        <w:rPr>
          <w:i/>
          <w:color w:val="262526"/>
          <w:spacing w:val="-3"/>
          <w:sz w:val="24"/>
        </w:rPr>
        <w:t>Transmission </w:t>
      </w:r>
      <w:r>
        <w:rPr>
          <w:i/>
          <w:color w:val="262526"/>
          <w:sz w:val="24"/>
        </w:rPr>
        <w:t>Network Service Provider </w:t>
      </w:r>
      <w:r>
        <w:rPr>
          <w:color w:val="262526"/>
          <w:sz w:val="24"/>
        </w:rPr>
        <w:t>stating that it requires information from an </w:t>
      </w:r>
      <w:r>
        <w:rPr>
          <w:i/>
          <w:color w:val="262526"/>
          <w:sz w:val="24"/>
        </w:rPr>
        <w:t>Authority </w:t>
      </w:r>
      <w:r>
        <w:rPr>
          <w:color w:val="262526"/>
          <w:sz w:val="24"/>
        </w:rPr>
        <w:t>in order to make a determination under paragraph (d) or (g) </w:t>
      </w:r>
      <w:r>
        <w:rPr>
          <w:color w:val="262526"/>
          <w:spacing w:val="-3"/>
          <w:sz w:val="24"/>
        </w:rPr>
        <w:t>then, </w:t>
      </w:r>
      <w:r>
        <w:rPr>
          <w:color w:val="262526"/>
          <w:sz w:val="24"/>
        </w:rPr>
        <w:t>for</w:t>
      </w:r>
      <w:r>
        <w:rPr>
          <w:color w:val="262526"/>
          <w:spacing w:val="-15"/>
          <w:sz w:val="24"/>
        </w:rPr>
        <w:t> </w:t>
      </w:r>
      <w:r>
        <w:rPr>
          <w:color w:val="262526"/>
          <w:sz w:val="24"/>
        </w:rPr>
        <w:t>the</w:t>
      </w:r>
      <w:r>
        <w:rPr>
          <w:color w:val="262526"/>
          <w:spacing w:val="-14"/>
          <w:sz w:val="24"/>
        </w:rPr>
        <w:t> </w:t>
      </w:r>
      <w:r>
        <w:rPr>
          <w:color w:val="262526"/>
          <w:sz w:val="24"/>
        </w:rPr>
        <w:t>purpose</w:t>
      </w:r>
      <w:r>
        <w:rPr>
          <w:color w:val="262526"/>
          <w:spacing w:val="-14"/>
          <w:sz w:val="24"/>
        </w:rPr>
        <w:t> </w:t>
      </w:r>
      <w:r>
        <w:rPr>
          <w:color w:val="262526"/>
          <w:sz w:val="24"/>
        </w:rPr>
        <w:t>of</w:t>
      </w:r>
      <w:r>
        <w:rPr>
          <w:color w:val="262526"/>
          <w:spacing w:val="-14"/>
          <w:sz w:val="24"/>
        </w:rPr>
        <w:t> </w:t>
      </w:r>
      <w:r>
        <w:rPr>
          <w:color w:val="262526"/>
          <w:sz w:val="24"/>
        </w:rPr>
        <w:t>calculating</w:t>
      </w:r>
      <w:r>
        <w:rPr>
          <w:color w:val="262526"/>
          <w:spacing w:val="-14"/>
          <w:sz w:val="24"/>
        </w:rPr>
        <w:t> </w:t>
      </w:r>
      <w:r>
        <w:rPr>
          <w:color w:val="262526"/>
          <w:sz w:val="24"/>
        </w:rPr>
        <w:t>elapsed</w:t>
      </w:r>
      <w:r>
        <w:rPr>
          <w:color w:val="262526"/>
          <w:spacing w:val="-14"/>
          <w:sz w:val="24"/>
        </w:rPr>
        <w:t> </w:t>
      </w:r>
      <w:r>
        <w:rPr>
          <w:color w:val="262526"/>
          <w:sz w:val="24"/>
        </w:rPr>
        <w:t>time,</w:t>
      </w:r>
      <w:r>
        <w:rPr>
          <w:color w:val="262526"/>
          <w:spacing w:val="-14"/>
          <w:sz w:val="24"/>
        </w:rPr>
        <w:t> </w:t>
      </w:r>
      <w:r>
        <w:rPr>
          <w:color w:val="262526"/>
          <w:sz w:val="24"/>
        </w:rPr>
        <w:t>the</w:t>
      </w:r>
      <w:r>
        <w:rPr>
          <w:color w:val="262526"/>
          <w:spacing w:val="-14"/>
          <w:sz w:val="24"/>
        </w:rPr>
        <w:t> </w:t>
      </w:r>
      <w:r>
        <w:rPr>
          <w:color w:val="262526"/>
          <w:sz w:val="24"/>
        </w:rPr>
        <w:t>period</w:t>
      </w:r>
      <w:r>
        <w:rPr>
          <w:color w:val="262526"/>
          <w:spacing w:val="-14"/>
          <w:sz w:val="24"/>
        </w:rPr>
        <w:t> </w:t>
      </w:r>
      <w:r>
        <w:rPr>
          <w:color w:val="262526"/>
          <w:sz w:val="24"/>
        </w:rPr>
        <w:t>between</w:t>
      </w:r>
      <w:r>
        <w:rPr>
          <w:color w:val="262526"/>
          <w:spacing w:val="-14"/>
          <w:sz w:val="24"/>
        </w:rPr>
        <w:t> </w:t>
      </w:r>
      <w:r>
        <w:rPr>
          <w:color w:val="262526"/>
          <w:sz w:val="24"/>
        </w:rPr>
        <w:t>when</w:t>
      </w:r>
      <w:r>
        <w:rPr>
          <w:color w:val="262526"/>
          <w:spacing w:val="-14"/>
          <w:sz w:val="24"/>
        </w:rPr>
        <w:t> </w:t>
      </w:r>
      <w:r>
        <w:rPr>
          <w:color w:val="262526"/>
          <w:sz w:val="24"/>
        </w:rPr>
        <w:t>the</w:t>
      </w:r>
      <w:r>
        <w:rPr>
          <w:color w:val="262526"/>
          <w:spacing w:val="-16"/>
          <w:sz w:val="24"/>
        </w:rPr>
        <w:t> </w:t>
      </w:r>
      <w:r>
        <w:rPr>
          <w:i/>
          <w:color w:val="262526"/>
          <w:sz w:val="24"/>
        </w:rPr>
        <w:t>AER </w:t>
      </w:r>
      <w:r>
        <w:rPr>
          <w:color w:val="262526"/>
          <w:sz w:val="24"/>
        </w:rPr>
        <w:t>gives</w:t>
      </w:r>
      <w:r>
        <w:rPr>
          <w:color w:val="262526"/>
          <w:spacing w:val="-11"/>
          <w:sz w:val="24"/>
        </w:rPr>
        <w:t> </w:t>
      </w:r>
      <w:r>
        <w:rPr>
          <w:color w:val="262526"/>
          <w:sz w:val="24"/>
        </w:rPr>
        <w:t>that</w:t>
      </w:r>
      <w:r>
        <w:rPr>
          <w:color w:val="262526"/>
          <w:spacing w:val="-10"/>
          <w:sz w:val="24"/>
        </w:rPr>
        <w:t> </w:t>
      </w:r>
      <w:r>
        <w:rPr>
          <w:color w:val="262526"/>
          <w:sz w:val="24"/>
        </w:rPr>
        <w:t>notice</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11"/>
          <w:sz w:val="24"/>
        </w:rPr>
        <w:t> </w:t>
      </w:r>
      <w:r>
        <w:rPr>
          <w:i/>
          <w:color w:val="262526"/>
          <w:sz w:val="24"/>
        </w:rPr>
        <w:t>Transmission</w:t>
      </w:r>
      <w:r>
        <w:rPr>
          <w:i/>
          <w:color w:val="262526"/>
          <w:spacing w:val="-10"/>
          <w:sz w:val="24"/>
        </w:rPr>
        <w:t> </w:t>
      </w:r>
      <w:r>
        <w:rPr>
          <w:i/>
          <w:color w:val="262526"/>
          <w:sz w:val="24"/>
        </w:rPr>
        <w:t>Network</w:t>
      </w:r>
      <w:r>
        <w:rPr>
          <w:i/>
          <w:color w:val="262526"/>
          <w:spacing w:val="-10"/>
          <w:sz w:val="24"/>
        </w:rPr>
        <w:t> </w:t>
      </w:r>
      <w:r>
        <w:rPr>
          <w:i/>
          <w:color w:val="262526"/>
          <w:sz w:val="24"/>
        </w:rPr>
        <w:t>Service</w:t>
      </w:r>
      <w:r>
        <w:rPr>
          <w:i/>
          <w:color w:val="262526"/>
          <w:spacing w:val="-10"/>
          <w:sz w:val="24"/>
        </w:rPr>
        <w:t> </w:t>
      </w:r>
      <w:r>
        <w:rPr>
          <w:i/>
          <w:color w:val="262526"/>
          <w:sz w:val="24"/>
        </w:rPr>
        <w:t>Provider</w:t>
      </w:r>
      <w:r>
        <w:rPr>
          <w:i/>
          <w:color w:val="262526"/>
          <w:spacing w:val="-9"/>
          <w:sz w:val="24"/>
        </w:rPr>
        <w:t> </w:t>
      </w:r>
      <w:r>
        <w:rPr>
          <w:color w:val="262526"/>
          <w:sz w:val="24"/>
        </w:rPr>
        <w:t>and</w:t>
      </w:r>
      <w:r>
        <w:rPr>
          <w:color w:val="262526"/>
          <w:spacing w:val="-11"/>
          <w:sz w:val="24"/>
        </w:rPr>
        <w:t> </w:t>
      </w:r>
      <w:r>
        <w:rPr>
          <w:color w:val="262526"/>
          <w:sz w:val="24"/>
        </w:rPr>
        <w:t>when</w:t>
      </w:r>
      <w:r>
        <w:rPr>
          <w:color w:val="262526"/>
          <w:spacing w:val="-10"/>
          <w:sz w:val="24"/>
        </w:rPr>
        <w:t> </w:t>
      </w:r>
      <w:r>
        <w:rPr>
          <w:color w:val="262526"/>
          <w:sz w:val="24"/>
        </w:rPr>
        <w:t>the </w:t>
      </w:r>
      <w:r>
        <w:rPr>
          <w:i/>
          <w:color w:val="262526"/>
          <w:sz w:val="24"/>
        </w:rPr>
        <w:t>AER </w:t>
      </w:r>
      <w:r>
        <w:rPr>
          <w:color w:val="262526"/>
          <w:sz w:val="24"/>
        </w:rPr>
        <w:t>receives that information from that </w:t>
      </w:r>
      <w:r>
        <w:rPr>
          <w:i/>
          <w:color w:val="262526"/>
          <w:sz w:val="24"/>
        </w:rPr>
        <w:t>Authority </w:t>
      </w:r>
      <w:r>
        <w:rPr>
          <w:color w:val="262526"/>
          <w:sz w:val="24"/>
        </w:rPr>
        <w:t>is to be</w:t>
      </w:r>
      <w:r>
        <w:rPr>
          <w:color w:val="262526"/>
          <w:spacing w:val="-4"/>
          <w:sz w:val="24"/>
        </w:rPr>
        <w:t> </w:t>
      </w:r>
      <w:r>
        <w:rPr>
          <w:color w:val="262526"/>
          <w:sz w:val="24"/>
        </w:rPr>
        <w:t>disregarded.</w:t>
      </w:r>
    </w:p>
    <w:p>
      <w:pPr>
        <w:pStyle w:val="ListParagraph"/>
        <w:numPr>
          <w:ilvl w:val="0"/>
          <w:numId w:val="30"/>
        </w:numPr>
        <w:tabs>
          <w:tab w:pos="1821" w:val="left" w:leader="none"/>
        </w:tabs>
        <w:spacing w:line="249" w:lineRule="auto" w:before="176" w:after="0"/>
        <w:ind w:left="1820" w:right="115" w:hanging="567"/>
        <w:jc w:val="both"/>
        <w:rPr>
          <w:sz w:val="24"/>
        </w:rPr>
      </w:pPr>
      <w:r>
        <w:rPr>
          <w:color w:val="262526"/>
          <w:sz w:val="24"/>
        </w:rPr>
        <w:t>Subject</w:t>
      </w:r>
      <w:r>
        <w:rPr>
          <w:color w:val="262526"/>
          <w:spacing w:val="-15"/>
          <w:sz w:val="24"/>
        </w:rPr>
        <w:t> </w:t>
      </w:r>
      <w:r>
        <w:rPr>
          <w:color w:val="262526"/>
          <w:sz w:val="24"/>
        </w:rPr>
        <w:t>to</w:t>
      </w:r>
      <w:r>
        <w:rPr>
          <w:color w:val="262526"/>
          <w:spacing w:val="-13"/>
          <w:sz w:val="24"/>
        </w:rPr>
        <w:t> </w:t>
      </w:r>
      <w:r>
        <w:rPr>
          <w:color w:val="262526"/>
          <w:sz w:val="24"/>
        </w:rPr>
        <w:t>paragraph</w:t>
      </w:r>
      <w:r>
        <w:rPr>
          <w:color w:val="262526"/>
          <w:spacing w:val="-13"/>
          <w:sz w:val="24"/>
        </w:rPr>
        <w:t> </w:t>
      </w:r>
      <w:r>
        <w:rPr>
          <w:color w:val="262526"/>
          <w:sz w:val="24"/>
        </w:rPr>
        <w:t>(q),</w:t>
      </w:r>
      <w:r>
        <w:rPr>
          <w:color w:val="262526"/>
          <w:spacing w:val="-13"/>
          <w:sz w:val="24"/>
        </w:rPr>
        <w:t> </w:t>
      </w:r>
      <w:r>
        <w:rPr>
          <w:color w:val="262526"/>
          <w:sz w:val="24"/>
        </w:rPr>
        <w:t>if</w:t>
      </w:r>
      <w:r>
        <w:rPr>
          <w:color w:val="262526"/>
          <w:spacing w:val="-13"/>
          <w:sz w:val="24"/>
        </w:rPr>
        <w:t> </w:t>
      </w:r>
      <w:r>
        <w:rPr>
          <w:color w:val="262526"/>
          <w:sz w:val="24"/>
        </w:rPr>
        <w:t>the</w:t>
      </w:r>
      <w:r>
        <w:rPr>
          <w:color w:val="262526"/>
          <w:spacing w:val="-14"/>
          <w:sz w:val="24"/>
        </w:rPr>
        <w:t> </w:t>
      </w:r>
      <w:r>
        <w:rPr>
          <w:i/>
          <w:color w:val="262526"/>
          <w:sz w:val="24"/>
        </w:rPr>
        <w:t>AER</w:t>
      </w:r>
      <w:r>
        <w:rPr>
          <w:i/>
          <w:color w:val="262526"/>
          <w:spacing w:val="-13"/>
          <w:sz w:val="24"/>
        </w:rPr>
        <w:t> </w:t>
      </w:r>
      <w:r>
        <w:rPr>
          <w:color w:val="262526"/>
          <w:sz w:val="24"/>
        </w:rPr>
        <w:t>gives</w:t>
      </w:r>
      <w:r>
        <w:rPr>
          <w:color w:val="262526"/>
          <w:spacing w:val="-13"/>
          <w:sz w:val="24"/>
        </w:rPr>
        <w:t> </w:t>
      </w:r>
      <w:r>
        <w:rPr>
          <w:color w:val="262526"/>
          <w:sz w:val="24"/>
        </w:rPr>
        <w:t>a</w:t>
      </w:r>
      <w:r>
        <w:rPr>
          <w:color w:val="262526"/>
          <w:spacing w:val="-13"/>
          <w:sz w:val="24"/>
        </w:rPr>
        <w:t> </w:t>
      </w:r>
      <w:r>
        <w:rPr>
          <w:color w:val="262526"/>
          <w:sz w:val="24"/>
        </w:rPr>
        <w:t>written</w:t>
      </w:r>
      <w:r>
        <w:rPr>
          <w:color w:val="262526"/>
          <w:spacing w:val="-14"/>
          <w:sz w:val="24"/>
        </w:rPr>
        <w:t> </w:t>
      </w:r>
      <w:r>
        <w:rPr>
          <w:color w:val="262526"/>
          <w:sz w:val="24"/>
        </w:rPr>
        <w:t>notice</w:t>
      </w:r>
      <w:r>
        <w:rPr>
          <w:color w:val="262526"/>
          <w:spacing w:val="-13"/>
          <w:sz w:val="24"/>
        </w:rPr>
        <w:t> </w:t>
      </w:r>
      <w:r>
        <w:rPr>
          <w:color w:val="262526"/>
          <w:sz w:val="24"/>
        </w:rPr>
        <w:t>to</w:t>
      </w:r>
      <w:r>
        <w:rPr>
          <w:color w:val="262526"/>
          <w:spacing w:val="-14"/>
          <w:sz w:val="24"/>
        </w:rPr>
        <w:t> </w:t>
      </w:r>
      <w:r>
        <w:rPr>
          <w:color w:val="262526"/>
          <w:sz w:val="24"/>
        </w:rPr>
        <w:t>the</w:t>
      </w:r>
      <w:r>
        <w:rPr>
          <w:color w:val="262526"/>
          <w:spacing w:val="-13"/>
          <w:sz w:val="24"/>
        </w:rPr>
        <w:t> </w:t>
      </w:r>
      <w:r>
        <w:rPr>
          <w:i/>
          <w:color w:val="262526"/>
          <w:spacing w:val="-3"/>
          <w:sz w:val="24"/>
        </w:rPr>
        <w:t>Transmission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stating</w:t>
      </w:r>
      <w:r>
        <w:rPr>
          <w:color w:val="262526"/>
          <w:spacing w:val="-16"/>
          <w:sz w:val="24"/>
        </w:rPr>
        <w:t> </w:t>
      </w:r>
      <w:r>
        <w:rPr>
          <w:color w:val="262526"/>
          <w:sz w:val="24"/>
        </w:rPr>
        <w:t>that,</w:t>
      </w:r>
      <w:r>
        <w:rPr>
          <w:color w:val="262526"/>
          <w:spacing w:val="-15"/>
          <w:sz w:val="24"/>
        </w:rPr>
        <w:t> </w:t>
      </w:r>
      <w:r>
        <w:rPr>
          <w:color w:val="262526"/>
          <w:sz w:val="24"/>
        </w:rPr>
        <w:t>in</w:t>
      </w:r>
      <w:r>
        <w:rPr>
          <w:color w:val="262526"/>
          <w:spacing w:val="-16"/>
          <w:sz w:val="24"/>
        </w:rPr>
        <w:t> </w:t>
      </w:r>
      <w:r>
        <w:rPr>
          <w:color w:val="262526"/>
          <w:sz w:val="24"/>
        </w:rPr>
        <w:t>order</w:t>
      </w:r>
      <w:r>
        <w:rPr>
          <w:color w:val="262526"/>
          <w:spacing w:val="-15"/>
          <w:sz w:val="24"/>
        </w:rPr>
        <w:t> </w:t>
      </w:r>
      <w:r>
        <w:rPr>
          <w:color w:val="262526"/>
          <w:sz w:val="24"/>
        </w:rPr>
        <w:t>to</w:t>
      </w:r>
      <w:r>
        <w:rPr>
          <w:color w:val="262526"/>
          <w:spacing w:val="-16"/>
          <w:sz w:val="24"/>
        </w:rPr>
        <w:t> </w:t>
      </w:r>
      <w:r>
        <w:rPr>
          <w:color w:val="262526"/>
          <w:sz w:val="24"/>
        </w:rPr>
        <w:t>make</w:t>
      </w:r>
      <w:r>
        <w:rPr>
          <w:color w:val="262526"/>
          <w:spacing w:val="-15"/>
          <w:sz w:val="24"/>
        </w:rPr>
        <w:t> </w:t>
      </w:r>
      <w:r>
        <w:rPr>
          <w:color w:val="262526"/>
          <w:sz w:val="24"/>
        </w:rPr>
        <w:t>a</w:t>
      </w:r>
      <w:r>
        <w:rPr>
          <w:color w:val="262526"/>
          <w:spacing w:val="-16"/>
          <w:sz w:val="24"/>
        </w:rPr>
        <w:t> </w:t>
      </w:r>
      <w:r>
        <w:rPr>
          <w:color w:val="262526"/>
          <w:sz w:val="24"/>
        </w:rPr>
        <w:t>determination</w:t>
      </w:r>
      <w:r>
        <w:rPr>
          <w:color w:val="262526"/>
          <w:spacing w:val="-15"/>
          <w:sz w:val="24"/>
        </w:rPr>
        <w:t> </w:t>
      </w:r>
      <w:r>
        <w:rPr>
          <w:color w:val="262526"/>
          <w:sz w:val="24"/>
        </w:rPr>
        <w:t>under paragraph (d) or (g), it requires information that it anticipates will be made </w:t>
      </w:r>
      <w:r>
        <w:rPr>
          <w:color w:val="262526"/>
          <w:spacing w:val="-3"/>
          <w:sz w:val="24"/>
        </w:rPr>
        <w:t>publicly</w:t>
      </w:r>
      <w:r>
        <w:rPr>
          <w:color w:val="262526"/>
          <w:spacing w:val="-12"/>
          <w:sz w:val="24"/>
        </w:rPr>
        <w:t> </w:t>
      </w:r>
      <w:r>
        <w:rPr>
          <w:color w:val="262526"/>
          <w:spacing w:val="-3"/>
          <w:sz w:val="24"/>
        </w:rPr>
        <w:t>available</w:t>
      </w:r>
      <w:r>
        <w:rPr>
          <w:color w:val="262526"/>
          <w:spacing w:val="-12"/>
          <w:sz w:val="24"/>
        </w:rPr>
        <w:t> </w:t>
      </w:r>
      <w:r>
        <w:rPr>
          <w:color w:val="262526"/>
          <w:sz w:val="24"/>
        </w:rPr>
        <w:t>by</w:t>
      </w:r>
      <w:r>
        <w:rPr>
          <w:color w:val="262526"/>
          <w:spacing w:val="-12"/>
          <w:sz w:val="24"/>
        </w:rPr>
        <w:t> </w:t>
      </w:r>
      <w:r>
        <w:rPr>
          <w:color w:val="262526"/>
          <w:sz w:val="24"/>
        </w:rPr>
        <w:t>a</w:t>
      </w:r>
      <w:r>
        <w:rPr>
          <w:color w:val="262526"/>
          <w:spacing w:val="-12"/>
          <w:sz w:val="24"/>
        </w:rPr>
        <w:t> </w:t>
      </w:r>
      <w:r>
        <w:rPr>
          <w:color w:val="262526"/>
          <w:spacing w:val="-3"/>
          <w:sz w:val="24"/>
        </w:rPr>
        <w:t>judicial</w:t>
      </w:r>
      <w:r>
        <w:rPr>
          <w:color w:val="262526"/>
          <w:spacing w:val="-11"/>
          <w:sz w:val="24"/>
        </w:rPr>
        <w:t> </w:t>
      </w:r>
      <w:r>
        <w:rPr>
          <w:color w:val="262526"/>
          <w:spacing w:val="-3"/>
          <w:sz w:val="24"/>
        </w:rPr>
        <w:t>body</w:t>
      </w:r>
      <w:r>
        <w:rPr>
          <w:color w:val="262526"/>
          <w:spacing w:val="-12"/>
          <w:sz w:val="24"/>
        </w:rPr>
        <w:t> </w:t>
      </w:r>
      <w:r>
        <w:rPr>
          <w:color w:val="262526"/>
          <w:sz w:val="24"/>
        </w:rPr>
        <w:t>or</w:t>
      </w:r>
      <w:r>
        <w:rPr>
          <w:color w:val="262526"/>
          <w:spacing w:val="-12"/>
          <w:sz w:val="24"/>
        </w:rPr>
        <w:t> </w:t>
      </w:r>
      <w:r>
        <w:rPr>
          <w:color w:val="262526"/>
          <w:spacing w:val="-3"/>
          <w:sz w:val="24"/>
        </w:rPr>
        <w:t>royal</w:t>
      </w:r>
      <w:r>
        <w:rPr>
          <w:color w:val="262526"/>
          <w:spacing w:val="-12"/>
          <w:sz w:val="24"/>
        </w:rPr>
        <w:t> </w:t>
      </w:r>
      <w:r>
        <w:rPr>
          <w:color w:val="262526"/>
          <w:spacing w:val="-3"/>
          <w:sz w:val="24"/>
        </w:rPr>
        <w:t>commission</w:t>
      </w:r>
      <w:r>
        <w:rPr>
          <w:color w:val="262526"/>
          <w:spacing w:val="-11"/>
          <w:sz w:val="24"/>
        </w:rPr>
        <w:t> </w:t>
      </w:r>
      <w:r>
        <w:rPr>
          <w:color w:val="262526"/>
          <w:spacing w:val="-3"/>
          <w:sz w:val="24"/>
        </w:rPr>
        <w:t>then,</w:t>
      </w:r>
      <w:r>
        <w:rPr>
          <w:color w:val="262526"/>
          <w:spacing w:val="-12"/>
          <w:sz w:val="24"/>
        </w:rPr>
        <w:t> </w:t>
      </w:r>
      <w:r>
        <w:rPr>
          <w:color w:val="262526"/>
          <w:sz w:val="24"/>
        </w:rPr>
        <w:t>for</w:t>
      </w:r>
      <w:r>
        <w:rPr>
          <w:color w:val="262526"/>
          <w:spacing w:val="-12"/>
          <w:sz w:val="24"/>
        </w:rPr>
        <w:t> </w:t>
      </w:r>
      <w:r>
        <w:rPr>
          <w:color w:val="262526"/>
          <w:sz w:val="24"/>
        </w:rPr>
        <w:t>the</w:t>
      </w:r>
      <w:r>
        <w:rPr>
          <w:color w:val="262526"/>
          <w:spacing w:val="-12"/>
          <w:sz w:val="24"/>
        </w:rPr>
        <w:t> </w:t>
      </w:r>
      <w:r>
        <w:rPr>
          <w:color w:val="262526"/>
          <w:spacing w:val="-3"/>
          <w:sz w:val="24"/>
        </w:rPr>
        <w:t>purpose </w:t>
      </w:r>
      <w:r>
        <w:rPr>
          <w:color w:val="262526"/>
          <w:sz w:val="24"/>
        </w:rPr>
        <w:t>of calculating elapsed time, the period between when the </w:t>
      </w:r>
      <w:r>
        <w:rPr>
          <w:i/>
          <w:color w:val="262526"/>
          <w:sz w:val="24"/>
        </w:rPr>
        <w:t>AER </w:t>
      </w:r>
      <w:r>
        <w:rPr>
          <w:color w:val="262526"/>
          <w:sz w:val="24"/>
        </w:rPr>
        <w:t>gives that notice to the </w:t>
      </w:r>
      <w:r>
        <w:rPr>
          <w:i/>
          <w:color w:val="262526"/>
          <w:sz w:val="24"/>
        </w:rPr>
        <w:t>Transmission Network Service Provider </w:t>
      </w:r>
      <w:r>
        <w:rPr>
          <w:color w:val="262526"/>
          <w:sz w:val="24"/>
        </w:rPr>
        <w:t>and when that information is made publicly available is to be disregarded.</w:t>
      </w:r>
    </w:p>
    <w:p>
      <w:pPr>
        <w:spacing w:after="0" w:line="249" w:lineRule="auto"/>
        <w:jc w:val="both"/>
        <w:rPr>
          <w:sz w:val="24"/>
        </w:rPr>
        <w:sectPr>
          <w:pgSz w:w="11910" w:h="16840"/>
          <w:pgMar w:header="642" w:footer="697" w:top="1160" w:bottom="880" w:left="1320" w:right="1320"/>
        </w:sectPr>
      </w:pPr>
    </w:p>
    <w:p>
      <w:pPr>
        <w:pStyle w:val="ListParagraph"/>
        <w:numPr>
          <w:ilvl w:val="0"/>
          <w:numId w:val="30"/>
        </w:numPr>
        <w:tabs>
          <w:tab w:pos="1816" w:val="left" w:leader="none"/>
          <w:tab w:pos="1817" w:val="left" w:leader="none"/>
        </w:tabs>
        <w:spacing w:line="240" w:lineRule="auto" w:before="119" w:after="0"/>
        <w:ind w:left="1816" w:right="0" w:hanging="564"/>
        <w:jc w:val="left"/>
        <w:rPr>
          <w:i/>
          <w:sz w:val="24"/>
        </w:rPr>
      </w:pPr>
      <w:bookmarkStart w:name="6A.7.4   Service target performance ince" w:id="54"/>
      <w:bookmarkEnd w:id="54"/>
      <w:r>
        <w:rPr/>
      </w:r>
      <w:bookmarkStart w:name="6A.7.4   Service target performance ince" w:id="55"/>
      <w:bookmarkEnd w:id="55"/>
      <w:r>
        <w:rPr>
          <w:color w:val="262526"/>
          <w:sz w:val="24"/>
        </w:rPr>
        <w:t>Where</w:t>
      </w:r>
      <w:r>
        <w:rPr>
          <w:color w:val="262526"/>
          <w:spacing w:val="-6"/>
          <w:sz w:val="24"/>
        </w:rPr>
        <w:t> </w:t>
      </w: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gives</w:t>
      </w:r>
      <w:r>
        <w:rPr>
          <w:color w:val="262526"/>
          <w:spacing w:val="-5"/>
          <w:sz w:val="24"/>
        </w:rPr>
        <w:t> </w:t>
      </w:r>
      <w:r>
        <w:rPr>
          <w:color w:val="262526"/>
          <w:sz w:val="24"/>
        </w:rPr>
        <w:t>a</w:t>
      </w:r>
      <w:r>
        <w:rPr>
          <w:color w:val="262526"/>
          <w:spacing w:val="-6"/>
          <w:sz w:val="24"/>
        </w:rPr>
        <w:t> </w:t>
      </w:r>
      <w:r>
        <w:rPr>
          <w:color w:val="262526"/>
          <w:sz w:val="24"/>
        </w:rPr>
        <w:t>notice</w:t>
      </w:r>
      <w:r>
        <w:rPr>
          <w:color w:val="262526"/>
          <w:spacing w:val="-5"/>
          <w:sz w:val="24"/>
        </w:rPr>
        <w:t> </w:t>
      </w:r>
      <w:r>
        <w:rPr>
          <w:color w:val="262526"/>
          <w:sz w:val="24"/>
        </w:rPr>
        <w:t>to</w:t>
      </w:r>
      <w:r>
        <w:rPr>
          <w:color w:val="262526"/>
          <w:spacing w:val="-6"/>
          <w:sz w:val="24"/>
        </w:rPr>
        <w:t> </w:t>
      </w:r>
      <w:r>
        <w:rPr>
          <w:color w:val="262526"/>
          <w:sz w:val="24"/>
        </w:rPr>
        <w:t>the</w:t>
      </w:r>
      <w:r>
        <w:rPr>
          <w:color w:val="262526"/>
          <w:spacing w:val="-6"/>
          <w:sz w:val="24"/>
        </w:rPr>
        <w:t> </w:t>
      </w:r>
      <w:r>
        <w:rPr>
          <w:i/>
          <w:color w:val="262526"/>
          <w:sz w:val="24"/>
        </w:rPr>
        <w:t>Transmission</w:t>
      </w:r>
      <w:r>
        <w:rPr>
          <w:i/>
          <w:color w:val="262526"/>
          <w:spacing w:val="-5"/>
          <w:sz w:val="24"/>
        </w:rPr>
        <w:t> </w:t>
      </w:r>
      <w:r>
        <w:rPr>
          <w:i/>
          <w:color w:val="262526"/>
          <w:sz w:val="24"/>
        </w:rPr>
        <w:t>Network</w:t>
      </w:r>
      <w:r>
        <w:rPr>
          <w:i/>
          <w:color w:val="262526"/>
          <w:spacing w:val="-6"/>
          <w:sz w:val="24"/>
        </w:rPr>
        <w:t> </w:t>
      </w:r>
      <w:r>
        <w:rPr>
          <w:i/>
          <w:color w:val="262526"/>
          <w:sz w:val="24"/>
        </w:rPr>
        <w:t>Service</w:t>
      </w:r>
      <w:r>
        <w:rPr>
          <w:i/>
          <w:color w:val="262526"/>
          <w:spacing w:val="-5"/>
          <w:sz w:val="24"/>
        </w:rPr>
        <w:t> </w:t>
      </w:r>
      <w:r>
        <w:rPr>
          <w:i/>
          <w:color w:val="262526"/>
          <w:sz w:val="24"/>
        </w:rPr>
        <w:t>Provider</w:t>
      </w:r>
    </w:p>
    <w:p>
      <w:pPr>
        <w:pStyle w:val="BodyText"/>
        <w:spacing w:before="12"/>
        <w:ind w:left="1820" w:firstLine="0"/>
      </w:pPr>
      <w:r>
        <w:rPr>
          <w:color w:val="262526"/>
        </w:rPr>
        <w:t>under paragraph (n) or (o), it must:</w:t>
      </w:r>
    </w:p>
    <w:p>
      <w:pPr>
        <w:pStyle w:val="ListParagraph"/>
        <w:numPr>
          <w:ilvl w:val="1"/>
          <w:numId w:val="30"/>
        </w:numPr>
        <w:tabs>
          <w:tab w:pos="2388" w:val="left" w:leader="none"/>
        </w:tabs>
        <w:spacing w:line="249" w:lineRule="auto" w:before="182" w:after="0"/>
        <w:ind w:left="2387" w:right="116" w:hanging="567"/>
        <w:jc w:val="both"/>
        <w:rPr>
          <w:sz w:val="24"/>
        </w:rPr>
      </w:pPr>
      <w:r>
        <w:rPr>
          <w:color w:val="262526"/>
          <w:sz w:val="24"/>
        </w:rPr>
        <w:t>as</w:t>
      </w:r>
      <w:r>
        <w:rPr>
          <w:color w:val="262526"/>
          <w:spacing w:val="-15"/>
          <w:sz w:val="24"/>
        </w:rPr>
        <w:t> </w:t>
      </w:r>
      <w:r>
        <w:rPr>
          <w:color w:val="262526"/>
          <w:sz w:val="24"/>
        </w:rPr>
        <w:t>soon</w:t>
      </w:r>
      <w:r>
        <w:rPr>
          <w:color w:val="262526"/>
          <w:spacing w:val="-14"/>
          <w:sz w:val="24"/>
        </w:rPr>
        <w:t> </w:t>
      </w:r>
      <w:r>
        <w:rPr>
          <w:color w:val="262526"/>
          <w:sz w:val="24"/>
        </w:rPr>
        <w:t>as</w:t>
      </w:r>
      <w:r>
        <w:rPr>
          <w:color w:val="262526"/>
          <w:spacing w:val="-14"/>
          <w:sz w:val="24"/>
        </w:rPr>
        <w:t> </w:t>
      </w:r>
      <w:r>
        <w:rPr>
          <w:color w:val="262526"/>
          <w:sz w:val="24"/>
        </w:rPr>
        <w:t>reasonably</w:t>
      </w:r>
      <w:r>
        <w:rPr>
          <w:color w:val="262526"/>
          <w:spacing w:val="-14"/>
          <w:sz w:val="24"/>
        </w:rPr>
        <w:t> </w:t>
      </w:r>
      <w:r>
        <w:rPr>
          <w:color w:val="262526"/>
          <w:sz w:val="24"/>
        </w:rPr>
        <w:t>practicable</w:t>
      </w:r>
      <w:r>
        <w:rPr>
          <w:color w:val="262526"/>
          <w:spacing w:val="-15"/>
          <w:sz w:val="24"/>
        </w:rPr>
        <w:t> </w:t>
      </w:r>
      <w:r>
        <w:rPr>
          <w:color w:val="262526"/>
          <w:sz w:val="24"/>
        </w:rPr>
        <w:t>make</w:t>
      </w:r>
      <w:r>
        <w:rPr>
          <w:color w:val="262526"/>
          <w:spacing w:val="-14"/>
          <w:sz w:val="24"/>
        </w:rPr>
        <w:t> </w:t>
      </w:r>
      <w:r>
        <w:rPr>
          <w:color w:val="262526"/>
          <w:sz w:val="24"/>
        </w:rPr>
        <w:t>available</w:t>
      </w:r>
      <w:r>
        <w:rPr>
          <w:color w:val="262526"/>
          <w:spacing w:val="-14"/>
          <w:sz w:val="24"/>
        </w:rPr>
        <w:t> </w:t>
      </w:r>
      <w:r>
        <w:rPr>
          <w:color w:val="262526"/>
          <w:sz w:val="24"/>
        </w:rPr>
        <w:t>on</w:t>
      </w:r>
      <w:r>
        <w:rPr>
          <w:color w:val="262526"/>
          <w:spacing w:val="-14"/>
          <w:sz w:val="24"/>
        </w:rPr>
        <w:t> </w:t>
      </w:r>
      <w:r>
        <w:rPr>
          <w:color w:val="262526"/>
          <w:sz w:val="24"/>
        </w:rPr>
        <w:t>its</w:t>
      </w:r>
      <w:r>
        <w:rPr>
          <w:color w:val="262526"/>
          <w:spacing w:val="-14"/>
          <w:sz w:val="24"/>
        </w:rPr>
        <w:t> </w:t>
      </w:r>
      <w:r>
        <w:rPr>
          <w:color w:val="262526"/>
          <w:sz w:val="24"/>
        </w:rPr>
        <w:t>website</w:t>
      </w:r>
      <w:r>
        <w:rPr>
          <w:color w:val="262526"/>
          <w:spacing w:val="-15"/>
          <w:sz w:val="24"/>
        </w:rPr>
        <w:t> </w:t>
      </w:r>
      <w:r>
        <w:rPr>
          <w:color w:val="262526"/>
          <w:sz w:val="24"/>
        </w:rPr>
        <w:t>a</w:t>
      </w:r>
      <w:r>
        <w:rPr>
          <w:color w:val="262526"/>
          <w:spacing w:val="-14"/>
          <w:sz w:val="24"/>
        </w:rPr>
        <w:t> </w:t>
      </w:r>
      <w:r>
        <w:rPr>
          <w:color w:val="262526"/>
          <w:sz w:val="24"/>
        </w:rPr>
        <w:t>notice stating when the period referred to in paragraph (n) or (o), as the case may be, has commenced;</w:t>
      </w:r>
    </w:p>
    <w:p>
      <w:pPr>
        <w:pStyle w:val="ListParagraph"/>
        <w:numPr>
          <w:ilvl w:val="1"/>
          <w:numId w:val="30"/>
        </w:numPr>
        <w:tabs>
          <w:tab w:pos="2388" w:val="left" w:leader="none"/>
        </w:tabs>
        <w:spacing w:line="249" w:lineRule="auto" w:before="173" w:after="0"/>
        <w:ind w:left="2387" w:right="115" w:hanging="567"/>
        <w:jc w:val="both"/>
        <w:rPr>
          <w:sz w:val="24"/>
        </w:rPr>
      </w:pPr>
      <w:r>
        <w:rPr>
          <w:color w:val="262526"/>
          <w:sz w:val="24"/>
        </w:rPr>
        <w:t>as soon as is reasonably practicable make available on its website a notice</w:t>
      </w:r>
      <w:r>
        <w:rPr>
          <w:color w:val="262526"/>
          <w:spacing w:val="-8"/>
          <w:sz w:val="24"/>
        </w:rPr>
        <w:t> </w:t>
      </w:r>
      <w:r>
        <w:rPr>
          <w:color w:val="262526"/>
          <w:sz w:val="24"/>
        </w:rPr>
        <w:t>stating</w:t>
      </w:r>
      <w:r>
        <w:rPr>
          <w:color w:val="262526"/>
          <w:spacing w:val="-8"/>
          <w:sz w:val="24"/>
        </w:rPr>
        <w:t> </w:t>
      </w:r>
      <w:r>
        <w:rPr>
          <w:color w:val="262526"/>
          <w:sz w:val="24"/>
        </w:rPr>
        <w:t>when</w:t>
      </w:r>
      <w:r>
        <w:rPr>
          <w:color w:val="262526"/>
          <w:spacing w:val="-7"/>
          <w:sz w:val="24"/>
        </w:rPr>
        <w:t> </w:t>
      </w:r>
      <w:r>
        <w:rPr>
          <w:color w:val="262526"/>
          <w:sz w:val="24"/>
        </w:rPr>
        <w:t>the</w:t>
      </w:r>
      <w:r>
        <w:rPr>
          <w:color w:val="262526"/>
          <w:spacing w:val="-8"/>
          <w:sz w:val="24"/>
        </w:rPr>
        <w:t> </w:t>
      </w:r>
      <w:r>
        <w:rPr>
          <w:color w:val="262526"/>
          <w:sz w:val="24"/>
        </w:rPr>
        <w:t>period</w:t>
      </w:r>
      <w:r>
        <w:rPr>
          <w:color w:val="262526"/>
          <w:spacing w:val="-8"/>
          <w:sz w:val="24"/>
        </w:rPr>
        <w:t> </w:t>
      </w:r>
      <w:r>
        <w:rPr>
          <w:color w:val="262526"/>
          <w:sz w:val="24"/>
        </w:rPr>
        <w:t>referred</w:t>
      </w:r>
      <w:r>
        <w:rPr>
          <w:color w:val="262526"/>
          <w:spacing w:val="-7"/>
          <w:sz w:val="24"/>
        </w:rPr>
        <w:t> </w:t>
      </w:r>
      <w:r>
        <w:rPr>
          <w:color w:val="262526"/>
          <w:sz w:val="24"/>
        </w:rPr>
        <w:t>to</w:t>
      </w:r>
      <w:r>
        <w:rPr>
          <w:color w:val="262526"/>
          <w:spacing w:val="-8"/>
          <w:sz w:val="24"/>
        </w:rPr>
        <w:t> </w:t>
      </w:r>
      <w:r>
        <w:rPr>
          <w:color w:val="262526"/>
          <w:sz w:val="24"/>
        </w:rPr>
        <w:t>in</w:t>
      </w:r>
      <w:r>
        <w:rPr>
          <w:color w:val="262526"/>
          <w:spacing w:val="-8"/>
          <w:sz w:val="24"/>
        </w:rPr>
        <w:t> </w:t>
      </w:r>
      <w:r>
        <w:rPr>
          <w:color w:val="262526"/>
          <w:sz w:val="24"/>
        </w:rPr>
        <w:t>paragraph</w:t>
      </w:r>
      <w:r>
        <w:rPr>
          <w:color w:val="262526"/>
          <w:spacing w:val="-7"/>
          <w:sz w:val="24"/>
        </w:rPr>
        <w:t> </w:t>
      </w:r>
      <w:r>
        <w:rPr>
          <w:color w:val="262526"/>
          <w:sz w:val="24"/>
        </w:rPr>
        <w:t>(n)</w:t>
      </w:r>
      <w:r>
        <w:rPr>
          <w:color w:val="262526"/>
          <w:spacing w:val="-8"/>
          <w:sz w:val="24"/>
        </w:rPr>
        <w:t> </w:t>
      </w:r>
      <w:r>
        <w:rPr>
          <w:color w:val="262526"/>
          <w:sz w:val="24"/>
        </w:rPr>
        <w:t>or</w:t>
      </w:r>
      <w:r>
        <w:rPr>
          <w:color w:val="262526"/>
          <w:spacing w:val="-8"/>
          <w:sz w:val="24"/>
        </w:rPr>
        <w:t> </w:t>
      </w:r>
      <w:r>
        <w:rPr>
          <w:color w:val="262526"/>
          <w:sz w:val="24"/>
        </w:rPr>
        <w:t>(o),</w:t>
      </w:r>
      <w:r>
        <w:rPr>
          <w:color w:val="262526"/>
          <w:spacing w:val="-7"/>
          <w:sz w:val="24"/>
        </w:rPr>
        <w:t> </w:t>
      </w:r>
      <w:r>
        <w:rPr>
          <w:color w:val="262526"/>
          <w:sz w:val="24"/>
        </w:rPr>
        <w:t>as</w:t>
      </w:r>
      <w:r>
        <w:rPr>
          <w:color w:val="262526"/>
          <w:spacing w:val="-8"/>
          <w:sz w:val="24"/>
        </w:rPr>
        <w:t> </w:t>
      </w:r>
      <w:r>
        <w:rPr>
          <w:color w:val="262526"/>
          <w:sz w:val="24"/>
        </w:rPr>
        <w:t>the case may be, has ended; and</w:t>
      </w:r>
    </w:p>
    <w:p>
      <w:pPr>
        <w:pStyle w:val="ListParagraph"/>
        <w:numPr>
          <w:ilvl w:val="1"/>
          <w:numId w:val="30"/>
        </w:numPr>
        <w:tabs>
          <w:tab w:pos="2388" w:val="left" w:leader="none"/>
        </w:tabs>
        <w:spacing w:line="249" w:lineRule="auto" w:before="173" w:after="0"/>
        <w:ind w:left="2387" w:right="116" w:hanging="567"/>
        <w:jc w:val="both"/>
        <w:rPr>
          <w:sz w:val="24"/>
        </w:rPr>
      </w:pPr>
      <w:r>
        <w:rPr>
          <w:color w:val="262526"/>
          <w:sz w:val="24"/>
        </w:rPr>
        <w:t>if</w:t>
      </w:r>
      <w:r>
        <w:rPr>
          <w:color w:val="262526"/>
          <w:spacing w:val="-10"/>
          <w:sz w:val="24"/>
        </w:rPr>
        <w:t> </w:t>
      </w:r>
      <w:r>
        <w:rPr>
          <w:color w:val="262526"/>
          <w:sz w:val="24"/>
        </w:rPr>
        <w:t>the</w:t>
      </w:r>
      <w:r>
        <w:rPr>
          <w:color w:val="262526"/>
          <w:spacing w:val="-10"/>
          <w:sz w:val="24"/>
        </w:rPr>
        <w:t> </w:t>
      </w:r>
      <w:r>
        <w:rPr>
          <w:color w:val="262526"/>
          <w:sz w:val="24"/>
        </w:rPr>
        <w:t>information</w:t>
      </w:r>
      <w:r>
        <w:rPr>
          <w:color w:val="262526"/>
          <w:spacing w:val="-10"/>
          <w:sz w:val="24"/>
        </w:rPr>
        <w:t> </w:t>
      </w:r>
      <w:r>
        <w:rPr>
          <w:color w:val="262526"/>
          <w:sz w:val="24"/>
        </w:rPr>
        <w:t>specified</w:t>
      </w:r>
      <w:r>
        <w:rPr>
          <w:color w:val="262526"/>
          <w:spacing w:val="-10"/>
          <w:sz w:val="24"/>
        </w:rPr>
        <w:t> </w:t>
      </w:r>
      <w:r>
        <w:rPr>
          <w:color w:val="262526"/>
          <w:sz w:val="24"/>
        </w:rPr>
        <w:t>in</w:t>
      </w:r>
      <w:r>
        <w:rPr>
          <w:color w:val="262526"/>
          <w:spacing w:val="-9"/>
          <w:sz w:val="24"/>
        </w:rPr>
        <w:t> </w:t>
      </w:r>
      <w:r>
        <w:rPr>
          <w:color w:val="262526"/>
          <w:sz w:val="24"/>
        </w:rPr>
        <w:t>that</w:t>
      </w:r>
      <w:r>
        <w:rPr>
          <w:color w:val="262526"/>
          <w:spacing w:val="-10"/>
          <w:sz w:val="24"/>
        </w:rPr>
        <w:t> </w:t>
      </w:r>
      <w:r>
        <w:rPr>
          <w:color w:val="262526"/>
          <w:sz w:val="24"/>
        </w:rPr>
        <w:t>notice</w:t>
      </w:r>
      <w:r>
        <w:rPr>
          <w:color w:val="262526"/>
          <w:spacing w:val="-10"/>
          <w:sz w:val="24"/>
        </w:rPr>
        <w:t> </w:t>
      </w:r>
      <w:r>
        <w:rPr>
          <w:color w:val="262526"/>
          <w:sz w:val="24"/>
        </w:rPr>
        <w:t>is</w:t>
      </w:r>
      <w:r>
        <w:rPr>
          <w:color w:val="262526"/>
          <w:spacing w:val="-10"/>
          <w:sz w:val="24"/>
        </w:rPr>
        <w:t> </w:t>
      </w:r>
      <w:r>
        <w:rPr>
          <w:color w:val="262526"/>
          <w:sz w:val="24"/>
        </w:rPr>
        <w:t>required</w:t>
      </w:r>
      <w:r>
        <w:rPr>
          <w:color w:val="262526"/>
          <w:spacing w:val="-10"/>
          <w:sz w:val="24"/>
        </w:rPr>
        <w:t> </w:t>
      </w:r>
      <w:r>
        <w:rPr>
          <w:color w:val="262526"/>
          <w:sz w:val="24"/>
        </w:rPr>
        <w:t>from</w:t>
      </w:r>
      <w:r>
        <w:rPr>
          <w:color w:val="262526"/>
          <w:spacing w:val="-9"/>
          <w:sz w:val="24"/>
        </w:rPr>
        <w:t> </w:t>
      </w:r>
      <w:r>
        <w:rPr>
          <w:color w:val="262526"/>
          <w:sz w:val="24"/>
        </w:rPr>
        <w:t>an</w:t>
      </w:r>
      <w:r>
        <w:rPr>
          <w:color w:val="262526"/>
          <w:spacing w:val="-11"/>
          <w:sz w:val="24"/>
        </w:rPr>
        <w:t> </w:t>
      </w:r>
      <w:r>
        <w:rPr>
          <w:i/>
          <w:color w:val="262526"/>
          <w:sz w:val="24"/>
        </w:rPr>
        <w:t>Authority</w:t>
      </w:r>
      <w:r>
        <w:rPr>
          <w:color w:val="262526"/>
          <w:sz w:val="24"/>
        </w:rPr>
        <w:t>, promptly request that information from the relevant</w:t>
      </w:r>
      <w:r>
        <w:rPr>
          <w:color w:val="262526"/>
          <w:spacing w:val="-3"/>
          <w:sz w:val="24"/>
        </w:rPr>
        <w:t> </w:t>
      </w:r>
      <w:r>
        <w:rPr>
          <w:i/>
          <w:color w:val="262526"/>
          <w:sz w:val="24"/>
        </w:rPr>
        <w:t>Authority</w:t>
      </w:r>
      <w:r>
        <w:rPr>
          <w:color w:val="262526"/>
          <w:sz w:val="24"/>
        </w:rPr>
        <w:t>.</w:t>
      </w:r>
    </w:p>
    <w:p>
      <w:pPr>
        <w:pStyle w:val="ListParagraph"/>
        <w:numPr>
          <w:ilvl w:val="0"/>
          <w:numId w:val="30"/>
        </w:numPr>
        <w:tabs>
          <w:tab w:pos="1821" w:val="left" w:leader="none"/>
        </w:tabs>
        <w:spacing w:line="249" w:lineRule="auto" w:before="172" w:after="0"/>
        <w:ind w:left="1820" w:right="116" w:hanging="567"/>
        <w:jc w:val="both"/>
        <w:rPr>
          <w:sz w:val="24"/>
        </w:rPr>
      </w:pPr>
      <w:r>
        <w:rPr>
          <w:color w:val="262526"/>
          <w:sz w:val="24"/>
        </w:rPr>
        <w:t>Paragraphs (n) and (o) do not apply if the </w:t>
      </w:r>
      <w:r>
        <w:rPr>
          <w:i/>
          <w:color w:val="262526"/>
          <w:sz w:val="24"/>
        </w:rPr>
        <w:t>AER </w:t>
      </w:r>
      <w:r>
        <w:rPr>
          <w:color w:val="262526"/>
          <w:sz w:val="24"/>
        </w:rPr>
        <w:t>gives the notice specified in those</w:t>
      </w:r>
      <w:r>
        <w:rPr>
          <w:color w:val="262526"/>
          <w:spacing w:val="-8"/>
          <w:sz w:val="24"/>
        </w:rPr>
        <w:t> </w:t>
      </w:r>
      <w:r>
        <w:rPr>
          <w:color w:val="262526"/>
          <w:sz w:val="24"/>
        </w:rPr>
        <w:t>paragraphs</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8"/>
          <w:sz w:val="24"/>
        </w:rPr>
        <w:t> </w:t>
      </w:r>
      <w:r>
        <w:rPr>
          <w:i/>
          <w:color w:val="262526"/>
          <w:sz w:val="24"/>
        </w:rPr>
        <w:t>Transmission</w:t>
      </w:r>
      <w:r>
        <w:rPr>
          <w:i/>
          <w:color w:val="262526"/>
          <w:spacing w:val="-7"/>
          <w:sz w:val="24"/>
        </w:rPr>
        <w:t> </w:t>
      </w:r>
      <w:r>
        <w:rPr>
          <w:i/>
          <w:color w:val="262526"/>
          <w:sz w:val="24"/>
        </w:rPr>
        <w:t>Network</w:t>
      </w:r>
      <w:r>
        <w:rPr>
          <w:i/>
          <w:color w:val="262526"/>
          <w:spacing w:val="-7"/>
          <w:sz w:val="24"/>
        </w:rPr>
        <w:t> </w:t>
      </w:r>
      <w:r>
        <w:rPr>
          <w:i/>
          <w:color w:val="262526"/>
          <w:sz w:val="24"/>
        </w:rPr>
        <w:t>Service</w:t>
      </w:r>
      <w:r>
        <w:rPr>
          <w:i/>
          <w:color w:val="262526"/>
          <w:spacing w:val="-8"/>
          <w:sz w:val="24"/>
        </w:rPr>
        <w:t> </w:t>
      </w:r>
      <w:r>
        <w:rPr>
          <w:i/>
          <w:color w:val="262526"/>
          <w:sz w:val="24"/>
        </w:rPr>
        <w:t>Provider</w:t>
      </w:r>
      <w:r>
        <w:rPr>
          <w:i/>
          <w:color w:val="262526"/>
          <w:spacing w:val="-7"/>
          <w:sz w:val="24"/>
        </w:rPr>
        <w:t> </w:t>
      </w:r>
      <w:r>
        <w:rPr>
          <w:color w:val="262526"/>
          <w:sz w:val="24"/>
        </w:rPr>
        <w:t>later</w:t>
      </w:r>
      <w:r>
        <w:rPr>
          <w:color w:val="262526"/>
          <w:spacing w:val="-7"/>
          <w:sz w:val="24"/>
        </w:rPr>
        <w:t> </w:t>
      </w:r>
      <w:r>
        <w:rPr>
          <w:color w:val="262526"/>
          <w:sz w:val="24"/>
        </w:rPr>
        <w:t>than</w:t>
      </w:r>
      <w:r>
        <w:rPr>
          <w:color w:val="262526"/>
          <w:spacing w:val="-7"/>
          <w:sz w:val="24"/>
        </w:rPr>
        <w:t> </w:t>
      </w:r>
      <w:r>
        <w:rPr>
          <w:color w:val="262526"/>
          <w:sz w:val="24"/>
        </w:rPr>
        <w:t>10 </w:t>
      </w:r>
      <w:r>
        <w:rPr>
          <w:i/>
          <w:color w:val="262526"/>
          <w:sz w:val="24"/>
        </w:rPr>
        <w:t>business days </w:t>
      </w:r>
      <w:r>
        <w:rPr>
          <w:color w:val="262526"/>
          <w:sz w:val="24"/>
        </w:rPr>
        <w:t>before the expiry of the time limit fixed in paragraphs (e) </w:t>
      </w:r>
      <w:r>
        <w:rPr>
          <w:color w:val="262526"/>
          <w:spacing w:val="-5"/>
          <w:sz w:val="24"/>
        </w:rPr>
        <w:t>or </w:t>
      </w:r>
      <w:r>
        <w:rPr>
          <w:color w:val="262526"/>
          <w:sz w:val="24"/>
        </w:rPr>
        <w:t>(g1).</w:t>
      </w:r>
    </w:p>
    <w:p>
      <w:pPr>
        <w:pStyle w:val="Heading3"/>
        <w:tabs>
          <w:tab w:pos="1253" w:val="left" w:leader="none"/>
        </w:tabs>
        <w:spacing w:before="238"/>
      </w:pPr>
      <w:r>
        <w:rPr>
          <w:color w:val="262526"/>
        </w:rPr>
        <w:t>6A.7.4</w:t>
        <w:tab/>
        <w:t>Service target performance incentive</w:t>
      </w:r>
      <w:r>
        <w:rPr>
          <w:color w:val="262526"/>
          <w:spacing w:val="-1"/>
        </w:rPr>
        <w:t> </w:t>
      </w:r>
      <w:r>
        <w:rPr>
          <w:color w:val="262526"/>
        </w:rPr>
        <w:t>scheme</w:t>
      </w:r>
    </w:p>
    <w:p>
      <w:pPr>
        <w:pStyle w:val="ListParagraph"/>
        <w:numPr>
          <w:ilvl w:val="0"/>
          <w:numId w:val="33"/>
        </w:numPr>
        <w:tabs>
          <w:tab w:pos="1817" w:val="left" w:leader="none"/>
        </w:tabs>
        <w:spacing w:line="249" w:lineRule="auto" w:before="175" w:after="0"/>
        <w:ind w:left="1820" w:right="116" w:hanging="567"/>
        <w:jc w:val="both"/>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w:t>
      </w:r>
      <w:r>
        <w:rPr>
          <w:color w:val="262526"/>
          <w:spacing w:val="-11"/>
          <w:sz w:val="24"/>
        </w:rPr>
        <w:t> </w:t>
      </w:r>
      <w:r>
        <w:rPr>
          <w:color w:val="262526"/>
          <w:sz w:val="24"/>
        </w:rPr>
        <w:t>the</w:t>
      </w:r>
      <w:r>
        <w:rPr>
          <w:color w:val="262526"/>
          <w:spacing w:val="-12"/>
          <w:sz w:val="24"/>
        </w:rPr>
        <w:t> </w:t>
      </w:r>
      <w:r>
        <w:rPr>
          <w:i/>
          <w:color w:val="262526"/>
          <w:sz w:val="24"/>
        </w:rPr>
        <w:t>transmission</w:t>
      </w:r>
      <w:r>
        <w:rPr>
          <w:i/>
          <w:color w:val="262526"/>
          <w:spacing w:val="-12"/>
          <w:sz w:val="24"/>
        </w:rPr>
        <w:t> </w:t>
      </w:r>
      <w:r>
        <w:rPr>
          <w:i/>
          <w:color w:val="262526"/>
          <w:sz w:val="24"/>
        </w:rPr>
        <w:t>consultation</w:t>
      </w:r>
      <w:r>
        <w:rPr>
          <w:i/>
          <w:color w:val="262526"/>
          <w:spacing w:val="-11"/>
          <w:sz w:val="24"/>
        </w:rPr>
        <w:t> </w:t>
      </w:r>
      <w:r>
        <w:rPr>
          <w:i/>
          <w:color w:val="262526"/>
          <w:sz w:val="24"/>
        </w:rPr>
        <w:t>procedures</w:t>
      </w:r>
      <w:r>
        <w:rPr>
          <w:color w:val="262526"/>
          <w:sz w:val="24"/>
        </w:rPr>
        <w:t>, develop and </w:t>
      </w:r>
      <w:r>
        <w:rPr>
          <w:i/>
          <w:color w:val="262526"/>
          <w:sz w:val="24"/>
        </w:rPr>
        <w:t>publish </w:t>
      </w:r>
      <w:r>
        <w:rPr>
          <w:color w:val="262526"/>
          <w:sz w:val="24"/>
        </w:rPr>
        <w:t>an incentive scheme or schemes (</w:t>
      </w:r>
      <w:r>
        <w:rPr>
          <w:i/>
          <w:color w:val="262526"/>
          <w:sz w:val="24"/>
        </w:rPr>
        <w:t>service target </w:t>
      </w:r>
      <w:r>
        <w:rPr>
          <w:i/>
          <w:color w:val="262526"/>
          <w:sz w:val="24"/>
        </w:rPr>
        <w:t>performance incentive scheme</w:t>
      </w:r>
      <w:r>
        <w:rPr>
          <w:color w:val="262526"/>
          <w:sz w:val="24"/>
        </w:rPr>
        <w:t>) that comply with the principles in paragraph (b).</w:t>
      </w:r>
    </w:p>
    <w:p>
      <w:pPr>
        <w:pStyle w:val="ListParagraph"/>
        <w:numPr>
          <w:ilvl w:val="0"/>
          <w:numId w:val="33"/>
        </w:numPr>
        <w:tabs>
          <w:tab w:pos="1816" w:val="left" w:leader="none"/>
          <w:tab w:pos="1817" w:val="left" w:leader="none"/>
        </w:tabs>
        <w:spacing w:line="240" w:lineRule="auto" w:before="174" w:after="0"/>
        <w:ind w:left="1816" w:right="0" w:hanging="564"/>
        <w:jc w:val="left"/>
        <w:rPr>
          <w:i/>
          <w:sz w:val="24"/>
        </w:rPr>
      </w:pPr>
      <w:r>
        <w:rPr>
          <w:color w:val="262526"/>
          <w:sz w:val="24"/>
        </w:rPr>
        <w:t>The</w:t>
      </w:r>
      <w:r>
        <w:rPr>
          <w:color w:val="262526"/>
          <w:spacing w:val="47"/>
          <w:sz w:val="24"/>
        </w:rPr>
        <w:t> </w:t>
      </w:r>
      <w:r>
        <w:rPr>
          <w:color w:val="262526"/>
          <w:sz w:val="24"/>
        </w:rPr>
        <w:t>principles</w:t>
      </w:r>
      <w:r>
        <w:rPr>
          <w:color w:val="262526"/>
          <w:spacing w:val="47"/>
          <w:sz w:val="24"/>
        </w:rPr>
        <w:t> </w:t>
      </w:r>
      <w:r>
        <w:rPr>
          <w:color w:val="262526"/>
          <w:sz w:val="24"/>
        </w:rPr>
        <w:t>are</w:t>
      </w:r>
      <w:r>
        <w:rPr>
          <w:color w:val="262526"/>
          <w:spacing w:val="47"/>
          <w:sz w:val="24"/>
        </w:rPr>
        <w:t> </w:t>
      </w:r>
      <w:r>
        <w:rPr>
          <w:color w:val="262526"/>
          <w:sz w:val="24"/>
        </w:rPr>
        <w:t>that</w:t>
      </w:r>
      <w:r>
        <w:rPr>
          <w:color w:val="262526"/>
          <w:spacing w:val="47"/>
          <w:sz w:val="24"/>
        </w:rPr>
        <w:t> </w:t>
      </w:r>
      <w:r>
        <w:rPr>
          <w:color w:val="262526"/>
          <w:sz w:val="24"/>
        </w:rPr>
        <w:t>the</w:t>
      </w:r>
      <w:r>
        <w:rPr>
          <w:color w:val="262526"/>
          <w:spacing w:val="46"/>
          <w:sz w:val="24"/>
        </w:rPr>
        <w:t> </w:t>
      </w:r>
      <w:r>
        <w:rPr>
          <w:i/>
          <w:color w:val="262526"/>
          <w:sz w:val="24"/>
        </w:rPr>
        <w:t>service</w:t>
      </w:r>
      <w:r>
        <w:rPr>
          <w:i/>
          <w:color w:val="262526"/>
          <w:spacing w:val="47"/>
          <w:sz w:val="24"/>
        </w:rPr>
        <w:t> </w:t>
      </w:r>
      <w:r>
        <w:rPr>
          <w:i/>
          <w:color w:val="262526"/>
          <w:sz w:val="24"/>
        </w:rPr>
        <w:t>target</w:t>
      </w:r>
      <w:r>
        <w:rPr>
          <w:i/>
          <w:color w:val="262526"/>
          <w:spacing w:val="47"/>
          <w:sz w:val="24"/>
        </w:rPr>
        <w:t> </w:t>
      </w:r>
      <w:r>
        <w:rPr>
          <w:i/>
          <w:color w:val="262526"/>
          <w:sz w:val="24"/>
        </w:rPr>
        <w:t>performance</w:t>
      </w:r>
      <w:r>
        <w:rPr>
          <w:i/>
          <w:color w:val="262526"/>
          <w:spacing w:val="47"/>
          <w:sz w:val="24"/>
        </w:rPr>
        <w:t> </w:t>
      </w:r>
      <w:r>
        <w:rPr>
          <w:i/>
          <w:color w:val="262526"/>
          <w:sz w:val="24"/>
        </w:rPr>
        <w:t>incentive</w:t>
      </w:r>
      <w:r>
        <w:rPr>
          <w:i/>
          <w:color w:val="262526"/>
          <w:spacing w:val="47"/>
          <w:sz w:val="24"/>
        </w:rPr>
        <w:t> </w:t>
      </w:r>
      <w:r>
        <w:rPr>
          <w:i/>
          <w:color w:val="262526"/>
          <w:spacing w:val="2"/>
          <w:sz w:val="24"/>
        </w:rPr>
        <w:t>scheme</w:t>
      </w:r>
    </w:p>
    <w:p>
      <w:pPr>
        <w:pStyle w:val="BodyText"/>
        <w:spacing w:before="12"/>
        <w:ind w:left="1820" w:firstLine="0"/>
      </w:pPr>
      <w:r>
        <w:rPr>
          <w:color w:val="262526"/>
        </w:rPr>
        <w:t>should:</w:t>
      </w:r>
    </w:p>
    <w:p>
      <w:pPr>
        <w:pStyle w:val="ListParagraph"/>
        <w:numPr>
          <w:ilvl w:val="1"/>
          <w:numId w:val="33"/>
        </w:numPr>
        <w:tabs>
          <w:tab w:pos="2387" w:val="left" w:leader="none"/>
          <w:tab w:pos="2388" w:val="left" w:leader="none"/>
        </w:tabs>
        <w:spacing w:line="240" w:lineRule="auto" w:before="182" w:after="0"/>
        <w:ind w:left="2387" w:right="0" w:hanging="568"/>
        <w:jc w:val="left"/>
        <w:rPr>
          <w:sz w:val="24"/>
        </w:rPr>
      </w:pPr>
      <w:r>
        <w:rPr>
          <w:color w:val="262526"/>
          <w:sz w:val="24"/>
        </w:rPr>
        <w:t>provide</w:t>
      </w:r>
      <w:r>
        <w:rPr>
          <w:color w:val="262526"/>
          <w:spacing w:val="-10"/>
          <w:sz w:val="24"/>
        </w:rPr>
        <w:t> </w:t>
      </w:r>
      <w:r>
        <w:rPr>
          <w:color w:val="262526"/>
          <w:sz w:val="24"/>
        </w:rPr>
        <w:t>incentives</w:t>
      </w:r>
      <w:r>
        <w:rPr>
          <w:color w:val="262526"/>
          <w:spacing w:val="-9"/>
          <w:sz w:val="24"/>
        </w:rPr>
        <w:t> </w:t>
      </w:r>
      <w:r>
        <w:rPr>
          <w:color w:val="262526"/>
          <w:sz w:val="24"/>
        </w:rPr>
        <w:t>for</w:t>
      </w:r>
      <w:r>
        <w:rPr>
          <w:color w:val="262526"/>
          <w:spacing w:val="-9"/>
          <w:sz w:val="24"/>
        </w:rPr>
        <w:t> </w:t>
      </w:r>
      <w:r>
        <w:rPr>
          <w:color w:val="262526"/>
          <w:sz w:val="24"/>
        </w:rPr>
        <w:t>each</w:t>
      </w:r>
      <w:r>
        <w:rPr>
          <w:color w:val="262526"/>
          <w:spacing w:val="-10"/>
          <w:sz w:val="24"/>
        </w:rPr>
        <w:t> </w:t>
      </w:r>
      <w:r>
        <w:rPr>
          <w:i/>
          <w:color w:val="262526"/>
          <w:sz w:val="24"/>
        </w:rPr>
        <w:t>Transmission</w:t>
      </w:r>
      <w:r>
        <w:rPr>
          <w:i/>
          <w:color w:val="262526"/>
          <w:spacing w:val="-9"/>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w:t>
      </w:r>
      <w:r>
        <w:rPr>
          <w:i/>
          <w:color w:val="262526"/>
          <w:spacing w:val="-8"/>
          <w:sz w:val="24"/>
        </w:rPr>
        <w:t> </w:t>
      </w:r>
      <w:r>
        <w:rPr>
          <w:color w:val="262526"/>
          <w:sz w:val="24"/>
        </w:rPr>
        <w:t>to:</w:t>
      </w:r>
    </w:p>
    <w:p>
      <w:pPr>
        <w:pStyle w:val="ListParagraph"/>
        <w:numPr>
          <w:ilvl w:val="2"/>
          <w:numId w:val="33"/>
        </w:numPr>
        <w:tabs>
          <w:tab w:pos="2955" w:val="left" w:leader="none"/>
        </w:tabs>
        <w:spacing w:line="249" w:lineRule="auto" w:before="183" w:after="0"/>
        <w:ind w:left="2954" w:right="113" w:hanging="567"/>
        <w:jc w:val="both"/>
        <w:rPr>
          <w:sz w:val="24"/>
        </w:rPr>
      </w:pPr>
      <w:r>
        <w:rPr>
          <w:color w:val="262526"/>
          <w:sz w:val="24"/>
        </w:rPr>
        <w:t>provide greater </w:t>
      </w:r>
      <w:r>
        <w:rPr>
          <w:i/>
          <w:color w:val="262526"/>
          <w:sz w:val="24"/>
        </w:rPr>
        <w:t>reliability </w:t>
      </w:r>
      <w:r>
        <w:rPr>
          <w:color w:val="262526"/>
          <w:sz w:val="24"/>
        </w:rPr>
        <w:t>of the </w:t>
      </w:r>
      <w:r>
        <w:rPr>
          <w:i/>
          <w:color w:val="262526"/>
          <w:sz w:val="24"/>
        </w:rPr>
        <w:t>transmission system </w:t>
      </w:r>
      <w:r>
        <w:rPr>
          <w:color w:val="262526"/>
          <w:sz w:val="24"/>
        </w:rPr>
        <w:t>that is </w:t>
      </w:r>
      <w:r>
        <w:rPr>
          <w:color w:val="262526"/>
          <w:spacing w:val="-3"/>
          <w:sz w:val="24"/>
        </w:rPr>
        <w:t>owned,</w:t>
      </w:r>
      <w:r>
        <w:rPr>
          <w:color w:val="262526"/>
          <w:spacing w:val="-12"/>
          <w:sz w:val="24"/>
        </w:rPr>
        <w:t> </w:t>
      </w:r>
      <w:r>
        <w:rPr>
          <w:color w:val="262526"/>
          <w:spacing w:val="-3"/>
          <w:sz w:val="24"/>
        </w:rPr>
        <w:t>controlled</w:t>
      </w:r>
      <w:r>
        <w:rPr>
          <w:color w:val="262526"/>
          <w:spacing w:val="-11"/>
          <w:sz w:val="24"/>
        </w:rPr>
        <w:t> </w:t>
      </w:r>
      <w:r>
        <w:rPr>
          <w:color w:val="262526"/>
          <w:sz w:val="24"/>
        </w:rPr>
        <w:t>or</w:t>
      </w:r>
      <w:r>
        <w:rPr>
          <w:color w:val="262526"/>
          <w:spacing w:val="-11"/>
          <w:sz w:val="24"/>
        </w:rPr>
        <w:t> </w:t>
      </w:r>
      <w:r>
        <w:rPr>
          <w:color w:val="262526"/>
          <w:spacing w:val="-3"/>
          <w:sz w:val="24"/>
        </w:rPr>
        <w:t>operated</w:t>
      </w:r>
      <w:r>
        <w:rPr>
          <w:color w:val="262526"/>
          <w:spacing w:val="-12"/>
          <w:sz w:val="24"/>
        </w:rPr>
        <w:t> </w:t>
      </w:r>
      <w:r>
        <w:rPr>
          <w:color w:val="262526"/>
          <w:sz w:val="24"/>
        </w:rPr>
        <w:t>by</w:t>
      </w:r>
      <w:r>
        <w:rPr>
          <w:color w:val="262526"/>
          <w:spacing w:val="-11"/>
          <w:sz w:val="24"/>
        </w:rPr>
        <w:t> </w:t>
      </w:r>
      <w:r>
        <w:rPr>
          <w:color w:val="262526"/>
          <w:sz w:val="24"/>
        </w:rPr>
        <w:t>it</w:t>
      </w:r>
      <w:r>
        <w:rPr>
          <w:color w:val="262526"/>
          <w:spacing w:val="-11"/>
          <w:sz w:val="24"/>
        </w:rPr>
        <w:t> </w:t>
      </w:r>
      <w:r>
        <w:rPr>
          <w:color w:val="262526"/>
          <w:sz w:val="24"/>
        </w:rPr>
        <w:t>at</w:t>
      </w:r>
      <w:r>
        <w:rPr>
          <w:color w:val="262526"/>
          <w:spacing w:val="-11"/>
          <w:sz w:val="24"/>
        </w:rPr>
        <w:t> </w:t>
      </w:r>
      <w:r>
        <w:rPr>
          <w:color w:val="262526"/>
          <w:sz w:val="24"/>
        </w:rPr>
        <w:t>all</w:t>
      </w:r>
      <w:r>
        <w:rPr>
          <w:color w:val="262526"/>
          <w:spacing w:val="-12"/>
          <w:sz w:val="24"/>
        </w:rPr>
        <w:t> </w:t>
      </w:r>
      <w:r>
        <w:rPr>
          <w:color w:val="262526"/>
          <w:spacing w:val="-3"/>
          <w:sz w:val="24"/>
        </w:rPr>
        <w:t>times</w:t>
      </w:r>
      <w:r>
        <w:rPr>
          <w:color w:val="262526"/>
          <w:spacing w:val="-11"/>
          <w:sz w:val="24"/>
        </w:rPr>
        <w:t> </w:t>
      </w:r>
      <w:r>
        <w:rPr>
          <w:color w:val="262526"/>
          <w:spacing w:val="-3"/>
          <w:sz w:val="24"/>
        </w:rPr>
        <w:t>when</w:t>
      </w:r>
      <w:r>
        <w:rPr>
          <w:color w:val="262526"/>
          <w:spacing w:val="-12"/>
          <w:sz w:val="24"/>
        </w:rPr>
        <w:t> </w:t>
      </w:r>
      <w:r>
        <w:rPr>
          <w:i/>
          <w:color w:val="262526"/>
          <w:spacing w:val="-5"/>
          <w:sz w:val="24"/>
        </w:rPr>
        <w:t>Transmission </w:t>
      </w:r>
      <w:r>
        <w:rPr>
          <w:i/>
          <w:color w:val="262526"/>
          <w:sz w:val="24"/>
        </w:rPr>
        <w:t>Network Users </w:t>
      </w:r>
      <w:r>
        <w:rPr>
          <w:color w:val="262526"/>
          <w:sz w:val="24"/>
        </w:rPr>
        <w:t>place greatest value on the </w:t>
      </w:r>
      <w:r>
        <w:rPr>
          <w:i/>
          <w:color w:val="262526"/>
          <w:sz w:val="24"/>
        </w:rPr>
        <w:t>reliability </w:t>
      </w:r>
      <w:r>
        <w:rPr>
          <w:color w:val="262526"/>
          <w:sz w:val="24"/>
        </w:rPr>
        <w:t>of </w:t>
      </w:r>
      <w:r>
        <w:rPr>
          <w:color w:val="262526"/>
          <w:spacing w:val="2"/>
          <w:sz w:val="24"/>
        </w:rPr>
        <w:t>the </w:t>
      </w:r>
      <w:r>
        <w:rPr>
          <w:i/>
          <w:color w:val="262526"/>
          <w:sz w:val="24"/>
        </w:rPr>
        <w:t>transmission system</w:t>
      </w:r>
      <w:r>
        <w:rPr>
          <w:color w:val="262526"/>
          <w:sz w:val="24"/>
        </w:rPr>
        <w:t>;</w:t>
      </w:r>
      <w:r>
        <w:rPr>
          <w:color w:val="262526"/>
          <w:spacing w:val="-1"/>
          <w:sz w:val="24"/>
        </w:rPr>
        <w:t> </w:t>
      </w:r>
      <w:r>
        <w:rPr>
          <w:color w:val="262526"/>
          <w:sz w:val="24"/>
        </w:rPr>
        <w:t>and</w:t>
      </w:r>
    </w:p>
    <w:p>
      <w:pPr>
        <w:pStyle w:val="ListParagraph"/>
        <w:numPr>
          <w:ilvl w:val="2"/>
          <w:numId w:val="33"/>
        </w:numPr>
        <w:tabs>
          <w:tab w:pos="2955" w:val="left" w:leader="none"/>
        </w:tabs>
        <w:spacing w:line="249" w:lineRule="auto" w:before="174" w:after="0"/>
        <w:ind w:left="2954" w:right="112" w:hanging="567"/>
        <w:jc w:val="both"/>
        <w:rPr>
          <w:sz w:val="24"/>
        </w:rPr>
      </w:pPr>
      <w:r>
        <w:rPr>
          <w:color w:val="262526"/>
          <w:sz w:val="24"/>
        </w:rPr>
        <w:t>improve and maintain the </w:t>
      </w:r>
      <w:r>
        <w:rPr>
          <w:i/>
          <w:color w:val="262526"/>
          <w:sz w:val="24"/>
        </w:rPr>
        <w:t>reliability </w:t>
      </w:r>
      <w:r>
        <w:rPr>
          <w:color w:val="262526"/>
          <w:sz w:val="24"/>
        </w:rPr>
        <w:t>of those elements of </w:t>
      </w:r>
      <w:r>
        <w:rPr>
          <w:color w:val="262526"/>
          <w:spacing w:val="2"/>
          <w:sz w:val="24"/>
        </w:rPr>
        <w:t>the </w:t>
      </w:r>
      <w:r>
        <w:rPr>
          <w:i/>
          <w:color w:val="262526"/>
          <w:sz w:val="24"/>
        </w:rPr>
        <w:t>transmission system </w:t>
      </w:r>
      <w:r>
        <w:rPr>
          <w:color w:val="262526"/>
          <w:sz w:val="24"/>
        </w:rPr>
        <w:t>that are most important to determining </w:t>
      </w:r>
      <w:r>
        <w:rPr>
          <w:i/>
          <w:color w:val="262526"/>
          <w:sz w:val="24"/>
        </w:rPr>
        <w:t>spot </w:t>
      </w:r>
      <w:r>
        <w:rPr>
          <w:i/>
          <w:color w:val="262526"/>
          <w:sz w:val="24"/>
        </w:rPr>
        <w:t>prices</w:t>
      </w:r>
      <w:r>
        <w:rPr>
          <w:color w:val="262526"/>
          <w:sz w:val="24"/>
        </w:rPr>
        <w:t>;</w:t>
      </w:r>
    </w:p>
    <w:p>
      <w:pPr>
        <w:pStyle w:val="ListParagraph"/>
        <w:numPr>
          <w:ilvl w:val="1"/>
          <w:numId w:val="33"/>
        </w:numPr>
        <w:tabs>
          <w:tab w:pos="2388" w:val="left" w:leader="none"/>
        </w:tabs>
        <w:spacing w:line="249" w:lineRule="auto" w:before="173" w:after="0"/>
        <w:ind w:left="2387" w:right="114" w:hanging="567"/>
        <w:jc w:val="both"/>
        <w:rPr>
          <w:sz w:val="24"/>
        </w:rPr>
      </w:pPr>
      <w:r>
        <w:rPr>
          <w:color w:val="262526"/>
          <w:sz w:val="24"/>
        </w:rPr>
        <w:t>result in a potential adjustment to the revenue that the </w:t>
      </w:r>
      <w:r>
        <w:rPr>
          <w:i/>
          <w:color w:val="262526"/>
          <w:sz w:val="24"/>
        </w:rPr>
        <w:t>Transmission </w:t>
      </w:r>
      <w:r>
        <w:rPr>
          <w:i/>
          <w:color w:val="262526"/>
          <w:sz w:val="24"/>
        </w:rPr>
        <w:t>Network Service Provider </w:t>
      </w:r>
      <w:r>
        <w:rPr>
          <w:color w:val="262526"/>
          <w:sz w:val="24"/>
        </w:rPr>
        <w:t>may earn, from the provision of </w:t>
      </w:r>
      <w:r>
        <w:rPr>
          <w:i/>
          <w:color w:val="262526"/>
          <w:sz w:val="24"/>
        </w:rPr>
        <w:t>prescribed </w:t>
      </w:r>
      <w:r>
        <w:rPr>
          <w:i/>
          <w:color w:val="262526"/>
          <w:sz w:val="24"/>
        </w:rPr>
        <w:t>transmission services</w:t>
      </w:r>
      <w:r>
        <w:rPr>
          <w:color w:val="262526"/>
          <w:sz w:val="24"/>
        </w:rPr>
        <w:t>, in each </w:t>
      </w:r>
      <w:r>
        <w:rPr>
          <w:i/>
          <w:color w:val="262526"/>
          <w:sz w:val="24"/>
        </w:rPr>
        <w:t>regulatory year </w:t>
      </w:r>
      <w:r>
        <w:rPr>
          <w:color w:val="262526"/>
          <w:sz w:val="24"/>
        </w:rPr>
        <w:t>in respect of which the </w:t>
      </w:r>
      <w:r>
        <w:rPr>
          <w:i/>
          <w:color w:val="262526"/>
          <w:sz w:val="24"/>
        </w:rPr>
        <w:t>service target performance incentive scheme</w:t>
      </w:r>
      <w:r>
        <w:rPr>
          <w:i/>
          <w:color w:val="262526"/>
          <w:spacing w:val="-5"/>
          <w:sz w:val="24"/>
        </w:rPr>
        <w:t> </w:t>
      </w:r>
      <w:r>
        <w:rPr>
          <w:color w:val="262526"/>
          <w:sz w:val="24"/>
        </w:rPr>
        <w:t>applies;</w:t>
      </w:r>
    </w:p>
    <w:p>
      <w:pPr>
        <w:pStyle w:val="ListParagraph"/>
        <w:numPr>
          <w:ilvl w:val="1"/>
          <w:numId w:val="33"/>
        </w:numPr>
        <w:tabs>
          <w:tab w:pos="2388" w:val="left" w:leader="none"/>
        </w:tabs>
        <w:spacing w:line="249" w:lineRule="auto" w:before="173" w:after="0"/>
        <w:ind w:left="2387" w:right="113" w:hanging="567"/>
        <w:jc w:val="both"/>
        <w:rPr>
          <w:sz w:val="24"/>
        </w:rPr>
      </w:pPr>
      <w:r>
        <w:rPr>
          <w:color w:val="262526"/>
          <w:sz w:val="24"/>
        </w:rPr>
        <w:t>ensure that the maximum revenue increment or decrement as a result of</w:t>
      </w:r>
      <w:r>
        <w:rPr>
          <w:color w:val="262526"/>
          <w:spacing w:val="-16"/>
          <w:sz w:val="24"/>
        </w:rPr>
        <w:t> </w:t>
      </w:r>
      <w:r>
        <w:rPr>
          <w:color w:val="262526"/>
          <w:sz w:val="24"/>
        </w:rPr>
        <w:t>the</w:t>
      </w:r>
      <w:r>
        <w:rPr>
          <w:color w:val="262526"/>
          <w:spacing w:val="-15"/>
          <w:sz w:val="24"/>
        </w:rPr>
        <w:t> </w:t>
      </w:r>
      <w:r>
        <w:rPr>
          <w:color w:val="262526"/>
          <w:sz w:val="24"/>
        </w:rPr>
        <w:t>operation</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7"/>
          <w:sz w:val="24"/>
        </w:rPr>
        <w:t> </w:t>
      </w:r>
      <w:r>
        <w:rPr>
          <w:i/>
          <w:color w:val="262526"/>
          <w:sz w:val="24"/>
        </w:rPr>
        <w:t>service</w:t>
      </w:r>
      <w:r>
        <w:rPr>
          <w:i/>
          <w:color w:val="262526"/>
          <w:spacing w:val="-16"/>
          <w:sz w:val="24"/>
        </w:rPr>
        <w:t> </w:t>
      </w:r>
      <w:r>
        <w:rPr>
          <w:i/>
          <w:color w:val="262526"/>
          <w:spacing w:val="-3"/>
          <w:sz w:val="24"/>
        </w:rPr>
        <w:t>target</w:t>
      </w:r>
      <w:r>
        <w:rPr>
          <w:i/>
          <w:color w:val="262526"/>
          <w:spacing w:val="-16"/>
          <w:sz w:val="24"/>
        </w:rPr>
        <w:t> </w:t>
      </w:r>
      <w:r>
        <w:rPr>
          <w:i/>
          <w:color w:val="262526"/>
          <w:sz w:val="24"/>
        </w:rPr>
        <w:t>performance</w:t>
      </w:r>
      <w:r>
        <w:rPr>
          <w:i/>
          <w:color w:val="262526"/>
          <w:spacing w:val="-15"/>
          <w:sz w:val="24"/>
        </w:rPr>
        <w:t> </w:t>
      </w:r>
      <w:r>
        <w:rPr>
          <w:i/>
          <w:color w:val="262526"/>
          <w:sz w:val="24"/>
        </w:rPr>
        <w:t>incentive</w:t>
      </w:r>
      <w:r>
        <w:rPr>
          <w:i/>
          <w:color w:val="262526"/>
          <w:spacing w:val="-16"/>
          <w:sz w:val="24"/>
        </w:rPr>
        <w:t> </w:t>
      </w:r>
      <w:r>
        <w:rPr>
          <w:i/>
          <w:color w:val="262526"/>
          <w:sz w:val="24"/>
        </w:rPr>
        <w:t>scheme</w:t>
      </w:r>
      <w:r>
        <w:rPr>
          <w:i/>
          <w:color w:val="262526"/>
          <w:spacing w:val="-15"/>
          <w:sz w:val="24"/>
        </w:rPr>
        <w:t> </w:t>
      </w:r>
      <w:r>
        <w:rPr>
          <w:color w:val="262526"/>
          <w:sz w:val="24"/>
        </w:rPr>
        <w:t>will fall</w:t>
      </w:r>
      <w:r>
        <w:rPr>
          <w:color w:val="262526"/>
          <w:spacing w:val="-8"/>
          <w:sz w:val="24"/>
        </w:rPr>
        <w:t> </w:t>
      </w:r>
      <w:r>
        <w:rPr>
          <w:color w:val="262526"/>
          <w:sz w:val="24"/>
        </w:rPr>
        <w:t>within</w:t>
      </w:r>
      <w:r>
        <w:rPr>
          <w:color w:val="262526"/>
          <w:spacing w:val="-8"/>
          <w:sz w:val="24"/>
        </w:rPr>
        <w:t> </w:t>
      </w:r>
      <w:r>
        <w:rPr>
          <w:color w:val="262526"/>
          <w:sz w:val="24"/>
        </w:rPr>
        <w:t>a</w:t>
      </w:r>
      <w:r>
        <w:rPr>
          <w:color w:val="262526"/>
          <w:spacing w:val="-8"/>
          <w:sz w:val="24"/>
        </w:rPr>
        <w:t> </w:t>
      </w:r>
      <w:r>
        <w:rPr>
          <w:color w:val="262526"/>
          <w:sz w:val="24"/>
        </w:rPr>
        <w:t>range</w:t>
      </w:r>
      <w:r>
        <w:rPr>
          <w:color w:val="262526"/>
          <w:spacing w:val="-8"/>
          <w:sz w:val="24"/>
        </w:rPr>
        <w:t> </w:t>
      </w:r>
      <w:r>
        <w:rPr>
          <w:color w:val="262526"/>
          <w:sz w:val="24"/>
        </w:rPr>
        <w:t>that</w:t>
      </w:r>
      <w:r>
        <w:rPr>
          <w:color w:val="262526"/>
          <w:spacing w:val="-8"/>
          <w:sz w:val="24"/>
        </w:rPr>
        <w:t> </w:t>
      </w:r>
      <w:r>
        <w:rPr>
          <w:color w:val="262526"/>
          <w:sz w:val="24"/>
        </w:rPr>
        <w:t>is</w:t>
      </w:r>
      <w:r>
        <w:rPr>
          <w:color w:val="262526"/>
          <w:spacing w:val="-7"/>
          <w:sz w:val="24"/>
        </w:rPr>
        <w:t> </w:t>
      </w:r>
      <w:r>
        <w:rPr>
          <w:color w:val="262526"/>
          <w:sz w:val="24"/>
        </w:rPr>
        <w:t>between</w:t>
      </w:r>
      <w:r>
        <w:rPr>
          <w:color w:val="262526"/>
          <w:spacing w:val="-8"/>
          <w:sz w:val="24"/>
        </w:rPr>
        <w:t> </w:t>
      </w:r>
      <w:r>
        <w:rPr>
          <w:color w:val="262526"/>
          <w:sz w:val="24"/>
        </w:rPr>
        <w:t>1%</w:t>
      </w:r>
      <w:r>
        <w:rPr>
          <w:color w:val="262526"/>
          <w:spacing w:val="-8"/>
          <w:sz w:val="24"/>
        </w:rPr>
        <w:t> </w:t>
      </w:r>
      <w:r>
        <w:rPr>
          <w:color w:val="262526"/>
          <w:sz w:val="24"/>
        </w:rPr>
        <w:t>and</w:t>
      </w:r>
      <w:r>
        <w:rPr>
          <w:color w:val="262526"/>
          <w:spacing w:val="-8"/>
          <w:sz w:val="24"/>
        </w:rPr>
        <w:t> </w:t>
      </w:r>
      <w:r>
        <w:rPr>
          <w:color w:val="262526"/>
          <w:sz w:val="24"/>
        </w:rPr>
        <w:t>5%</w:t>
      </w:r>
      <w:r>
        <w:rPr>
          <w:color w:val="262526"/>
          <w:spacing w:val="-8"/>
          <w:sz w:val="24"/>
        </w:rPr>
        <w:t> </w:t>
      </w:r>
      <w:r>
        <w:rPr>
          <w:color w:val="262526"/>
          <w:sz w:val="24"/>
        </w:rPr>
        <w:t>of</w:t>
      </w:r>
      <w:r>
        <w:rPr>
          <w:color w:val="262526"/>
          <w:spacing w:val="-7"/>
          <w:sz w:val="24"/>
        </w:rPr>
        <w:t> </w:t>
      </w:r>
      <w:r>
        <w:rPr>
          <w:color w:val="262526"/>
          <w:sz w:val="24"/>
        </w:rPr>
        <w:t>the</w:t>
      </w:r>
      <w:r>
        <w:rPr>
          <w:color w:val="262526"/>
          <w:spacing w:val="-9"/>
          <w:sz w:val="24"/>
        </w:rPr>
        <w:t> </w:t>
      </w:r>
      <w:r>
        <w:rPr>
          <w:i/>
          <w:color w:val="262526"/>
          <w:sz w:val="24"/>
        </w:rPr>
        <w:t>maximum</w:t>
      </w:r>
      <w:r>
        <w:rPr>
          <w:i/>
          <w:color w:val="262526"/>
          <w:spacing w:val="-8"/>
          <w:sz w:val="24"/>
        </w:rPr>
        <w:t> </w:t>
      </w:r>
      <w:r>
        <w:rPr>
          <w:i/>
          <w:color w:val="262526"/>
          <w:sz w:val="24"/>
        </w:rPr>
        <w:t>allowed </w:t>
      </w:r>
      <w:r>
        <w:rPr>
          <w:i/>
          <w:color w:val="262526"/>
          <w:sz w:val="24"/>
        </w:rPr>
        <w:t>revenue </w:t>
      </w:r>
      <w:r>
        <w:rPr>
          <w:color w:val="262526"/>
          <w:sz w:val="24"/>
        </w:rPr>
        <w:t>for the relevant </w:t>
      </w:r>
      <w:r>
        <w:rPr>
          <w:i/>
          <w:color w:val="262526"/>
          <w:sz w:val="24"/>
        </w:rPr>
        <w:t>regulatory</w:t>
      </w:r>
      <w:r>
        <w:rPr>
          <w:i/>
          <w:color w:val="262526"/>
          <w:spacing w:val="-4"/>
          <w:sz w:val="24"/>
        </w:rPr>
        <w:t> </w:t>
      </w:r>
      <w:r>
        <w:rPr>
          <w:i/>
          <w:color w:val="262526"/>
          <w:sz w:val="24"/>
        </w:rPr>
        <w:t>year</w:t>
      </w:r>
      <w:r>
        <w:rPr>
          <w:color w:val="262526"/>
          <w:sz w:val="24"/>
        </w:rPr>
        <w:t>;</w:t>
      </w:r>
    </w:p>
    <w:p>
      <w:pPr>
        <w:pStyle w:val="ListParagraph"/>
        <w:numPr>
          <w:ilvl w:val="1"/>
          <w:numId w:val="33"/>
        </w:numPr>
        <w:tabs>
          <w:tab w:pos="2387" w:val="left" w:leader="none"/>
          <w:tab w:pos="2388" w:val="left" w:leader="none"/>
        </w:tabs>
        <w:spacing w:line="240" w:lineRule="auto" w:before="175" w:after="0"/>
        <w:ind w:left="2387" w:right="0" w:hanging="568"/>
        <w:jc w:val="left"/>
        <w:rPr>
          <w:sz w:val="24"/>
        </w:rPr>
      </w:pPr>
      <w:r>
        <w:rPr>
          <w:color w:val="262526"/>
          <w:sz w:val="24"/>
        </w:rPr>
        <w:t>take</w:t>
      </w:r>
      <w:r>
        <w:rPr>
          <w:color w:val="262526"/>
          <w:spacing w:val="-16"/>
          <w:sz w:val="24"/>
        </w:rPr>
        <w:t> </w:t>
      </w:r>
      <w:r>
        <w:rPr>
          <w:color w:val="262526"/>
          <w:sz w:val="24"/>
        </w:rPr>
        <w:t>into</w:t>
      </w:r>
      <w:r>
        <w:rPr>
          <w:color w:val="262526"/>
          <w:spacing w:val="-15"/>
          <w:sz w:val="24"/>
        </w:rPr>
        <w:t> </w:t>
      </w:r>
      <w:r>
        <w:rPr>
          <w:color w:val="262526"/>
          <w:sz w:val="24"/>
        </w:rPr>
        <w:t>account</w:t>
      </w:r>
      <w:r>
        <w:rPr>
          <w:color w:val="262526"/>
          <w:spacing w:val="-16"/>
          <w:sz w:val="24"/>
        </w:rPr>
        <w:t> </w:t>
      </w:r>
      <w:r>
        <w:rPr>
          <w:color w:val="262526"/>
          <w:sz w:val="24"/>
        </w:rPr>
        <w:t>the</w:t>
      </w:r>
      <w:r>
        <w:rPr>
          <w:color w:val="262526"/>
          <w:spacing w:val="-16"/>
          <w:sz w:val="24"/>
        </w:rPr>
        <w:t> </w:t>
      </w:r>
      <w:r>
        <w:rPr>
          <w:i/>
          <w:color w:val="262526"/>
          <w:spacing w:val="-3"/>
          <w:sz w:val="24"/>
        </w:rPr>
        <w:t>regulatory</w:t>
      </w:r>
      <w:r>
        <w:rPr>
          <w:i/>
          <w:color w:val="262526"/>
          <w:spacing w:val="-15"/>
          <w:sz w:val="24"/>
        </w:rPr>
        <w:t> </w:t>
      </w:r>
      <w:r>
        <w:rPr>
          <w:i/>
          <w:color w:val="262526"/>
          <w:sz w:val="24"/>
        </w:rPr>
        <w:t>obligations</w:t>
      </w:r>
      <w:r>
        <w:rPr>
          <w:i/>
          <w:color w:val="262526"/>
          <w:spacing w:val="-16"/>
          <w:sz w:val="24"/>
        </w:rPr>
        <w:t> </w:t>
      </w:r>
      <w:r>
        <w:rPr>
          <w:i/>
          <w:color w:val="262526"/>
          <w:sz w:val="24"/>
        </w:rPr>
        <w:t>or</w:t>
      </w:r>
      <w:r>
        <w:rPr>
          <w:i/>
          <w:color w:val="262526"/>
          <w:spacing w:val="-15"/>
          <w:sz w:val="24"/>
        </w:rPr>
        <w:t> </w:t>
      </w:r>
      <w:r>
        <w:rPr>
          <w:i/>
          <w:color w:val="262526"/>
          <w:spacing w:val="-4"/>
          <w:sz w:val="24"/>
        </w:rPr>
        <w:t>requirements</w:t>
      </w:r>
      <w:r>
        <w:rPr>
          <w:i/>
          <w:color w:val="262526"/>
          <w:spacing w:val="-15"/>
          <w:sz w:val="24"/>
        </w:rPr>
        <w:t> </w:t>
      </w:r>
      <w:r>
        <w:rPr>
          <w:color w:val="262526"/>
          <w:sz w:val="24"/>
        </w:rPr>
        <w:t>with</w:t>
      </w:r>
      <w:r>
        <w:rPr>
          <w:color w:val="262526"/>
          <w:spacing w:val="-16"/>
          <w:sz w:val="24"/>
        </w:rPr>
        <w:t> </w:t>
      </w:r>
      <w:r>
        <w:rPr>
          <w:color w:val="262526"/>
          <w:sz w:val="24"/>
        </w:rPr>
        <w:t>which</w:t>
      </w:r>
    </w:p>
    <w:p>
      <w:pPr>
        <w:spacing w:before="12"/>
        <w:ind w:left="2387" w:right="0" w:firstLine="0"/>
        <w:jc w:val="left"/>
        <w:rPr>
          <w:sz w:val="24"/>
        </w:rPr>
      </w:pPr>
      <w:r>
        <w:rPr>
          <w:i/>
          <w:color w:val="262526"/>
          <w:sz w:val="24"/>
        </w:rPr>
        <w:t>Transmission Network Service Providers </w:t>
      </w:r>
      <w:r>
        <w:rPr>
          <w:color w:val="262526"/>
          <w:sz w:val="24"/>
        </w:rPr>
        <w:t>must comply;</w:t>
      </w:r>
    </w:p>
    <w:p>
      <w:pPr>
        <w:spacing w:after="0"/>
        <w:jc w:val="left"/>
        <w:rPr>
          <w:sz w:val="24"/>
        </w:rPr>
        <w:sectPr>
          <w:pgSz w:w="11910" w:h="16840"/>
          <w:pgMar w:header="642" w:footer="697" w:top="1160" w:bottom="880" w:left="1320" w:right="1320"/>
        </w:sectPr>
      </w:pPr>
    </w:p>
    <w:p>
      <w:pPr>
        <w:pStyle w:val="ListParagraph"/>
        <w:numPr>
          <w:ilvl w:val="1"/>
          <w:numId w:val="33"/>
        </w:numPr>
        <w:tabs>
          <w:tab w:pos="2388" w:val="left" w:leader="none"/>
        </w:tabs>
        <w:spacing w:line="249" w:lineRule="auto" w:before="119" w:after="0"/>
        <w:ind w:left="2387" w:right="114" w:hanging="567"/>
        <w:jc w:val="both"/>
        <w:rPr>
          <w:sz w:val="24"/>
        </w:rPr>
      </w:pPr>
      <w:bookmarkStart w:name="6A.7.5   Small-scale incentive scheme ⁠" w:id="56"/>
      <w:bookmarkEnd w:id="56"/>
      <w:r>
        <w:rPr/>
      </w:r>
      <w:bookmarkStart w:name="6A.7.5   Small-scale incentive scheme ⁠" w:id="57"/>
      <w:bookmarkEnd w:id="57"/>
      <w:r>
        <w:rPr>
          <w:color w:val="262526"/>
          <w:sz w:val="24"/>
        </w:rPr>
        <w:t>tak</w:t>
      </w:r>
      <w:r>
        <w:rPr>
          <w:color w:val="262526"/>
          <w:sz w:val="24"/>
        </w:rPr>
        <w:t>e into account any other incentives provided for in the </w:t>
      </w:r>
      <w:r>
        <w:rPr>
          <w:i/>
          <w:color w:val="262526"/>
          <w:sz w:val="24"/>
        </w:rPr>
        <w:t>Rules </w:t>
      </w:r>
      <w:r>
        <w:rPr>
          <w:color w:val="262526"/>
          <w:sz w:val="24"/>
        </w:rPr>
        <w:t>that </w:t>
      </w:r>
      <w:r>
        <w:rPr>
          <w:i/>
          <w:color w:val="262526"/>
          <w:sz w:val="24"/>
        </w:rPr>
        <w:t>Transmission Network Service Providers </w:t>
      </w:r>
      <w:r>
        <w:rPr>
          <w:color w:val="262526"/>
          <w:sz w:val="24"/>
        </w:rPr>
        <w:t>have to minimise capital or operating expenditure; and</w:t>
      </w:r>
    </w:p>
    <w:p>
      <w:pPr>
        <w:pStyle w:val="ListParagraph"/>
        <w:numPr>
          <w:ilvl w:val="1"/>
          <w:numId w:val="33"/>
        </w:numPr>
        <w:tabs>
          <w:tab w:pos="2388" w:val="left" w:leader="none"/>
        </w:tabs>
        <w:spacing w:line="249" w:lineRule="auto" w:before="173" w:after="0"/>
        <w:ind w:left="2387" w:right="110" w:hanging="567"/>
        <w:jc w:val="both"/>
        <w:rPr>
          <w:sz w:val="24"/>
        </w:rPr>
      </w:pPr>
      <w:r>
        <w:rPr>
          <w:color w:val="262526"/>
          <w:sz w:val="24"/>
        </w:rPr>
        <w:t>take into account the age and ratings of the assets comprising </w:t>
      </w:r>
      <w:r>
        <w:rPr>
          <w:color w:val="262526"/>
          <w:spacing w:val="2"/>
          <w:sz w:val="24"/>
        </w:rPr>
        <w:t>the </w:t>
      </w:r>
      <w:r>
        <w:rPr>
          <w:color w:val="262526"/>
          <w:sz w:val="24"/>
        </w:rPr>
        <w:t>relevant </w:t>
      </w:r>
      <w:r>
        <w:rPr>
          <w:i/>
          <w:color w:val="262526"/>
          <w:sz w:val="24"/>
        </w:rPr>
        <w:t>transmission</w:t>
      </w:r>
      <w:r>
        <w:rPr>
          <w:i/>
          <w:color w:val="262526"/>
          <w:spacing w:val="-1"/>
          <w:sz w:val="24"/>
        </w:rPr>
        <w:t> </w:t>
      </w:r>
      <w:r>
        <w:rPr>
          <w:i/>
          <w:color w:val="262526"/>
          <w:sz w:val="24"/>
        </w:rPr>
        <w:t>system</w:t>
      </w:r>
      <w:r>
        <w:rPr>
          <w:color w:val="262526"/>
          <w:sz w:val="24"/>
        </w:rPr>
        <w:t>.</w:t>
      </w:r>
    </w:p>
    <w:p>
      <w:pPr>
        <w:pStyle w:val="ListParagraph"/>
        <w:numPr>
          <w:ilvl w:val="0"/>
          <w:numId w:val="33"/>
        </w:numPr>
        <w:tabs>
          <w:tab w:pos="1808" w:val="left" w:leader="none"/>
        </w:tabs>
        <w:spacing w:line="249" w:lineRule="auto" w:before="172" w:after="0"/>
        <w:ind w:left="1820" w:right="115" w:hanging="567"/>
        <w:jc w:val="both"/>
        <w:rPr>
          <w:sz w:val="24"/>
        </w:rPr>
      </w:pPr>
      <w:r>
        <w:rPr>
          <w:color w:val="262526"/>
          <w:sz w:val="24"/>
        </w:rPr>
        <w:t>At the same time as it </w:t>
      </w:r>
      <w:r>
        <w:rPr>
          <w:i/>
          <w:color w:val="262526"/>
          <w:sz w:val="24"/>
        </w:rPr>
        <w:t>publishes </w:t>
      </w:r>
      <w:r>
        <w:rPr>
          <w:color w:val="262526"/>
          <w:sz w:val="24"/>
        </w:rPr>
        <w:t>a </w:t>
      </w:r>
      <w:r>
        <w:rPr>
          <w:i/>
          <w:color w:val="262526"/>
          <w:sz w:val="24"/>
        </w:rPr>
        <w:t>service target performance incentive </w:t>
      </w:r>
      <w:r>
        <w:rPr>
          <w:i/>
          <w:color w:val="262526"/>
          <w:sz w:val="24"/>
        </w:rPr>
        <w:t>scheme</w:t>
      </w:r>
      <w:r>
        <w:rPr>
          <w:color w:val="262526"/>
          <w:sz w:val="24"/>
        </w:rPr>
        <w:t>, the </w:t>
      </w:r>
      <w:r>
        <w:rPr>
          <w:i/>
          <w:color w:val="262526"/>
          <w:sz w:val="24"/>
        </w:rPr>
        <w:t>AER </w:t>
      </w:r>
      <w:r>
        <w:rPr>
          <w:color w:val="262526"/>
          <w:sz w:val="24"/>
        </w:rPr>
        <w:t>must also </w:t>
      </w:r>
      <w:r>
        <w:rPr>
          <w:i/>
          <w:color w:val="262526"/>
          <w:sz w:val="24"/>
        </w:rPr>
        <w:t>publish </w:t>
      </w:r>
      <w:r>
        <w:rPr>
          <w:color w:val="262526"/>
          <w:sz w:val="24"/>
        </w:rPr>
        <w:t>parameters (the </w:t>
      </w:r>
      <w:r>
        <w:rPr>
          <w:i/>
          <w:color w:val="262526"/>
          <w:sz w:val="24"/>
        </w:rPr>
        <w:t>performance incentive </w:t>
      </w:r>
      <w:r>
        <w:rPr>
          <w:i/>
          <w:color w:val="262526"/>
          <w:sz w:val="24"/>
        </w:rPr>
        <w:t>scheme parameters</w:t>
      </w:r>
      <w:r>
        <w:rPr>
          <w:color w:val="262526"/>
          <w:sz w:val="24"/>
        </w:rPr>
        <w:t>) for the scheme. For the avoidance of doubt, </w:t>
      </w:r>
      <w:r>
        <w:rPr>
          <w:color w:val="262526"/>
          <w:spacing w:val="2"/>
          <w:sz w:val="24"/>
        </w:rPr>
        <w:t>the </w:t>
      </w:r>
      <w:r>
        <w:rPr>
          <w:color w:val="262526"/>
          <w:sz w:val="24"/>
        </w:rPr>
        <w:t>parameters may differ as between </w:t>
      </w:r>
      <w:r>
        <w:rPr>
          <w:i/>
          <w:color w:val="262526"/>
          <w:sz w:val="24"/>
        </w:rPr>
        <w:t>Transmission Network Service Providers </w:t>
      </w:r>
      <w:r>
        <w:rPr>
          <w:color w:val="262526"/>
          <w:sz w:val="24"/>
        </w:rPr>
        <w:t>and over time.</w:t>
      </w:r>
    </w:p>
    <w:p>
      <w:pPr>
        <w:pStyle w:val="ListParagraph"/>
        <w:numPr>
          <w:ilvl w:val="0"/>
          <w:numId w:val="33"/>
        </w:numPr>
        <w:tabs>
          <w:tab w:pos="1817" w:val="left" w:leader="none"/>
        </w:tabs>
        <w:spacing w:line="249" w:lineRule="auto" w:before="175" w:after="0"/>
        <w:ind w:left="1820" w:right="115" w:hanging="567"/>
        <w:jc w:val="both"/>
        <w:rPr>
          <w:sz w:val="24"/>
        </w:rPr>
      </w:pPr>
      <w:r>
        <w:rPr>
          <w:color w:val="262526"/>
          <w:sz w:val="24"/>
        </w:rPr>
        <w:t>The </w:t>
      </w:r>
      <w:r>
        <w:rPr>
          <w:i/>
          <w:color w:val="262526"/>
          <w:sz w:val="24"/>
        </w:rPr>
        <w:t>AER </w:t>
      </w:r>
      <w:r>
        <w:rPr>
          <w:color w:val="262526"/>
          <w:sz w:val="24"/>
        </w:rPr>
        <w:t>must set out in each </w:t>
      </w:r>
      <w:r>
        <w:rPr>
          <w:i/>
          <w:color w:val="262526"/>
          <w:sz w:val="24"/>
        </w:rPr>
        <w:t>service target performance incentive scheme </w:t>
      </w:r>
      <w:r>
        <w:rPr>
          <w:color w:val="262526"/>
          <w:sz w:val="24"/>
        </w:rPr>
        <w:t>any requirements with which the values attributed to the </w:t>
      </w:r>
      <w:r>
        <w:rPr>
          <w:i/>
          <w:color w:val="262526"/>
          <w:sz w:val="24"/>
        </w:rPr>
        <w:t>performance </w:t>
      </w:r>
      <w:r>
        <w:rPr>
          <w:i/>
          <w:color w:val="262526"/>
          <w:sz w:val="24"/>
        </w:rPr>
        <w:t>incentive scheme parameters </w:t>
      </w:r>
      <w:r>
        <w:rPr>
          <w:color w:val="262526"/>
          <w:sz w:val="24"/>
        </w:rPr>
        <w:t>must </w:t>
      </w:r>
      <w:r>
        <w:rPr>
          <w:color w:val="262526"/>
          <w:spacing w:val="-3"/>
          <w:sz w:val="24"/>
        </w:rPr>
        <w:t>comply, </w:t>
      </w:r>
      <w:r>
        <w:rPr>
          <w:color w:val="262526"/>
          <w:sz w:val="24"/>
        </w:rPr>
        <w:t>and those requirements must be consistent with the principles set out in paragraph</w:t>
      </w:r>
      <w:r>
        <w:rPr>
          <w:color w:val="262526"/>
          <w:spacing w:val="-3"/>
          <w:sz w:val="24"/>
        </w:rPr>
        <w:t> </w:t>
      </w:r>
      <w:r>
        <w:rPr>
          <w:color w:val="262526"/>
          <w:sz w:val="24"/>
        </w:rPr>
        <w:t>(b).</w:t>
      </w:r>
    </w:p>
    <w:p>
      <w:pPr>
        <w:pStyle w:val="ListParagraph"/>
        <w:numPr>
          <w:ilvl w:val="0"/>
          <w:numId w:val="33"/>
        </w:numPr>
        <w:tabs>
          <w:tab w:pos="1817" w:val="left" w:leader="none"/>
        </w:tabs>
        <w:spacing w:line="249" w:lineRule="auto" w:before="174" w:after="0"/>
        <w:ind w:left="1820" w:right="116" w:hanging="567"/>
        <w:jc w:val="both"/>
        <w:rPr>
          <w:sz w:val="24"/>
        </w:rPr>
      </w:pPr>
      <w:r>
        <w:rPr>
          <w:color w:val="262526"/>
          <w:sz w:val="24"/>
        </w:rPr>
        <w:t>The </w:t>
      </w:r>
      <w:r>
        <w:rPr>
          <w:i/>
          <w:color w:val="262526"/>
          <w:sz w:val="24"/>
        </w:rPr>
        <w:t>AER </w:t>
      </w:r>
      <w:r>
        <w:rPr>
          <w:color w:val="262526"/>
          <w:sz w:val="24"/>
        </w:rPr>
        <w:t>must develop and </w:t>
      </w:r>
      <w:r>
        <w:rPr>
          <w:i/>
          <w:color w:val="262526"/>
          <w:sz w:val="24"/>
        </w:rPr>
        <w:t>publish </w:t>
      </w:r>
      <w:r>
        <w:rPr>
          <w:color w:val="262526"/>
          <w:sz w:val="24"/>
        </w:rPr>
        <w:t>the first </w:t>
      </w:r>
      <w:r>
        <w:rPr>
          <w:i/>
          <w:color w:val="262526"/>
          <w:sz w:val="24"/>
        </w:rPr>
        <w:t>service target performance </w:t>
      </w:r>
      <w:r>
        <w:rPr>
          <w:i/>
          <w:color w:val="262526"/>
          <w:sz w:val="24"/>
        </w:rPr>
        <w:t>incentive scheme </w:t>
      </w:r>
      <w:r>
        <w:rPr>
          <w:color w:val="262526"/>
          <w:sz w:val="24"/>
        </w:rPr>
        <w:t>under the </w:t>
      </w:r>
      <w:r>
        <w:rPr>
          <w:i/>
          <w:color w:val="262526"/>
          <w:sz w:val="24"/>
        </w:rPr>
        <w:t>Rules </w:t>
      </w:r>
      <w:r>
        <w:rPr>
          <w:color w:val="262526"/>
          <w:sz w:val="24"/>
        </w:rPr>
        <w:t>by 28 September 2007 and there must be</w:t>
      </w:r>
      <w:r>
        <w:rPr>
          <w:color w:val="262526"/>
          <w:spacing w:val="-41"/>
          <w:sz w:val="24"/>
        </w:rPr>
        <w:t> </w:t>
      </w:r>
      <w:r>
        <w:rPr>
          <w:color w:val="262526"/>
          <w:sz w:val="24"/>
        </w:rPr>
        <w:t>a </w:t>
      </w:r>
      <w:r>
        <w:rPr>
          <w:i/>
          <w:color w:val="262526"/>
          <w:sz w:val="24"/>
        </w:rPr>
        <w:t>service target performance incentive scheme </w:t>
      </w:r>
      <w:r>
        <w:rPr>
          <w:color w:val="262526"/>
          <w:sz w:val="24"/>
        </w:rPr>
        <w:t>in force at all times after that date.</w:t>
      </w:r>
    </w:p>
    <w:p>
      <w:pPr>
        <w:pStyle w:val="Heading3"/>
        <w:numPr>
          <w:ilvl w:val="0"/>
          <w:numId w:val="33"/>
        </w:numPr>
        <w:tabs>
          <w:tab w:pos="1820" w:val="left" w:leader="none"/>
          <w:tab w:pos="1821" w:val="left" w:leader="none"/>
        </w:tabs>
        <w:spacing w:line="240" w:lineRule="auto" w:before="174" w:after="0"/>
        <w:ind w:left="1820" w:right="0" w:hanging="568"/>
        <w:jc w:val="left"/>
        <w:rPr>
          <w:rFonts w:ascii="Times New Roman"/>
        </w:rPr>
      </w:pPr>
      <w:r>
        <w:rPr>
          <w:rFonts w:ascii="Times New Roman"/>
          <w:color w:val="262526"/>
        </w:rPr>
        <w:t>[Deleted]</w:t>
      </w:r>
    </w:p>
    <w:p>
      <w:pPr>
        <w:pStyle w:val="ListParagraph"/>
        <w:numPr>
          <w:ilvl w:val="0"/>
          <w:numId w:val="3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3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tabs>
          <w:tab w:pos="1253" w:val="left" w:leader="none"/>
        </w:tabs>
        <w:spacing w:before="246"/>
        <w:ind w:left="120" w:right="0" w:firstLine="0"/>
        <w:jc w:val="left"/>
        <w:rPr>
          <w:rFonts w:ascii="Arial"/>
          <w:b/>
          <w:sz w:val="24"/>
        </w:rPr>
      </w:pPr>
      <w:r>
        <w:rPr>
          <w:rFonts w:ascii="Arial"/>
          <w:b/>
          <w:color w:val="262526"/>
          <w:sz w:val="24"/>
        </w:rPr>
        <w:t>6A.7.5</w:t>
        <w:tab/>
        <w:t>Small-scale incentive</w:t>
      </w:r>
      <w:r>
        <w:rPr>
          <w:rFonts w:ascii="Arial"/>
          <w:b/>
          <w:color w:val="262526"/>
          <w:spacing w:val="-1"/>
          <w:sz w:val="24"/>
        </w:rPr>
        <w:t> </w:t>
      </w:r>
      <w:r>
        <w:rPr>
          <w:rFonts w:ascii="Arial"/>
          <w:b/>
          <w:color w:val="262526"/>
          <w:sz w:val="24"/>
        </w:rPr>
        <w:t>scheme</w:t>
      </w:r>
    </w:p>
    <w:p>
      <w:pPr>
        <w:pStyle w:val="ListParagraph"/>
        <w:numPr>
          <w:ilvl w:val="0"/>
          <w:numId w:val="34"/>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AER </w:t>
      </w:r>
      <w:r>
        <w:rPr>
          <w:color w:val="262526"/>
          <w:spacing w:val="-4"/>
          <w:sz w:val="24"/>
        </w:rPr>
        <w:t>may, </w:t>
      </w:r>
      <w:r>
        <w:rPr>
          <w:color w:val="262526"/>
          <w:sz w:val="24"/>
        </w:rPr>
        <w:t>in accordance with the </w:t>
      </w:r>
      <w:r>
        <w:rPr>
          <w:i/>
          <w:color w:val="262526"/>
          <w:sz w:val="24"/>
        </w:rPr>
        <w:t>transmission consultation</w:t>
      </w:r>
      <w:r>
        <w:rPr>
          <w:i/>
          <w:color w:val="262526"/>
          <w:spacing w:val="-28"/>
          <w:sz w:val="24"/>
        </w:rPr>
        <w:t> </w:t>
      </w:r>
      <w:r>
        <w:rPr>
          <w:i/>
          <w:color w:val="262526"/>
          <w:sz w:val="24"/>
        </w:rPr>
        <w:t>procedures</w:t>
      </w:r>
      <w:r>
        <w:rPr>
          <w:color w:val="262526"/>
          <w:sz w:val="24"/>
        </w:rPr>
        <w:t>, develop and </w:t>
      </w:r>
      <w:r>
        <w:rPr>
          <w:i/>
          <w:color w:val="262526"/>
          <w:sz w:val="24"/>
        </w:rPr>
        <w:t>publish </w:t>
      </w:r>
      <w:r>
        <w:rPr>
          <w:color w:val="262526"/>
          <w:sz w:val="24"/>
        </w:rPr>
        <w:t>an incentive scheme or schemes (</w:t>
      </w:r>
      <w:r>
        <w:rPr>
          <w:i/>
          <w:color w:val="262526"/>
          <w:sz w:val="24"/>
        </w:rPr>
        <w:t>small-scale incentive </w:t>
      </w:r>
      <w:r>
        <w:rPr>
          <w:i/>
          <w:color w:val="262526"/>
          <w:sz w:val="24"/>
        </w:rPr>
        <w:t>scheme</w:t>
      </w:r>
      <w:r>
        <w:rPr>
          <w:color w:val="262526"/>
          <w:sz w:val="24"/>
        </w:rPr>
        <w:t>) that provides </w:t>
      </w:r>
      <w:r>
        <w:rPr>
          <w:i/>
          <w:color w:val="262526"/>
          <w:sz w:val="24"/>
        </w:rPr>
        <w:t>Transmission Network Service Providers </w:t>
      </w:r>
      <w:r>
        <w:rPr>
          <w:color w:val="262526"/>
          <w:sz w:val="24"/>
        </w:rPr>
        <w:t>with incentives to provide </w:t>
      </w:r>
      <w:r>
        <w:rPr>
          <w:i/>
          <w:color w:val="262526"/>
          <w:sz w:val="24"/>
        </w:rPr>
        <w:t>prescribed transmission services </w:t>
      </w:r>
      <w:r>
        <w:rPr>
          <w:color w:val="262526"/>
          <w:sz w:val="24"/>
        </w:rPr>
        <w:t>in a manner that contributes to the achievement of the </w:t>
      </w:r>
      <w:r>
        <w:rPr>
          <w:i/>
          <w:color w:val="262526"/>
          <w:sz w:val="24"/>
        </w:rPr>
        <w:t>national electricity</w:t>
      </w:r>
      <w:r>
        <w:rPr>
          <w:i/>
          <w:color w:val="262526"/>
          <w:spacing w:val="-4"/>
          <w:sz w:val="24"/>
        </w:rPr>
        <w:t> </w:t>
      </w:r>
      <w:r>
        <w:rPr>
          <w:i/>
          <w:color w:val="262526"/>
          <w:sz w:val="24"/>
        </w:rPr>
        <w:t>objective</w:t>
      </w:r>
      <w:r>
        <w:rPr>
          <w:color w:val="262526"/>
          <w:sz w:val="24"/>
        </w:rPr>
        <w:t>.</w:t>
      </w:r>
    </w:p>
    <w:p>
      <w:pPr>
        <w:pStyle w:val="ListParagraph"/>
        <w:numPr>
          <w:ilvl w:val="0"/>
          <w:numId w:val="34"/>
        </w:numPr>
        <w:tabs>
          <w:tab w:pos="1821" w:val="left" w:leader="none"/>
        </w:tabs>
        <w:spacing w:line="249" w:lineRule="auto" w:before="175" w:after="0"/>
        <w:ind w:left="1820" w:right="114" w:hanging="567"/>
        <w:jc w:val="both"/>
        <w:rPr>
          <w:sz w:val="24"/>
        </w:rPr>
      </w:pPr>
      <w:r>
        <w:rPr>
          <w:color w:val="262526"/>
          <w:sz w:val="24"/>
        </w:rPr>
        <w:t>In developing and applying a </w:t>
      </w:r>
      <w:r>
        <w:rPr>
          <w:i/>
          <w:color w:val="262526"/>
          <w:sz w:val="24"/>
        </w:rPr>
        <w:t>small-scale incentive scheme</w:t>
      </w:r>
      <w:r>
        <w:rPr>
          <w:color w:val="262526"/>
          <w:sz w:val="24"/>
        </w:rPr>
        <w:t>, the </w:t>
      </w:r>
      <w:r>
        <w:rPr>
          <w:i/>
          <w:color w:val="262526"/>
          <w:sz w:val="24"/>
        </w:rPr>
        <w:t>AER </w:t>
      </w:r>
      <w:r>
        <w:rPr>
          <w:color w:val="262526"/>
          <w:sz w:val="24"/>
        </w:rPr>
        <w:t>must have regard to the following matters:</w:t>
      </w:r>
    </w:p>
    <w:p>
      <w:pPr>
        <w:pStyle w:val="ListParagraph"/>
        <w:numPr>
          <w:ilvl w:val="1"/>
          <w:numId w:val="34"/>
        </w:numPr>
        <w:tabs>
          <w:tab w:pos="2388" w:val="left" w:leader="none"/>
        </w:tabs>
        <w:spacing w:line="249" w:lineRule="auto" w:before="172" w:after="0"/>
        <w:ind w:left="2387" w:right="114" w:hanging="567"/>
        <w:jc w:val="both"/>
        <w:rPr>
          <w:sz w:val="24"/>
        </w:rPr>
      </w:pPr>
      <w:r>
        <w:rPr>
          <w:i/>
          <w:color w:val="262526"/>
          <w:sz w:val="24"/>
        </w:rPr>
        <w:t>Transmission Network Service Providers </w:t>
      </w:r>
      <w:r>
        <w:rPr>
          <w:color w:val="262526"/>
          <w:sz w:val="24"/>
        </w:rPr>
        <w:t>should be rewarded or penalised for efficiency gains or losses in respect of their </w:t>
      </w:r>
      <w:r>
        <w:rPr>
          <w:i/>
          <w:color w:val="262526"/>
          <w:sz w:val="24"/>
        </w:rPr>
        <w:t>transmission </w:t>
      </w:r>
      <w:r>
        <w:rPr>
          <w:i/>
          <w:color w:val="262526"/>
          <w:sz w:val="24"/>
        </w:rPr>
        <w:t>systems</w:t>
      </w:r>
      <w:r>
        <w:rPr>
          <w:color w:val="262526"/>
          <w:sz w:val="24"/>
        </w:rPr>
        <w:t>;</w:t>
      </w:r>
    </w:p>
    <w:p>
      <w:pPr>
        <w:pStyle w:val="ListParagraph"/>
        <w:numPr>
          <w:ilvl w:val="1"/>
          <w:numId w:val="34"/>
        </w:numPr>
        <w:tabs>
          <w:tab w:pos="2388" w:val="left" w:leader="none"/>
        </w:tabs>
        <w:spacing w:line="249" w:lineRule="auto" w:before="173" w:after="0"/>
        <w:ind w:left="2387" w:right="115" w:hanging="567"/>
        <w:jc w:val="both"/>
        <w:rPr>
          <w:sz w:val="24"/>
        </w:rPr>
      </w:pPr>
      <w:r>
        <w:rPr>
          <w:color w:val="262526"/>
          <w:sz w:val="24"/>
        </w:rPr>
        <w:t>the rewards and penalties should be commensurate with the efficiency gains or efficiency losses in respect of a </w:t>
      </w:r>
      <w:r>
        <w:rPr>
          <w:i/>
          <w:color w:val="262526"/>
          <w:sz w:val="24"/>
        </w:rPr>
        <w:t>transmission system</w:t>
      </w:r>
      <w:r>
        <w:rPr>
          <w:color w:val="262526"/>
          <w:sz w:val="24"/>
        </w:rPr>
        <w:t>, but a reward</w:t>
      </w:r>
      <w:r>
        <w:rPr>
          <w:color w:val="262526"/>
          <w:spacing w:val="-6"/>
          <w:sz w:val="24"/>
        </w:rPr>
        <w:t> </w:t>
      </w:r>
      <w:r>
        <w:rPr>
          <w:color w:val="262526"/>
          <w:sz w:val="24"/>
        </w:rPr>
        <w:t>for</w:t>
      </w:r>
      <w:r>
        <w:rPr>
          <w:color w:val="262526"/>
          <w:spacing w:val="-5"/>
          <w:sz w:val="24"/>
        </w:rPr>
        <w:t> </w:t>
      </w:r>
      <w:r>
        <w:rPr>
          <w:color w:val="262526"/>
          <w:sz w:val="24"/>
        </w:rPr>
        <w:t>efficiency</w:t>
      </w:r>
      <w:r>
        <w:rPr>
          <w:color w:val="262526"/>
          <w:spacing w:val="-6"/>
          <w:sz w:val="24"/>
        </w:rPr>
        <w:t> </w:t>
      </w:r>
      <w:r>
        <w:rPr>
          <w:color w:val="262526"/>
          <w:sz w:val="24"/>
        </w:rPr>
        <w:t>gains</w:t>
      </w:r>
      <w:r>
        <w:rPr>
          <w:color w:val="262526"/>
          <w:spacing w:val="-5"/>
          <w:sz w:val="24"/>
        </w:rPr>
        <w:t> </w:t>
      </w:r>
      <w:r>
        <w:rPr>
          <w:color w:val="262526"/>
          <w:sz w:val="24"/>
        </w:rPr>
        <w:t>need</w:t>
      </w:r>
      <w:r>
        <w:rPr>
          <w:color w:val="262526"/>
          <w:spacing w:val="-6"/>
          <w:sz w:val="24"/>
        </w:rPr>
        <w:t> </w:t>
      </w:r>
      <w:r>
        <w:rPr>
          <w:color w:val="262526"/>
          <w:sz w:val="24"/>
        </w:rPr>
        <w:t>not</w:t>
      </w:r>
      <w:r>
        <w:rPr>
          <w:color w:val="262526"/>
          <w:spacing w:val="-5"/>
          <w:sz w:val="24"/>
        </w:rPr>
        <w:t> </w:t>
      </w:r>
      <w:r>
        <w:rPr>
          <w:color w:val="262526"/>
          <w:sz w:val="24"/>
        </w:rPr>
        <w:t>correspond</w:t>
      </w:r>
      <w:r>
        <w:rPr>
          <w:color w:val="262526"/>
          <w:spacing w:val="-6"/>
          <w:sz w:val="24"/>
        </w:rPr>
        <w:t> </w:t>
      </w:r>
      <w:r>
        <w:rPr>
          <w:color w:val="262526"/>
          <w:sz w:val="24"/>
        </w:rPr>
        <w:t>in</w:t>
      </w:r>
      <w:r>
        <w:rPr>
          <w:color w:val="262526"/>
          <w:spacing w:val="-5"/>
          <w:sz w:val="24"/>
        </w:rPr>
        <w:t> </w:t>
      </w:r>
      <w:r>
        <w:rPr>
          <w:color w:val="262526"/>
          <w:sz w:val="24"/>
        </w:rPr>
        <w:t>amount</w:t>
      </w:r>
      <w:r>
        <w:rPr>
          <w:color w:val="262526"/>
          <w:spacing w:val="-6"/>
          <w:sz w:val="24"/>
        </w:rPr>
        <w:t> </w:t>
      </w:r>
      <w:r>
        <w:rPr>
          <w:color w:val="262526"/>
          <w:sz w:val="24"/>
        </w:rPr>
        <w:t>to</w:t>
      </w:r>
      <w:r>
        <w:rPr>
          <w:color w:val="262526"/>
          <w:spacing w:val="-5"/>
          <w:sz w:val="24"/>
        </w:rPr>
        <w:t> </w:t>
      </w:r>
      <w:r>
        <w:rPr>
          <w:color w:val="262526"/>
          <w:sz w:val="24"/>
        </w:rPr>
        <w:t>a</w:t>
      </w:r>
      <w:r>
        <w:rPr>
          <w:color w:val="262526"/>
          <w:spacing w:val="-5"/>
          <w:sz w:val="24"/>
        </w:rPr>
        <w:t> </w:t>
      </w:r>
      <w:r>
        <w:rPr>
          <w:color w:val="262526"/>
          <w:sz w:val="24"/>
        </w:rPr>
        <w:t>penalty for efficiency</w:t>
      </w:r>
      <w:r>
        <w:rPr>
          <w:color w:val="262526"/>
          <w:spacing w:val="-1"/>
          <w:sz w:val="24"/>
        </w:rPr>
        <w:t> </w:t>
      </w:r>
      <w:r>
        <w:rPr>
          <w:color w:val="262526"/>
          <w:sz w:val="24"/>
        </w:rPr>
        <w:t>losses;</w:t>
      </w:r>
    </w:p>
    <w:p>
      <w:pPr>
        <w:pStyle w:val="ListParagraph"/>
        <w:numPr>
          <w:ilvl w:val="1"/>
          <w:numId w:val="34"/>
        </w:numPr>
        <w:tabs>
          <w:tab w:pos="2388" w:val="left" w:leader="none"/>
        </w:tabs>
        <w:spacing w:line="249" w:lineRule="auto" w:before="174" w:after="0"/>
        <w:ind w:left="2387" w:right="110" w:hanging="567"/>
        <w:jc w:val="both"/>
        <w:rPr>
          <w:sz w:val="24"/>
        </w:rPr>
      </w:pPr>
      <w:r>
        <w:rPr>
          <w:color w:val="262526"/>
          <w:sz w:val="24"/>
        </w:rPr>
        <w:t>the benefits to electricity consumers that are likely to result from efficiency gains in respect of a </w:t>
      </w:r>
      <w:r>
        <w:rPr>
          <w:i/>
          <w:color w:val="262526"/>
          <w:sz w:val="24"/>
        </w:rPr>
        <w:t>transmission system </w:t>
      </w:r>
      <w:r>
        <w:rPr>
          <w:color w:val="262526"/>
          <w:sz w:val="24"/>
        </w:rPr>
        <w:t>should warrant</w:t>
      </w:r>
      <w:r>
        <w:rPr>
          <w:color w:val="262526"/>
          <w:spacing w:val="-34"/>
          <w:sz w:val="24"/>
        </w:rPr>
        <w:t> </w:t>
      </w:r>
      <w:r>
        <w:rPr>
          <w:color w:val="262526"/>
          <w:sz w:val="24"/>
        </w:rPr>
        <w:t>the rewards provided under the scheme, and the detriments to electricity consumers</w:t>
      </w:r>
      <w:r>
        <w:rPr>
          <w:color w:val="262526"/>
          <w:spacing w:val="-8"/>
          <w:sz w:val="24"/>
        </w:rPr>
        <w:t> </w:t>
      </w:r>
      <w:r>
        <w:rPr>
          <w:color w:val="262526"/>
          <w:sz w:val="24"/>
        </w:rPr>
        <w:t>that</w:t>
      </w:r>
      <w:r>
        <w:rPr>
          <w:color w:val="262526"/>
          <w:spacing w:val="-7"/>
          <w:sz w:val="24"/>
        </w:rPr>
        <w:t> </w:t>
      </w:r>
      <w:r>
        <w:rPr>
          <w:color w:val="262526"/>
          <w:sz w:val="24"/>
        </w:rPr>
        <w:t>are</w:t>
      </w:r>
      <w:r>
        <w:rPr>
          <w:color w:val="262526"/>
          <w:spacing w:val="-8"/>
          <w:sz w:val="24"/>
        </w:rPr>
        <w:t> </w:t>
      </w:r>
      <w:r>
        <w:rPr>
          <w:color w:val="262526"/>
          <w:sz w:val="24"/>
        </w:rPr>
        <w:t>likely</w:t>
      </w:r>
      <w:r>
        <w:rPr>
          <w:color w:val="262526"/>
          <w:spacing w:val="-7"/>
          <w:sz w:val="24"/>
        </w:rPr>
        <w:t> </w:t>
      </w:r>
      <w:r>
        <w:rPr>
          <w:color w:val="262526"/>
          <w:sz w:val="24"/>
        </w:rPr>
        <w:t>to</w:t>
      </w:r>
      <w:r>
        <w:rPr>
          <w:color w:val="262526"/>
          <w:spacing w:val="-7"/>
          <w:sz w:val="24"/>
        </w:rPr>
        <w:t> </w:t>
      </w:r>
      <w:r>
        <w:rPr>
          <w:color w:val="262526"/>
          <w:sz w:val="24"/>
        </w:rPr>
        <w:t>result</w:t>
      </w:r>
      <w:r>
        <w:rPr>
          <w:color w:val="262526"/>
          <w:spacing w:val="-8"/>
          <w:sz w:val="24"/>
        </w:rPr>
        <w:t> </w:t>
      </w:r>
      <w:r>
        <w:rPr>
          <w:color w:val="262526"/>
          <w:sz w:val="24"/>
        </w:rPr>
        <w:t>from</w:t>
      </w:r>
      <w:r>
        <w:rPr>
          <w:color w:val="262526"/>
          <w:spacing w:val="-7"/>
          <w:sz w:val="24"/>
        </w:rPr>
        <w:t> </w:t>
      </w:r>
      <w:r>
        <w:rPr>
          <w:color w:val="262526"/>
          <w:sz w:val="24"/>
        </w:rPr>
        <w:t>efficiency</w:t>
      </w:r>
      <w:r>
        <w:rPr>
          <w:color w:val="262526"/>
          <w:spacing w:val="-8"/>
          <w:sz w:val="24"/>
        </w:rPr>
        <w:t> </w:t>
      </w:r>
      <w:r>
        <w:rPr>
          <w:color w:val="262526"/>
          <w:sz w:val="24"/>
        </w:rPr>
        <w:t>losses</w:t>
      </w:r>
      <w:r>
        <w:rPr>
          <w:color w:val="262526"/>
          <w:spacing w:val="-7"/>
          <w:sz w:val="24"/>
        </w:rPr>
        <w:t> </w:t>
      </w:r>
      <w:r>
        <w:rPr>
          <w:color w:val="262526"/>
          <w:sz w:val="24"/>
        </w:rPr>
        <w:t>in</w:t>
      </w:r>
      <w:r>
        <w:rPr>
          <w:color w:val="262526"/>
          <w:spacing w:val="-8"/>
          <w:sz w:val="24"/>
        </w:rPr>
        <w:t> </w:t>
      </w:r>
      <w:r>
        <w:rPr>
          <w:color w:val="262526"/>
          <w:sz w:val="24"/>
        </w:rPr>
        <w:t>respect</w:t>
      </w:r>
      <w:r>
        <w:rPr>
          <w:color w:val="262526"/>
          <w:spacing w:val="-7"/>
          <w:sz w:val="24"/>
        </w:rPr>
        <w:t> </w:t>
      </w:r>
      <w:r>
        <w:rPr>
          <w:color w:val="262526"/>
          <w:sz w:val="24"/>
        </w:rPr>
        <w:t>of</w:t>
      </w:r>
      <w:r>
        <w:rPr>
          <w:color w:val="262526"/>
          <w:spacing w:val="-7"/>
          <w:sz w:val="24"/>
        </w:rPr>
        <w:t> </w:t>
      </w:r>
      <w:r>
        <w:rPr>
          <w:color w:val="262526"/>
          <w:sz w:val="24"/>
        </w:rPr>
        <w:t>a </w:t>
      </w:r>
      <w:r>
        <w:rPr>
          <w:i/>
          <w:color w:val="262526"/>
          <w:sz w:val="24"/>
        </w:rPr>
        <w:t>transmission system </w:t>
      </w:r>
      <w:r>
        <w:rPr>
          <w:color w:val="262526"/>
          <w:sz w:val="24"/>
        </w:rPr>
        <w:t>should warrant the penalties provided under the scheme;</w:t>
      </w:r>
    </w:p>
    <w:p>
      <w:pPr>
        <w:spacing w:after="0" w:line="249" w:lineRule="auto"/>
        <w:jc w:val="both"/>
        <w:rPr>
          <w:sz w:val="24"/>
        </w:rPr>
        <w:sectPr>
          <w:pgSz w:w="11910" w:h="16840"/>
          <w:pgMar w:header="642" w:footer="697" w:top="1160" w:bottom="880" w:left="1320" w:right="1320"/>
        </w:sectPr>
      </w:pPr>
    </w:p>
    <w:p>
      <w:pPr>
        <w:pStyle w:val="ListParagraph"/>
        <w:numPr>
          <w:ilvl w:val="1"/>
          <w:numId w:val="34"/>
        </w:numPr>
        <w:tabs>
          <w:tab w:pos="2388" w:val="left" w:leader="none"/>
        </w:tabs>
        <w:spacing w:line="249" w:lineRule="auto" w:before="119" w:after="0"/>
        <w:ind w:left="2387" w:right="115" w:hanging="567"/>
        <w:jc w:val="both"/>
        <w:rPr>
          <w:sz w:val="24"/>
        </w:rPr>
      </w:pPr>
      <w:bookmarkStart w:name="6A.8   Contingent Projects ⁠" w:id="58"/>
      <w:bookmarkEnd w:id="58"/>
      <w:r>
        <w:rPr/>
      </w:r>
      <w:bookmarkStart w:name="6A.8.1   Acceptance of a Contingent Proj" w:id="59"/>
      <w:bookmarkEnd w:id="59"/>
      <w:r>
        <w:rPr/>
      </w:r>
      <w:bookmarkStart w:name="6A.8.1   Acceptance of a Contingent Proj" w:id="60"/>
      <w:bookmarkEnd w:id="60"/>
      <w:r>
        <w:rPr>
          <w:color w:val="262526"/>
          <w:sz w:val="24"/>
        </w:rPr>
        <w:t>the</w:t>
      </w:r>
      <w:r>
        <w:rPr>
          <w:color w:val="262526"/>
          <w:sz w:val="24"/>
        </w:rPr>
        <w:t> interaction of the scheme with other incentives that </w:t>
      </w:r>
      <w:r>
        <w:rPr>
          <w:i/>
          <w:color w:val="262526"/>
          <w:sz w:val="24"/>
        </w:rPr>
        <w:t>Transmission </w:t>
      </w:r>
      <w:r>
        <w:rPr>
          <w:i/>
          <w:color w:val="262526"/>
          <w:sz w:val="24"/>
        </w:rPr>
        <w:t>Network Service Providers </w:t>
      </w:r>
      <w:r>
        <w:rPr>
          <w:color w:val="262526"/>
          <w:sz w:val="24"/>
        </w:rPr>
        <w:t>may have under the </w:t>
      </w:r>
      <w:r>
        <w:rPr>
          <w:i/>
          <w:color w:val="262526"/>
          <w:sz w:val="24"/>
        </w:rPr>
        <w:t>Rules</w:t>
      </w:r>
      <w:r>
        <w:rPr>
          <w:color w:val="262526"/>
          <w:sz w:val="24"/>
        </w:rPr>
        <w:t>;</w:t>
      </w:r>
      <w:r>
        <w:rPr>
          <w:color w:val="262526"/>
          <w:spacing w:val="-5"/>
          <w:sz w:val="24"/>
        </w:rPr>
        <w:t> </w:t>
      </w:r>
      <w:r>
        <w:rPr>
          <w:color w:val="262526"/>
          <w:sz w:val="24"/>
        </w:rPr>
        <w:t>and</w:t>
      </w:r>
    </w:p>
    <w:p>
      <w:pPr>
        <w:pStyle w:val="ListParagraph"/>
        <w:numPr>
          <w:ilvl w:val="1"/>
          <w:numId w:val="34"/>
        </w:numPr>
        <w:tabs>
          <w:tab w:pos="2388" w:val="left" w:leader="none"/>
        </w:tabs>
        <w:spacing w:line="249" w:lineRule="auto" w:before="172" w:after="0"/>
        <w:ind w:left="2387" w:right="115" w:hanging="567"/>
        <w:jc w:val="both"/>
        <w:rPr>
          <w:sz w:val="24"/>
        </w:rPr>
      </w:pPr>
      <w:r>
        <w:rPr>
          <w:color w:val="262526"/>
          <w:sz w:val="24"/>
        </w:rPr>
        <w:t>the </w:t>
      </w:r>
      <w:r>
        <w:rPr>
          <w:i/>
          <w:color w:val="262526"/>
          <w:sz w:val="24"/>
        </w:rPr>
        <w:t>capital expenditure objectives </w:t>
      </w:r>
      <w:r>
        <w:rPr>
          <w:color w:val="262526"/>
          <w:sz w:val="24"/>
        </w:rPr>
        <w:t>and the </w:t>
      </w:r>
      <w:r>
        <w:rPr>
          <w:i/>
          <w:color w:val="262526"/>
          <w:sz w:val="24"/>
        </w:rPr>
        <w:t>operating expenditure </w:t>
      </w:r>
      <w:r>
        <w:rPr>
          <w:i/>
          <w:color w:val="262526"/>
          <w:sz w:val="24"/>
        </w:rPr>
        <w:t>objectives</w:t>
      </w:r>
      <w:r>
        <w:rPr>
          <w:color w:val="262526"/>
          <w:sz w:val="24"/>
        </w:rPr>
        <w:t>.</w:t>
      </w:r>
    </w:p>
    <w:p>
      <w:pPr>
        <w:pStyle w:val="ListParagraph"/>
        <w:numPr>
          <w:ilvl w:val="0"/>
          <w:numId w:val="34"/>
        </w:numPr>
        <w:tabs>
          <w:tab w:pos="1817" w:val="left" w:leader="none"/>
        </w:tabs>
        <w:spacing w:line="249" w:lineRule="auto" w:before="172" w:after="0"/>
        <w:ind w:left="1820" w:right="118" w:hanging="567"/>
        <w:jc w:val="both"/>
        <w:rPr>
          <w:sz w:val="24"/>
        </w:rPr>
      </w:pPr>
      <w:r>
        <w:rPr>
          <w:color w:val="262526"/>
          <w:sz w:val="24"/>
        </w:rPr>
        <w:t>The </w:t>
      </w:r>
      <w:r>
        <w:rPr>
          <w:i/>
          <w:color w:val="262526"/>
          <w:sz w:val="24"/>
        </w:rPr>
        <w:t>AER </w:t>
      </w:r>
      <w:r>
        <w:rPr>
          <w:color w:val="262526"/>
          <w:spacing w:val="-3"/>
          <w:sz w:val="24"/>
        </w:rPr>
        <w:t>may, </w:t>
      </w:r>
      <w:r>
        <w:rPr>
          <w:color w:val="262526"/>
          <w:sz w:val="24"/>
        </w:rPr>
        <w:t>from time to time and in accordance with the </w:t>
      </w:r>
      <w:r>
        <w:rPr>
          <w:i/>
          <w:color w:val="262526"/>
          <w:sz w:val="24"/>
        </w:rPr>
        <w:t>transmission </w:t>
      </w:r>
      <w:r>
        <w:rPr>
          <w:i/>
          <w:color w:val="262526"/>
          <w:sz w:val="24"/>
        </w:rPr>
        <w:t>consultation</w:t>
      </w:r>
      <w:r>
        <w:rPr>
          <w:i/>
          <w:color w:val="262526"/>
          <w:spacing w:val="-13"/>
          <w:sz w:val="24"/>
        </w:rPr>
        <w:t> </w:t>
      </w:r>
      <w:r>
        <w:rPr>
          <w:i/>
          <w:color w:val="262526"/>
          <w:sz w:val="24"/>
        </w:rPr>
        <w:t>procedures</w:t>
      </w:r>
      <w:r>
        <w:rPr>
          <w:color w:val="262526"/>
          <w:sz w:val="24"/>
        </w:rPr>
        <w:t>,</w:t>
      </w:r>
      <w:r>
        <w:rPr>
          <w:color w:val="262526"/>
          <w:spacing w:val="-13"/>
          <w:sz w:val="24"/>
        </w:rPr>
        <w:t> </w:t>
      </w:r>
      <w:r>
        <w:rPr>
          <w:color w:val="262526"/>
          <w:sz w:val="24"/>
        </w:rPr>
        <w:t>amend</w:t>
      </w:r>
      <w:r>
        <w:rPr>
          <w:color w:val="262526"/>
          <w:spacing w:val="-13"/>
          <w:sz w:val="24"/>
        </w:rPr>
        <w:t> </w:t>
      </w:r>
      <w:r>
        <w:rPr>
          <w:color w:val="262526"/>
          <w:sz w:val="24"/>
        </w:rPr>
        <w:t>or</w:t>
      </w:r>
      <w:r>
        <w:rPr>
          <w:color w:val="262526"/>
          <w:spacing w:val="-13"/>
          <w:sz w:val="24"/>
        </w:rPr>
        <w:t> </w:t>
      </w:r>
      <w:r>
        <w:rPr>
          <w:color w:val="262526"/>
          <w:sz w:val="24"/>
        </w:rPr>
        <w:t>replace</w:t>
      </w:r>
      <w:r>
        <w:rPr>
          <w:color w:val="262526"/>
          <w:spacing w:val="-13"/>
          <w:sz w:val="24"/>
        </w:rPr>
        <w:t> </w:t>
      </w:r>
      <w:r>
        <w:rPr>
          <w:color w:val="262526"/>
          <w:sz w:val="24"/>
        </w:rPr>
        <w:t>any</w:t>
      </w:r>
      <w:r>
        <w:rPr>
          <w:color w:val="262526"/>
          <w:spacing w:val="-13"/>
          <w:sz w:val="24"/>
        </w:rPr>
        <w:t> </w:t>
      </w:r>
      <w:r>
        <w:rPr>
          <w:i/>
          <w:color w:val="262526"/>
          <w:sz w:val="24"/>
        </w:rPr>
        <w:t>small-scale</w:t>
      </w:r>
      <w:r>
        <w:rPr>
          <w:i/>
          <w:color w:val="262526"/>
          <w:spacing w:val="-13"/>
          <w:sz w:val="24"/>
        </w:rPr>
        <w:t> </w:t>
      </w:r>
      <w:r>
        <w:rPr>
          <w:i/>
          <w:color w:val="262526"/>
          <w:sz w:val="24"/>
        </w:rPr>
        <w:t>incentive</w:t>
      </w:r>
      <w:r>
        <w:rPr>
          <w:i/>
          <w:color w:val="262526"/>
          <w:spacing w:val="-13"/>
          <w:sz w:val="24"/>
        </w:rPr>
        <w:t> </w:t>
      </w:r>
      <w:r>
        <w:rPr>
          <w:i/>
          <w:color w:val="262526"/>
          <w:sz w:val="24"/>
        </w:rPr>
        <w:t>scheme</w:t>
      </w:r>
      <w:r>
        <w:rPr>
          <w:color w:val="262526"/>
          <w:sz w:val="24"/>
        </w:rPr>
        <w:t>.</w:t>
      </w:r>
    </w:p>
    <w:p>
      <w:pPr>
        <w:pStyle w:val="ListParagraph"/>
        <w:numPr>
          <w:ilvl w:val="0"/>
          <w:numId w:val="34"/>
        </w:numPr>
        <w:tabs>
          <w:tab w:pos="1817" w:val="left" w:leader="none"/>
        </w:tabs>
        <w:spacing w:line="249" w:lineRule="auto" w:before="172" w:after="0"/>
        <w:ind w:left="1820" w:right="118" w:hanging="567"/>
        <w:jc w:val="both"/>
        <w:rPr>
          <w:sz w:val="24"/>
        </w:rPr>
      </w:pPr>
      <w:r>
        <w:rPr>
          <w:color w:val="262526"/>
          <w:sz w:val="24"/>
        </w:rPr>
        <w:t>Where the </w:t>
      </w:r>
      <w:r>
        <w:rPr>
          <w:i/>
          <w:color w:val="262526"/>
          <w:sz w:val="24"/>
        </w:rPr>
        <w:t>AER </w:t>
      </w:r>
      <w:r>
        <w:rPr>
          <w:color w:val="262526"/>
          <w:sz w:val="24"/>
        </w:rPr>
        <w:t>applies a </w:t>
      </w:r>
      <w:r>
        <w:rPr>
          <w:i/>
          <w:color w:val="262526"/>
          <w:sz w:val="24"/>
        </w:rPr>
        <w:t>small-scale incentive scheme </w:t>
      </w:r>
      <w:r>
        <w:rPr>
          <w:color w:val="262526"/>
          <w:sz w:val="24"/>
        </w:rPr>
        <w:t>to a </w:t>
      </w:r>
      <w:r>
        <w:rPr>
          <w:i/>
          <w:color w:val="262526"/>
          <w:sz w:val="24"/>
        </w:rPr>
        <w:t>Transmission </w:t>
      </w:r>
      <w:r>
        <w:rPr>
          <w:i/>
          <w:color w:val="262526"/>
          <w:sz w:val="24"/>
        </w:rPr>
        <w:t>Network Service Provider </w:t>
      </w:r>
      <w:r>
        <w:rPr>
          <w:color w:val="262526"/>
          <w:sz w:val="24"/>
        </w:rPr>
        <w:t>for a </w:t>
      </w:r>
      <w:r>
        <w:rPr>
          <w:i/>
          <w:color w:val="262526"/>
          <w:sz w:val="24"/>
        </w:rPr>
        <w:t>regulatory control</w:t>
      </w:r>
      <w:r>
        <w:rPr>
          <w:i/>
          <w:color w:val="262526"/>
          <w:spacing w:val="-7"/>
          <w:sz w:val="24"/>
        </w:rPr>
        <w:t> </w:t>
      </w:r>
      <w:r>
        <w:rPr>
          <w:i/>
          <w:color w:val="262526"/>
          <w:sz w:val="24"/>
        </w:rPr>
        <w:t>period</w:t>
      </w:r>
      <w:r>
        <w:rPr>
          <w:color w:val="262526"/>
          <w:sz w:val="24"/>
        </w:rPr>
        <w:t>:</w:t>
      </w:r>
    </w:p>
    <w:p>
      <w:pPr>
        <w:pStyle w:val="ListParagraph"/>
        <w:numPr>
          <w:ilvl w:val="1"/>
          <w:numId w:val="34"/>
        </w:numPr>
        <w:tabs>
          <w:tab w:pos="2388" w:val="left" w:leader="none"/>
        </w:tabs>
        <w:spacing w:line="249" w:lineRule="auto" w:before="172" w:after="0"/>
        <w:ind w:left="2387" w:right="113" w:hanging="567"/>
        <w:jc w:val="both"/>
        <w:rPr>
          <w:sz w:val="24"/>
        </w:rPr>
      </w:pPr>
      <w:r>
        <w:rPr>
          <w:color w:val="262526"/>
          <w:sz w:val="24"/>
        </w:rPr>
        <w:t>the aggregate rewards or penalties for a </w:t>
      </w:r>
      <w:r>
        <w:rPr>
          <w:i/>
          <w:color w:val="262526"/>
          <w:sz w:val="24"/>
        </w:rPr>
        <w:t>regulatory year </w:t>
      </w:r>
      <w:r>
        <w:rPr>
          <w:color w:val="262526"/>
          <w:sz w:val="24"/>
        </w:rPr>
        <w:t>in that </w:t>
      </w:r>
      <w:r>
        <w:rPr>
          <w:i/>
          <w:color w:val="262526"/>
          <w:sz w:val="24"/>
        </w:rPr>
        <w:t>regulatory period </w:t>
      </w:r>
      <w:r>
        <w:rPr>
          <w:color w:val="262526"/>
          <w:sz w:val="24"/>
        </w:rPr>
        <w:t>that are provided or imposed under that scheme and any</w:t>
      </w:r>
      <w:r>
        <w:rPr>
          <w:color w:val="262526"/>
          <w:spacing w:val="-13"/>
          <w:sz w:val="24"/>
        </w:rPr>
        <w:t> </w:t>
      </w:r>
      <w:r>
        <w:rPr>
          <w:color w:val="262526"/>
          <w:sz w:val="24"/>
        </w:rPr>
        <w:t>other</w:t>
      </w:r>
      <w:r>
        <w:rPr>
          <w:color w:val="262526"/>
          <w:spacing w:val="-13"/>
          <w:sz w:val="24"/>
        </w:rPr>
        <w:t> </w:t>
      </w:r>
      <w:r>
        <w:rPr>
          <w:i/>
          <w:color w:val="262526"/>
          <w:sz w:val="24"/>
        </w:rPr>
        <w:t>small-scale</w:t>
      </w:r>
      <w:r>
        <w:rPr>
          <w:i/>
          <w:color w:val="262526"/>
          <w:spacing w:val="-13"/>
          <w:sz w:val="24"/>
        </w:rPr>
        <w:t> </w:t>
      </w:r>
      <w:r>
        <w:rPr>
          <w:i/>
          <w:color w:val="262526"/>
          <w:sz w:val="24"/>
        </w:rPr>
        <w:t>incentive</w:t>
      </w:r>
      <w:r>
        <w:rPr>
          <w:i/>
          <w:color w:val="262526"/>
          <w:spacing w:val="-13"/>
          <w:sz w:val="24"/>
        </w:rPr>
        <w:t> </w:t>
      </w:r>
      <w:r>
        <w:rPr>
          <w:i/>
          <w:color w:val="262526"/>
          <w:sz w:val="24"/>
        </w:rPr>
        <w:t>schemes</w:t>
      </w:r>
      <w:r>
        <w:rPr>
          <w:i/>
          <w:color w:val="262526"/>
          <w:spacing w:val="-12"/>
          <w:sz w:val="24"/>
        </w:rPr>
        <w:t> </w:t>
      </w:r>
      <w:r>
        <w:rPr>
          <w:color w:val="262526"/>
          <w:sz w:val="24"/>
        </w:rPr>
        <w:t>that</w:t>
      </w:r>
      <w:r>
        <w:rPr>
          <w:color w:val="262526"/>
          <w:spacing w:val="-13"/>
          <w:sz w:val="24"/>
        </w:rPr>
        <w:t> </w:t>
      </w:r>
      <w:r>
        <w:rPr>
          <w:color w:val="262526"/>
          <w:sz w:val="24"/>
        </w:rPr>
        <w:t>apply</w:t>
      </w:r>
      <w:r>
        <w:rPr>
          <w:color w:val="262526"/>
          <w:spacing w:val="-13"/>
          <w:sz w:val="24"/>
        </w:rPr>
        <w:t> </w:t>
      </w:r>
      <w:r>
        <w:rPr>
          <w:color w:val="262526"/>
          <w:sz w:val="24"/>
        </w:rPr>
        <w:t>to</w:t>
      </w:r>
      <w:r>
        <w:rPr>
          <w:color w:val="262526"/>
          <w:spacing w:val="-13"/>
          <w:sz w:val="24"/>
        </w:rPr>
        <w:t> </w:t>
      </w:r>
      <w:r>
        <w:rPr>
          <w:color w:val="262526"/>
          <w:sz w:val="24"/>
        </w:rPr>
        <w:t>that</w:t>
      </w:r>
      <w:r>
        <w:rPr>
          <w:color w:val="262526"/>
          <w:spacing w:val="-14"/>
          <w:sz w:val="24"/>
        </w:rPr>
        <w:t> </w:t>
      </w:r>
      <w:r>
        <w:rPr>
          <w:i/>
          <w:color w:val="262526"/>
          <w:spacing w:val="-3"/>
          <w:sz w:val="24"/>
        </w:rPr>
        <w:t>Transmission </w:t>
      </w:r>
      <w:r>
        <w:rPr>
          <w:i/>
          <w:color w:val="262526"/>
          <w:sz w:val="24"/>
        </w:rPr>
        <w:t>Network Service Provider </w:t>
      </w:r>
      <w:r>
        <w:rPr>
          <w:color w:val="262526"/>
          <w:sz w:val="24"/>
        </w:rPr>
        <w:t>must not exceed 0.5% of the </w:t>
      </w:r>
      <w:r>
        <w:rPr>
          <w:i/>
          <w:color w:val="262526"/>
          <w:sz w:val="24"/>
        </w:rPr>
        <w:t>maximum </w:t>
      </w:r>
      <w:r>
        <w:rPr>
          <w:i/>
          <w:color w:val="262526"/>
          <w:sz w:val="24"/>
        </w:rPr>
        <w:t>allowed</w:t>
      </w:r>
      <w:r>
        <w:rPr>
          <w:i/>
          <w:color w:val="262526"/>
          <w:spacing w:val="-17"/>
          <w:sz w:val="24"/>
        </w:rPr>
        <w:t> </w:t>
      </w:r>
      <w:r>
        <w:rPr>
          <w:i/>
          <w:color w:val="262526"/>
          <w:spacing w:val="-3"/>
          <w:sz w:val="24"/>
        </w:rPr>
        <w:t>revenue</w:t>
      </w:r>
      <w:r>
        <w:rPr>
          <w:i/>
          <w:color w:val="262526"/>
          <w:spacing w:val="-16"/>
          <w:sz w:val="24"/>
        </w:rPr>
        <w:t> </w:t>
      </w:r>
      <w:r>
        <w:rPr>
          <w:color w:val="262526"/>
          <w:sz w:val="24"/>
        </w:rPr>
        <w:t>for</w:t>
      </w:r>
      <w:r>
        <w:rPr>
          <w:color w:val="262526"/>
          <w:spacing w:val="-16"/>
          <w:sz w:val="24"/>
        </w:rPr>
        <w:t> </w:t>
      </w:r>
      <w:r>
        <w:rPr>
          <w:color w:val="262526"/>
          <w:sz w:val="24"/>
        </w:rPr>
        <w:t>the</w:t>
      </w:r>
      <w:r>
        <w:rPr>
          <w:color w:val="262526"/>
          <w:spacing w:val="-16"/>
          <w:sz w:val="24"/>
        </w:rPr>
        <w:t> </w:t>
      </w:r>
      <w:r>
        <w:rPr>
          <w:i/>
          <w:color w:val="262526"/>
          <w:spacing w:val="-3"/>
          <w:sz w:val="24"/>
        </w:rPr>
        <w:t>Transmission</w:t>
      </w:r>
      <w:r>
        <w:rPr>
          <w:i/>
          <w:color w:val="262526"/>
          <w:spacing w:val="-17"/>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pacing w:val="-3"/>
          <w:sz w:val="24"/>
        </w:rPr>
        <w:t>Provider</w:t>
      </w:r>
      <w:r>
        <w:rPr>
          <w:i/>
          <w:color w:val="262526"/>
          <w:spacing w:val="-15"/>
          <w:sz w:val="24"/>
        </w:rPr>
        <w:t> </w:t>
      </w:r>
      <w:r>
        <w:rPr>
          <w:color w:val="262526"/>
          <w:sz w:val="24"/>
        </w:rPr>
        <w:t>for</w:t>
      </w:r>
      <w:r>
        <w:rPr>
          <w:color w:val="262526"/>
          <w:spacing w:val="-17"/>
          <w:sz w:val="24"/>
        </w:rPr>
        <w:t> </w:t>
      </w:r>
      <w:r>
        <w:rPr>
          <w:color w:val="262526"/>
          <w:sz w:val="24"/>
        </w:rPr>
        <w:t>that </w:t>
      </w:r>
      <w:r>
        <w:rPr>
          <w:i/>
          <w:color w:val="262526"/>
          <w:sz w:val="24"/>
        </w:rPr>
        <w:t>regulatory year </w:t>
      </w:r>
      <w:r>
        <w:rPr>
          <w:color w:val="262526"/>
          <w:sz w:val="24"/>
        </w:rPr>
        <w:t>unless the </w:t>
      </w:r>
      <w:r>
        <w:rPr>
          <w:i/>
          <w:color w:val="262526"/>
          <w:sz w:val="24"/>
        </w:rPr>
        <w:t>Transmission Network Service Provider </w:t>
      </w:r>
      <w:r>
        <w:rPr>
          <w:color w:val="262526"/>
          <w:sz w:val="24"/>
        </w:rPr>
        <w:t>consents to the contrary, in which case that aggregate must not exceed 1% of the </w:t>
      </w:r>
      <w:r>
        <w:rPr>
          <w:i/>
          <w:color w:val="262526"/>
          <w:sz w:val="24"/>
        </w:rPr>
        <w:t>maximum allowed revenue </w:t>
      </w:r>
      <w:r>
        <w:rPr>
          <w:color w:val="262526"/>
          <w:sz w:val="24"/>
        </w:rPr>
        <w:t>for the </w:t>
      </w:r>
      <w:r>
        <w:rPr>
          <w:i/>
          <w:color w:val="262526"/>
          <w:sz w:val="24"/>
        </w:rPr>
        <w:t>Transmission Network </w:t>
      </w:r>
      <w:r>
        <w:rPr>
          <w:i/>
          <w:color w:val="262526"/>
          <w:sz w:val="24"/>
        </w:rPr>
        <w:t>Service Provider </w:t>
      </w:r>
      <w:r>
        <w:rPr>
          <w:color w:val="262526"/>
          <w:sz w:val="24"/>
        </w:rPr>
        <w:t>for that </w:t>
      </w:r>
      <w:r>
        <w:rPr>
          <w:i/>
          <w:color w:val="262526"/>
          <w:sz w:val="24"/>
        </w:rPr>
        <w:t>regulatory year</w:t>
      </w:r>
      <w:r>
        <w:rPr>
          <w:color w:val="262526"/>
          <w:sz w:val="24"/>
        </w:rPr>
        <w:t>;</w:t>
      </w:r>
      <w:r>
        <w:rPr>
          <w:color w:val="262526"/>
          <w:spacing w:val="-5"/>
          <w:sz w:val="24"/>
        </w:rPr>
        <w:t> </w:t>
      </w:r>
      <w:r>
        <w:rPr>
          <w:color w:val="262526"/>
          <w:sz w:val="24"/>
        </w:rPr>
        <w:t>and</w:t>
      </w:r>
    </w:p>
    <w:p>
      <w:pPr>
        <w:pStyle w:val="ListParagraph"/>
        <w:numPr>
          <w:ilvl w:val="1"/>
          <w:numId w:val="34"/>
        </w:numPr>
        <w:tabs>
          <w:tab w:pos="2388" w:val="left" w:leader="none"/>
        </w:tabs>
        <w:spacing w:line="249" w:lineRule="auto" w:before="179" w:after="0"/>
        <w:ind w:left="2387" w:right="115" w:hanging="567"/>
        <w:jc w:val="both"/>
        <w:rPr>
          <w:sz w:val="24"/>
        </w:rPr>
      </w:pPr>
      <w:r>
        <w:rPr>
          <w:i/>
          <w:color w:val="262526"/>
          <w:sz w:val="24"/>
        </w:rPr>
        <w:t>small-scale incentive scheme </w:t>
      </w:r>
      <w:r>
        <w:rPr>
          <w:color w:val="262526"/>
          <w:sz w:val="24"/>
        </w:rPr>
        <w:t>must cease to provide rewards or impose penalties</w:t>
      </w:r>
      <w:r>
        <w:rPr>
          <w:color w:val="262526"/>
          <w:spacing w:val="-16"/>
          <w:sz w:val="24"/>
        </w:rPr>
        <w:t> </w:t>
      </w:r>
      <w:r>
        <w:rPr>
          <w:color w:val="262526"/>
          <w:sz w:val="24"/>
        </w:rPr>
        <w:t>in</w:t>
      </w:r>
      <w:r>
        <w:rPr>
          <w:color w:val="262526"/>
          <w:spacing w:val="-16"/>
          <w:sz w:val="24"/>
        </w:rPr>
        <w:t> </w:t>
      </w:r>
      <w:r>
        <w:rPr>
          <w:color w:val="262526"/>
          <w:sz w:val="24"/>
        </w:rPr>
        <w:t>respect</w:t>
      </w:r>
      <w:r>
        <w:rPr>
          <w:color w:val="262526"/>
          <w:spacing w:val="-15"/>
          <w:sz w:val="24"/>
        </w:rPr>
        <w:t> </w:t>
      </w:r>
      <w:r>
        <w:rPr>
          <w:color w:val="262526"/>
          <w:sz w:val="24"/>
        </w:rPr>
        <w:t>of</w:t>
      </w:r>
      <w:r>
        <w:rPr>
          <w:color w:val="262526"/>
          <w:spacing w:val="-16"/>
          <w:sz w:val="24"/>
        </w:rPr>
        <w:t> </w:t>
      </w:r>
      <w:r>
        <w:rPr>
          <w:color w:val="262526"/>
          <w:sz w:val="24"/>
        </w:rPr>
        <w:t>a</w:t>
      </w:r>
      <w:r>
        <w:rPr>
          <w:color w:val="262526"/>
          <w:spacing w:val="-15"/>
          <w:sz w:val="24"/>
        </w:rPr>
        <w:t> </w:t>
      </w:r>
      <w:r>
        <w:rPr>
          <w:i/>
          <w:color w:val="262526"/>
          <w:spacing w:val="-3"/>
          <w:sz w:val="24"/>
        </w:rPr>
        <w:t>regulatory</w:t>
      </w:r>
      <w:r>
        <w:rPr>
          <w:i/>
          <w:color w:val="262526"/>
          <w:spacing w:val="-16"/>
          <w:sz w:val="24"/>
        </w:rPr>
        <w:t> </w:t>
      </w:r>
      <w:r>
        <w:rPr>
          <w:i/>
          <w:color w:val="262526"/>
          <w:sz w:val="24"/>
        </w:rPr>
        <w:t>year</w:t>
      </w:r>
      <w:r>
        <w:rPr>
          <w:i/>
          <w:color w:val="262526"/>
          <w:spacing w:val="-15"/>
          <w:sz w:val="24"/>
        </w:rPr>
        <w:t> </w:t>
      </w:r>
      <w:r>
        <w:rPr>
          <w:color w:val="262526"/>
          <w:sz w:val="24"/>
        </w:rPr>
        <w:t>after</w:t>
      </w:r>
      <w:r>
        <w:rPr>
          <w:color w:val="262526"/>
          <w:spacing w:val="-16"/>
          <w:sz w:val="24"/>
        </w:rPr>
        <w:t> </w:t>
      </w:r>
      <w:r>
        <w:rPr>
          <w:color w:val="262526"/>
          <w:sz w:val="24"/>
        </w:rPr>
        <w:t>the</w:t>
      </w:r>
      <w:r>
        <w:rPr>
          <w:color w:val="262526"/>
          <w:spacing w:val="-15"/>
          <w:sz w:val="24"/>
        </w:rPr>
        <w:t> </w:t>
      </w:r>
      <w:r>
        <w:rPr>
          <w:color w:val="262526"/>
          <w:sz w:val="24"/>
        </w:rPr>
        <w:t>expiry</w:t>
      </w:r>
      <w:r>
        <w:rPr>
          <w:color w:val="262526"/>
          <w:spacing w:val="-16"/>
          <w:sz w:val="24"/>
        </w:rPr>
        <w:t> </w:t>
      </w:r>
      <w:r>
        <w:rPr>
          <w:color w:val="262526"/>
          <w:sz w:val="24"/>
        </w:rPr>
        <w:t>of</w:t>
      </w:r>
      <w:r>
        <w:rPr>
          <w:color w:val="262526"/>
          <w:spacing w:val="-15"/>
          <w:sz w:val="24"/>
        </w:rPr>
        <w:t> </w:t>
      </w:r>
      <w:r>
        <w:rPr>
          <w:color w:val="262526"/>
          <w:sz w:val="24"/>
        </w:rPr>
        <w:t>such</w:t>
      </w:r>
      <w:r>
        <w:rPr>
          <w:color w:val="262526"/>
          <w:spacing w:val="-16"/>
          <w:sz w:val="24"/>
        </w:rPr>
        <w:t> </w:t>
      </w:r>
      <w:r>
        <w:rPr>
          <w:color w:val="262526"/>
          <w:sz w:val="24"/>
        </w:rPr>
        <w:t>a</w:t>
      </w:r>
      <w:r>
        <w:rPr>
          <w:color w:val="262526"/>
          <w:spacing w:val="-15"/>
          <w:sz w:val="24"/>
        </w:rPr>
        <w:t> </w:t>
      </w:r>
      <w:r>
        <w:rPr>
          <w:color w:val="262526"/>
          <w:spacing w:val="-2"/>
          <w:sz w:val="24"/>
        </w:rPr>
        <w:t>period </w:t>
      </w:r>
      <w:r>
        <w:rPr>
          <w:color w:val="262526"/>
          <w:sz w:val="24"/>
        </w:rPr>
        <w:t>as is determined by the </w:t>
      </w:r>
      <w:r>
        <w:rPr>
          <w:i/>
          <w:color w:val="262526"/>
          <w:sz w:val="24"/>
        </w:rPr>
        <w:t>AER</w:t>
      </w:r>
      <w:r>
        <w:rPr>
          <w:color w:val="262526"/>
          <w:sz w:val="24"/>
        </w:rPr>
        <w:t>, being a period that is not more than </w:t>
      </w:r>
      <w:r>
        <w:rPr>
          <w:color w:val="262526"/>
          <w:spacing w:val="-4"/>
          <w:sz w:val="24"/>
        </w:rPr>
        <w:t>two </w:t>
      </w:r>
      <w:r>
        <w:rPr>
          <w:i/>
          <w:color w:val="262526"/>
          <w:sz w:val="24"/>
        </w:rPr>
        <w:t>regulatory control periods </w:t>
      </w:r>
      <w:r>
        <w:rPr>
          <w:color w:val="262526"/>
          <w:sz w:val="24"/>
        </w:rPr>
        <w:t>after the commencement of that</w:t>
      </w:r>
      <w:r>
        <w:rPr>
          <w:color w:val="262526"/>
          <w:spacing w:val="-17"/>
          <w:sz w:val="24"/>
        </w:rPr>
        <w:t> </w:t>
      </w:r>
      <w:r>
        <w:rPr>
          <w:color w:val="262526"/>
          <w:sz w:val="24"/>
        </w:rPr>
        <w:t>scheme.</w:t>
      </w:r>
    </w:p>
    <w:p>
      <w:pPr>
        <w:pStyle w:val="ListParagraph"/>
        <w:numPr>
          <w:ilvl w:val="0"/>
          <w:numId w:val="34"/>
        </w:numPr>
        <w:tabs>
          <w:tab w:pos="1821" w:val="left" w:leader="none"/>
        </w:tabs>
        <w:spacing w:line="249" w:lineRule="auto" w:before="174" w:after="0"/>
        <w:ind w:left="1820" w:right="115" w:hanging="567"/>
        <w:jc w:val="both"/>
        <w:rPr>
          <w:sz w:val="24"/>
        </w:rPr>
      </w:pPr>
      <w:r>
        <w:rPr>
          <w:color w:val="262526"/>
          <w:sz w:val="24"/>
        </w:rPr>
        <w:t>Notwithstanding</w:t>
      </w:r>
      <w:r>
        <w:rPr>
          <w:color w:val="262526"/>
          <w:spacing w:val="-6"/>
          <w:sz w:val="24"/>
        </w:rPr>
        <w:t> </w:t>
      </w:r>
      <w:r>
        <w:rPr>
          <w:color w:val="262526"/>
          <w:sz w:val="24"/>
        </w:rPr>
        <w:t>anything</w:t>
      </w:r>
      <w:r>
        <w:rPr>
          <w:color w:val="262526"/>
          <w:spacing w:val="-5"/>
          <w:sz w:val="24"/>
        </w:rPr>
        <w:t> </w:t>
      </w:r>
      <w:r>
        <w:rPr>
          <w:color w:val="262526"/>
          <w:sz w:val="24"/>
        </w:rPr>
        <w:t>else</w:t>
      </w:r>
      <w:r>
        <w:rPr>
          <w:color w:val="262526"/>
          <w:spacing w:val="-6"/>
          <w:sz w:val="24"/>
        </w:rPr>
        <w:t> </w:t>
      </w:r>
      <w:r>
        <w:rPr>
          <w:color w:val="262526"/>
          <w:sz w:val="24"/>
        </w:rPr>
        <w:t>contained</w:t>
      </w:r>
      <w:r>
        <w:rPr>
          <w:color w:val="262526"/>
          <w:spacing w:val="-5"/>
          <w:sz w:val="24"/>
        </w:rPr>
        <w:t> </w:t>
      </w:r>
      <w:r>
        <w:rPr>
          <w:color w:val="262526"/>
          <w:sz w:val="24"/>
        </w:rPr>
        <w:t>in</w:t>
      </w:r>
      <w:r>
        <w:rPr>
          <w:color w:val="262526"/>
          <w:spacing w:val="-5"/>
          <w:sz w:val="24"/>
        </w:rPr>
        <w:t> </w:t>
      </w:r>
      <w:r>
        <w:rPr>
          <w:color w:val="262526"/>
          <w:sz w:val="24"/>
        </w:rPr>
        <w:t>this</w:t>
      </w:r>
      <w:r>
        <w:rPr>
          <w:color w:val="262526"/>
          <w:spacing w:val="-6"/>
          <w:sz w:val="24"/>
        </w:rPr>
        <w:t> </w:t>
      </w:r>
      <w:r>
        <w:rPr>
          <w:color w:val="262526"/>
          <w:sz w:val="24"/>
        </w:rPr>
        <w:t>clause,</w:t>
      </w:r>
      <w:r>
        <w:rPr>
          <w:color w:val="262526"/>
          <w:spacing w:val="-5"/>
          <w:sz w:val="24"/>
        </w:rPr>
        <w:t> </w:t>
      </w:r>
      <w:r>
        <w:rPr>
          <w:color w:val="262526"/>
          <w:sz w:val="24"/>
        </w:rPr>
        <w:t>the</w:t>
      </w:r>
      <w:r>
        <w:rPr>
          <w:color w:val="262526"/>
          <w:spacing w:val="-7"/>
          <w:sz w:val="24"/>
        </w:rPr>
        <w:t> </w:t>
      </w:r>
      <w:r>
        <w:rPr>
          <w:i/>
          <w:color w:val="262526"/>
          <w:sz w:val="24"/>
        </w:rPr>
        <w:t>AER</w:t>
      </w:r>
      <w:r>
        <w:rPr>
          <w:i/>
          <w:color w:val="262526"/>
          <w:spacing w:val="-6"/>
          <w:sz w:val="24"/>
        </w:rPr>
        <w:t> </w:t>
      </w:r>
      <w:r>
        <w:rPr>
          <w:color w:val="262526"/>
          <w:sz w:val="24"/>
        </w:rPr>
        <w:t>may</w:t>
      </w:r>
      <w:r>
        <w:rPr>
          <w:color w:val="262526"/>
          <w:spacing w:val="-5"/>
          <w:sz w:val="24"/>
        </w:rPr>
        <w:t> </w:t>
      </w:r>
      <w:r>
        <w:rPr>
          <w:color w:val="262526"/>
          <w:sz w:val="24"/>
        </w:rPr>
        <w:t>require a </w:t>
      </w:r>
      <w:r>
        <w:rPr>
          <w:i/>
          <w:color w:val="262526"/>
          <w:sz w:val="24"/>
        </w:rPr>
        <w:t>Transmission Network Service Provider </w:t>
      </w:r>
      <w:r>
        <w:rPr>
          <w:color w:val="262526"/>
          <w:sz w:val="24"/>
        </w:rPr>
        <w:t>to participate in a trial of a small- scale incentive scheme under which, for the duration of that trial, </w:t>
      </w:r>
      <w:r>
        <w:rPr>
          <w:color w:val="262526"/>
          <w:spacing w:val="2"/>
          <w:sz w:val="24"/>
        </w:rPr>
        <w:t>the </w:t>
      </w:r>
      <w:r>
        <w:rPr>
          <w:i/>
          <w:color w:val="262526"/>
          <w:sz w:val="24"/>
        </w:rPr>
        <w:t>Transmission Network Service Provider </w:t>
      </w:r>
      <w:r>
        <w:rPr>
          <w:color w:val="262526"/>
          <w:sz w:val="24"/>
        </w:rPr>
        <w:t>is not required to bear any penalty and is not entitled to earn any reward.</w:t>
      </w:r>
    </w:p>
    <w:p>
      <w:pPr>
        <w:pStyle w:val="Heading2"/>
        <w:tabs>
          <w:tab w:pos="1253" w:val="left" w:leader="none"/>
        </w:tabs>
        <w:spacing w:before="235"/>
        <w:ind w:left="119"/>
      </w:pPr>
      <w:r>
        <w:rPr>
          <w:color w:val="262526"/>
        </w:rPr>
        <w:t>6A.8</w:t>
        <w:tab/>
        <w:t>Contingent</w:t>
      </w:r>
      <w:r>
        <w:rPr>
          <w:color w:val="262526"/>
          <w:spacing w:val="-2"/>
        </w:rPr>
        <w:t> </w:t>
      </w:r>
      <w:r>
        <w:rPr>
          <w:color w:val="262526"/>
        </w:rPr>
        <w:t>Projects</w:t>
      </w:r>
    </w:p>
    <w:p>
      <w:pPr>
        <w:pStyle w:val="Heading3"/>
        <w:tabs>
          <w:tab w:pos="1244" w:val="left" w:leader="none"/>
        </w:tabs>
        <w:spacing w:before="244"/>
      </w:pPr>
      <w:r>
        <w:rPr>
          <w:color w:val="262526"/>
        </w:rPr>
        <w:t>6A.8.1</w:t>
        <w:tab/>
        <w:t>Acceptance of a Contingent Project in a revenue</w:t>
      </w:r>
      <w:r>
        <w:rPr>
          <w:color w:val="262526"/>
          <w:spacing w:val="-14"/>
        </w:rPr>
        <w:t> </w:t>
      </w:r>
      <w:r>
        <w:rPr>
          <w:color w:val="262526"/>
        </w:rPr>
        <w:t>determination</w:t>
      </w:r>
    </w:p>
    <w:p>
      <w:pPr>
        <w:pStyle w:val="ListParagraph"/>
        <w:numPr>
          <w:ilvl w:val="0"/>
          <w:numId w:val="35"/>
        </w:numPr>
        <w:tabs>
          <w:tab w:pos="1808" w:val="left" w:leader="none"/>
        </w:tabs>
        <w:spacing w:line="249" w:lineRule="auto" w:before="175" w:after="0"/>
        <w:ind w:left="1820" w:right="116" w:hanging="567"/>
        <w:jc w:val="both"/>
        <w:rPr>
          <w:sz w:val="24"/>
        </w:rPr>
      </w:pPr>
      <w:r>
        <w:rPr>
          <w:color w:val="262526"/>
          <w:sz w:val="24"/>
        </w:rPr>
        <w:t>A </w:t>
      </w:r>
      <w:r>
        <w:rPr>
          <w:i/>
          <w:color w:val="262526"/>
          <w:sz w:val="24"/>
        </w:rPr>
        <w:t>Revenue Proposal </w:t>
      </w:r>
      <w:r>
        <w:rPr>
          <w:color w:val="262526"/>
          <w:sz w:val="24"/>
        </w:rPr>
        <w:t>may include </w:t>
      </w:r>
      <w:r>
        <w:rPr>
          <w:i/>
          <w:color w:val="262526"/>
          <w:sz w:val="24"/>
        </w:rPr>
        <w:t>proposed contingent capital expenditure</w:t>
      </w:r>
      <w:r>
        <w:rPr>
          <w:color w:val="262526"/>
          <w:sz w:val="24"/>
        </w:rPr>
        <w:t>, which the </w:t>
      </w:r>
      <w:r>
        <w:rPr>
          <w:i/>
          <w:color w:val="262526"/>
          <w:sz w:val="24"/>
        </w:rPr>
        <w:t>Transmission Network Service Provider </w:t>
      </w:r>
      <w:r>
        <w:rPr>
          <w:color w:val="262526"/>
          <w:sz w:val="24"/>
        </w:rPr>
        <w:t>considers is reasonably required for the purpose of undertaking a </w:t>
      </w:r>
      <w:r>
        <w:rPr>
          <w:i/>
          <w:color w:val="262526"/>
          <w:sz w:val="24"/>
        </w:rPr>
        <w:t>proposed contingent</w:t>
      </w:r>
      <w:r>
        <w:rPr>
          <w:i/>
          <w:color w:val="262526"/>
          <w:spacing w:val="-11"/>
          <w:sz w:val="24"/>
        </w:rPr>
        <w:t> </w:t>
      </w:r>
      <w:r>
        <w:rPr>
          <w:i/>
          <w:color w:val="262526"/>
          <w:sz w:val="24"/>
        </w:rPr>
        <w:t>project</w:t>
      </w:r>
      <w:r>
        <w:rPr>
          <w:color w:val="262526"/>
          <w:sz w:val="24"/>
        </w:rPr>
        <w:t>.</w:t>
      </w:r>
    </w:p>
    <w:p>
      <w:pPr>
        <w:pStyle w:val="ListParagraph"/>
        <w:numPr>
          <w:ilvl w:val="0"/>
          <w:numId w:val="35"/>
        </w:numPr>
        <w:tabs>
          <w:tab w:pos="1817" w:val="left" w:leader="none"/>
        </w:tabs>
        <w:spacing w:line="249" w:lineRule="auto" w:before="173" w:after="0"/>
        <w:ind w:left="1820" w:right="120" w:hanging="567"/>
        <w:jc w:val="both"/>
        <w:rPr>
          <w:sz w:val="24"/>
        </w:rPr>
      </w:pPr>
      <w:r>
        <w:rPr>
          <w:color w:val="262526"/>
          <w:sz w:val="24"/>
        </w:rPr>
        <w:t>The </w:t>
      </w:r>
      <w:r>
        <w:rPr>
          <w:i/>
          <w:color w:val="262526"/>
          <w:sz w:val="24"/>
        </w:rPr>
        <w:t>AER </w:t>
      </w:r>
      <w:r>
        <w:rPr>
          <w:color w:val="262526"/>
          <w:sz w:val="24"/>
        </w:rPr>
        <w:t>must determine that a </w:t>
      </w:r>
      <w:r>
        <w:rPr>
          <w:i/>
          <w:color w:val="262526"/>
          <w:sz w:val="24"/>
        </w:rPr>
        <w:t>proposed contingent project </w:t>
      </w:r>
      <w:r>
        <w:rPr>
          <w:color w:val="262526"/>
          <w:sz w:val="24"/>
        </w:rPr>
        <w:t>is a </w:t>
      </w:r>
      <w:r>
        <w:rPr>
          <w:i/>
          <w:color w:val="262526"/>
          <w:sz w:val="24"/>
        </w:rPr>
        <w:t>contingent </w:t>
      </w:r>
      <w:r>
        <w:rPr>
          <w:i/>
          <w:color w:val="262526"/>
          <w:sz w:val="24"/>
        </w:rPr>
        <w:t>project </w:t>
      </w:r>
      <w:r>
        <w:rPr>
          <w:color w:val="262526"/>
          <w:sz w:val="24"/>
        </w:rPr>
        <w:t>if the </w:t>
      </w:r>
      <w:r>
        <w:rPr>
          <w:i/>
          <w:color w:val="262526"/>
          <w:sz w:val="24"/>
        </w:rPr>
        <w:t>AER </w:t>
      </w:r>
      <w:r>
        <w:rPr>
          <w:color w:val="262526"/>
          <w:sz w:val="24"/>
        </w:rPr>
        <w:t>is satisfied</w:t>
      </w:r>
      <w:r>
        <w:rPr>
          <w:color w:val="262526"/>
          <w:spacing w:val="-5"/>
          <w:sz w:val="24"/>
        </w:rPr>
        <w:t> </w:t>
      </w:r>
      <w:r>
        <w:rPr>
          <w:color w:val="262526"/>
          <w:sz w:val="24"/>
        </w:rPr>
        <w:t>that:</w:t>
      </w:r>
    </w:p>
    <w:p>
      <w:pPr>
        <w:pStyle w:val="ListParagraph"/>
        <w:numPr>
          <w:ilvl w:val="1"/>
          <w:numId w:val="35"/>
        </w:numPr>
        <w:tabs>
          <w:tab w:pos="2388" w:val="left" w:leader="none"/>
        </w:tabs>
        <w:spacing w:line="249" w:lineRule="auto" w:before="172" w:after="0"/>
        <w:ind w:left="2387" w:right="116" w:hanging="567"/>
        <w:jc w:val="both"/>
        <w:rPr>
          <w:sz w:val="24"/>
        </w:rPr>
      </w:pPr>
      <w:r>
        <w:rPr>
          <w:color w:val="262526"/>
          <w:sz w:val="24"/>
        </w:rPr>
        <w:t>the</w:t>
      </w:r>
      <w:r>
        <w:rPr>
          <w:color w:val="262526"/>
          <w:spacing w:val="-16"/>
          <w:sz w:val="24"/>
        </w:rPr>
        <w:t> </w:t>
      </w:r>
      <w:r>
        <w:rPr>
          <w:i/>
          <w:color w:val="262526"/>
          <w:sz w:val="24"/>
        </w:rPr>
        <w:t>proposed</w:t>
      </w:r>
      <w:r>
        <w:rPr>
          <w:i/>
          <w:color w:val="262526"/>
          <w:spacing w:val="-15"/>
          <w:sz w:val="24"/>
        </w:rPr>
        <w:t> </w:t>
      </w:r>
      <w:r>
        <w:rPr>
          <w:i/>
          <w:color w:val="262526"/>
          <w:sz w:val="24"/>
        </w:rPr>
        <w:t>contingent</w:t>
      </w:r>
      <w:r>
        <w:rPr>
          <w:i/>
          <w:color w:val="262526"/>
          <w:spacing w:val="-15"/>
          <w:sz w:val="24"/>
        </w:rPr>
        <w:t> </w:t>
      </w:r>
      <w:r>
        <w:rPr>
          <w:i/>
          <w:color w:val="262526"/>
          <w:spacing w:val="-3"/>
          <w:sz w:val="24"/>
        </w:rPr>
        <w:t>project</w:t>
      </w:r>
      <w:r>
        <w:rPr>
          <w:i/>
          <w:color w:val="262526"/>
          <w:spacing w:val="-16"/>
          <w:sz w:val="24"/>
        </w:rPr>
        <w:t> </w:t>
      </w:r>
      <w:r>
        <w:rPr>
          <w:color w:val="262526"/>
          <w:sz w:val="24"/>
        </w:rPr>
        <w:t>is</w:t>
      </w:r>
      <w:r>
        <w:rPr>
          <w:color w:val="262526"/>
          <w:spacing w:val="-15"/>
          <w:sz w:val="24"/>
        </w:rPr>
        <w:t> </w:t>
      </w:r>
      <w:r>
        <w:rPr>
          <w:color w:val="262526"/>
          <w:sz w:val="24"/>
        </w:rPr>
        <w:t>reasonably</w:t>
      </w:r>
      <w:r>
        <w:rPr>
          <w:color w:val="262526"/>
          <w:spacing w:val="-16"/>
          <w:sz w:val="24"/>
        </w:rPr>
        <w:t> </w:t>
      </w:r>
      <w:r>
        <w:rPr>
          <w:color w:val="262526"/>
          <w:sz w:val="24"/>
        </w:rPr>
        <w:t>required</w:t>
      </w:r>
      <w:r>
        <w:rPr>
          <w:color w:val="262526"/>
          <w:spacing w:val="-15"/>
          <w:sz w:val="24"/>
        </w:rPr>
        <w:t> </w:t>
      </w:r>
      <w:r>
        <w:rPr>
          <w:color w:val="262526"/>
          <w:sz w:val="24"/>
        </w:rPr>
        <w:t>to</w:t>
      </w:r>
      <w:r>
        <w:rPr>
          <w:color w:val="262526"/>
          <w:spacing w:val="-15"/>
          <w:sz w:val="24"/>
        </w:rPr>
        <w:t> </w:t>
      </w:r>
      <w:r>
        <w:rPr>
          <w:color w:val="262526"/>
          <w:sz w:val="24"/>
        </w:rPr>
        <w:t>be</w:t>
      </w:r>
      <w:r>
        <w:rPr>
          <w:color w:val="262526"/>
          <w:spacing w:val="-15"/>
          <w:sz w:val="24"/>
        </w:rPr>
        <w:t> </w:t>
      </w:r>
      <w:r>
        <w:rPr>
          <w:color w:val="262526"/>
          <w:sz w:val="24"/>
        </w:rPr>
        <w:t>undertaken in order to achieve any of the </w:t>
      </w:r>
      <w:r>
        <w:rPr>
          <w:i/>
          <w:color w:val="262526"/>
          <w:sz w:val="24"/>
        </w:rPr>
        <w:t>capital expenditure</w:t>
      </w:r>
      <w:r>
        <w:rPr>
          <w:i/>
          <w:color w:val="262526"/>
          <w:spacing w:val="-6"/>
          <w:sz w:val="24"/>
        </w:rPr>
        <w:t> </w:t>
      </w:r>
      <w:r>
        <w:rPr>
          <w:i/>
          <w:color w:val="262526"/>
          <w:sz w:val="24"/>
        </w:rPr>
        <w:t>objectives</w:t>
      </w:r>
      <w:r>
        <w:rPr>
          <w:color w:val="262526"/>
          <w:sz w:val="24"/>
        </w:rPr>
        <w:t>;</w:t>
      </w:r>
    </w:p>
    <w:p>
      <w:pPr>
        <w:pStyle w:val="ListParagraph"/>
        <w:numPr>
          <w:ilvl w:val="1"/>
          <w:numId w:val="35"/>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proposed contingent capital</w:t>
      </w:r>
      <w:r>
        <w:rPr>
          <w:i/>
          <w:color w:val="262526"/>
          <w:spacing w:val="-3"/>
          <w:sz w:val="24"/>
        </w:rPr>
        <w:t> </w:t>
      </w:r>
      <w:r>
        <w:rPr>
          <w:i/>
          <w:color w:val="262526"/>
          <w:sz w:val="24"/>
        </w:rPr>
        <w:t>expenditure</w:t>
      </w:r>
      <w:r>
        <w:rPr>
          <w:color w:val="262526"/>
          <w:sz w:val="24"/>
        </w:rPr>
        <w:t>:</w:t>
      </w:r>
    </w:p>
    <w:p>
      <w:pPr>
        <w:pStyle w:val="ListParagraph"/>
        <w:numPr>
          <w:ilvl w:val="2"/>
          <w:numId w:val="35"/>
        </w:numPr>
        <w:tabs>
          <w:tab w:pos="2955" w:val="left" w:leader="none"/>
        </w:tabs>
        <w:spacing w:line="249" w:lineRule="auto" w:before="182" w:after="0"/>
        <w:ind w:left="2954" w:right="114" w:hanging="567"/>
        <w:jc w:val="both"/>
        <w:rPr>
          <w:sz w:val="24"/>
        </w:rPr>
      </w:pPr>
      <w:r>
        <w:rPr>
          <w:color w:val="262526"/>
          <w:sz w:val="24"/>
        </w:rPr>
        <w:t>is not otherwise provided for (either in part or in whole) in the total</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forecast</w:t>
      </w:r>
      <w:r>
        <w:rPr>
          <w:color w:val="262526"/>
          <w:spacing w:val="-19"/>
          <w:sz w:val="24"/>
        </w:rPr>
        <w:t> </w:t>
      </w:r>
      <w:r>
        <w:rPr>
          <w:color w:val="262526"/>
          <w:sz w:val="24"/>
        </w:rPr>
        <w:t>capital</w:t>
      </w:r>
      <w:r>
        <w:rPr>
          <w:color w:val="262526"/>
          <w:spacing w:val="-19"/>
          <w:sz w:val="24"/>
        </w:rPr>
        <w:t> </w:t>
      </w:r>
      <w:r>
        <w:rPr>
          <w:color w:val="262526"/>
          <w:sz w:val="24"/>
        </w:rPr>
        <w:t>expenditure</w:t>
      </w:r>
      <w:r>
        <w:rPr>
          <w:color w:val="262526"/>
          <w:spacing w:val="-19"/>
          <w:sz w:val="24"/>
        </w:rPr>
        <w:t> </w:t>
      </w:r>
      <w:r>
        <w:rPr>
          <w:color w:val="262526"/>
          <w:sz w:val="24"/>
        </w:rPr>
        <w:t>for</w:t>
      </w:r>
      <w:r>
        <w:rPr>
          <w:color w:val="262526"/>
          <w:spacing w:val="-19"/>
          <w:sz w:val="24"/>
        </w:rPr>
        <w:t> </w:t>
      </w:r>
      <w:r>
        <w:rPr>
          <w:color w:val="262526"/>
          <w:sz w:val="24"/>
        </w:rPr>
        <w:t>the</w:t>
      </w:r>
      <w:r>
        <w:rPr>
          <w:color w:val="262526"/>
          <w:spacing w:val="-19"/>
          <w:sz w:val="24"/>
        </w:rPr>
        <w:t> </w:t>
      </w:r>
      <w:r>
        <w:rPr>
          <w:color w:val="262526"/>
          <w:sz w:val="24"/>
        </w:rPr>
        <w:t>relevant</w:t>
      </w:r>
      <w:r>
        <w:rPr>
          <w:color w:val="262526"/>
          <w:spacing w:val="-19"/>
          <w:sz w:val="24"/>
        </w:rPr>
        <w:t> </w:t>
      </w:r>
      <w:r>
        <w:rPr>
          <w:i/>
          <w:color w:val="262526"/>
          <w:spacing w:val="-3"/>
          <w:sz w:val="24"/>
        </w:rPr>
        <w:t>regulatory </w:t>
      </w:r>
      <w:r>
        <w:rPr>
          <w:i/>
          <w:color w:val="262526"/>
          <w:sz w:val="24"/>
        </w:rPr>
        <w:t>control period </w:t>
      </w:r>
      <w:r>
        <w:rPr>
          <w:color w:val="262526"/>
          <w:sz w:val="24"/>
        </w:rPr>
        <w:t>which is accepted in accordance with </w:t>
      </w:r>
      <w:r>
        <w:rPr>
          <w:color w:val="262526"/>
          <w:spacing w:val="2"/>
          <w:sz w:val="24"/>
        </w:rPr>
        <w:t>clause </w:t>
      </w:r>
      <w:r>
        <w:rPr>
          <w:color w:val="262526"/>
          <w:sz w:val="24"/>
        </w:rPr>
        <w:t>6A.6.7(c)</w:t>
      </w:r>
      <w:r>
        <w:rPr>
          <w:color w:val="262526"/>
          <w:spacing w:val="-17"/>
          <w:sz w:val="24"/>
        </w:rPr>
        <w:t> </w:t>
      </w:r>
      <w:r>
        <w:rPr>
          <w:color w:val="262526"/>
          <w:sz w:val="24"/>
        </w:rPr>
        <w:t>or</w:t>
      </w:r>
      <w:r>
        <w:rPr>
          <w:color w:val="262526"/>
          <w:spacing w:val="-17"/>
          <w:sz w:val="24"/>
        </w:rPr>
        <w:t> </w:t>
      </w:r>
      <w:r>
        <w:rPr>
          <w:color w:val="262526"/>
          <w:sz w:val="24"/>
        </w:rPr>
        <w:t>substituted</w:t>
      </w:r>
      <w:r>
        <w:rPr>
          <w:color w:val="262526"/>
          <w:spacing w:val="-17"/>
          <w:sz w:val="24"/>
        </w:rPr>
        <w:t> </w:t>
      </w:r>
      <w:r>
        <w:rPr>
          <w:color w:val="262526"/>
          <w:sz w:val="24"/>
        </w:rPr>
        <w:t>in</w:t>
      </w:r>
      <w:r>
        <w:rPr>
          <w:color w:val="262526"/>
          <w:spacing w:val="-17"/>
          <w:sz w:val="24"/>
        </w:rPr>
        <w:t> </w:t>
      </w:r>
      <w:r>
        <w:rPr>
          <w:color w:val="262526"/>
          <w:sz w:val="24"/>
        </w:rPr>
        <w:t>accordance</w:t>
      </w:r>
      <w:r>
        <w:rPr>
          <w:color w:val="262526"/>
          <w:spacing w:val="-17"/>
          <w:sz w:val="24"/>
        </w:rPr>
        <w:t> </w:t>
      </w:r>
      <w:r>
        <w:rPr>
          <w:color w:val="262526"/>
          <w:sz w:val="24"/>
        </w:rPr>
        <w:t>with</w:t>
      </w:r>
      <w:r>
        <w:rPr>
          <w:color w:val="262526"/>
          <w:spacing w:val="-16"/>
          <w:sz w:val="24"/>
        </w:rPr>
        <w:t> </w:t>
      </w:r>
      <w:r>
        <w:rPr>
          <w:color w:val="262526"/>
          <w:sz w:val="24"/>
        </w:rPr>
        <w:t>clauses</w:t>
      </w:r>
      <w:r>
        <w:rPr>
          <w:color w:val="262526"/>
          <w:spacing w:val="-17"/>
          <w:sz w:val="24"/>
        </w:rPr>
        <w:t> </w:t>
      </w:r>
      <w:r>
        <w:rPr>
          <w:color w:val="262526"/>
          <w:sz w:val="24"/>
        </w:rPr>
        <w:t>6A.13.2(b)(4) and (5) (as the case may be);</w:t>
      </w:r>
    </w:p>
    <w:p>
      <w:pPr>
        <w:spacing w:after="0" w:line="249" w:lineRule="auto"/>
        <w:jc w:val="both"/>
        <w:rPr>
          <w:sz w:val="24"/>
        </w:rPr>
        <w:sectPr>
          <w:pgSz w:w="11910" w:h="16840"/>
          <w:pgMar w:header="642" w:footer="697" w:top="1160" w:bottom="880" w:left="1320" w:right="1320"/>
        </w:sectPr>
      </w:pPr>
    </w:p>
    <w:p>
      <w:pPr>
        <w:pStyle w:val="ListParagraph"/>
        <w:numPr>
          <w:ilvl w:val="2"/>
          <w:numId w:val="35"/>
        </w:numPr>
        <w:tabs>
          <w:tab w:pos="2955" w:val="left" w:leader="none"/>
        </w:tabs>
        <w:spacing w:line="249" w:lineRule="auto" w:before="119" w:after="0"/>
        <w:ind w:left="2954" w:right="114" w:hanging="567"/>
        <w:jc w:val="both"/>
        <w:rPr>
          <w:sz w:val="24"/>
        </w:rPr>
      </w:pPr>
      <w:bookmarkStart w:name="6A.8.2   Amendment of revenue determinat" w:id="61"/>
      <w:bookmarkEnd w:id="61"/>
      <w:r>
        <w:rPr/>
      </w:r>
      <w:bookmarkStart w:name="6A.8.2   Amendment of revenue determinat" w:id="62"/>
      <w:bookmarkEnd w:id="62"/>
      <w:r>
        <w:rPr>
          <w:color w:val="262526"/>
          <w:sz w:val="24"/>
        </w:rPr>
        <w:t>reasonabl</w:t>
      </w:r>
      <w:r>
        <w:rPr>
          <w:color w:val="262526"/>
          <w:sz w:val="24"/>
        </w:rPr>
        <w:t>y reflects the </w:t>
      </w:r>
      <w:r>
        <w:rPr>
          <w:i/>
          <w:color w:val="262526"/>
          <w:sz w:val="24"/>
        </w:rPr>
        <w:t>capital expenditure criteria</w:t>
      </w:r>
      <w:r>
        <w:rPr>
          <w:color w:val="262526"/>
          <w:sz w:val="24"/>
        </w:rPr>
        <w:t>, taking into account the </w:t>
      </w:r>
      <w:r>
        <w:rPr>
          <w:i/>
          <w:color w:val="262526"/>
          <w:sz w:val="24"/>
        </w:rPr>
        <w:t>capital expenditure factors</w:t>
      </w:r>
      <w:r>
        <w:rPr>
          <w:color w:val="262526"/>
          <w:sz w:val="24"/>
        </w:rPr>
        <w:t>, in the context of </w:t>
      </w:r>
      <w:r>
        <w:rPr>
          <w:color w:val="262526"/>
          <w:spacing w:val="2"/>
          <w:sz w:val="24"/>
        </w:rPr>
        <w:t>the </w:t>
      </w:r>
      <w:r>
        <w:rPr>
          <w:i/>
          <w:color w:val="262526"/>
          <w:sz w:val="24"/>
        </w:rPr>
        <w:t>proposed contingent project </w:t>
      </w:r>
      <w:r>
        <w:rPr>
          <w:color w:val="262526"/>
          <w:sz w:val="24"/>
        </w:rPr>
        <w:t>as described in the </w:t>
      </w:r>
      <w:r>
        <w:rPr>
          <w:i/>
          <w:color w:val="262526"/>
          <w:sz w:val="24"/>
        </w:rPr>
        <w:t>Revenue </w:t>
      </w:r>
      <w:r>
        <w:rPr>
          <w:i/>
          <w:color w:val="262526"/>
          <w:sz w:val="24"/>
        </w:rPr>
        <w:t>Proposal</w:t>
      </w:r>
      <w:r>
        <w:rPr>
          <w:color w:val="262526"/>
          <w:sz w:val="24"/>
        </w:rPr>
        <w:t>;</w:t>
      </w:r>
      <w:r>
        <w:rPr>
          <w:color w:val="262526"/>
          <w:spacing w:val="-1"/>
          <w:sz w:val="24"/>
        </w:rPr>
        <w:t> </w:t>
      </w:r>
      <w:r>
        <w:rPr>
          <w:color w:val="262526"/>
          <w:sz w:val="24"/>
        </w:rPr>
        <w:t>and</w:t>
      </w:r>
    </w:p>
    <w:p>
      <w:pPr>
        <w:pStyle w:val="ListParagraph"/>
        <w:numPr>
          <w:ilvl w:val="2"/>
          <w:numId w:val="35"/>
        </w:numPr>
        <w:tabs>
          <w:tab w:pos="2955" w:val="left" w:leader="none"/>
        </w:tabs>
        <w:spacing w:line="249" w:lineRule="auto" w:before="174" w:after="0"/>
        <w:ind w:left="2954" w:right="115" w:hanging="567"/>
        <w:jc w:val="both"/>
        <w:rPr>
          <w:sz w:val="24"/>
        </w:rPr>
      </w:pPr>
      <w:r>
        <w:rPr>
          <w:color w:val="262526"/>
          <w:sz w:val="24"/>
        </w:rPr>
        <w:t>exceeds either $30 million or 5% of the value of the </w:t>
      </w:r>
      <w:r>
        <w:rPr>
          <w:i/>
          <w:color w:val="262526"/>
          <w:sz w:val="24"/>
        </w:rPr>
        <w:t>maximum </w:t>
      </w:r>
      <w:r>
        <w:rPr>
          <w:i/>
          <w:color w:val="262526"/>
          <w:sz w:val="24"/>
        </w:rPr>
        <w:t>allowed revenue </w:t>
      </w:r>
      <w:r>
        <w:rPr>
          <w:color w:val="262526"/>
          <w:sz w:val="24"/>
        </w:rPr>
        <w:t>for the relevant </w:t>
      </w:r>
      <w:r>
        <w:rPr>
          <w:i/>
          <w:color w:val="262526"/>
          <w:sz w:val="24"/>
        </w:rPr>
        <w:t>Transmission Network Service </w:t>
      </w:r>
      <w:r>
        <w:rPr>
          <w:i/>
          <w:color w:val="262526"/>
          <w:spacing w:val="-4"/>
          <w:sz w:val="24"/>
        </w:rPr>
        <w:t>Provider</w:t>
      </w:r>
      <w:r>
        <w:rPr>
          <w:i/>
          <w:color w:val="262526"/>
          <w:spacing w:val="-12"/>
          <w:sz w:val="24"/>
        </w:rPr>
        <w:t> </w:t>
      </w:r>
      <w:r>
        <w:rPr>
          <w:color w:val="262526"/>
          <w:sz w:val="24"/>
        </w:rPr>
        <w:t>for</w:t>
      </w:r>
      <w:r>
        <w:rPr>
          <w:color w:val="262526"/>
          <w:spacing w:val="-12"/>
          <w:sz w:val="24"/>
        </w:rPr>
        <w:t> </w:t>
      </w:r>
      <w:r>
        <w:rPr>
          <w:color w:val="262526"/>
          <w:sz w:val="24"/>
        </w:rPr>
        <w:t>the</w:t>
      </w:r>
      <w:r>
        <w:rPr>
          <w:color w:val="262526"/>
          <w:spacing w:val="-10"/>
          <w:sz w:val="24"/>
        </w:rPr>
        <w:t> </w:t>
      </w:r>
      <w:r>
        <w:rPr>
          <w:color w:val="262526"/>
          <w:spacing w:val="-3"/>
          <w:sz w:val="24"/>
        </w:rPr>
        <w:t>first</w:t>
      </w:r>
      <w:r>
        <w:rPr>
          <w:color w:val="262526"/>
          <w:spacing w:val="-12"/>
          <w:sz w:val="24"/>
        </w:rPr>
        <w:t> </w:t>
      </w:r>
      <w:r>
        <w:rPr>
          <w:color w:val="262526"/>
          <w:spacing w:val="-3"/>
          <w:sz w:val="24"/>
        </w:rPr>
        <w:t>year</w:t>
      </w:r>
      <w:r>
        <w:rPr>
          <w:color w:val="262526"/>
          <w:spacing w:val="-11"/>
          <w:sz w:val="24"/>
        </w:rPr>
        <w:t> </w:t>
      </w:r>
      <w:r>
        <w:rPr>
          <w:color w:val="262526"/>
          <w:sz w:val="24"/>
        </w:rPr>
        <w:t>of</w:t>
      </w:r>
      <w:r>
        <w:rPr>
          <w:color w:val="262526"/>
          <w:spacing w:val="-12"/>
          <w:sz w:val="24"/>
        </w:rPr>
        <w:t> </w:t>
      </w:r>
      <w:r>
        <w:rPr>
          <w:color w:val="262526"/>
          <w:sz w:val="24"/>
        </w:rPr>
        <w:t>the</w:t>
      </w:r>
      <w:r>
        <w:rPr>
          <w:color w:val="262526"/>
          <w:spacing w:val="-10"/>
          <w:sz w:val="24"/>
        </w:rPr>
        <w:t> </w:t>
      </w:r>
      <w:r>
        <w:rPr>
          <w:color w:val="262526"/>
          <w:spacing w:val="-3"/>
          <w:sz w:val="24"/>
        </w:rPr>
        <w:t>relevant</w:t>
      </w:r>
      <w:r>
        <w:rPr>
          <w:color w:val="262526"/>
          <w:spacing w:val="-12"/>
          <w:sz w:val="24"/>
        </w:rPr>
        <w:t> </w:t>
      </w:r>
      <w:r>
        <w:rPr>
          <w:i/>
          <w:color w:val="262526"/>
          <w:spacing w:val="-3"/>
          <w:sz w:val="24"/>
        </w:rPr>
        <w:t>regulatory</w:t>
      </w:r>
      <w:r>
        <w:rPr>
          <w:i/>
          <w:color w:val="262526"/>
          <w:spacing w:val="-10"/>
          <w:sz w:val="24"/>
        </w:rPr>
        <w:t> </w:t>
      </w:r>
      <w:r>
        <w:rPr>
          <w:i/>
          <w:color w:val="262526"/>
          <w:spacing w:val="-4"/>
          <w:sz w:val="24"/>
        </w:rPr>
        <w:t>control</w:t>
      </w:r>
      <w:r>
        <w:rPr>
          <w:i/>
          <w:color w:val="262526"/>
          <w:spacing w:val="-12"/>
          <w:sz w:val="24"/>
        </w:rPr>
        <w:t> </w:t>
      </w:r>
      <w:r>
        <w:rPr>
          <w:i/>
          <w:color w:val="262526"/>
          <w:spacing w:val="-3"/>
          <w:sz w:val="24"/>
        </w:rPr>
        <w:t>period </w:t>
      </w:r>
      <w:r>
        <w:rPr>
          <w:color w:val="262526"/>
          <w:sz w:val="24"/>
        </w:rPr>
        <w:t>whichever is the larger</w:t>
      </w:r>
      <w:r>
        <w:rPr>
          <w:color w:val="262526"/>
          <w:spacing w:val="-2"/>
          <w:sz w:val="24"/>
        </w:rPr>
        <w:t> </w:t>
      </w:r>
      <w:r>
        <w:rPr>
          <w:color w:val="262526"/>
          <w:sz w:val="24"/>
        </w:rPr>
        <w:t>amount;</w:t>
      </w:r>
    </w:p>
    <w:p>
      <w:pPr>
        <w:pStyle w:val="ListParagraph"/>
        <w:numPr>
          <w:ilvl w:val="1"/>
          <w:numId w:val="35"/>
        </w:numPr>
        <w:tabs>
          <w:tab w:pos="2388" w:val="left" w:leader="none"/>
        </w:tabs>
        <w:spacing w:line="249" w:lineRule="auto" w:before="174" w:after="0"/>
        <w:ind w:left="2387" w:right="113" w:hanging="567"/>
        <w:jc w:val="both"/>
        <w:rPr>
          <w:sz w:val="24"/>
        </w:rPr>
      </w:pPr>
      <w:r>
        <w:rPr>
          <w:color w:val="262526"/>
          <w:sz w:val="24"/>
        </w:rPr>
        <w:t>the </w:t>
      </w:r>
      <w:r>
        <w:rPr>
          <w:i/>
          <w:color w:val="262526"/>
          <w:sz w:val="24"/>
        </w:rPr>
        <w:t>proposed contingent project </w:t>
      </w:r>
      <w:r>
        <w:rPr>
          <w:color w:val="262526"/>
          <w:sz w:val="24"/>
        </w:rPr>
        <w:t>and the </w:t>
      </w:r>
      <w:r>
        <w:rPr>
          <w:i/>
          <w:color w:val="262526"/>
          <w:sz w:val="24"/>
        </w:rPr>
        <w:t>proposed contingent capital </w:t>
      </w:r>
      <w:r>
        <w:rPr>
          <w:i/>
          <w:color w:val="262526"/>
          <w:sz w:val="24"/>
        </w:rPr>
        <w:t>expenditure</w:t>
      </w:r>
      <w:r>
        <w:rPr>
          <w:color w:val="262526"/>
          <w:sz w:val="24"/>
        </w:rPr>
        <w:t>, as described or set out in the </w:t>
      </w:r>
      <w:r>
        <w:rPr>
          <w:i/>
          <w:color w:val="262526"/>
          <w:sz w:val="24"/>
        </w:rPr>
        <w:t>Revenue Proposal</w:t>
      </w:r>
      <w:r>
        <w:rPr>
          <w:color w:val="262526"/>
          <w:sz w:val="24"/>
        </w:rPr>
        <w:t>, and the information provided in relation to these matters, complies with </w:t>
      </w:r>
      <w:r>
        <w:rPr>
          <w:color w:val="262526"/>
          <w:spacing w:val="2"/>
          <w:sz w:val="24"/>
        </w:rPr>
        <w:t>the </w:t>
      </w:r>
      <w:r>
        <w:rPr>
          <w:color w:val="262526"/>
          <w:sz w:val="24"/>
        </w:rPr>
        <w:t>requirements of any relevant </w:t>
      </w:r>
      <w:r>
        <w:rPr>
          <w:i/>
          <w:color w:val="262526"/>
          <w:sz w:val="24"/>
        </w:rPr>
        <w:t>regulatory information instrument</w:t>
      </w:r>
      <w:r>
        <w:rPr>
          <w:color w:val="262526"/>
          <w:sz w:val="24"/>
        </w:rPr>
        <w:t>;</w:t>
      </w:r>
      <w:r>
        <w:rPr>
          <w:color w:val="262526"/>
          <w:spacing w:val="-9"/>
          <w:sz w:val="24"/>
        </w:rPr>
        <w:t> </w:t>
      </w:r>
      <w:r>
        <w:rPr>
          <w:color w:val="262526"/>
          <w:sz w:val="24"/>
        </w:rPr>
        <w:t>and</w:t>
      </w:r>
    </w:p>
    <w:p>
      <w:pPr>
        <w:pStyle w:val="ListParagraph"/>
        <w:numPr>
          <w:ilvl w:val="1"/>
          <w:numId w:val="35"/>
        </w:numPr>
        <w:tabs>
          <w:tab w:pos="2388" w:val="left" w:leader="none"/>
        </w:tabs>
        <w:spacing w:line="249" w:lineRule="auto" w:before="174" w:after="0"/>
        <w:ind w:left="2387" w:right="115" w:hanging="567"/>
        <w:jc w:val="both"/>
        <w:rPr>
          <w:sz w:val="24"/>
        </w:rPr>
      </w:pPr>
      <w:r>
        <w:rPr>
          <w:color w:val="262526"/>
          <w:sz w:val="24"/>
        </w:rPr>
        <w:t>the </w:t>
      </w:r>
      <w:r>
        <w:rPr>
          <w:i/>
          <w:color w:val="262526"/>
          <w:sz w:val="24"/>
        </w:rPr>
        <w:t>trigger events </w:t>
      </w:r>
      <w:r>
        <w:rPr>
          <w:color w:val="262526"/>
          <w:sz w:val="24"/>
        </w:rPr>
        <w:t>in relation to the </w:t>
      </w:r>
      <w:r>
        <w:rPr>
          <w:i/>
          <w:color w:val="262526"/>
          <w:sz w:val="24"/>
        </w:rPr>
        <w:t>proposed contingent project </w:t>
      </w:r>
      <w:r>
        <w:rPr>
          <w:color w:val="262526"/>
          <w:sz w:val="24"/>
        </w:rPr>
        <w:t>which are proposed by the </w:t>
      </w:r>
      <w:r>
        <w:rPr>
          <w:i/>
          <w:color w:val="262526"/>
          <w:sz w:val="24"/>
        </w:rPr>
        <w:t>Transmission Network Service Provider </w:t>
      </w:r>
      <w:r>
        <w:rPr>
          <w:color w:val="262526"/>
          <w:sz w:val="24"/>
        </w:rPr>
        <w:t>in </w:t>
      </w:r>
      <w:r>
        <w:rPr>
          <w:color w:val="262526"/>
          <w:spacing w:val="2"/>
          <w:sz w:val="24"/>
        </w:rPr>
        <w:t>its </w:t>
      </w:r>
      <w:r>
        <w:rPr>
          <w:i/>
          <w:color w:val="262526"/>
          <w:sz w:val="24"/>
        </w:rPr>
        <w:t>Revenue Proposal </w:t>
      </w:r>
      <w:r>
        <w:rPr>
          <w:color w:val="262526"/>
          <w:sz w:val="24"/>
        </w:rPr>
        <w:t>are</w:t>
      </w:r>
      <w:r>
        <w:rPr>
          <w:color w:val="262526"/>
          <w:spacing w:val="-2"/>
          <w:sz w:val="24"/>
        </w:rPr>
        <w:t> </w:t>
      </w:r>
      <w:r>
        <w:rPr>
          <w:color w:val="262526"/>
          <w:sz w:val="24"/>
        </w:rPr>
        <w:t>appropriate.</w:t>
      </w:r>
    </w:p>
    <w:p>
      <w:pPr>
        <w:pStyle w:val="ListParagraph"/>
        <w:numPr>
          <w:ilvl w:val="0"/>
          <w:numId w:val="35"/>
        </w:numPr>
        <w:tabs>
          <w:tab w:pos="1821" w:val="left" w:leader="none"/>
        </w:tabs>
        <w:spacing w:line="249" w:lineRule="auto" w:before="173" w:after="0"/>
        <w:ind w:left="1820" w:right="115" w:hanging="567"/>
        <w:jc w:val="both"/>
        <w:rPr>
          <w:sz w:val="24"/>
        </w:rPr>
      </w:pPr>
      <w:r>
        <w:rPr>
          <w:color w:val="262526"/>
          <w:sz w:val="24"/>
        </w:rPr>
        <w:t>In determining whether a </w:t>
      </w:r>
      <w:r>
        <w:rPr>
          <w:i/>
          <w:color w:val="262526"/>
          <w:sz w:val="24"/>
        </w:rPr>
        <w:t>trigger event </w:t>
      </w:r>
      <w:r>
        <w:rPr>
          <w:color w:val="262526"/>
          <w:sz w:val="24"/>
        </w:rPr>
        <w:t>in relation to a </w:t>
      </w:r>
      <w:r>
        <w:rPr>
          <w:i/>
          <w:color w:val="262526"/>
          <w:sz w:val="24"/>
        </w:rPr>
        <w:t>proposed contingent </w:t>
      </w:r>
      <w:r>
        <w:rPr>
          <w:i/>
          <w:color w:val="262526"/>
          <w:sz w:val="24"/>
        </w:rPr>
        <w:t>project </w:t>
      </w:r>
      <w:r>
        <w:rPr>
          <w:color w:val="262526"/>
          <w:sz w:val="24"/>
        </w:rPr>
        <w:t>is appropriate for the purposes of subparagraph (b)(4), the </w:t>
      </w:r>
      <w:r>
        <w:rPr>
          <w:i/>
          <w:color w:val="262526"/>
          <w:sz w:val="24"/>
        </w:rPr>
        <w:t>AER </w:t>
      </w:r>
      <w:r>
        <w:rPr>
          <w:color w:val="262526"/>
          <w:sz w:val="24"/>
        </w:rPr>
        <w:t>must have regard to the need for a </w:t>
      </w:r>
      <w:r>
        <w:rPr>
          <w:i/>
          <w:color w:val="262526"/>
          <w:sz w:val="24"/>
        </w:rPr>
        <w:t>trigger</w:t>
      </w:r>
      <w:r>
        <w:rPr>
          <w:i/>
          <w:color w:val="262526"/>
          <w:spacing w:val="-2"/>
          <w:sz w:val="24"/>
        </w:rPr>
        <w:t> </w:t>
      </w:r>
      <w:r>
        <w:rPr>
          <w:i/>
          <w:color w:val="262526"/>
          <w:sz w:val="24"/>
        </w:rPr>
        <w:t>event</w:t>
      </w:r>
      <w:r>
        <w:rPr>
          <w:color w:val="262526"/>
          <w:sz w:val="24"/>
        </w:rPr>
        <w:t>:</w:t>
      </w:r>
    </w:p>
    <w:p>
      <w:pPr>
        <w:pStyle w:val="ListParagraph"/>
        <w:numPr>
          <w:ilvl w:val="1"/>
          <w:numId w:val="35"/>
        </w:numPr>
        <w:tabs>
          <w:tab w:pos="2387" w:val="left" w:leader="none"/>
          <w:tab w:pos="2388" w:val="left" w:leader="none"/>
        </w:tabs>
        <w:spacing w:line="240" w:lineRule="auto" w:before="173" w:after="0"/>
        <w:ind w:left="2387" w:right="0" w:hanging="568"/>
        <w:jc w:val="left"/>
        <w:rPr>
          <w:sz w:val="24"/>
        </w:rPr>
      </w:pPr>
      <w:r>
        <w:rPr>
          <w:color w:val="262526"/>
          <w:sz w:val="24"/>
        </w:rPr>
        <w:t>to be reasonably specific and capable of objective</w:t>
      </w:r>
      <w:r>
        <w:rPr>
          <w:color w:val="262526"/>
          <w:spacing w:val="-4"/>
          <w:sz w:val="24"/>
        </w:rPr>
        <w:t> </w:t>
      </w:r>
      <w:r>
        <w:rPr>
          <w:color w:val="262526"/>
          <w:sz w:val="24"/>
        </w:rPr>
        <w:t>verification;</w:t>
      </w:r>
    </w:p>
    <w:p>
      <w:pPr>
        <w:pStyle w:val="ListParagraph"/>
        <w:numPr>
          <w:ilvl w:val="1"/>
          <w:numId w:val="35"/>
        </w:numPr>
        <w:tabs>
          <w:tab w:pos="2388" w:val="left" w:leader="none"/>
        </w:tabs>
        <w:spacing w:line="249" w:lineRule="auto" w:before="182" w:after="0"/>
        <w:ind w:left="2387" w:right="114" w:hanging="567"/>
        <w:jc w:val="both"/>
        <w:rPr>
          <w:sz w:val="24"/>
        </w:rPr>
      </w:pPr>
      <w:r>
        <w:rPr>
          <w:color w:val="262526"/>
          <w:sz w:val="24"/>
        </w:rPr>
        <w:t>to</w:t>
      </w:r>
      <w:r>
        <w:rPr>
          <w:color w:val="262526"/>
          <w:spacing w:val="-8"/>
          <w:sz w:val="24"/>
        </w:rPr>
        <w:t> </w:t>
      </w:r>
      <w:r>
        <w:rPr>
          <w:color w:val="262526"/>
          <w:sz w:val="24"/>
        </w:rPr>
        <w:t>be</w:t>
      </w:r>
      <w:r>
        <w:rPr>
          <w:color w:val="262526"/>
          <w:spacing w:val="-8"/>
          <w:sz w:val="24"/>
        </w:rPr>
        <w:t> </w:t>
      </w:r>
      <w:r>
        <w:rPr>
          <w:color w:val="262526"/>
          <w:sz w:val="24"/>
        </w:rPr>
        <w:t>a</w:t>
      </w:r>
      <w:r>
        <w:rPr>
          <w:color w:val="262526"/>
          <w:spacing w:val="-8"/>
          <w:sz w:val="24"/>
        </w:rPr>
        <w:t> </w:t>
      </w:r>
      <w:r>
        <w:rPr>
          <w:color w:val="262526"/>
          <w:sz w:val="24"/>
        </w:rPr>
        <w:t>condition</w:t>
      </w:r>
      <w:r>
        <w:rPr>
          <w:color w:val="262526"/>
          <w:spacing w:val="-7"/>
          <w:sz w:val="24"/>
        </w:rPr>
        <w:t> </w:t>
      </w:r>
      <w:r>
        <w:rPr>
          <w:color w:val="262526"/>
          <w:sz w:val="24"/>
        </w:rPr>
        <w:t>or</w:t>
      </w:r>
      <w:r>
        <w:rPr>
          <w:color w:val="262526"/>
          <w:spacing w:val="-8"/>
          <w:sz w:val="24"/>
        </w:rPr>
        <w:t> </w:t>
      </w:r>
      <w:r>
        <w:rPr>
          <w:color w:val="262526"/>
          <w:sz w:val="24"/>
        </w:rPr>
        <w:t>event,</w:t>
      </w:r>
      <w:r>
        <w:rPr>
          <w:color w:val="262526"/>
          <w:spacing w:val="-8"/>
          <w:sz w:val="24"/>
        </w:rPr>
        <w:t> </w:t>
      </w:r>
      <w:r>
        <w:rPr>
          <w:color w:val="262526"/>
          <w:sz w:val="24"/>
        </w:rPr>
        <w:t>which,</w:t>
      </w:r>
      <w:r>
        <w:rPr>
          <w:color w:val="262526"/>
          <w:spacing w:val="-8"/>
          <w:sz w:val="24"/>
        </w:rPr>
        <w:t> </w:t>
      </w:r>
      <w:r>
        <w:rPr>
          <w:color w:val="262526"/>
          <w:sz w:val="24"/>
        </w:rPr>
        <w:t>if</w:t>
      </w:r>
      <w:r>
        <w:rPr>
          <w:color w:val="262526"/>
          <w:spacing w:val="-7"/>
          <w:sz w:val="24"/>
        </w:rPr>
        <w:t> </w:t>
      </w:r>
      <w:r>
        <w:rPr>
          <w:color w:val="262526"/>
          <w:sz w:val="24"/>
        </w:rPr>
        <w:t>it</w:t>
      </w:r>
      <w:r>
        <w:rPr>
          <w:color w:val="262526"/>
          <w:spacing w:val="-8"/>
          <w:sz w:val="24"/>
        </w:rPr>
        <w:t> </w:t>
      </w:r>
      <w:r>
        <w:rPr>
          <w:color w:val="262526"/>
          <w:sz w:val="24"/>
        </w:rPr>
        <w:t>occurs,</w:t>
      </w:r>
      <w:r>
        <w:rPr>
          <w:color w:val="262526"/>
          <w:spacing w:val="-8"/>
          <w:sz w:val="24"/>
        </w:rPr>
        <w:t> </w:t>
      </w:r>
      <w:r>
        <w:rPr>
          <w:color w:val="262526"/>
          <w:sz w:val="24"/>
        </w:rPr>
        <w:t>makes</w:t>
      </w:r>
      <w:r>
        <w:rPr>
          <w:color w:val="262526"/>
          <w:spacing w:val="-8"/>
          <w:sz w:val="24"/>
        </w:rPr>
        <w:t> </w:t>
      </w:r>
      <w:r>
        <w:rPr>
          <w:color w:val="262526"/>
          <w:sz w:val="24"/>
        </w:rPr>
        <w:t>the</w:t>
      </w:r>
      <w:r>
        <w:rPr>
          <w:color w:val="262526"/>
          <w:spacing w:val="-7"/>
          <w:sz w:val="24"/>
        </w:rPr>
        <w:t> </w:t>
      </w:r>
      <w:r>
        <w:rPr>
          <w:color w:val="262526"/>
          <w:sz w:val="24"/>
        </w:rPr>
        <w:t>undertaking</w:t>
      </w:r>
      <w:r>
        <w:rPr>
          <w:color w:val="262526"/>
          <w:spacing w:val="-8"/>
          <w:sz w:val="24"/>
        </w:rPr>
        <w:t> </w:t>
      </w:r>
      <w:r>
        <w:rPr>
          <w:color w:val="262526"/>
          <w:sz w:val="24"/>
        </w:rPr>
        <w:t>of the</w:t>
      </w:r>
      <w:r>
        <w:rPr>
          <w:color w:val="262526"/>
          <w:spacing w:val="-12"/>
          <w:sz w:val="24"/>
        </w:rPr>
        <w:t> </w:t>
      </w:r>
      <w:r>
        <w:rPr>
          <w:i/>
          <w:color w:val="262526"/>
          <w:spacing w:val="-4"/>
          <w:sz w:val="24"/>
        </w:rPr>
        <w:t>proposed</w:t>
      </w:r>
      <w:r>
        <w:rPr>
          <w:i/>
          <w:color w:val="262526"/>
          <w:spacing w:val="-12"/>
          <w:sz w:val="24"/>
        </w:rPr>
        <w:t> </w:t>
      </w:r>
      <w:r>
        <w:rPr>
          <w:i/>
          <w:color w:val="262526"/>
          <w:spacing w:val="-3"/>
          <w:sz w:val="24"/>
        </w:rPr>
        <w:t>contingent</w:t>
      </w:r>
      <w:r>
        <w:rPr>
          <w:i/>
          <w:color w:val="262526"/>
          <w:spacing w:val="-12"/>
          <w:sz w:val="24"/>
        </w:rPr>
        <w:t> </w:t>
      </w:r>
      <w:r>
        <w:rPr>
          <w:i/>
          <w:color w:val="262526"/>
          <w:spacing w:val="-4"/>
          <w:sz w:val="24"/>
        </w:rPr>
        <w:t>project</w:t>
      </w:r>
      <w:r>
        <w:rPr>
          <w:i/>
          <w:color w:val="262526"/>
          <w:spacing w:val="-12"/>
          <w:sz w:val="24"/>
        </w:rPr>
        <w:t> </w:t>
      </w:r>
      <w:r>
        <w:rPr>
          <w:color w:val="262526"/>
          <w:spacing w:val="-3"/>
          <w:sz w:val="24"/>
        </w:rPr>
        <w:t>reasonably</w:t>
      </w:r>
      <w:r>
        <w:rPr>
          <w:color w:val="262526"/>
          <w:spacing w:val="-12"/>
          <w:sz w:val="24"/>
        </w:rPr>
        <w:t> </w:t>
      </w:r>
      <w:r>
        <w:rPr>
          <w:color w:val="262526"/>
          <w:spacing w:val="-3"/>
          <w:sz w:val="24"/>
        </w:rPr>
        <w:t>necessary</w:t>
      </w:r>
      <w:r>
        <w:rPr>
          <w:color w:val="262526"/>
          <w:spacing w:val="-12"/>
          <w:sz w:val="24"/>
        </w:rPr>
        <w:t> </w:t>
      </w:r>
      <w:r>
        <w:rPr>
          <w:color w:val="262526"/>
          <w:sz w:val="24"/>
        </w:rPr>
        <w:t>in</w:t>
      </w:r>
      <w:r>
        <w:rPr>
          <w:color w:val="262526"/>
          <w:spacing w:val="-11"/>
          <w:sz w:val="24"/>
        </w:rPr>
        <w:t> </w:t>
      </w:r>
      <w:r>
        <w:rPr>
          <w:color w:val="262526"/>
          <w:spacing w:val="-3"/>
          <w:sz w:val="24"/>
        </w:rPr>
        <w:t>order</w:t>
      </w:r>
      <w:r>
        <w:rPr>
          <w:color w:val="262526"/>
          <w:spacing w:val="-12"/>
          <w:sz w:val="24"/>
        </w:rPr>
        <w:t> </w:t>
      </w:r>
      <w:r>
        <w:rPr>
          <w:color w:val="262526"/>
          <w:sz w:val="24"/>
        </w:rPr>
        <w:t>to</w:t>
      </w:r>
      <w:r>
        <w:rPr>
          <w:color w:val="262526"/>
          <w:spacing w:val="-12"/>
          <w:sz w:val="24"/>
        </w:rPr>
        <w:t> </w:t>
      </w:r>
      <w:r>
        <w:rPr>
          <w:color w:val="262526"/>
          <w:spacing w:val="-3"/>
          <w:sz w:val="24"/>
        </w:rPr>
        <w:t>achieve </w:t>
      </w:r>
      <w:r>
        <w:rPr>
          <w:color w:val="262526"/>
          <w:sz w:val="24"/>
        </w:rPr>
        <w:t>any of the </w:t>
      </w:r>
      <w:r>
        <w:rPr>
          <w:i/>
          <w:color w:val="262526"/>
          <w:sz w:val="24"/>
        </w:rPr>
        <w:t>capital expenditure</w:t>
      </w:r>
      <w:r>
        <w:rPr>
          <w:i/>
          <w:color w:val="262526"/>
          <w:spacing w:val="-2"/>
          <w:sz w:val="24"/>
        </w:rPr>
        <w:t> </w:t>
      </w:r>
      <w:r>
        <w:rPr>
          <w:i/>
          <w:color w:val="262526"/>
          <w:sz w:val="24"/>
        </w:rPr>
        <w:t>objectives</w:t>
      </w:r>
      <w:r>
        <w:rPr>
          <w:color w:val="262526"/>
          <w:sz w:val="24"/>
        </w:rPr>
        <w:t>;</w:t>
      </w:r>
    </w:p>
    <w:p>
      <w:pPr>
        <w:pStyle w:val="ListParagraph"/>
        <w:numPr>
          <w:ilvl w:val="1"/>
          <w:numId w:val="35"/>
        </w:numPr>
        <w:tabs>
          <w:tab w:pos="2388" w:val="left" w:leader="none"/>
        </w:tabs>
        <w:spacing w:line="249" w:lineRule="auto" w:before="173" w:after="0"/>
        <w:ind w:left="2387" w:right="112" w:hanging="567"/>
        <w:jc w:val="both"/>
        <w:rPr>
          <w:sz w:val="24"/>
        </w:rPr>
      </w:pPr>
      <w:r>
        <w:rPr>
          <w:color w:val="262526"/>
          <w:sz w:val="24"/>
        </w:rPr>
        <w:t>to be a condition or event that generates increased costs or categories of</w:t>
      </w:r>
      <w:r>
        <w:rPr>
          <w:color w:val="262526"/>
          <w:spacing w:val="-10"/>
          <w:sz w:val="24"/>
        </w:rPr>
        <w:t> </w:t>
      </w:r>
      <w:r>
        <w:rPr>
          <w:color w:val="262526"/>
          <w:sz w:val="24"/>
        </w:rPr>
        <w:t>costs</w:t>
      </w:r>
      <w:r>
        <w:rPr>
          <w:color w:val="262526"/>
          <w:spacing w:val="-10"/>
          <w:sz w:val="24"/>
        </w:rPr>
        <w:t> </w:t>
      </w:r>
      <w:r>
        <w:rPr>
          <w:color w:val="262526"/>
          <w:sz w:val="24"/>
        </w:rPr>
        <w:t>that</w:t>
      </w:r>
      <w:r>
        <w:rPr>
          <w:color w:val="262526"/>
          <w:spacing w:val="-9"/>
          <w:sz w:val="24"/>
        </w:rPr>
        <w:t> </w:t>
      </w:r>
      <w:r>
        <w:rPr>
          <w:color w:val="262526"/>
          <w:sz w:val="24"/>
        </w:rPr>
        <w:t>relate</w:t>
      </w:r>
      <w:r>
        <w:rPr>
          <w:color w:val="262526"/>
          <w:spacing w:val="-10"/>
          <w:sz w:val="24"/>
        </w:rPr>
        <w:t> </w:t>
      </w:r>
      <w:r>
        <w:rPr>
          <w:color w:val="262526"/>
          <w:sz w:val="24"/>
        </w:rPr>
        <w:t>to</w:t>
      </w:r>
      <w:r>
        <w:rPr>
          <w:color w:val="262526"/>
          <w:spacing w:val="-9"/>
          <w:sz w:val="24"/>
        </w:rPr>
        <w:t> </w:t>
      </w:r>
      <w:r>
        <w:rPr>
          <w:color w:val="262526"/>
          <w:sz w:val="24"/>
        </w:rPr>
        <w:t>a</w:t>
      </w:r>
      <w:r>
        <w:rPr>
          <w:color w:val="262526"/>
          <w:spacing w:val="-10"/>
          <w:sz w:val="24"/>
        </w:rPr>
        <w:t> </w:t>
      </w:r>
      <w:r>
        <w:rPr>
          <w:color w:val="262526"/>
          <w:sz w:val="24"/>
        </w:rPr>
        <w:t>specific</w:t>
      </w:r>
      <w:r>
        <w:rPr>
          <w:color w:val="262526"/>
          <w:spacing w:val="-9"/>
          <w:sz w:val="24"/>
        </w:rPr>
        <w:t> </w:t>
      </w:r>
      <w:r>
        <w:rPr>
          <w:color w:val="262526"/>
          <w:sz w:val="24"/>
        </w:rPr>
        <w:t>location</w:t>
      </w:r>
      <w:r>
        <w:rPr>
          <w:color w:val="262526"/>
          <w:spacing w:val="-10"/>
          <w:sz w:val="24"/>
        </w:rPr>
        <w:t> </w:t>
      </w:r>
      <w:r>
        <w:rPr>
          <w:color w:val="262526"/>
          <w:sz w:val="24"/>
        </w:rPr>
        <w:t>rather</w:t>
      </w:r>
      <w:r>
        <w:rPr>
          <w:color w:val="262526"/>
          <w:spacing w:val="-9"/>
          <w:sz w:val="24"/>
        </w:rPr>
        <w:t> </w:t>
      </w:r>
      <w:r>
        <w:rPr>
          <w:color w:val="262526"/>
          <w:sz w:val="24"/>
        </w:rPr>
        <w:t>than</w:t>
      </w:r>
      <w:r>
        <w:rPr>
          <w:color w:val="262526"/>
          <w:spacing w:val="-10"/>
          <w:sz w:val="24"/>
        </w:rPr>
        <w:t> </w:t>
      </w:r>
      <w:r>
        <w:rPr>
          <w:color w:val="262526"/>
          <w:sz w:val="24"/>
        </w:rPr>
        <w:t>a</w:t>
      </w:r>
      <w:r>
        <w:rPr>
          <w:color w:val="262526"/>
          <w:spacing w:val="-9"/>
          <w:sz w:val="24"/>
        </w:rPr>
        <w:t> </w:t>
      </w:r>
      <w:r>
        <w:rPr>
          <w:color w:val="262526"/>
          <w:sz w:val="24"/>
        </w:rPr>
        <w:t>condition</w:t>
      </w:r>
      <w:r>
        <w:rPr>
          <w:color w:val="262526"/>
          <w:spacing w:val="-10"/>
          <w:sz w:val="24"/>
        </w:rPr>
        <w:t> </w:t>
      </w:r>
      <w:r>
        <w:rPr>
          <w:color w:val="262526"/>
          <w:sz w:val="24"/>
        </w:rPr>
        <w:t>or</w:t>
      </w:r>
      <w:r>
        <w:rPr>
          <w:color w:val="262526"/>
          <w:spacing w:val="-9"/>
          <w:sz w:val="24"/>
        </w:rPr>
        <w:t> </w:t>
      </w:r>
      <w:r>
        <w:rPr>
          <w:color w:val="262526"/>
          <w:sz w:val="24"/>
        </w:rPr>
        <w:t>event that affects the </w:t>
      </w:r>
      <w:r>
        <w:rPr>
          <w:i/>
          <w:color w:val="262526"/>
          <w:sz w:val="24"/>
        </w:rPr>
        <w:t>transmission network </w:t>
      </w:r>
      <w:r>
        <w:rPr>
          <w:color w:val="262526"/>
          <w:sz w:val="24"/>
        </w:rPr>
        <w:t>as a</w:t>
      </w:r>
      <w:r>
        <w:rPr>
          <w:color w:val="262526"/>
          <w:spacing w:val="-4"/>
          <w:sz w:val="24"/>
        </w:rPr>
        <w:t> </w:t>
      </w:r>
      <w:r>
        <w:rPr>
          <w:color w:val="262526"/>
          <w:sz w:val="24"/>
        </w:rPr>
        <w:t>whole;</w:t>
      </w:r>
    </w:p>
    <w:p>
      <w:pPr>
        <w:pStyle w:val="ListParagraph"/>
        <w:numPr>
          <w:ilvl w:val="1"/>
          <w:numId w:val="35"/>
        </w:numPr>
        <w:tabs>
          <w:tab w:pos="2388" w:val="left" w:leader="none"/>
        </w:tabs>
        <w:spacing w:line="249" w:lineRule="auto" w:before="173" w:after="0"/>
        <w:ind w:left="2387" w:right="112" w:hanging="567"/>
        <w:jc w:val="both"/>
        <w:rPr>
          <w:sz w:val="24"/>
        </w:rPr>
      </w:pPr>
      <w:r>
        <w:rPr>
          <w:color w:val="262526"/>
          <w:sz w:val="24"/>
        </w:rPr>
        <w:t>to be described in such terms that the occurrence of that event or condition is all that is required for the </w:t>
      </w:r>
      <w:r>
        <w:rPr>
          <w:i/>
          <w:color w:val="262526"/>
          <w:sz w:val="24"/>
        </w:rPr>
        <w:t>revenue determination </w:t>
      </w:r>
      <w:r>
        <w:rPr>
          <w:color w:val="262526"/>
          <w:sz w:val="24"/>
        </w:rPr>
        <w:t>to be amended under clause 6A.8.2; and</w:t>
      </w:r>
    </w:p>
    <w:p>
      <w:pPr>
        <w:pStyle w:val="ListParagraph"/>
        <w:numPr>
          <w:ilvl w:val="1"/>
          <w:numId w:val="35"/>
        </w:numPr>
        <w:tabs>
          <w:tab w:pos="2388" w:val="left" w:leader="none"/>
        </w:tabs>
        <w:spacing w:line="249" w:lineRule="auto" w:before="173" w:after="0"/>
        <w:ind w:left="2387" w:right="114" w:hanging="567"/>
        <w:jc w:val="both"/>
        <w:rPr>
          <w:sz w:val="24"/>
        </w:rPr>
      </w:pPr>
      <w:r>
        <w:rPr>
          <w:color w:val="262526"/>
          <w:sz w:val="24"/>
        </w:rPr>
        <w:t>to</w:t>
      </w:r>
      <w:r>
        <w:rPr>
          <w:color w:val="262526"/>
          <w:spacing w:val="-5"/>
          <w:sz w:val="24"/>
        </w:rPr>
        <w:t> </w:t>
      </w:r>
      <w:r>
        <w:rPr>
          <w:color w:val="262526"/>
          <w:sz w:val="24"/>
        </w:rPr>
        <w:t>be</w:t>
      </w:r>
      <w:r>
        <w:rPr>
          <w:color w:val="262526"/>
          <w:spacing w:val="-4"/>
          <w:sz w:val="24"/>
        </w:rPr>
        <w:t> </w:t>
      </w:r>
      <w:r>
        <w:rPr>
          <w:color w:val="262526"/>
          <w:sz w:val="24"/>
        </w:rPr>
        <w:t>an</w:t>
      </w:r>
      <w:r>
        <w:rPr>
          <w:color w:val="262526"/>
          <w:spacing w:val="-4"/>
          <w:sz w:val="24"/>
        </w:rPr>
        <w:t> </w:t>
      </w:r>
      <w:r>
        <w:rPr>
          <w:color w:val="262526"/>
          <w:sz w:val="24"/>
        </w:rPr>
        <w:t>event</w:t>
      </w:r>
      <w:r>
        <w:rPr>
          <w:color w:val="262526"/>
          <w:spacing w:val="-5"/>
          <w:sz w:val="24"/>
        </w:rPr>
        <w:t> </w:t>
      </w:r>
      <w:r>
        <w:rPr>
          <w:color w:val="262526"/>
          <w:sz w:val="24"/>
        </w:rPr>
        <w:t>or</w:t>
      </w:r>
      <w:r>
        <w:rPr>
          <w:color w:val="262526"/>
          <w:spacing w:val="-4"/>
          <w:sz w:val="24"/>
        </w:rPr>
        <w:t> </w:t>
      </w:r>
      <w:r>
        <w:rPr>
          <w:color w:val="262526"/>
          <w:sz w:val="24"/>
        </w:rPr>
        <w:t>condition,</w:t>
      </w:r>
      <w:r>
        <w:rPr>
          <w:color w:val="262526"/>
          <w:spacing w:val="-4"/>
          <w:sz w:val="24"/>
        </w:rPr>
        <w:t> </w:t>
      </w:r>
      <w:r>
        <w:rPr>
          <w:color w:val="262526"/>
          <w:sz w:val="24"/>
        </w:rPr>
        <w:t>the</w:t>
      </w:r>
      <w:r>
        <w:rPr>
          <w:color w:val="262526"/>
          <w:spacing w:val="-5"/>
          <w:sz w:val="24"/>
        </w:rPr>
        <w:t> </w:t>
      </w:r>
      <w:r>
        <w:rPr>
          <w:color w:val="262526"/>
          <w:sz w:val="24"/>
        </w:rPr>
        <w:t>occurrence</w:t>
      </w:r>
      <w:r>
        <w:rPr>
          <w:color w:val="262526"/>
          <w:spacing w:val="-4"/>
          <w:sz w:val="24"/>
        </w:rPr>
        <w:t> </w:t>
      </w:r>
      <w:r>
        <w:rPr>
          <w:color w:val="262526"/>
          <w:sz w:val="24"/>
        </w:rPr>
        <w:t>of</w:t>
      </w:r>
      <w:r>
        <w:rPr>
          <w:color w:val="262526"/>
          <w:spacing w:val="-4"/>
          <w:sz w:val="24"/>
        </w:rPr>
        <w:t> </w:t>
      </w:r>
      <w:r>
        <w:rPr>
          <w:color w:val="262526"/>
          <w:sz w:val="24"/>
        </w:rPr>
        <w:t>which</w:t>
      </w:r>
      <w:r>
        <w:rPr>
          <w:color w:val="262526"/>
          <w:spacing w:val="-5"/>
          <w:sz w:val="24"/>
        </w:rPr>
        <w:t> </w:t>
      </w:r>
      <w:r>
        <w:rPr>
          <w:color w:val="262526"/>
          <w:sz w:val="24"/>
        </w:rPr>
        <w:t>is</w:t>
      </w:r>
      <w:r>
        <w:rPr>
          <w:color w:val="262526"/>
          <w:spacing w:val="-4"/>
          <w:sz w:val="24"/>
        </w:rPr>
        <w:t> </w:t>
      </w:r>
      <w:r>
        <w:rPr>
          <w:color w:val="262526"/>
          <w:sz w:val="24"/>
        </w:rPr>
        <w:t>probable</w:t>
      </w:r>
      <w:r>
        <w:rPr>
          <w:color w:val="262526"/>
          <w:spacing w:val="-4"/>
          <w:sz w:val="24"/>
        </w:rPr>
        <w:t> </w:t>
      </w:r>
      <w:r>
        <w:rPr>
          <w:color w:val="262526"/>
          <w:sz w:val="24"/>
        </w:rPr>
        <w:t>during the </w:t>
      </w:r>
      <w:r>
        <w:rPr>
          <w:i/>
          <w:color w:val="262526"/>
          <w:sz w:val="24"/>
        </w:rPr>
        <w:t>regulatory control period</w:t>
      </w:r>
      <w:r>
        <w:rPr>
          <w:color w:val="262526"/>
          <w:sz w:val="24"/>
        </w:rPr>
        <w:t>, but the inclusion of capital expenditure in relation to it under clause 6A.6.7 is not appropriate because:</w:t>
      </w:r>
    </w:p>
    <w:p>
      <w:pPr>
        <w:pStyle w:val="ListParagraph"/>
        <w:numPr>
          <w:ilvl w:val="2"/>
          <w:numId w:val="35"/>
        </w:numPr>
        <w:tabs>
          <w:tab w:pos="2955" w:val="left" w:leader="none"/>
        </w:tabs>
        <w:spacing w:line="249" w:lineRule="auto" w:before="173" w:after="0"/>
        <w:ind w:left="2954" w:right="114" w:hanging="567"/>
        <w:jc w:val="both"/>
        <w:rPr>
          <w:sz w:val="24"/>
        </w:rPr>
      </w:pPr>
      <w:r>
        <w:rPr>
          <w:color w:val="262526"/>
          <w:sz w:val="24"/>
        </w:rPr>
        <w:t>it is not sufficiently certain that the event or condition will occur during the </w:t>
      </w:r>
      <w:r>
        <w:rPr>
          <w:i/>
          <w:color w:val="262526"/>
          <w:sz w:val="24"/>
        </w:rPr>
        <w:t>regulatory control period </w:t>
      </w:r>
      <w:r>
        <w:rPr>
          <w:color w:val="262526"/>
          <w:sz w:val="24"/>
        </w:rPr>
        <w:t>or if it may occur after that </w:t>
      </w:r>
      <w:r>
        <w:rPr>
          <w:i/>
          <w:color w:val="262526"/>
          <w:sz w:val="24"/>
        </w:rPr>
        <w:t>regulatory control period </w:t>
      </w:r>
      <w:r>
        <w:rPr>
          <w:color w:val="262526"/>
          <w:sz w:val="24"/>
        </w:rPr>
        <w:t>or not at all;</w:t>
      </w:r>
      <w:r>
        <w:rPr>
          <w:color w:val="262526"/>
          <w:spacing w:val="-4"/>
          <w:sz w:val="24"/>
        </w:rPr>
        <w:t> </w:t>
      </w:r>
      <w:r>
        <w:rPr>
          <w:color w:val="262526"/>
          <w:sz w:val="24"/>
        </w:rPr>
        <w:t>or</w:t>
      </w:r>
    </w:p>
    <w:p>
      <w:pPr>
        <w:pStyle w:val="ListParagraph"/>
        <w:numPr>
          <w:ilvl w:val="2"/>
          <w:numId w:val="35"/>
        </w:numPr>
        <w:tabs>
          <w:tab w:pos="2955" w:val="left" w:leader="none"/>
        </w:tabs>
        <w:spacing w:line="249" w:lineRule="auto" w:before="173" w:after="0"/>
        <w:ind w:left="2954" w:right="116" w:hanging="567"/>
        <w:jc w:val="both"/>
        <w:rPr>
          <w:sz w:val="24"/>
        </w:rPr>
      </w:pPr>
      <w:r>
        <w:rPr>
          <w:color w:val="262526"/>
          <w:sz w:val="24"/>
        </w:rPr>
        <w:t>subject to the requirement to satisfy clause 6A.8.1(b)(2)(iii), the costs associated with the event or condition are not sufficiently certain.</w:t>
      </w:r>
    </w:p>
    <w:p>
      <w:pPr>
        <w:pStyle w:val="Heading3"/>
        <w:tabs>
          <w:tab w:pos="1244" w:val="left" w:leader="none"/>
        </w:tabs>
        <w:spacing w:before="237"/>
        <w:ind w:left="120"/>
      </w:pPr>
      <w:r>
        <w:rPr>
          <w:color w:val="262526"/>
        </w:rPr>
        <w:t>6A.8.2</w:t>
        <w:tab/>
        <w:t>Amendment of revenue determination for contingent</w:t>
      </w:r>
      <w:r>
        <w:rPr>
          <w:color w:val="262526"/>
          <w:spacing w:val="-9"/>
        </w:rPr>
        <w:t> </w:t>
      </w:r>
      <w:r>
        <w:rPr>
          <w:color w:val="262526"/>
        </w:rPr>
        <w:t>project</w:t>
      </w:r>
    </w:p>
    <w:p>
      <w:pPr>
        <w:pStyle w:val="ListParagraph"/>
        <w:numPr>
          <w:ilvl w:val="0"/>
          <w:numId w:val="36"/>
        </w:numPr>
        <w:tabs>
          <w:tab w:pos="1821" w:val="left" w:leader="none"/>
        </w:tabs>
        <w:spacing w:line="249" w:lineRule="auto" w:before="175" w:after="0"/>
        <w:ind w:left="1820" w:right="115" w:hanging="567"/>
        <w:jc w:val="both"/>
        <w:rPr>
          <w:i/>
          <w:sz w:val="24"/>
        </w:rPr>
      </w:pPr>
      <w:r>
        <w:rPr>
          <w:color w:val="262526"/>
          <w:sz w:val="24"/>
        </w:rPr>
        <w:t>Subject to paragraph (a1), a </w:t>
      </w:r>
      <w:r>
        <w:rPr>
          <w:i/>
          <w:color w:val="262526"/>
          <w:sz w:val="24"/>
        </w:rPr>
        <w:t>Transmission Network Service Provider </w:t>
      </w:r>
      <w:r>
        <w:rPr>
          <w:color w:val="262526"/>
          <w:spacing w:val="-3"/>
          <w:sz w:val="24"/>
        </w:rPr>
        <w:t>may, </w:t>
      </w:r>
      <w:r>
        <w:rPr>
          <w:color w:val="262526"/>
          <w:sz w:val="24"/>
        </w:rPr>
        <w:t>during a </w:t>
      </w:r>
      <w:r>
        <w:rPr>
          <w:i/>
          <w:color w:val="262526"/>
          <w:sz w:val="24"/>
        </w:rPr>
        <w:t>regulatory control period</w:t>
      </w:r>
      <w:r>
        <w:rPr>
          <w:color w:val="262526"/>
          <w:sz w:val="24"/>
        </w:rPr>
        <w:t>, apply to the </w:t>
      </w:r>
      <w:r>
        <w:rPr>
          <w:i/>
          <w:color w:val="262526"/>
          <w:sz w:val="24"/>
        </w:rPr>
        <w:t>AER </w:t>
      </w:r>
      <w:r>
        <w:rPr>
          <w:color w:val="262526"/>
          <w:sz w:val="24"/>
        </w:rPr>
        <w:t>to amend a </w:t>
      </w:r>
      <w:r>
        <w:rPr>
          <w:i/>
          <w:color w:val="262526"/>
          <w:sz w:val="24"/>
        </w:rPr>
        <w:t>revenue </w:t>
      </w:r>
      <w:r>
        <w:rPr>
          <w:i/>
          <w:color w:val="262526"/>
          <w:sz w:val="24"/>
        </w:rPr>
        <w:t>determination</w:t>
      </w:r>
      <w:r>
        <w:rPr>
          <w:i/>
          <w:color w:val="262526"/>
          <w:spacing w:val="27"/>
          <w:sz w:val="24"/>
        </w:rPr>
        <w:t> </w:t>
      </w:r>
      <w:r>
        <w:rPr>
          <w:color w:val="262526"/>
          <w:sz w:val="24"/>
        </w:rPr>
        <w:t>that</w:t>
      </w:r>
      <w:r>
        <w:rPr>
          <w:color w:val="262526"/>
          <w:spacing w:val="28"/>
          <w:sz w:val="24"/>
        </w:rPr>
        <w:t> </w:t>
      </w:r>
      <w:r>
        <w:rPr>
          <w:color w:val="262526"/>
          <w:sz w:val="24"/>
        </w:rPr>
        <w:t>applies</w:t>
      </w:r>
      <w:r>
        <w:rPr>
          <w:color w:val="262526"/>
          <w:spacing w:val="28"/>
          <w:sz w:val="24"/>
        </w:rPr>
        <w:t> </w:t>
      </w:r>
      <w:r>
        <w:rPr>
          <w:color w:val="262526"/>
          <w:sz w:val="24"/>
        </w:rPr>
        <w:t>to</w:t>
      </w:r>
      <w:r>
        <w:rPr>
          <w:color w:val="262526"/>
          <w:spacing w:val="27"/>
          <w:sz w:val="24"/>
        </w:rPr>
        <w:t> </w:t>
      </w:r>
      <w:r>
        <w:rPr>
          <w:color w:val="262526"/>
          <w:sz w:val="24"/>
        </w:rPr>
        <w:t>that</w:t>
      </w:r>
      <w:r>
        <w:rPr>
          <w:color w:val="262526"/>
          <w:spacing w:val="27"/>
          <w:sz w:val="24"/>
        </w:rPr>
        <w:t> </w:t>
      </w:r>
      <w:r>
        <w:rPr>
          <w:i/>
          <w:color w:val="262526"/>
          <w:sz w:val="24"/>
        </w:rPr>
        <w:t>Transmission</w:t>
      </w:r>
      <w:r>
        <w:rPr>
          <w:i/>
          <w:color w:val="262526"/>
          <w:spacing w:val="28"/>
          <w:sz w:val="24"/>
        </w:rPr>
        <w:t> </w:t>
      </w:r>
      <w:r>
        <w:rPr>
          <w:i/>
          <w:color w:val="262526"/>
          <w:sz w:val="24"/>
        </w:rPr>
        <w:t>Network</w:t>
      </w:r>
      <w:r>
        <w:rPr>
          <w:i/>
          <w:color w:val="262526"/>
          <w:spacing w:val="27"/>
          <w:sz w:val="24"/>
        </w:rPr>
        <w:t> </w:t>
      </w:r>
      <w:r>
        <w:rPr>
          <w:i/>
          <w:color w:val="262526"/>
          <w:sz w:val="24"/>
        </w:rPr>
        <w:t>Service</w:t>
      </w:r>
      <w:r>
        <w:rPr>
          <w:i/>
          <w:color w:val="262526"/>
          <w:spacing w:val="28"/>
          <w:sz w:val="24"/>
        </w:rPr>
        <w:t> </w:t>
      </w:r>
      <w:r>
        <w:rPr>
          <w:i/>
          <w:color w:val="262526"/>
          <w:sz w:val="24"/>
        </w:rPr>
        <w:t>Provider</w:t>
      </w:r>
    </w:p>
    <w:p>
      <w:pPr>
        <w:spacing w:after="0" w:line="249" w:lineRule="auto"/>
        <w:jc w:val="both"/>
        <w:rPr>
          <w:sz w:val="24"/>
        </w:rPr>
        <w:sectPr>
          <w:headerReference w:type="default" r:id="rId15"/>
          <w:footerReference w:type="default" r:id="rId16"/>
          <w:pgSz w:w="11910" w:h="16840"/>
          <w:pgMar w:header="642" w:footer="697" w:top="1160" w:bottom="880" w:left="1320" w:right="1320"/>
        </w:sectPr>
      </w:pPr>
    </w:p>
    <w:p>
      <w:pPr>
        <w:spacing w:line="249" w:lineRule="auto" w:before="119"/>
        <w:ind w:left="1820" w:right="0" w:firstLine="0"/>
        <w:jc w:val="left"/>
        <w:rPr>
          <w:sz w:val="24"/>
        </w:rPr>
      </w:pPr>
      <w:r>
        <w:rPr>
          <w:color w:val="262526"/>
          <w:sz w:val="24"/>
        </w:rPr>
        <w:t>where a </w:t>
      </w:r>
      <w:r>
        <w:rPr>
          <w:i/>
          <w:color w:val="262526"/>
          <w:sz w:val="24"/>
        </w:rPr>
        <w:t>trigger event </w:t>
      </w:r>
      <w:r>
        <w:rPr>
          <w:color w:val="262526"/>
          <w:sz w:val="24"/>
        </w:rPr>
        <w:t>for a </w:t>
      </w:r>
      <w:r>
        <w:rPr>
          <w:i/>
          <w:color w:val="262526"/>
          <w:sz w:val="24"/>
        </w:rPr>
        <w:t>contingent project </w:t>
      </w:r>
      <w:r>
        <w:rPr>
          <w:color w:val="262526"/>
          <w:sz w:val="24"/>
        </w:rPr>
        <w:t>in relation to that </w:t>
      </w:r>
      <w:r>
        <w:rPr>
          <w:i/>
          <w:color w:val="262526"/>
          <w:sz w:val="24"/>
        </w:rPr>
        <w:t>revenue </w:t>
      </w:r>
      <w:r>
        <w:rPr>
          <w:i/>
          <w:color w:val="262526"/>
          <w:sz w:val="24"/>
        </w:rPr>
        <w:t>determination </w:t>
      </w:r>
      <w:r>
        <w:rPr>
          <w:color w:val="262526"/>
          <w:sz w:val="24"/>
        </w:rPr>
        <w:t>has occurred.</w:t>
      </w:r>
    </w:p>
    <w:p>
      <w:pPr>
        <w:pStyle w:val="BodyText"/>
        <w:spacing w:line="249" w:lineRule="auto" w:before="172"/>
        <w:ind w:left="1820" w:right="103"/>
      </w:pPr>
      <w:r>
        <w:rPr>
          <w:color w:val="262526"/>
        </w:rPr>
        <w:t>(a1) An application referred to in paragraph (a) must be made as soon as practicable after the occurrence of the </w:t>
      </w:r>
      <w:r>
        <w:rPr>
          <w:i/>
          <w:color w:val="262526"/>
        </w:rPr>
        <w:t>trigger event</w:t>
      </w:r>
      <w:r>
        <w:rPr>
          <w:color w:val="262526"/>
        </w:rPr>
        <w:t>, but cannot be made:</w:t>
      </w:r>
    </w:p>
    <w:p>
      <w:pPr>
        <w:pStyle w:val="ListParagraph"/>
        <w:numPr>
          <w:ilvl w:val="1"/>
          <w:numId w:val="36"/>
        </w:numPr>
        <w:tabs>
          <w:tab w:pos="2388" w:val="left" w:leader="none"/>
        </w:tabs>
        <w:spacing w:line="249" w:lineRule="auto" w:before="172" w:after="0"/>
        <w:ind w:left="2387" w:right="115" w:hanging="567"/>
        <w:jc w:val="both"/>
        <w:rPr>
          <w:sz w:val="24"/>
        </w:rPr>
      </w:pPr>
      <w:r>
        <w:rPr>
          <w:color w:val="262526"/>
          <w:sz w:val="24"/>
        </w:rPr>
        <w:t>within 90 </w:t>
      </w:r>
      <w:r>
        <w:rPr>
          <w:i/>
          <w:color w:val="262526"/>
          <w:sz w:val="24"/>
        </w:rPr>
        <w:t>business days </w:t>
      </w:r>
      <w:r>
        <w:rPr>
          <w:color w:val="262526"/>
          <w:sz w:val="24"/>
        </w:rPr>
        <w:t>prior to the end of the penultimate </w:t>
      </w:r>
      <w:r>
        <w:rPr>
          <w:i/>
          <w:color w:val="262526"/>
          <w:sz w:val="24"/>
        </w:rPr>
        <w:t>regulatory </w:t>
      </w:r>
      <w:r>
        <w:rPr>
          <w:i/>
          <w:color w:val="262526"/>
          <w:sz w:val="24"/>
        </w:rPr>
        <w:t>year </w:t>
      </w:r>
      <w:r>
        <w:rPr>
          <w:color w:val="262526"/>
          <w:sz w:val="24"/>
        </w:rPr>
        <w:t>of the </w:t>
      </w:r>
      <w:r>
        <w:rPr>
          <w:i/>
          <w:color w:val="262526"/>
          <w:sz w:val="24"/>
        </w:rPr>
        <w:t>regulatory control period</w:t>
      </w:r>
      <w:r>
        <w:rPr>
          <w:color w:val="262526"/>
          <w:sz w:val="24"/>
        </w:rPr>
        <w:t>;</w:t>
      </w:r>
      <w:r>
        <w:rPr>
          <w:color w:val="262526"/>
          <w:spacing w:val="-5"/>
          <w:sz w:val="24"/>
        </w:rPr>
        <w:t> </w:t>
      </w:r>
      <w:r>
        <w:rPr>
          <w:color w:val="262526"/>
          <w:sz w:val="24"/>
        </w:rPr>
        <w:t>and</w:t>
      </w:r>
    </w:p>
    <w:p>
      <w:pPr>
        <w:pStyle w:val="ListParagraph"/>
        <w:numPr>
          <w:ilvl w:val="1"/>
          <w:numId w:val="36"/>
        </w:numPr>
        <w:tabs>
          <w:tab w:pos="2387" w:val="left" w:leader="none"/>
          <w:tab w:pos="2388" w:val="left" w:leader="none"/>
        </w:tabs>
        <w:spacing w:line="240" w:lineRule="auto" w:before="172" w:after="0"/>
        <w:ind w:left="2387" w:right="0" w:hanging="568"/>
        <w:jc w:val="left"/>
        <w:rPr>
          <w:sz w:val="24"/>
        </w:rPr>
      </w:pPr>
      <w:r>
        <w:rPr>
          <w:color w:val="262526"/>
          <w:sz w:val="24"/>
        </w:rPr>
        <w:t>at</w:t>
      </w:r>
      <w:r>
        <w:rPr>
          <w:color w:val="262526"/>
          <w:spacing w:val="-14"/>
          <w:sz w:val="24"/>
        </w:rPr>
        <w:t> </w:t>
      </w:r>
      <w:r>
        <w:rPr>
          <w:color w:val="262526"/>
          <w:sz w:val="24"/>
        </w:rPr>
        <w:t>any</w:t>
      </w:r>
      <w:r>
        <w:rPr>
          <w:color w:val="262526"/>
          <w:spacing w:val="-14"/>
          <w:sz w:val="24"/>
        </w:rPr>
        <w:t> </w:t>
      </w:r>
      <w:r>
        <w:rPr>
          <w:color w:val="262526"/>
          <w:sz w:val="24"/>
        </w:rPr>
        <w:t>time</w:t>
      </w:r>
      <w:r>
        <w:rPr>
          <w:color w:val="262526"/>
          <w:spacing w:val="-13"/>
          <w:sz w:val="24"/>
        </w:rPr>
        <w:t> </w:t>
      </w:r>
      <w:r>
        <w:rPr>
          <w:color w:val="262526"/>
          <w:sz w:val="24"/>
        </w:rPr>
        <w:t>in</w:t>
      </w:r>
      <w:r>
        <w:rPr>
          <w:color w:val="262526"/>
          <w:spacing w:val="-14"/>
          <w:sz w:val="24"/>
        </w:rPr>
        <w:t> </w:t>
      </w:r>
      <w:r>
        <w:rPr>
          <w:color w:val="262526"/>
          <w:sz w:val="24"/>
        </w:rPr>
        <w:t>the</w:t>
      </w:r>
      <w:r>
        <w:rPr>
          <w:color w:val="262526"/>
          <w:spacing w:val="-14"/>
          <w:sz w:val="24"/>
        </w:rPr>
        <w:t> </w:t>
      </w:r>
      <w:r>
        <w:rPr>
          <w:color w:val="262526"/>
          <w:sz w:val="24"/>
        </w:rPr>
        <w:t>final</w:t>
      </w:r>
      <w:r>
        <w:rPr>
          <w:color w:val="262526"/>
          <w:spacing w:val="-14"/>
          <w:sz w:val="24"/>
        </w:rPr>
        <w:t> </w:t>
      </w:r>
      <w:r>
        <w:rPr>
          <w:i/>
          <w:color w:val="262526"/>
          <w:sz w:val="24"/>
        </w:rPr>
        <w:t>regulatory</w:t>
      </w:r>
      <w:r>
        <w:rPr>
          <w:i/>
          <w:color w:val="262526"/>
          <w:spacing w:val="-14"/>
          <w:sz w:val="24"/>
        </w:rPr>
        <w:t> </w:t>
      </w:r>
      <w:r>
        <w:rPr>
          <w:i/>
          <w:color w:val="262526"/>
          <w:sz w:val="24"/>
        </w:rPr>
        <w:t>year</w:t>
      </w:r>
      <w:r>
        <w:rPr>
          <w:i/>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z w:val="24"/>
        </w:rPr>
        <w:t>regulatory</w:t>
      </w:r>
      <w:r>
        <w:rPr>
          <w:i/>
          <w:color w:val="262526"/>
          <w:spacing w:val="-14"/>
          <w:sz w:val="24"/>
        </w:rPr>
        <w:t> </w:t>
      </w:r>
      <w:r>
        <w:rPr>
          <w:i/>
          <w:color w:val="262526"/>
          <w:spacing w:val="-3"/>
          <w:sz w:val="24"/>
        </w:rPr>
        <w:t>control</w:t>
      </w:r>
      <w:r>
        <w:rPr>
          <w:i/>
          <w:color w:val="262526"/>
          <w:spacing w:val="-13"/>
          <w:sz w:val="24"/>
        </w:rPr>
        <w:t> </w:t>
      </w:r>
      <w:r>
        <w:rPr>
          <w:i/>
          <w:color w:val="262526"/>
          <w:sz w:val="24"/>
        </w:rPr>
        <w:t>period</w:t>
      </w:r>
      <w:r>
        <w:rPr>
          <w:color w:val="262526"/>
          <w:sz w:val="24"/>
        </w:rPr>
        <w:t>.</w:t>
      </w:r>
    </w:p>
    <w:p>
      <w:pPr>
        <w:pStyle w:val="ListParagraph"/>
        <w:numPr>
          <w:ilvl w:val="0"/>
          <w:numId w:val="36"/>
        </w:numPr>
        <w:tabs>
          <w:tab w:pos="1808" w:val="left" w:leader="none"/>
        </w:tabs>
        <w:spacing w:line="249" w:lineRule="auto" w:before="182" w:after="0"/>
        <w:ind w:left="1820" w:right="125" w:hanging="567"/>
        <w:jc w:val="both"/>
        <w:rPr>
          <w:sz w:val="24"/>
        </w:rPr>
      </w:pPr>
      <w:r>
        <w:rPr>
          <w:color w:val="262526"/>
          <w:sz w:val="24"/>
        </w:rPr>
        <w:t>An application made under paragraph (a) must contain the following information:</w:t>
      </w:r>
    </w:p>
    <w:p>
      <w:pPr>
        <w:pStyle w:val="ListParagraph"/>
        <w:numPr>
          <w:ilvl w:val="1"/>
          <w:numId w:val="36"/>
        </w:numPr>
        <w:tabs>
          <w:tab w:pos="2387" w:val="left" w:leader="none"/>
          <w:tab w:pos="2388" w:val="left" w:leader="none"/>
        </w:tabs>
        <w:spacing w:line="240" w:lineRule="auto" w:before="173" w:after="0"/>
        <w:ind w:left="2387" w:right="0" w:hanging="568"/>
        <w:jc w:val="left"/>
        <w:rPr>
          <w:sz w:val="24"/>
        </w:rPr>
      </w:pPr>
      <w:r>
        <w:rPr>
          <w:color w:val="262526"/>
          <w:sz w:val="24"/>
        </w:rPr>
        <w:t>an explanation that substantiates the occurrence of the </w:t>
      </w:r>
      <w:r>
        <w:rPr>
          <w:i/>
          <w:color w:val="262526"/>
          <w:sz w:val="24"/>
        </w:rPr>
        <w:t>trigger</w:t>
      </w:r>
      <w:r>
        <w:rPr>
          <w:i/>
          <w:color w:val="262526"/>
          <w:spacing w:val="-10"/>
          <w:sz w:val="24"/>
        </w:rPr>
        <w:t> </w:t>
      </w:r>
      <w:r>
        <w:rPr>
          <w:i/>
          <w:color w:val="262526"/>
          <w:sz w:val="24"/>
        </w:rPr>
        <w:t>event</w:t>
      </w:r>
      <w:r>
        <w:rPr>
          <w:color w:val="262526"/>
          <w:sz w:val="24"/>
        </w:rPr>
        <w:t>;</w:t>
      </w:r>
    </w:p>
    <w:p>
      <w:pPr>
        <w:pStyle w:val="ListParagraph"/>
        <w:numPr>
          <w:ilvl w:val="1"/>
          <w:numId w:val="36"/>
        </w:numPr>
        <w:tabs>
          <w:tab w:pos="2387" w:val="left" w:leader="none"/>
          <w:tab w:pos="2388" w:val="left" w:leader="none"/>
        </w:tabs>
        <w:spacing w:line="240" w:lineRule="auto" w:before="182" w:after="0"/>
        <w:ind w:left="2387" w:right="0" w:hanging="568"/>
        <w:jc w:val="left"/>
        <w:rPr>
          <w:sz w:val="24"/>
        </w:rPr>
      </w:pPr>
      <w:r>
        <w:rPr>
          <w:color w:val="262526"/>
          <w:sz w:val="24"/>
        </w:rPr>
        <w:t>a forecast of the total capital expenditure for the </w:t>
      </w:r>
      <w:r>
        <w:rPr>
          <w:i/>
          <w:color w:val="262526"/>
          <w:sz w:val="24"/>
        </w:rPr>
        <w:t>contingent</w:t>
      </w:r>
      <w:r>
        <w:rPr>
          <w:i/>
          <w:color w:val="262526"/>
          <w:spacing w:val="-9"/>
          <w:sz w:val="24"/>
        </w:rPr>
        <w:t> </w:t>
      </w:r>
      <w:r>
        <w:rPr>
          <w:i/>
          <w:color w:val="262526"/>
          <w:sz w:val="24"/>
        </w:rPr>
        <w:t>project</w:t>
      </w:r>
      <w:r>
        <w:rPr>
          <w:color w:val="262526"/>
          <w:sz w:val="24"/>
        </w:rPr>
        <w:t>;</w:t>
      </w:r>
    </w:p>
    <w:p>
      <w:pPr>
        <w:pStyle w:val="ListParagraph"/>
        <w:numPr>
          <w:ilvl w:val="1"/>
          <w:numId w:val="36"/>
        </w:numPr>
        <w:tabs>
          <w:tab w:pos="2388" w:val="left" w:leader="none"/>
        </w:tabs>
        <w:spacing w:line="249" w:lineRule="auto" w:before="181" w:after="0"/>
        <w:ind w:left="2387" w:right="114" w:hanging="567"/>
        <w:jc w:val="both"/>
        <w:rPr>
          <w:sz w:val="24"/>
        </w:rPr>
      </w:pPr>
      <w:r>
        <w:rPr>
          <w:color w:val="262526"/>
          <w:sz w:val="24"/>
        </w:rPr>
        <w:t>a</w:t>
      </w:r>
      <w:r>
        <w:rPr>
          <w:color w:val="262526"/>
          <w:spacing w:val="-16"/>
          <w:sz w:val="24"/>
        </w:rPr>
        <w:t> </w:t>
      </w:r>
      <w:r>
        <w:rPr>
          <w:color w:val="262526"/>
          <w:sz w:val="24"/>
        </w:rPr>
        <w:t>forecast</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capital</w:t>
      </w:r>
      <w:r>
        <w:rPr>
          <w:color w:val="262526"/>
          <w:spacing w:val="-15"/>
          <w:sz w:val="24"/>
        </w:rPr>
        <w:t> </w:t>
      </w:r>
      <w:r>
        <w:rPr>
          <w:color w:val="262526"/>
          <w:sz w:val="24"/>
        </w:rPr>
        <w:t>and</w:t>
      </w:r>
      <w:r>
        <w:rPr>
          <w:color w:val="262526"/>
          <w:spacing w:val="-15"/>
          <w:sz w:val="24"/>
        </w:rPr>
        <w:t> </w:t>
      </w:r>
      <w:r>
        <w:rPr>
          <w:color w:val="262526"/>
          <w:sz w:val="24"/>
        </w:rPr>
        <w:t>incremental</w:t>
      </w:r>
      <w:r>
        <w:rPr>
          <w:color w:val="262526"/>
          <w:spacing w:val="-15"/>
          <w:sz w:val="24"/>
        </w:rPr>
        <w:t> </w:t>
      </w:r>
      <w:r>
        <w:rPr>
          <w:color w:val="262526"/>
          <w:sz w:val="24"/>
        </w:rPr>
        <w:t>operating</w:t>
      </w:r>
      <w:r>
        <w:rPr>
          <w:color w:val="262526"/>
          <w:spacing w:val="-15"/>
          <w:sz w:val="24"/>
        </w:rPr>
        <w:t> </w:t>
      </w:r>
      <w:r>
        <w:rPr>
          <w:color w:val="262526"/>
          <w:sz w:val="24"/>
        </w:rPr>
        <w:t>expenditure,</w:t>
      </w:r>
      <w:r>
        <w:rPr>
          <w:color w:val="262526"/>
          <w:spacing w:val="-15"/>
          <w:sz w:val="24"/>
        </w:rPr>
        <w:t> </w:t>
      </w:r>
      <w:r>
        <w:rPr>
          <w:color w:val="262526"/>
          <w:sz w:val="24"/>
        </w:rPr>
        <w:t>for</w:t>
      </w:r>
      <w:r>
        <w:rPr>
          <w:color w:val="262526"/>
          <w:spacing w:val="-15"/>
          <w:sz w:val="24"/>
        </w:rPr>
        <w:t> </w:t>
      </w:r>
      <w:r>
        <w:rPr>
          <w:color w:val="262526"/>
          <w:sz w:val="24"/>
        </w:rPr>
        <w:t>each remaining </w:t>
      </w:r>
      <w:r>
        <w:rPr>
          <w:i/>
          <w:color w:val="262526"/>
          <w:sz w:val="24"/>
        </w:rPr>
        <w:t>regulatory year </w:t>
      </w:r>
      <w:r>
        <w:rPr>
          <w:color w:val="262526"/>
          <w:sz w:val="24"/>
        </w:rPr>
        <w:t>which the </w:t>
      </w:r>
      <w:r>
        <w:rPr>
          <w:i/>
          <w:color w:val="262526"/>
          <w:sz w:val="24"/>
        </w:rPr>
        <w:t>Transmission Network Service </w:t>
      </w:r>
      <w:r>
        <w:rPr>
          <w:i/>
          <w:color w:val="262526"/>
          <w:spacing w:val="-4"/>
          <w:sz w:val="24"/>
        </w:rPr>
        <w:t>Provider</w:t>
      </w:r>
      <w:r>
        <w:rPr>
          <w:i/>
          <w:color w:val="262526"/>
          <w:spacing w:val="-13"/>
          <w:sz w:val="24"/>
        </w:rPr>
        <w:t> </w:t>
      </w:r>
      <w:r>
        <w:rPr>
          <w:color w:val="262526"/>
          <w:spacing w:val="-3"/>
          <w:sz w:val="24"/>
        </w:rPr>
        <w:t>considers</w:t>
      </w:r>
      <w:r>
        <w:rPr>
          <w:color w:val="262526"/>
          <w:spacing w:val="-12"/>
          <w:sz w:val="24"/>
        </w:rPr>
        <w:t> </w:t>
      </w:r>
      <w:r>
        <w:rPr>
          <w:color w:val="262526"/>
          <w:sz w:val="24"/>
        </w:rPr>
        <w:t>is</w:t>
      </w:r>
      <w:r>
        <w:rPr>
          <w:color w:val="262526"/>
          <w:spacing w:val="-12"/>
          <w:sz w:val="24"/>
        </w:rPr>
        <w:t> </w:t>
      </w:r>
      <w:r>
        <w:rPr>
          <w:color w:val="262526"/>
          <w:spacing w:val="-3"/>
          <w:sz w:val="24"/>
        </w:rPr>
        <w:t>reasonably</w:t>
      </w:r>
      <w:r>
        <w:rPr>
          <w:color w:val="262526"/>
          <w:spacing w:val="-13"/>
          <w:sz w:val="24"/>
        </w:rPr>
        <w:t> </w:t>
      </w:r>
      <w:r>
        <w:rPr>
          <w:color w:val="262526"/>
          <w:spacing w:val="-3"/>
          <w:sz w:val="24"/>
        </w:rPr>
        <w:t>required</w:t>
      </w:r>
      <w:r>
        <w:rPr>
          <w:color w:val="262526"/>
          <w:spacing w:val="-12"/>
          <w:sz w:val="24"/>
        </w:rPr>
        <w:t> </w:t>
      </w:r>
      <w:r>
        <w:rPr>
          <w:color w:val="262526"/>
          <w:sz w:val="24"/>
        </w:rPr>
        <w:t>for</w:t>
      </w:r>
      <w:r>
        <w:rPr>
          <w:color w:val="262526"/>
          <w:spacing w:val="-12"/>
          <w:sz w:val="24"/>
        </w:rPr>
        <w:t> </w:t>
      </w:r>
      <w:r>
        <w:rPr>
          <w:color w:val="262526"/>
          <w:sz w:val="24"/>
        </w:rPr>
        <w:t>the</w:t>
      </w:r>
      <w:r>
        <w:rPr>
          <w:color w:val="262526"/>
          <w:spacing w:val="-13"/>
          <w:sz w:val="24"/>
        </w:rPr>
        <w:t> </w:t>
      </w:r>
      <w:r>
        <w:rPr>
          <w:color w:val="262526"/>
          <w:spacing w:val="-3"/>
          <w:sz w:val="24"/>
        </w:rPr>
        <w:t>purpose</w:t>
      </w:r>
      <w:r>
        <w:rPr>
          <w:color w:val="262526"/>
          <w:spacing w:val="-12"/>
          <w:sz w:val="24"/>
        </w:rPr>
        <w:t> </w:t>
      </w:r>
      <w:r>
        <w:rPr>
          <w:color w:val="262526"/>
          <w:sz w:val="24"/>
        </w:rPr>
        <w:t>of</w:t>
      </w:r>
      <w:r>
        <w:rPr>
          <w:color w:val="262526"/>
          <w:spacing w:val="-12"/>
          <w:sz w:val="24"/>
        </w:rPr>
        <w:t> </w:t>
      </w:r>
      <w:r>
        <w:rPr>
          <w:color w:val="262526"/>
          <w:spacing w:val="-3"/>
          <w:sz w:val="24"/>
        </w:rPr>
        <w:t>undertaking </w:t>
      </w:r>
      <w:r>
        <w:rPr>
          <w:color w:val="262526"/>
          <w:sz w:val="24"/>
        </w:rPr>
        <w:t>the </w:t>
      </w:r>
      <w:r>
        <w:rPr>
          <w:i/>
          <w:color w:val="262526"/>
          <w:sz w:val="24"/>
        </w:rPr>
        <w:t>contingent</w:t>
      </w:r>
      <w:r>
        <w:rPr>
          <w:i/>
          <w:color w:val="262526"/>
          <w:spacing w:val="-2"/>
          <w:sz w:val="24"/>
        </w:rPr>
        <w:t> </w:t>
      </w:r>
      <w:r>
        <w:rPr>
          <w:i/>
          <w:color w:val="262526"/>
          <w:sz w:val="24"/>
        </w:rPr>
        <w:t>project</w:t>
      </w:r>
      <w:r>
        <w:rPr>
          <w:color w:val="262526"/>
          <w:sz w:val="24"/>
        </w:rPr>
        <w:t>;</w:t>
      </w:r>
    </w:p>
    <w:p>
      <w:pPr>
        <w:pStyle w:val="ListParagraph"/>
        <w:numPr>
          <w:ilvl w:val="1"/>
          <w:numId w:val="36"/>
        </w:numPr>
        <w:tabs>
          <w:tab w:pos="2388" w:val="left" w:leader="none"/>
        </w:tabs>
        <w:spacing w:line="249" w:lineRule="auto" w:before="175" w:after="0"/>
        <w:ind w:left="2387" w:right="113" w:hanging="567"/>
        <w:jc w:val="both"/>
        <w:rPr>
          <w:sz w:val="24"/>
        </w:rPr>
      </w:pPr>
      <w:r>
        <w:rPr>
          <w:color w:val="262526"/>
          <w:sz w:val="24"/>
        </w:rPr>
        <w:t>how the forecast of the total capital expenditure for the </w:t>
      </w:r>
      <w:r>
        <w:rPr>
          <w:i/>
          <w:color w:val="262526"/>
          <w:sz w:val="24"/>
        </w:rPr>
        <w:t>contingent </w:t>
      </w:r>
      <w:r>
        <w:rPr>
          <w:i/>
          <w:color w:val="262526"/>
          <w:sz w:val="24"/>
        </w:rPr>
        <w:t>project </w:t>
      </w:r>
      <w:r>
        <w:rPr>
          <w:color w:val="262526"/>
          <w:sz w:val="24"/>
        </w:rPr>
        <w:t>meets the threshold as referred to in clause</w:t>
      </w:r>
      <w:r>
        <w:rPr>
          <w:color w:val="262526"/>
          <w:spacing w:val="-7"/>
          <w:sz w:val="24"/>
        </w:rPr>
        <w:t> </w:t>
      </w:r>
      <w:r>
        <w:rPr>
          <w:color w:val="262526"/>
          <w:sz w:val="24"/>
        </w:rPr>
        <w:t>6A.8.1(b)(2)(iii);</w:t>
      </w:r>
    </w:p>
    <w:p>
      <w:pPr>
        <w:pStyle w:val="ListParagraph"/>
        <w:numPr>
          <w:ilvl w:val="1"/>
          <w:numId w:val="36"/>
        </w:numPr>
        <w:tabs>
          <w:tab w:pos="2388" w:val="left" w:leader="none"/>
        </w:tabs>
        <w:spacing w:line="249" w:lineRule="auto" w:before="172" w:after="0"/>
        <w:ind w:left="2387" w:right="115" w:hanging="567"/>
        <w:jc w:val="both"/>
        <w:rPr>
          <w:sz w:val="24"/>
        </w:rPr>
      </w:pPr>
      <w:r>
        <w:rPr>
          <w:color w:val="262526"/>
          <w:sz w:val="24"/>
        </w:rPr>
        <w:t>the intended date for commencing the </w:t>
      </w:r>
      <w:r>
        <w:rPr>
          <w:i/>
          <w:color w:val="262526"/>
          <w:sz w:val="24"/>
        </w:rPr>
        <w:t>contingent project </w:t>
      </w:r>
      <w:r>
        <w:rPr>
          <w:color w:val="262526"/>
          <w:sz w:val="24"/>
        </w:rPr>
        <w:t>(which must be during the </w:t>
      </w:r>
      <w:r>
        <w:rPr>
          <w:i/>
          <w:color w:val="262526"/>
          <w:sz w:val="24"/>
        </w:rPr>
        <w:t>regulatory control</w:t>
      </w:r>
      <w:r>
        <w:rPr>
          <w:i/>
          <w:color w:val="262526"/>
          <w:spacing w:val="-3"/>
          <w:sz w:val="24"/>
        </w:rPr>
        <w:t> </w:t>
      </w:r>
      <w:r>
        <w:rPr>
          <w:i/>
          <w:color w:val="262526"/>
          <w:sz w:val="24"/>
        </w:rPr>
        <w:t>period</w:t>
      </w:r>
      <w:r>
        <w:rPr>
          <w:color w:val="262526"/>
          <w:sz w:val="24"/>
        </w:rPr>
        <w:t>);</w:t>
      </w:r>
    </w:p>
    <w:p>
      <w:pPr>
        <w:pStyle w:val="ListParagraph"/>
        <w:numPr>
          <w:ilvl w:val="1"/>
          <w:numId w:val="36"/>
        </w:numPr>
        <w:tabs>
          <w:tab w:pos="2388" w:val="left" w:leader="none"/>
        </w:tabs>
        <w:spacing w:line="249" w:lineRule="auto" w:before="172" w:after="0"/>
        <w:ind w:left="2387" w:right="116" w:hanging="567"/>
        <w:jc w:val="both"/>
        <w:rPr>
          <w:sz w:val="24"/>
        </w:rPr>
      </w:pPr>
      <w:r>
        <w:rPr>
          <w:color w:val="262526"/>
          <w:sz w:val="24"/>
        </w:rPr>
        <w:t>the anticipated date for completing the </w:t>
      </w:r>
      <w:r>
        <w:rPr>
          <w:i/>
          <w:color w:val="262526"/>
          <w:sz w:val="24"/>
        </w:rPr>
        <w:t>contingent project </w:t>
      </w:r>
      <w:r>
        <w:rPr>
          <w:color w:val="262526"/>
          <w:sz w:val="24"/>
        </w:rPr>
        <w:t>(which </w:t>
      </w:r>
      <w:r>
        <w:rPr>
          <w:color w:val="262526"/>
          <w:spacing w:val="-4"/>
          <w:sz w:val="24"/>
        </w:rPr>
        <w:t>may </w:t>
      </w:r>
      <w:r>
        <w:rPr>
          <w:color w:val="262526"/>
          <w:sz w:val="24"/>
        </w:rPr>
        <w:t>be after the end of the </w:t>
      </w:r>
      <w:r>
        <w:rPr>
          <w:i/>
          <w:color w:val="262526"/>
          <w:sz w:val="24"/>
        </w:rPr>
        <w:t>regulatory control period</w:t>
      </w:r>
      <w:r>
        <w:rPr>
          <w:color w:val="262526"/>
          <w:sz w:val="24"/>
        </w:rPr>
        <w:t>);</w:t>
      </w:r>
      <w:r>
        <w:rPr>
          <w:color w:val="262526"/>
          <w:spacing w:val="-6"/>
          <w:sz w:val="24"/>
        </w:rPr>
        <w:t> </w:t>
      </w:r>
      <w:r>
        <w:rPr>
          <w:color w:val="262526"/>
          <w:sz w:val="24"/>
        </w:rPr>
        <w:t>and</w:t>
      </w:r>
    </w:p>
    <w:p>
      <w:pPr>
        <w:pStyle w:val="ListParagraph"/>
        <w:numPr>
          <w:ilvl w:val="1"/>
          <w:numId w:val="36"/>
        </w:numPr>
        <w:tabs>
          <w:tab w:pos="2388" w:val="left" w:leader="none"/>
        </w:tabs>
        <w:spacing w:line="249" w:lineRule="auto" w:before="172" w:after="0"/>
        <w:ind w:left="2387" w:right="115" w:hanging="567"/>
        <w:jc w:val="both"/>
        <w:rPr>
          <w:sz w:val="24"/>
        </w:rPr>
      </w:pPr>
      <w:r>
        <w:rPr>
          <w:color w:val="262526"/>
          <w:sz w:val="24"/>
        </w:rPr>
        <w:t>an</w:t>
      </w:r>
      <w:r>
        <w:rPr>
          <w:color w:val="262526"/>
          <w:spacing w:val="-19"/>
          <w:sz w:val="24"/>
        </w:rPr>
        <w:t> </w:t>
      </w:r>
      <w:r>
        <w:rPr>
          <w:color w:val="262526"/>
          <w:sz w:val="24"/>
        </w:rPr>
        <w:t>estimate</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incremental</w:t>
      </w:r>
      <w:r>
        <w:rPr>
          <w:color w:val="262526"/>
          <w:spacing w:val="-19"/>
          <w:sz w:val="24"/>
        </w:rPr>
        <w:t> </w:t>
      </w:r>
      <w:r>
        <w:rPr>
          <w:color w:val="262526"/>
          <w:sz w:val="24"/>
        </w:rPr>
        <w:t>revenue</w:t>
      </w:r>
      <w:r>
        <w:rPr>
          <w:color w:val="262526"/>
          <w:spacing w:val="-19"/>
          <w:sz w:val="24"/>
        </w:rPr>
        <w:t> </w:t>
      </w:r>
      <w:r>
        <w:rPr>
          <w:color w:val="262526"/>
          <w:sz w:val="24"/>
        </w:rPr>
        <w:t>which</w:t>
      </w:r>
      <w:r>
        <w:rPr>
          <w:color w:val="262526"/>
          <w:spacing w:val="-19"/>
          <w:sz w:val="24"/>
        </w:rPr>
        <w:t> </w:t>
      </w:r>
      <w:r>
        <w:rPr>
          <w:color w:val="262526"/>
          <w:sz w:val="24"/>
        </w:rPr>
        <w:t>the</w:t>
      </w:r>
      <w:r>
        <w:rPr>
          <w:color w:val="262526"/>
          <w:spacing w:val="-20"/>
          <w:sz w:val="24"/>
        </w:rPr>
        <w:t> </w:t>
      </w:r>
      <w:r>
        <w:rPr>
          <w:i/>
          <w:color w:val="262526"/>
          <w:spacing w:val="-3"/>
          <w:sz w:val="24"/>
        </w:rPr>
        <w:t>Transmission</w:t>
      </w:r>
      <w:r>
        <w:rPr>
          <w:i/>
          <w:color w:val="262526"/>
          <w:spacing w:val="-19"/>
          <w:sz w:val="24"/>
        </w:rPr>
        <w:t> </w:t>
      </w:r>
      <w:r>
        <w:rPr>
          <w:i/>
          <w:color w:val="262526"/>
          <w:sz w:val="24"/>
        </w:rPr>
        <w:t>Network </w:t>
      </w:r>
      <w:r>
        <w:rPr>
          <w:i/>
          <w:color w:val="262526"/>
          <w:sz w:val="24"/>
        </w:rPr>
        <w:t>Service Provider </w:t>
      </w:r>
      <w:r>
        <w:rPr>
          <w:color w:val="262526"/>
          <w:sz w:val="24"/>
        </w:rPr>
        <w:t>considers is likely to be required to be earned in</w:t>
      </w:r>
      <w:r>
        <w:rPr>
          <w:color w:val="262526"/>
          <w:spacing w:val="-33"/>
          <w:sz w:val="24"/>
        </w:rPr>
        <w:t> </w:t>
      </w:r>
      <w:r>
        <w:rPr>
          <w:color w:val="262526"/>
          <w:sz w:val="24"/>
        </w:rPr>
        <w:t>each remaining </w:t>
      </w:r>
      <w:r>
        <w:rPr>
          <w:i/>
          <w:color w:val="262526"/>
          <w:sz w:val="24"/>
        </w:rPr>
        <w:t>regulatory year </w:t>
      </w:r>
      <w:r>
        <w:rPr>
          <w:color w:val="262526"/>
          <w:sz w:val="24"/>
        </w:rPr>
        <w:t>of the </w:t>
      </w:r>
      <w:r>
        <w:rPr>
          <w:i/>
          <w:color w:val="262526"/>
          <w:sz w:val="24"/>
        </w:rPr>
        <w:t>regulatory control period </w:t>
      </w:r>
      <w:r>
        <w:rPr>
          <w:color w:val="262526"/>
          <w:sz w:val="24"/>
        </w:rPr>
        <w:t>as a result of</w:t>
      </w:r>
      <w:r>
        <w:rPr>
          <w:color w:val="262526"/>
          <w:spacing w:val="-18"/>
          <w:sz w:val="24"/>
        </w:rPr>
        <w:t> </w:t>
      </w:r>
      <w:r>
        <w:rPr>
          <w:color w:val="262526"/>
          <w:sz w:val="24"/>
        </w:rPr>
        <w:t>the</w:t>
      </w:r>
      <w:r>
        <w:rPr>
          <w:color w:val="262526"/>
          <w:spacing w:val="-18"/>
          <w:sz w:val="24"/>
        </w:rPr>
        <w:t> </w:t>
      </w:r>
      <w:r>
        <w:rPr>
          <w:i/>
          <w:color w:val="262526"/>
          <w:sz w:val="24"/>
        </w:rPr>
        <w:t>contingent</w:t>
      </w:r>
      <w:r>
        <w:rPr>
          <w:i/>
          <w:color w:val="262526"/>
          <w:spacing w:val="-18"/>
          <w:sz w:val="24"/>
        </w:rPr>
        <w:t> </w:t>
      </w:r>
      <w:r>
        <w:rPr>
          <w:i/>
          <w:color w:val="262526"/>
          <w:spacing w:val="-3"/>
          <w:sz w:val="24"/>
        </w:rPr>
        <w:t>project</w:t>
      </w:r>
      <w:r>
        <w:rPr>
          <w:i/>
          <w:color w:val="262526"/>
          <w:spacing w:val="-19"/>
          <w:sz w:val="24"/>
        </w:rPr>
        <w:t> </w:t>
      </w:r>
      <w:r>
        <w:rPr>
          <w:color w:val="262526"/>
          <w:sz w:val="24"/>
        </w:rPr>
        <w:t>being</w:t>
      </w:r>
      <w:r>
        <w:rPr>
          <w:color w:val="262526"/>
          <w:spacing w:val="-18"/>
          <w:sz w:val="24"/>
        </w:rPr>
        <w:t> </w:t>
      </w:r>
      <w:r>
        <w:rPr>
          <w:color w:val="262526"/>
          <w:sz w:val="24"/>
        </w:rPr>
        <w:t>undertaken</w:t>
      </w:r>
      <w:r>
        <w:rPr>
          <w:color w:val="262526"/>
          <w:spacing w:val="-18"/>
          <w:sz w:val="24"/>
        </w:rPr>
        <w:t> </w:t>
      </w:r>
      <w:r>
        <w:rPr>
          <w:color w:val="262526"/>
          <w:sz w:val="24"/>
        </w:rPr>
        <w:t>as</w:t>
      </w:r>
      <w:r>
        <w:rPr>
          <w:color w:val="262526"/>
          <w:spacing w:val="-18"/>
          <w:sz w:val="24"/>
        </w:rPr>
        <w:t> </w:t>
      </w:r>
      <w:r>
        <w:rPr>
          <w:color w:val="262526"/>
          <w:sz w:val="24"/>
        </w:rPr>
        <w:t>described</w:t>
      </w:r>
      <w:r>
        <w:rPr>
          <w:color w:val="262526"/>
          <w:spacing w:val="-17"/>
          <w:sz w:val="24"/>
        </w:rPr>
        <w:t> </w:t>
      </w:r>
      <w:r>
        <w:rPr>
          <w:color w:val="262526"/>
          <w:sz w:val="24"/>
        </w:rPr>
        <w:t>in</w:t>
      </w:r>
      <w:r>
        <w:rPr>
          <w:color w:val="262526"/>
          <w:spacing w:val="-18"/>
          <w:sz w:val="24"/>
        </w:rPr>
        <w:t> </w:t>
      </w:r>
      <w:r>
        <w:rPr>
          <w:color w:val="262526"/>
          <w:spacing w:val="-2"/>
          <w:sz w:val="24"/>
        </w:rPr>
        <w:t>subparagraph </w:t>
      </w:r>
      <w:r>
        <w:rPr>
          <w:color w:val="262526"/>
          <w:sz w:val="24"/>
        </w:rPr>
        <w:t>(3), which must be</w:t>
      </w:r>
      <w:r>
        <w:rPr>
          <w:color w:val="262526"/>
          <w:spacing w:val="-2"/>
          <w:sz w:val="24"/>
        </w:rPr>
        <w:t> </w:t>
      </w:r>
      <w:r>
        <w:rPr>
          <w:color w:val="262526"/>
          <w:sz w:val="24"/>
        </w:rPr>
        <w:t>calculated:</w:t>
      </w:r>
    </w:p>
    <w:p>
      <w:pPr>
        <w:pStyle w:val="ListParagraph"/>
        <w:numPr>
          <w:ilvl w:val="2"/>
          <w:numId w:val="36"/>
        </w:numPr>
        <w:tabs>
          <w:tab w:pos="2834" w:val="left" w:leader="none"/>
          <w:tab w:pos="2955" w:val="left" w:leader="none"/>
        </w:tabs>
        <w:spacing w:line="240" w:lineRule="auto" w:before="175" w:after="0"/>
        <w:ind w:left="2954" w:right="0" w:hanging="688"/>
        <w:jc w:val="left"/>
        <w:rPr>
          <w:i/>
          <w:sz w:val="24"/>
        </w:rPr>
      </w:pPr>
      <w:r>
        <w:rPr>
          <w:color w:val="262526"/>
          <w:sz w:val="24"/>
        </w:rPr>
        <w:t>in</w:t>
      </w:r>
      <w:r>
        <w:rPr>
          <w:color w:val="262526"/>
          <w:spacing w:val="-18"/>
          <w:sz w:val="24"/>
        </w:rPr>
        <w:t> </w:t>
      </w:r>
      <w:r>
        <w:rPr>
          <w:color w:val="262526"/>
          <w:sz w:val="24"/>
        </w:rPr>
        <w:t>accordance</w:t>
      </w:r>
      <w:r>
        <w:rPr>
          <w:color w:val="262526"/>
          <w:spacing w:val="-17"/>
          <w:sz w:val="24"/>
        </w:rPr>
        <w:t> </w:t>
      </w:r>
      <w:r>
        <w:rPr>
          <w:color w:val="262526"/>
          <w:spacing w:val="-3"/>
          <w:sz w:val="24"/>
        </w:rPr>
        <w:t>with</w:t>
      </w:r>
      <w:r>
        <w:rPr>
          <w:color w:val="262526"/>
          <w:spacing w:val="-18"/>
          <w:sz w:val="24"/>
        </w:rPr>
        <w:t> </w:t>
      </w:r>
      <w:r>
        <w:rPr>
          <w:color w:val="262526"/>
          <w:sz w:val="24"/>
        </w:rPr>
        <w:t>the</w:t>
      </w:r>
      <w:r>
        <w:rPr>
          <w:color w:val="262526"/>
          <w:spacing w:val="-17"/>
          <w:sz w:val="24"/>
        </w:rPr>
        <w:t> </w:t>
      </w:r>
      <w:r>
        <w:rPr>
          <w:color w:val="262526"/>
          <w:sz w:val="24"/>
        </w:rPr>
        <w:t>requirements</w:t>
      </w:r>
      <w:r>
        <w:rPr>
          <w:color w:val="262526"/>
          <w:spacing w:val="-18"/>
          <w:sz w:val="24"/>
        </w:rPr>
        <w:t> </w:t>
      </w:r>
      <w:r>
        <w:rPr>
          <w:color w:val="262526"/>
          <w:sz w:val="24"/>
        </w:rPr>
        <w:t>of</w:t>
      </w:r>
      <w:r>
        <w:rPr>
          <w:color w:val="262526"/>
          <w:spacing w:val="-17"/>
          <w:sz w:val="24"/>
        </w:rPr>
        <w:t> </w:t>
      </w:r>
      <w:r>
        <w:rPr>
          <w:color w:val="262526"/>
          <w:sz w:val="24"/>
        </w:rPr>
        <w:t>the</w:t>
      </w:r>
      <w:r>
        <w:rPr>
          <w:color w:val="262526"/>
          <w:spacing w:val="-18"/>
          <w:sz w:val="24"/>
        </w:rPr>
        <w:t> </w:t>
      </w:r>
      <w:r>
        <w:rPr>
          <w:i/>
          <w:color w:val="262526"/>
          <w:sz w:val="24"/>
        </w:rPr>
        <w:t>post-tax</w:t>
      </w:r>
      <w:r>
        <w:rPr>
          <w:i/>
          <w:color w:val="262526"/>
          <w:spacing w:val="-17"/>
          <w:sz w:val="24"/>
        </w:rPr>
        <w:t> </w:t>
      </w:r>
      <w:r>
        <w:rPr>
          <w:i/>
          <w:color w:val="262526"/>
          <w:spacing w:val="-3"/>
          <w:sz w:val="24"/>
        </w:rPr>
        <w:t>revenue</w:t>
      </w:r>
      <w:r>
        <w:rPr>
          <w:i/>
          <w:color w:val="262526"/>
          <w:spacing w:val="-18"/>
          <w:sz w:val="24"/>
        </w:rPr>
        <w:t> </w:t>
      </w:r>
      <w:r>
        <w:rPr>
          <w:i/>
          <w:color w:val="262526"/>
          <w:sz w:val="24"/>
        </w:rPr>
        <w:t>model</w:t>
      </w:r>
    </w:p>
    <w:p>
      <w:pPr>
        <w:pStyle w:val="BodyText"/>
        <w:spacing w:before="12"/>
        <w:ind w:left="2954" w:firstLine="0"/>
      </w:pPr>
      <w:r>
        <w:rPr>
          <w:color w:val="262526"/>
        </w:rPr>
        <w:t>referred to in clause 6A.5.2;</w:t>
      </w:r>
    </w:p>
    <w:p>
      <w:pPr>
        <w:pStyle w:val="ListParagraph"/>
        <w:numPr>
          <w:ilvl w:val="2"/>
          <w:numId w:val="36"/>
        </w:numPr>
        <w:tabs>
          <w:tab w:pos="2838" w:val="left" w:leader="none"/>
          <w:tab w:pos="2955" w:val="left" w:leader="none"/>
        </w:tabs>
        <w:spacing w:line="240" w:lineRule="auto" w:before="182" w:after="0"/>
        <w:ind w:left="2954" w:right="0" w:hanging="684"/>
        <w:jc w:val="left"/>
        <w:rPr>
          <w:i/>
          <w:sz w:val="24"/>
        </w:rPr>
      </w:pPr>
      <w:r>
        <w:rPr>
          <w:color w:val="262526"/>
          <w:sz w:val="24"/>
        </w:rPr>
        <w:t>in</w:t>
      </w:r>
      <w:r>
        <w:rPr>
          <w:color w:val="262526"/>
          <w:spacing w:val="18"/>
          <w:sz w:val="24"/>
        </w:rPr>
        <w:t> </w:t>
      </w:r>
      <w:r>
        <w:rPr>
          <w:color w:val="262526"/>
          <w:sz w:val="24"/>
        </w:rPr>
        <w:t>accordance</w:t>
      </w:r>
      <w:r>
        <w:rPr>
          <w:color w:val="262526"/>
          <w:spacing w:val="18"/>
          <w:sz w:val="24"/>
        </w:rPr>
        <w:t> </w:t>
      </w:r>
      <w:r>
        <w:rPr>
          <w:color w:val="262526"/>
          <w:sz w:val="24"/>
        </w:rPr>
        <w:t>with</w:t>
      </w:r>
      <w:r>
        <w:rPr>
          <w:color w:val="262526"/>
          <w:spacing w:val="18"/>
          <w:sz w:val="24"/>
        </w:rPr>
        <w:t> </w:t>
      </w:r>
      <w:r>
        <w:rPr>
          <w:color w:val="262526"/>
          <w:sz w:val="24"/>
        </w:rPr>
        <w:t>the</w:t>
      </w:r>
      <w:r>
        <w:rPr>
          <w:color w:val="262526"/>
          <w:spacing w:val="19"/>
          <w:sz w:val="24"/>
        </w:rPr>
        <w:t> </w:t>
      </w:r>
      <w:r>
        <w:rPr>
          <w:color w:val="262526"/>
          <w:sz w:val="24"/>
        </w:rPr>
        <w:t>requirements</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9"/>
          <w:sz w:val="24"/>
        </w:rPr>
        <w:t> </w:t>
      </w:r>
      <w:r>
        <w:rPr>
          <w:i/>
          <w:color w:val="262526"/>
          <w:sz w:val="24"/>
        </w:rPr>
        <w:t>roll</w:t>
      </w:r>
      <w:r>
        <w:rPr>
          <w:i/>
          <w:color w:val="262526"/>
          <w:spacing w:val="18"/>
          <w:sz w:val="24"/>
        </w:rPr>
        <w:t> </w:t>
      </w:r>
      <w:r>
        <w:rPr>
          <w:i/>
          <w:color w:val="262526"/>
          <w:sz w:val="24"/>
        </w:rPr>
        <w:t>forward</w:t>
      </w:r>
      <w:r>
        <w:rPr>
          <w:i/>
          <w:color w:val="262526"/>
          <w:spacing w:val="18"/>
          <w:sz w:val="24"/>
        </w:rPr>
        <w:t> </w:t>
      </w:r>
      <w:r>
        <w:rPr>
          <w:i/>
          <w:color w:val="262526"/>
          <w:sz w:val="24"/>
        </w:rPr>
        <w:t>model</w:t>
      </w:r>
    </w:p>
    <w:p>
      <w:pPr>
        <w:pStyle w:val="BodyText"/>
        <w:spacing w:before="12"/>
        <w:ind w:left="2954" w:firstLine="0"/>
      </w:pPr>
      <w:r>
        <w:rPr>
          <w:color w:val="262526"/>
        </w:rPr>
        <w:t>referred to in clause 6A.6.1(b);</w:t>
      </w:r>
    </w:p>
    <w:p>
      <w:pPr>
        <w:pStyle w:val="ListParagraph"/>
        <w:numPr>
          <w:ilvl w:val="2"/>
          <w:numId w:val="36"/>
        </w:numPr>
        <w:tabs>
          <w:tab w:pos="2955" w:val="left" w:leader="none"/>
        </w:tabs>
        <w:spacing w:line="249" w:lineRule="auto" w:before="182" w:after="0"/>
        <w:ind w:left="2954" w:right="116" w:hanging="567"/>
        <w:jc w:val="both"/>
        <w:rPr>
          <w:sz w:val="24"/>
        </w:rPr>
      </w:pPr>
      <w:r>
        <w:rPr>
          <w:color w:val="262526"/>
          <w:sz w:val="24"/>
        </w:rPr>
        <w:t>using the </w:t>
      </w:r>
      <w:r>
        <w:rPr>
          <w:i/>
          <w:color w:val="262526"/>
          <w:sz w:val="24"/>
        </w:rPr>
        <w:t>allowed rate of return </w:t>
      </w:r>
      <w:r>
        <w:rPr>
          <w:color w:val="262526"/>
          <w:sz w:val="24"/>
        </w:rPr>
        <w:t>for that </w:t>
      </w:r>
      <w:r>
        <w:rPr>
          <w:i/>
          <w:color w:val="262526"/>
          <w:sz w:val="24"/>
        </w:rPr>
        <w:t>Transmission Network </w:t>
      </w:r>
      <w:r>
        <w:rPr>
          <w:i/>
          <w:color w:val="262526"/>
          <w:sz w:val="24"/>
        </w:rPr>
        <w:t>Service</w:t>
      </w:r>
      <w:r>
        <w:rPr>
          <w:i/>
          <w:color w:val="262526"/>
          <w:spacing w:val="-6"/>
          <w:sz w:val="24"/>
        </w:rPr>
        <w:t> </w:t>
      </w:r>
      <w:r>
        <w:rPr>
          <w:i/>
          <w:color w:val="262526"/>
          <w:sz w:val="24"/>
        </w:rPr>
        <w:t>Provider</w:t>
      </w:r>
      <w:r>
        <w:rPr>
          <w:i/>
          <w:color w:val="262526"/>
          <w:spacing w:val="-6"/>
          <w:sz w:val="24"/>
        </w:rPr>
        <w:t> </w:t>
      </w:r>
      <w:r>
        <w:rPr>
          <w:color w:val="262526"/>
          <w:sz w:val="24"/>
        </w:rPr>
        <w:t>for</w:t>
      </w:r>
      <w:r>
        <w:rPr>
          <w:color w:val="262526"/>
          <w:spacing w:val="-7"/>
          <w:sz w:val="24"/>
        </w:rPr>
        <w:t> </w:t>
      </w:r>
      <w:r>
        <w:rPr>
          <w:color w:val="262526"/>
          <w:sz w:val="24"/>
        </w:rPr>
        <w:t>the</w:t>
      </w:r>
      <w:r>
        <w:rPr>
          <w:color w:val="262526"/>
          <w:spacing w:val="-6"/>
          <w:sz w:val="24"/>
        </w:rPr>
        <w:t> </w:t>
      </w:r>
      <w:r>
        <w:rPr>
          <w:i/>
          <w:color w:val="262526"/>
          <w:sz w:val="24"/>
        </w:rPr>
        <w:t>regulatory</w:t>
      </w:r>
      <w:r>
        <w:rPr>
          <w:i/>
          <w:color w:val="262526"/>
          <w:spacing w:val="-6"/>
          <w:sz w:val="24"/>
        </w:rPr>
        <w:t> </w:t>
      </w:r>
      <w:r>
        <w:rPr>
          <w:i/>
          <w:color w:val="262526"/>
          <w:sz w:val="24"/>
        </w:rPr>
        <w:t>control</w:t>
      </w:r>
      <w:r>
        <w:rPr>
          <w:i/>
          <w:color w:val="262526"/>
          <w:spacing w:val="-6"/>
          <w:sz w:val="24"/>
        </w:rPr>
        <w:t> </w:t>
      </w:r>
      <w:r>
        <w:rPr>
          <w:i/>
          <w:color w:val="262526"/>
          <w:sz w:val="24"/>
        </w:rPr>
        <w:t>period</w:t>
      </w:r>
      <w:r>
        <w:rPr>
          <w:i/>
          <w:color w:val="262526"/>
          <w:spacing w:val="-6"/>
          <w:sz w:val="24"/>
        </w:rPr>
        <w:t> </w:t>
      </w:r>
      <w:r>
        <w:rPr>
          <w:color w:val="262526"/>
          <w:sz w:val="24"/>
        </w:rPr>
        <w:t>as</w:t>
      </w:r>
      <w:r>
        <w:rPr>
          <w:color w:val="262526"/>
          <w:spacing w:val="-6"/>
          <w:sz w:val="24"/>
        </w:rPr>
        <w:t> </w:t>
      </w:r>
      <w:r>
        <w:rPr>
          <w:color w:val="262526"/>
          <w:sz w:val="24"/>
        </w:rPr>
        <w:t>determined in accordance with clause</w:t>
      </w:r>
      <w:r>
        <w:rPr>
          <w:color w:val="262526"/>
          <w:spacing w:val="-2"/>
          <w:sz w:val="24"/>
        </w:rPr>
        <w:t> </w:t>
      </w:r>
      <w:r>
        <w:rPr>
          <w:color w:val="262526"/>
          <w:sz w:val="24"/>
        </w:rPr>
        <w:t>6A.6.2;</w:t>
      </w:r>
    </w:p>
    <w:p>
      <w:pPr>
        <w:pStyle w:val="ListParagraph"/>
        <w:numPr>
          <w:ilvl w:val="2"/>
          <w:numId w:val="36"/>
        </w:numPr>
        <w:tabs>
          <w:tab w:pos="2955" w:val="left" w:leader="none"/>
        </w:tabs>
        <w:spacing w:line="249" w:lineRule="auto" w:before="173" w:after="0"/>
        <w:ind w:left="2954" w:right="115" w:hanging="567"/>
        <w:jc w:val="both"/>
        <w:rPr>
          <w:sz w:val="24"/>
        </w:rPr>
      </w:pPr>
      <w:r>
        <w:rPr>
          <w:color w:val="262526"/>
          <w:sz w:val="24"/>
        </w:rPr>
        <w:t>in accordance with the requirements for depreciation referred to in clause 6A.6.3; and</w:t>
      </w:r>
    </w:p>
    <w:p>
      <w:pPr>
        <w:pStyle w:val="ListParagraph"/>
        <w:numPr>
          <w:ilvl w:val="2"/>
          <w:numId w:val="36"/>
        </w:numPr>
        <w:tabs>
          <w:tab w:pos="2955" w:val="left" w:leader="none"/>
        </w:tabs>
        <w:spacing w:line="249" w:lineRule="auto" w:before="172" w:after="0"/>
        <w:ind w:left="2954" w:right="113" w:hanging="567"/>
        <w:jc w:val="both"/>
        <w:rPr>
          <w:sz w:val="24"/>
        </w:rPr>
      </w:pPr>
      <w:r>
        <w:rPr>
          <w:color w:val="262526"/>
          <w:sz w:val="24"/>
        </w:rPr>
        <w:t>on the basis of the capital expenditure and incremental</w:t>
      </w:r>
      <w:r>
        <w:rPr>
          <w:color w:val="262526"/>
          <w:spacing w:val="-18"/>
          <w:sz w:val="24"/>
        </w:rPr>
        <w:t> </w:t>
      </w:r>
      <w:r>
        <w:rPr>
          <w:color w:val="262526"/>
          <w:sz w:val="24"/>
        </w:rPr>
        <w:t>operating expenditure referred to in subparagraph</w:t>
      </w:r>
      <w:r>
        <w:rPr>
          <w:color w:val="262526"/>
          <w:spacing w:val="-3"/>
          <w:sz w:val="24"/>
        </w:rPr>
        <w:t> </w:t>
      </w:r>
      <w:r>
        <w:rPr>
          <w:color w:val="262526"/>
          <w:sz w:val="24"/>
        </w:rPr>
        <w:t>(b)(3).</w:t>
      </w:r>
    </w:p>
    <w:p>
      <w:pPr>
        <w:pStyle w:val="ListParagraph"/>
        <w:numPr>
          <w:ilvl w:val="0"/>
          <w:numId w:val="36"/>
        </w:numPr>
        <w:tabs>
          <w:tab w:pos="1808" w:val="left" w:leader="none"/>
        </w:tabs>
        <w:spacing w:line="249" w:lineRule="auto" w:before="172" w:after="0"/>
        <w:ind w:left="1820" w:right="114" w:hanging="567"/>
        <w:jc w:val="both"/>
        <w:rPr>
          <w:sz w:val="24"/>
        </w:rPr>
      </w:pPr>
      <w:r>
        <w:rPr>
          <w:color w:val="262526"/>
          <w:sz w:val="24"/>
        </w:rPr>
        <w:t>As soon as practicable after its receipt of an application made in accordance with paragraphs (a), (a1) and (b), the </w:t>
      </w:r>
      <w:r>
        <w:rPr>
          <w:i/>
          <w:color w:val="262526"/>
          <w:sz w:val="24"/>
        </w:rPr>
        <w:t>AER </w:t>
      </w:r>
      <w:r>
        <w:rPr>
          <w:color w:val="262526"/>
          <w:sz w:val="24"/>
        </w:rPr>
        <w:t>must </w:t>
      </w:r>
      <w:r>
        <w:rPr>
          <w:i/>
          <w:color w:val="262526"/>
          <w:sz w:val="24"/>
        </w:rPr>
        <w:t>publish </w:t>
      </w:r>
      <w:r>
        <w:rPr>
          <w:color w:val="262526"/>
          <w:sz w:val="24"/>
        </w:rPr>
        <w:t>the </w:t>
      </w:r>
      <w:r>
        <w:rPr>
          <w:color w:val="262526"/>
          <w:spacing w:val="2"/>
          <w:sz w:val="24"/>
        </w:rPr>
        <w:t>application, </w:t>
      </w:r>
      <w:r>
        <w:rPr>
          <w:color w:val="262526"/>
          <w:sz w:val="24"/>
        </w:rPr>
        <w:t>together with an invitation for written submissions on the</w:t>
      </w:r>
      <w:r>
        <w:rPr>
          <w:color w:val="262526"/>
          <w:spacing w:val="-12"/>
          <w:sz w:val="24"/>
        </w:rPr>
        <w:t> </w:t>
      </w:r>
      <w:r>
        <w:rPr>
          <w:color w:val="262526"/>
          <w:sz w:val="24"/>
        </w:rPr>
        <w:t>application.</w:t>
      </w:r>
    </w:p>
    <w:p>
      <w:pPr>
        <w:spacing w:after="0" w:line="249" w:lineRule="auto"/>
        <w:jc w:val="both"/>
        <w:rPr>
          <w:sz w:val="24"/>
        </w:rPr>
        <w:sectPr>
          <w:headerReference w:type="default" r:id="rId17"/>
          <w:footerReference w:type="default" r:id="rId18"/>
          <w:pgSz w:w="11910" w:h="16840"/>
          <w:pgMar w:header="642" w:footer="697" w:top="1160" w:bottom="880" w:left="1320" w:right="1320"/>
          <w:pgNumType w:start="911"/>
        </w:sectPr>
      </w:pPr>
    </w:p>
    <w:p>
      <w:pPr>
        <w:pStyle w:val="ListParagraph"/>
        <w:numPr>
          <w:ilvl w:val="0"/>
          <w:numId w:val="36"/>
        </w:numPr>
        <w:tabs>
          <w:tab w:pos="1817" w:val="left" w:leader="none"/>
        </w:tabs>
        <w:spacing w:line="249" w:lineRule="auto" w:before="119" w:after="0"/>
        <w:ind w:left="1820" w:right="115" w:hanging="567"/>
        <w:jc w:val="both"/>
        <w:rPr>
          <w:sz w:val="24"/>
        </w:rPr>
      </w:pPr>
      <w:r>
        <w:rPr>
          <w:color w:val="262526"/>
          <w:sz w:val="24"/>
        </w:rPr>
        <w:t>The </w:t>
      </w:r>
      <w:r>
        <w:rPr>
          <w:i/>
          <w:color w:val="262526"/>
          <w:sz w:val="24"/>
        </w:rPr>
        <w:t>AER </w:t>
      </w:r>
      <w:r>
        <w:rPr>
          <w:color w:val="262526"/>
          <w:sz w:val="24"/>
        </w:rPr>
        <w:t>must consider any written submissions made under paragraph (c) and must make its decision on the application within 40 </w:t>
      </w:r>
      <w:r>
        <w:rPr>
          <w:i/>
          <w:color w:val="262526"/>
          <w:sz w:val="24"/>
        </w:rPr>
        <w:t>business days </w:t>
      </w:r>
      <w:r>
        <w:rPr>
          <w:color w:val="262526"/>
          <w:sz w:val="24"/>
        </w:rPr>
        <w:t>from the later of the date the </w:t>
      </w:r>
      <w:r>
        <w:rPr>
          <w:i/>
          <w:color w:val="262526"/>
          <w:sz w:val="24"/>
        </w:rPr>
        <w:t>AER </w:t>
      </w:r>
      <w:r>
        <w:rPr>
          <w:color w:val="262526"/>
          <w:sz w:val="24"/>
        </w:rPr>
        <w:t>receives the application and the date the </w:t>
      </w:r>
      <w:r>
        <w:rPr>
          <w:i/>
          <w:color w:val="262526"/>
          <w:sz w:val="24"/>
        </w:rPr>
        <w:t>AER </w:t>
      </w:r>
      <w:r>
        <w:rPr>
          <w:color w:val="262526"/>
          <w:sz w:val="24"/>
        </w:rPr>
        <w:t>receives</w:t>
      </w:r>
      <w:r>
        <w:rPr>
          <w:color w:val="262526"/>
          <w:spacing w:val="-8"/>
          <w:sz w:val="24"/>
        </w:rPr>
        <w:t> </w:t>
      </w:r>
      <w:r>
        <w:rPr>
          <w:color w:val="262526"/>
          <w:sz w:val="24"/>
        </w:rPr>
        <w:t>any</w:t>
      </w:r>
      <w:r>
        <w:rPr>
          <w:color w:val="262526"/>
          <w:spacing w:val="-8"/>
          <w:sz w:val="24"/>
        </w:rPr>
        <w:t> </w:t>
      </w:r>
      <w:r>
        <w:rPr>
          <w:color w:val="262526"/>
          <w:sz w:val="24"/>
        </w:rPr>
        <w:t>information</w:t>
      </w:r>
      <w:r>
        <w:rPr>
          <w:color w:val="262526"/>
          <w:spacing w:val="-7"/>
          <w:sz w:val="24"/>
        </w:rPr>
        <w:t> </w:t>
      </w:r>
      <w:r>
        <w:rPr>
          <w:color w:val="262526"/>
          <w:sz w:val="24"/>
        </w:rPr>
        <w:t>required</w:t>
      </w:r>
      <w:r>
        <w:rPr>
          <w:color w:val="262526"/>
          <w:spacing w:val="-8"/>
          <w:sz w:val="24"/>
        </w:rPr>
        <w:t> </w:t>
      </w:r>
      <w:r>
        <w:rPr>
          <w:color w:val="262526"/>
          <w:sz w:val="24"/>
        </w:rPr>
        <w:t>by</w:t>
      </w:r>
      <w:r>
        <w:rPr>
          <w:color w:val="262526"/>
          <w:spacing w:val="-7"/>
          <w:sz w:val="24"/>
        </w:rPr>
        <w:t> </w:t>
      </w:r>
      <w:r>
        <w:rPr>
          <w:color w:val="262526"/>
          <w:sz w:val="24"/>
        </w:rPr>
        <w:t>the</w:t>
      </w:r>
      <w:r>
        <w:rPr>
          <w:color w:val="262526"/>
          <w:spacing w:val="-10"/>
          <w:sz w:val="24"/>
        </w:rPr>
        <w:t> </w:t>
      </w:r>
      <w:r>
        <w:rPr>
          <w:i/>
          <w:color w:val="262526"/>
          <w:sz w:val="24"/>
        </w:rPr>
        <w:t>AER</w:t>
      </w:r>
      <w:r>
        <w:rPr>
          <w:i/>
          <w:color w:val="262526"/>
          <w:spacing w:val="-8"/>
          <w:sz w:val="24"/>
        </w:rPr>
        <w:t> </w:t>
      </w:r>
      <w:r>
        <w:rPr>
          <w:color w:val="262526"/>
          <w:sz w:val="24"/>
        </w:rPr>
        <w:t>under</w:t>
      </w:r>
      <w:r>
        <w:rPr>
          <w:color w:val="262526"/>
          <w:spacing w:val="-7"/>
          <w:sz w:val="24"/>
        </w:rPr>
        <w:t> </w:t>
      </w:r>
      <w:r>
        <w:rPr>
          <w:color w:val="262526"/>
          <w:sz w:val="24"/>
        </w:rPr>
        <w:t>paragraph</w:t>
      </w:r>
      <w:r>
        <w:rPr>
          <w:color w:val="262526"/>
          <w:spacing w:val="-8"/>
          <w:sz w:val="24"/>
        </w:rPr>
        <w:t> </w:t>
      </w:r>
      <w:r>
        <w:rPr>
          <w:color w:val="262526"/>
          <w:sz w:val="24"/>
        </w:rPr>
        <w:t>(h1).</w:t>
      </w:r>
      <w:r>
        <w:rPr>
          <w:color w:val="262526"/>
          <w:spacing w:val="-7"/>
          <w:sz w:val="24"/>
        </w:rPr>
        <w:t> </w:t>
      </w:r>
      <w:r>
        <w:rPr>
          <w:color w:val="262526"/>
          <w:sz w:val="24"/>
        </w:rPr>
        <w:t>In</w:t>
      </w:r>
      <w:r>
        <w:rPr>
          <w:color w:val="262526"/>
          <w:spacing w:val="-8"/>
          <w:sz w:val="24"/>
        </w:rPr>
        <w:t> </w:t>
      </w:r>
      <w:r>
        <w:rPr>
          <w:color w:val="262526"/>
          <w:spacing w:val="-3"/>
          <w:sz w:val="24"/>
        </w:rPr>
        <w:t>doing </w:t>
      </w:r>
      <w:r>
        <w:rPr>
          <w:color w:val="262526"/>
          <w:sz w:val="24"/>
        </w:rPr>
        <w:t>so the </w:t>
      </w:r>
      <w:r>
        <w:rPr>
          <w:i/>
          <w:color w:val="262526"/>
          <w:sz w:val="24"/>
        </w:rPr>
        <w:t>AER </w:t>
      </w:r>
      <w:r>
        <w:rPr>
          <w:color w:val="262526"/>
          <w:sz w:val="24"/>
        </w:rPr>
        <w:t>may also take into account such other information as it</w:t>
      </w:r>
      <w:r>
        <w:rPr>
          <w:color w:val="262526"/>
          <w:spacing w:val="-35"/>
          <w:sz w:val="24"/>
        </w:rPr>
        <w:t> </w:t>
      </w:r>
      <w:r>
        <w:rPr>
          <w:color w:val="262526"/>
          <w:sz w:val="24"/>
        </w:rPr>
        <w:t>considers appropriate,</w:t>
      </w:r>
      <w:r>
        <w:rPr>
          <w:color w:val="262526"/>
          <w:spacing w:val="-19"/>
          <w:sz w:val="24"/>
        </w:rPr>
        <w:t> </w:t>
      </w:r>
      <w:r>
        <w:rPr>
          <w:color w:val="262526"/>
          <w:sz w:val="24"/>
        </w:rPr>
        <w:t>including</w:t>
      </w:r>
      <w:r>
        <w:rPr>
          <w:color w:val="262526"/>
          <w:spacing w:val="-19"/>
          <w:sz w:val="24"/>
        </w:rPr>
        <w:t> </w:t>
      </w:r>
      <w:r>
        <w:rPr>
          <w:color w:val="262526"/>
          <w:sz w:val="24"/>
        </w:rPr>
        <w:t>any</w:t>
      </w:r>
      <w:r>
        <w:rPr>
          <w:color w:val="262526"/>
          <w:spacing w:val="-19"/>
          <w:sz w:val="24"/>
        </w:rPr>
        <w:t> </w:t>
      </w:r>
      <w:r>
        <w:rPr>
          <w:color w:val="262526"/>
          <w:sz w:val="24"/>
        </w:rPr>
        <w:t>analysis</w:t>
      </w:r>
      <w:r>
        <w:rPr>
          <w:color w:val="262526"/>
          <w:spacing w:val="-19"/>
          <w:sz w:val="24"/>
        </w:rPr>
        <w:t> </w:t>
      </w:r>
      <w:r>
        <w:rPr>
          <w:color w:val="262526"/>
          <w:sz w:val="24"/>
        </w:rPr>
        <w:t>(such</w:t>
      </w:r>
      <w:r>
        <w:rPr>
          <w:color w:val="262526"/>
          <w:spacing w:val="-19"/>
          <w:sz w:val="24"/>
        </w:rPr>
        <w:t> </w:t>
      </w:r>
      <w:r>
        <w:rPr>
          <w:color w:val="262526"/>
          <w:sz w:val="24"/>
        </w:rPr>
        <w:t>as</w:t>
      </w:r>
      <w:r>
        <w:rPr>
          <w:color w:val="262526"/>
          <w:spacing w:val="-19"/>
          <w:sz w:val="24"/>
        </w:rPr>
        <w:t> </w:t>
      </w:r>
      <w:r>
        <w:rPr>
          <w:color w:val="262526"/>
          <w:sz w:val="24"/>
        </w:rPr>
        <w:t>benchmarking)</w:t>
      </w:r>
      <w:r>
        <w:rPr>
          <w:color w:val="262526"/>
          <w:spacing w:val="-20"/>
          <w:sz w:val="24"/>
        </w:rPr>
        <w:t> </w:t>
      </w:r>
      <w:r>
        <w:rPr>
          <w:color w:val="262526"/>
          <w:sz w:val="24"/>
        </w:rPr>
        <w:t>that</w:t>
      </w:r>
      <w:r>
        <w:rPr>
          <w:color w:val="262526"/>
          <w:spacing w:val="-19"/>
          <w:sz w:val="24"/>
        </w:rPr>
        <w:t> </w:t>
      </w:r>
      <w:r>
        <w:rPr>
          <w:color w:val="262526"/>
          <w:sz w:val="24"/>
        </w:rPr>
        <w:t>is</w:t>
      </w:r>
      <w:r>
        <w:rPr>
          <w:color w:val="262526"/>
          <w:spacing w:val="-19"/>
          <w:sz w:val="24"/>
        </w:rPr>
        <w:t> </w:t>
      </w:r>
      <w:r>
        <w:rPr>
          <w:color w:val="262526"/>
          <w:sz w:val="24"/>
        </w:rPr>
        <w:t>undertaken by it for that purpose.</w:t>
      </w:r>
    </w:p>
    <w:p>
      <w:pPr>
        <w:pStyle w:val="ListParagraph"/>
        <w:numPr>
          <w:ilvl w:val="0"/>
          <w:numId w:val="36"/>
        </w:numPr>
        <w:tabs>
          <w:tab w:pos="1821" w:val="left" w:leader="none"/>
        </w:tabs>
        <w:spacing w:line="249" w:lineRule="auto" w:before="177" w:after="0"/>
        <w:ind w:left="1820" w:right="116" w:hanging="567"/>
        <w:jc w:val="both"/>
        <w:rPr>
          <w:sz w:val="24"/>
        </w:rPr>
      </w:pPr>
      <w:r>
        <w:rPr>
          <w:color w:val="262526"/>
          <w:sz w:val="24"/>
        </w:rPr>
        <w:t>If</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is</w:t>
      </w:r>
      <w:r>
        <w:rPr>
          <w:color w:val="262526"/>
          <w:spacing w:val="-13"/>
          <w:sz w:val="24"/>
        </w:rPr>
        <w:t> </w:t>
      </w:r>
      <w:r>
        <w:rPr>
          <w:color w:val="262526"/>
          <w:sz w:val="24"/>
        </w:rPr>
        <w:t>satisfied</w:t>
      </w:r>
      <w:r>
        <w:rPr>
          <w:color w:val="262526"/>
          <w:spacing w:val="-14"/>
          <w:sz w:val="24"/>
        </w:rPr>
        <w:t> </w:t>
      </w:r>
      <w:r>
        <w:rPr>
          <w:color w:val="262526"/>
          <w:sz w:val="24"/>
        </w:rPr>
        <w:t>that</w:t>
      </w:r>
      <w:r>
        <w:rPr>
          <w:color w:val="262526"/>
          <w:spacing w:val="-14"/>
          <w:sz w:val="24"/>
        </w:rPr>
        <w:t> </w:t>
      </w:r>
      <w:r>
        <w:rPr>
          <w:color w:val="262526"/>
          <w:sz w:val="24"/>
        </w:rPr>
        <w:t>the</w:t>
      </w:r>
      <w:r>
        <w:rPr>
          <w:color w:val="262526"/>
          <w:spacing w:val="-13"/>
          <w:sz w:val="24"/>
        </w:rPr>
        <w:t> </w:t>
      </w:r>
      <w:r>
        <w:rPr>
          <w:i/>
          <w:color w:val="262526"/>
          <w:sz w:val="24"/>
        </w:rPr>
        <w:t>trigger</w:t>
      </w:r>
      <w:r>
        <w:rPr>
          <w:i/>
          <w:color w:val="262526"/>
          <w:spacing w:val="-14"/>
          <w:sz w:val="24"/>
        </w:rPr>
        <w:t> </w:t>
      </w:r>
      <w:r>
        <w:rPr>
          <w:i/>
          <w:color w:val="262526"/>
          <w:sz w:val="24"/>
        </w:rPr>
        <w:t>event</w:t>
      </w:r>
      <w:r>
        <w:rPr>
          <w:i/>
          <w:color w:val="262526"/>
          <w:spacing w:val="-15"/>
          <w:sz w:val="24"/>
        </w:rPr>
        <w:t> </w:t>
      </w:r>
      <w:r>
        <w:rPr>
          <w:color w:val="262526"/>
          <w:sz w:val="24"/>
        </w:rPr>
        <w:t>has</w:t>
      </w:r>
      <w:r>
        <w:rPr>
          <w:color w:val="262526"/>
          <w:spacing w:val="-13"/>
          <w:sz w:val="24"/>
        </w:rPr>
        <w:t> </w:t>
      </w:r>
      <w:r>
        <w:rPr>
          <w:color w:val="262526"/>
          <w:sz w:val="24"/>
        </w:rPr>
        <w:t>occurred,</w:t>
      </w:r>
      <w:r>
        <w:rPr>
          <w:color w:val="262526"/>
          <w:spacing w:val="-14"/>
          <w:sz w:val="24"/>
        </w:rPr>
        <w:t> </w:t>
      </w:r>
      <w:r>
        <w:rPr>
          <w:color w:val="262526"/>
          <w:sz w:val="24"/>
        </w:rPr>
        <w:t>and</w:t>
      </w:r>
      <w:r>
        <w:rPr>
          <w:color w:val="262526"/>
          <w:spacing w:val="-14"/>
          <w:sz w:val="24"/>
        </w:rPr>
        <w:t> </w:t>
      </w:r>
      <w:r>
        <w:rPr>
          <w:color w:val="262526"/>
          <w:sz w:val="24"/>
        </w:rPr>
        <w:t>that</w:t>
      </w:r>
      <w:r>
        <w:rPr>
          <w:color w:val="262526"/>
          <w:spacing w:val="-13"/>
          <w:sz w:val="24"/>
        </w:rPr>
        <w:t> </w:t>
      </w:r>
      <w:r>
        <w:rPr>
          <w:color w:val="262526"/>
          <w:sz w:val="24"/>
        </w:rPr>
        <w:t>the</w:t>
      </w:r>
      <w:r>
        <w:rPr>
          <w:color w:val="262526"/>
          <w:spacing w:val="-14"/>
          <w:sz w:val="24"/>
        </w:rPr>
        <w:t> </w:t>
      </w:r>
      <w:r>
        <w:rPr>
          <w:color w:val="262526"/>
          <w:sz w:val="24"/>
        </w:rPr>
        <w:t>forecast of</w:t>
      </w:r>
      <w:r>
        <w:rPr>
          <w:color w:val="262526"/>
          <w:spacing w:val="-4"/>
          <w:sz w:val="24"/>
        </w:rPr>
        <w:t> </w:t>
      </w:r>
      <w:r>
        <w:rPr>
          <w:color w:val="262526"/>
          <w:sz w:val="24"/>
        </w:rPr>
        <w:t>the</w:t>
      </w:r>
      <w:r>
        <w:rPr>
          <w:color w:val="262526"/>
          <w:spacing w:val="-4"/>
          <w:sz w:val="24"/>
        </w:rPr>
        <w:t> </w:t>
      </w:r>
      <w:r>
        <w:rPr>
          <w:color w:val="262526"/>
          <w:sz w:val="24"/>
        </w:rPr>
        <w:t>total</w:t>
      </w:r>
      <w:r>
        <w:rPr>
          <w:color w:val="262526"/>
          <w:spacing w:val="-4"/>
          <w:sz w:val="24"/>
        </w:rPr>
        <w:t> </w:t>
      </w:r>
      <w:r>
        <w:rPr>
          <w:color w:val="262526"/>
          <w:sz w:val="24"/>
        </w:rPr>
        <w:t>capital</w:t>
      </w:r>
      <w:r>
        <w:rPr>
          <w:color w:val="262526"/>
          <w:spacing w:val="-4"/>
          <w:sz w:val="24"/>
        </w:rPr>
        <w:t> </w:t>
      </w:r>
      <w:r>
        <w:rPr>
          <w:color w:val="262526"/>
          <w:sz w:val="24"/>
        </w:rPr>
        <w:t>expenditure</w:t>
      </w:r>
      <w:r>
        <w:rPr>
          <w:color w:val="262526"/>
          <w:spacing w:val="-4"/>
          <w:sz w:val="24"/>
        </w:rPr>
        <w:t> </w:t>
      </w:r>
      <w:r>
        <w:rPr>
          <w:color w:val="262526"/>
          <w:sz w:val="24"/>
        </w:rPr>
        <w:t>for</w:t>
      </w:r>
      <w:r>
        <w:rPr>
          <w:color w:val="262526"/>
          <w:spacing w:val="-3"/>
          <w:sz w:val="24"/>
        </w:rPr>
        <w:t> </w:t>
      </w:r>
      <w:r>
        <w:rPr>
          <w:color w:val="262526"/>
          <w:sz w:val="24"/>
        </w:rPr>
        <w:t>the</w:t>
      </w:r>
      <w:r>
        <w:rPr>
          <w:color w:val="262526"/>
          <w:spacing w:val="-6"/>
          <w:sz w:val="24"/>
        </w:rPr>
        <w:t> </w:t>
      </w:r>
      <w:r>
        <w:rPr>
          <w:i/>
          <w:color w:val="262526"/>
          <w:sz w:val="24"/>
        </w:rPr>
        <w:t>contingent</w:t>
      </w:r>
      <w:r>
        <w:rPr>
          <w:i/>
          <w:color w:val="262526"/>
          <w:spacing w:val="-4"/>
          <w:sz w:val="24"/>
        </w:rPr>
        <w:t> </w:t>
      </w:r>
      <w:r>
        <w:rPr>
          <w:i/>
          <w:color w:val="262526"/>
          <w:sz w:val="24"/>
        </w:rPr>
        <w:t>project</w:t>
      </w:r>
      <w:r>
        <w:rPr>
          <w:i/>
          <w:color w:val="262526"/>
          <w:spacing w:val="-5"/>
          <w:sz w:val="24"/>
        </w:rPr>
        <w:t> </w:t>
      </w:r>
      <w:r>
        <w:rPr>
          <w:color w:val="262526"/>
          <w:sz w:val="24"/>
        </w:rPr>
        <w:t>meets</w:t>
      </w:r>
      <w:r>
        <w:rPr>
          <w:color w:val="262526"/>
          <w:spacing w:val="-3"/>
          <w:sz w:val="24"/>
        </w:rPr>
        <w:t> </w:t>
      </w:r>
      <w:r>
        <w:rPr>
          <w:color w:val="262526"/>
          <w:sz w:val="24"/>
        </w:rPr>
        <w:t>the</w:t>
      </w:r>
      <w:r>
        <w:rPr>
          <w:color w:val="262526"/>
          <w:spacing w:val="-4"/>
          <w:sz w:val="24"/>
        </w:rPr>
        <w:t> </w:t>
      </w:r>
      <w:r>
        <w:rPr>
          <w:color w:val="262526"/>
          <w:sz w:val="24"/>
        </w:rPr>
        <w:t>threshold as referred to in clause 6A.8.1(b)(2)(iii), it must:</w:t>
      </w:r>
    </w:p>
    <w:p>
      <w:pPr>
        <w:pStyle w:val="ListParagraph"/>
        <w:numPr>
          <w:ilvl w:val="1"/>
          <w:numId w:val="36"/>
        </w:numPr>
        <w:tabs>
          <w:tab w:pos="2387" w:val="left" w:leader="none"/>
          <w:tab w:pos="2388" w:val="left" w:leader="none"/>
        </w:tabs>
        <w:spacing w:line="240" w:lineRule="auto" w:before="173" w:after="0"/>
        <w:ind w:left="2387" w:right="0" w:hanging="568"/>
        <w:jc w:val="left"/>
        <w:rPr>
          <w:sz w:val="24"/>
        </w:rPr>
      </w:pPr>
      <w:r>
        <w:rPr>
          <w:color w:val="262526"/>
          <w:sz w:val="24"/>
        </w:rPr>
        <w:t>determine:</w:t>
      </w:r>
    </w:p>
    <w:p>
      <w:pPr>
        <w:pStyle w:val="ListParagraph"/>
        <w:numPr>
          <w:ilvl w:val="2"/>
          <w:numId w:val="36"/>
        </w:numPr>
        <w:tabs>
          <w:tab w:pos="2955" w:val="left" w:leader="none"/>
        </w:tabs>
        <w:spacing w:line="249" w:lineRule="auto" w:before="182" w:after="0"/>
        <w:ind w:left="2954" w:right="112" w:hanging="567"/>
        <w:jc w:val="both"/>
        <w:rPr>
          <w:sz w:val="24"/>
        </w:rPr>
      </w:pPr>
      <w:r>
        <w:rPr>
          <w:color w:val="262526"/>
          <w:sz w:val="24"/>
        </w:rPr>
        <w:t>the amount of capital and incremental operating expenditure, </w:t>
      </w:r>
      <w:r>
        <w:rPr>
          <w:color w:val="262526"/>
          <w:spacing w:val="-4"/>
          <w:sz w:val="24"/>
        </w:rPr>
        <w:t>for </w:t>
      </w:r>
      <w:r>
        <w:rPr>
          <w:color w:val="262526"/>
          <w:sz w:val="24"/>
        </w:rPr>
        <w:t>each remaining </w:t>
      </w:r>
      <w:r>
        <w:rPr>
          <w:i/>
          <w:color w:val="262526"/>
          <w:sz w:val="24"/>
        </w:rPr>
        <w:t>regulatory year </w:t>
      </w:r>
      <w:r>
        <w:rPr>
          <w:color w:val="262526"/>
          <w:sz w:val="24"/>
        </w:rPr>
        <w:t>which the </w:t>
      </w:r>
      <w:r>
        <w:rPr>
          <w:i/>
          <w:color w:val="262526"/>
          <w:sz w:val="24"/>
        </w:rPr>
        <w:t>AER </w:t>
      </w:r>
      <w:r>
        <w:rPr>
          <w:color w:val="262526"/>
          <w:sz w:val="24"/>
        </w:rPr>
        <w:t>considers is reasonably</w:t>
      </w:r>
      <w:r>
        <w:rPr>
          <w:color w:val="262526"/>
          <w:spacing w:val="-16"/>
          <w:sz w:val="24"/>
        </w:rPr>
        <w:t> </w:t>
      </w:r>
      <w:r>
        <w:rPr>
          <w:color w:val="262526"/>
          <w:sz w:val="24"/>
        </w:rPr>
        <w:t>required</w:t>
      </w:r>
      <w:r>
        <w:rPr>
          <w:color w:val="262526"/>
          <w:spacing w:val="-16"/>
          <w:sz w:val="24"/>
        </w:rPr>
        <w:t> </w:t>
      </w:r>
      <w:r>
        <w:rPr>
          <w:color w:val="262526"/>
          <w:sz w:val="24"/>
        </w:rPr>
        <w:t>for</w:t>
      </w:r>
      <w:r>
        <w:rPr>
          <w:color w:val="262526"/>
          <w:spacing w:val="-16"/>
          <w:sz w:val="24"/>
        </w:rPr>
        <w:t> </w:t>
      </w:r>
      <w:r>
        <w:rPr>
          <w:color w:val="262526"/>
          <w:sz w:val="24"/>
        </w:rPr>
        <w:t>the</w:t>
      </w:r>
      <w:r>
        <w:rPr>
          <w:color w:val="262526"/>
          <w:spacing w:val="-15"/>
          <w:sz w:val="24"/>
        </w:rPr>
        <w:t> </w:t>
      </w:r>
      <w:r>
        <w:rPr>
          <w:color w:val="262526"/>
          <w:sz w:val="24"/>
        </w:rPr>
        <w:t>purpose</w:t>
      </w:r>
      <w:r>
        <w:rPr>
          <w:color w:val="262526"/>
          <w:spacing w:val="-16"/>
          <w:sz w:val="24"/>
        </w:rPr>
        <w:t> </w:t>
      </w:r>
      <w:r>
        <w:rPr>
          <w:color w:val="262526"/>
          <w:sz w:val="24"/>
        </w:rPr>
        <w:t>of</w:t>
      </w:r>
      <w:r>
        <w:rPr>
          <w:color w:val="262526"/>
          <w:spacing w:val="-16"/>
          <w:sz w:val="24"/>
        </w:rPr>
        <w:t> </w:t>
      </w:r>
      <w:r>
        <w:rPr>
          <w:color w:val="262526"/>
          <w:sz w:val="24"/>
        </w:rPr>
        <w:t>undertaking</w:t>
      </w:r>
      <w:r>
        <w:rPr>
          <w:color w:val="262526"/>
          <w:spacing w:val="-16"/>
          <w:sz w:val="24"/>
        </w:rPr>
        <w:t> </w:t>
      </w:r>
      <w:r>
        <w:rPr>
          <w:color w:val="262526"/>
          <w:sz w:val="24"/>
        </w:rPr>
        <w:t>the</w:t>
      </w:r>
      <w:r>
        <w:rPr>
          <w:color w:val="262526"/>
          <w:spacing w:val="-16"/>
          <w:sz w:val="24"/>
        </w:rPr>
        <w:t> </w:t>
      </w:r>
      <w:r>
        <w:rPr>
          <w:i/>
          <w:color w:val="262526"/>
          <w:sz w:val="24"/>
        </w:rPr>
        <w:t>contingent </w:t>
      </w:r>
      <w:r>
        <w:rPr>
          <w:i/>
          <w:color w:val="262526"/>
          <w:sz w:val="24"/>
        </w:rPr>
        <w:t>project</w:t>
      </w:r>
      <w:r>
        <w:rPr>
          <w:color w:val="262526"/>
          <w:sz w:val="24"/>
        </w:rPr>
        <w:t>;</w:t>
      </w:r>
    </w:p>
    <w:p>
      <w:pPr>
        <w:pStyle w:val="ListParagraph"/>
        <w:numPr>
          <w:ilvl w:val="2"/>
          <w:numId w:val="36"/>
        </w:numPr>
        <w:tabs>
          <w:tab w:pos="2955" w:val="left" w:leader="none"/>
        </w:tabs>
        <w:spacing w:line="249" w:lineRule="auto" w:before="174" w:after="0"/>
        <w:ind w:left="2954" w:right="112" w:hanging="567"/>
        <w:jc w:val="both"/>
        <w:rPr>
          <w:sz w:val="24"/>
        </w:rPr>
      </w:pPr>
      <w:r>
        <w:rPr>
          <w:color w:val="262526"/>
          <w:sz w:val="24"/>
        </w:rPr>
        <w:t>the total capital expenditure which the </w:t>
      </w:r>
      <w:r>
        <w:rPr>
          <w:i/>
          <w:color w:val="262526"/>
          <w:sz w:val="24"/>
        </w:rPr>
        <w:t>AER </w:t>
      </w:r>
      <w:r>
        <w:rPr>
          <w:color w:val="262526"/>
          <w:sz w:val="24"/>
        </w:rPr>
        <w:t>considers is reasonably</w:t>
      </w:r>
      <w:r>
        <w:rPr>
          <w:color w:val="262526"/>
          <w:spacing w:val="-16"/>
          <w:sz w:val="24"/>
        </w:rPr>
        <w:t> </w:t>
      </w:r>
      <w:r>
        <w:rPr>
          <w:color w:val="262526"/>
          <w:sz w:val="24"/>
        </w:rPr>
        <w:t>required</w:t>
      </w:r>
      <w:r>
        <w:rPr>
          <w:color w:val="262526"/>
          <w:spacing w:val="-16"/>
          <w:sz w:val="24"/>
        </w:rPr>
        <w:t> </w:t>
      </w:r>
      <w:r>
        <w:rPr>
          <w:color w:val="262526"/>
          <w:sz w:val="24"/>
        </w:rPr>
        <w:t>for</w:t>
      </w:r>
      <w:r>
        <w:rPr>
          <w:color w:val="262526"/>
          <w:spacing w:val="-16"/>
          <w:sz w:val="24"/>
        </w:rPr>
        <w:t> </w:t>
      </w:r>
      <w:r>
        <w:rPr>
          <w:color w:val="262526"/>
          <w:sz w:val="24"/>
        </w:rPr>
        <w:t>the</w:t>
      </w:r>
      <w:r>
        <w:rPr>
          <w:color w:val="262526"/>
          <w:spacing w:val="-15"/>
          <w:sz w:val="24"/>
        </w:rPr>
        <w:t> </w:t>
      </w:r>
      <w:r>
        <w:rPr>
          <w:color w:val="262526"/>
          <w:sz w:val="24"/>
        </w:rPr>
        <w:t>purpose</w:t>
      </w:r>
      <w:r>
        <w:rPr>
          <w:color w:val="262526"/>
          <w:spacing w:val="-16"/>
          <w:sz w:val="24"/>
        </w:rPr>
        <w:t> </w:t>
      </w:r>
      <w:r>
        <w:rPr>
          <w:color w:val="262526"/>
          <w:sz w:val="24"/>
        </w:rPr>
        <w:t>of</w:t>
      </w:r>
      <w:r>
        <w:rPr>
          <w:color w:val="262526"/>
          <w:spacing w:val="-16"/>
          <w:sz w:val="24"/>
        </w:rPr>
        <w:t> </w:t>
      </w:r>
      <w:r>
        <w:rPr>
          <w:color w:val="262526"/>
          <w:sz w:val="24"/>
        </w:rPr>
        <w:t>undertaking</w:t>
      </w:r>
      <w:r>
        <w:rPr>
          <w:color w:val="262526"/>
          <w:spacing w:val="-16"/>
          <w:sz w:val="24"/>
        </w:rPr>
        <w:t> </w:t>
      </w:r>
      <w:r>
        <w:rPr>
          <w:color w:val="262526"/>
          <w:sz w:val="24"/>
        </w:rPr>
        <w:t>the</w:t>
      </w:r>
      <w:r>
        <w:rPr>
          <w:color w:val="262526"/>
          <w:spacing w:val="-16"/>
          <w:sz w:val="24"/>
        </w:rPr>
        <w:t> </w:t>
      </w:r>
      <w:r>
        <w:rPr>
          <w:i/>
          <w:color w:val="262526"/>
          <w:sz w:val="24"/>
        </w:rPr>
        <w:t>contingent </w:t>
      </w:r>
      <w:r>
        <w:rPr>
          <w:i/>
          <w:color w:val="262526"/>
          <w:sz w:val="24"/>
        </w:rPr>
        <w:t>project</w:t>
      </w:r>
      <w:r>
        <w:rPr>
          <w:color w:val="262526"/>
          <w:sz w:val="24"/>
        </w:rPr>
        <w:t>;</w:t>
      </w:r>
    </w:p>
    <w:p>
      <w:pPr>
        <w:pStyle w:val="ListParagraph"/>
        <w:numPr>
          <w:ilvl w:val="2"/>
          <w:numId w:val="36"/>
        </w:numPr>
        <w:tabs>
          <w:tab w:pos="2955" w:val="left" w:leader="none"/>
        </w:tabs>
        <w:spacing w:line="249" w:lineRule="auto" w:before="173" w:after="0"/>
        <w:ind w:left="2954" w:right="117" w:hanging="567"/>
        <w:jc w:val="both"/>
        <w:rPr>
          <w:sz w:val="24"/>
        </w:rPr>
      </w:pPr>
      <w:r>
        <w:rPr>
          <w:color w:val="262526"/>
          <w:sz w:val="24"/>
        </w:rPr>
        <w:t>the</w:t>
      </w:r>
      <w:r>
        <w:rPr>
          <w:color w:val="262526"/>
          <w:spacing w:val="-22"/>
          <w:sz w:val="24"/>
        </w:rPr>
        <w:t> </w:t>
      </w:r>
      <w:r>
        <w:rPr>
          <w:color w:val="262526"/>
          <w:sz w:val="24"/>
        </w:rPr>
        <w:t>likely</w:t>
      </w:r>
      <w:r>
        <w:rPr>
          <w:color w:val="262526"/>
          <w:spacing w:val="-22"/>
          <w:sz w:val="24"/>
        </w:rPr>
        <w:t> </w:t>
      </w:r>
      <w:r>
        <w:rPr>
          <w:color w:val="262526"/>
          <w:sz w:val="24"/>
        </w:rPr>
        <w:t>commencement</w:t>
      </w:r>
      <w:r>
        <w:rPr>
          <w:color w:val="262526"/>
          <w:spacing w:val="-22"/>
          <w:sz w:val="24"/>
        </w:rPr>
        <w:t> </w:t>
      </w:r>
      <w:r>
        <w:rPr>
          <w:color w:val="262526"/>
          <w:sz w:val="24"/>
        </w:rPr>
        <w:t>and</w:t>
      </w:r>
      <w:r>
        <w:rPr>
          <w:color w:val="262526"/>
          <w:spacing w:val="-22"/>
          <w:sz w:val="24"/>
        </w:rPr>
        <w:t> </w:t>
      </w:r>
      <w:r>
        <w:rPr>
          <w:color w:val="262526"/>
          <w:sz w:val="24"/>
        </w:rPr>
        <w:t>completion</w:t>
      </w:r>
      <w:r>
        <w:rPr>
          <w:color w:val="262526"/>
          <w:spacing w:val="-21"/>
          <w:sz w:val="24"/>
        </w:rPr>
        <w:t> </w:t>
      </w:r>
      <w:r>
        <w:rPr>
          <w:color w:val="262526"/>
          <w:sz w:val="24"/>
        </w:rPr>
        <w:t>dates</w:t>
      </w:r>
      <w:r>
        <w:rPr>
          <w:color w:val="262526"/>
          <w:spacing w:val="-22"/>
          <w:sz w:val="24"/>
        </w:rPr>
        <w:t> </w:t>
      </w:r>
      <w:r>
        <w:rPr>
          <w:color w:val="262526"/>
          <w:sz w:val="24"/>
        </w:rPr>
        <w:t>for</w:t>
      </w:r>
      <w:r>
        <w:rPr>
          <w:color w:val="262526"/>
          <w:spacing w:val="-22"/>
          <w:sz w:val="24"/>
        </w:rPr>
        <w:t> </w:t>
      </w:r>
      <w:r>
        <w:rPr>
          <w:color w:val="262526"/>
          <w:sz w:val="24"/>
        </w:rPr>
        <w:t>the</w:t>
      </w:r>
      <w:r>
        <w:rPr>
          <w:color w:val="262526"/>
          <w:spacing w:val="-23"/>
          <w:sz w:val="24"/>
        </w:rPr>
        <w:t> </w:t>
      </w:r>
      <w:r>
        <w:rPr>
          <w:i/>
          <w:color w:val="262526"/>
          <w:sz w:val="24"/>
        </w:rPr>
        <w:t>contingent </w:t>
      </w:r>
      <w:r>
        <w:rPr>
          <w:i/>
          <w:color w:val="262526"/>
          <w:sz w:val="24"/>
        </w:rPr>
        <w:t>project</w:t>
      </w:r>
      <w:r>
        <w:rPr>
          <w:color w:val="262526"/>
          <w:sz w:val="24"/>
        </w:rPr>
        <w:t>;</w:t>
      </w:r>
      <w:r>
        <w:rPr>
          <w:color w:val="262526"/>
          <w:spacing w:val="-1"/>
          <w:sz w:val="24"/>
        </w:rPr>
        <w:t> </w:t>
      </w:r>
      <w:r>
        <w:rPr>
          <w:color w:val="262526"/>
          <w:sz w:val="24"/>
        </w:rPr>
        <w:t>and</w:t>
      </w:r>
    </w:p>
    <w:p>
      <w:pPr>
        <w:pStyle w:val="ListParagraph"/>
        <w:numPr>
          <w:ilvl w:val="2"/>
          <w:numId w:val="36"/>
        </w:numPr>
        <w:tabs>
          <w:tab w:pos="2955" w:val="left" w:leader="none"/>
        </w:tabs>
        <w:spacing w:line="249" w:lineRule="auto" w:before="172" w:after="0"/>
        <w:ind w:left="2954" w:right="112" w:hanging="567"/>
        <w:jc w:val="both"/>
        <w:rPr>
          <w:sz w:val="24"/>
        </w:rPr>
      </w:pPr>
      <w:r>
        <w:rPr>
          <w:color w:val="262526"/>
          <w:sz w:val="24"/>
        </w:rPr>
        <w:t>the incremental revenue which is likely to be required by </w:t>
      </w:r>
      <w:r>
        <w:rPr>
          <w:color w:val="262526"/>
          <w:spacing w:val="2"/>
          <w:sz w:val="24"/>
        </w:rPr>
        <w:t>the </w:t>
      </w:r>
      <w:r>
        <w:rPr>
          <w:i/>
          <w:color w:val="262526"/>
          <w:sz w:val="24"/>
        </w:rPr>
        <w:t>Transmission Network Service Provider </w:t>
      </w:r>
      <w:r>
        <w:rPr>
          <w:color w:val="262526"/>
          <w:sz w:val="24"/>
        </w:rPr>
        <w:t>in each remaining </w:t>
      </w:r>
      <w:r>
        <w:rPr>
          <w:i/>
          <w:color w:val="262526"/>
          <w:sz w:val="24"/>
        </w:rPr>
        <w:t>regulatory year </w:t>
      </w:r>
      <w:r>
        <w:rPr>
          <w:color w:val="262526"/>
          <w:sz w:val="24"/>
        </w:rPr>
        <w:t>as a result of the </w:t>
      </w:r>
      <w:r>
        <w:rPr>
          <w:i/>
          <w:color w:val="262526"/>
          <w:sz w:val="24"/>
        </w:rPr>
        <w:t>contingent project </w:t>
      </w:r>
      <w:r>
        <w:rPr>
          <w:color w:val="262526"/>
          <w:sz w:val="24"/>
        </w:rPr>
        <w:t>being undertaken as described in clause 6A.8.2(e)(1)(i) and (ii), such estimate being calculated in accordance with subparagraph</w:t>
      </w:r>
      <w:r>
        <w:rPr>
          <w:color w:val="262526"/>
          <w:spacing w:val="-13"/>
          <w:sz w:val="24"/>
        </w:rPr>
        <w:t> </w:t>
      </w:r>
      <w:r>
        <w:rPr>
          <w:color w:val="262526"/>
          <w:sz w:val="24"/>
        </w:rPr>
        <w:t>(2);</w:t>
      </w:r>
    </w:p>
    <w:p>
      <w:pPr>
        <w:pStyle w:val="ListParagraph"/>
        <w:numPr>
          <w:ilvl w:val="1"/>
          <w:numId w:val="36"/>
        </w:numPr>
        <w:tabs>
          <w:tab w:pos="2387" w:val="left" w:leader="none"/>
          <w:tab w:pos="2388" w:val="left" w:leader="none"/>
        </w:tabs>
        <w:spacing w:line="240" w:lineRule="auto" w:before="175" w:after="0"/>
        <w:ind w:left="2387" w:right="0" w:hanging="568"/>
        <w:jc w:val="left"/>
        <w:rPr>
          <w:sz w:val="24"/>
        </w:rPr>
      </w:pPr>
      <w:r>
        <w:rPr>
          <w:color w:val="262526"/>
          <w:sz w:val="24"/>
        </w:rPr>
        <w:t>calculate the estimate referred to in subparagraph</w:t>
      </w:r>
      <w:r>
        <w:rPr>
          <w:color w:val="262526"/>
          <w:spacing w:val="-4"/>
          <w:sz w:val="24"/>
        </w:rPr>
        <w:t> </w:t>
      </w:r>
      <w:r>
        <w:rPr>
          <w:color w:val="262526"/>
          <w:sz w:val="24"/>
        </w:rPr>
        <w:t>(1)(iv):</w:t>
      </w:r>
    </w:p>
    <w:p>
      <w:pPr>
        <w:pStyle w:val="ListParagraph"/>
        <w:numPr>
          <w:ilvl w:val="2"/>
          <w:numId w:val="36"/>
        </w:numPr>
        <w:tabs>
          <w:tab w:pos="2955" w:val="left" w:leader="none"/>
        </w:tabs>
        <w:spacing w:line="249" w:lineRule="auto" w:before="182" w:after="0"/>
        <w:ind w:left="2954" w:right="114" w:hanging="567"/>
        <w:jc w:val="both"/>
        <w:rPr>
          <w:sz w:val="24"/>
        </w:rPr>
      </w:pPr>
      <w:r>
        <w:rPr>
          <w:color w:val="262526"/>
          <w:sz w:val="24"/>
        </w:rPr>
        <w:t>on</w:t>
      </w:r>
      <w:r>
        <w:rPr>
          <w:color w:val="262526"/>
          <w:spacing w:val="-15"/>
          <w:sz w:val="24"/>
        </w:rPr>
        <w:t> </w:t>
      </w:r>
      <w:r>
        <w:rPr>
          <w:color w:val="262526"/>
          <w:sz w:val="24"/>
        </w:rPr>
        <w:t>the</w:t>
      </w:r>
      <w:r>
        <w:rPr>
          <w:color w:val="262526"/>
          <w:spacing w:val="-14"/>
          <w:sz w:val="24"/>
        </w:rPr>
        <w:t> </w:t>
      </w:r>
      <w:r>
        <w:rPr>
          <w:color w:val="262526"/>
          <w:sz w:val="24"/>
        </w:rPr>
        <w:t>basis</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4"/>
          <w:sz w:val="24"/>
        </w:rPr>
        <w:t> </w:t>
      </w:r>
      <w:r>
        <w:rPr>
          <w:color w:val="262526"/>
          <w:sz w:val="24"/>
        </w:rPr>
        <w:t>capital</w:t>
      </w:r>
      <w:r>
        <w:rPr>
          <w:color w:val="262526"/>
          <w:spacing w:val="-14"/>
          <w:sz w:val="24"/>
        </w:rPr>
        <w:t> </w:t>
      </w:r>
      <w:r>
        <w:rPr>
          <w:color w:val="262526"/>
          <w:sz w:val="24"/>
        </w:rPr>
        <w:t>expenditure</w:t>
      </w:r>
      <w:r>
        <w:rPr>
          <w:color w:val="262526"/>
          <w:spacing w:val="-15"/>
          <w:sz w:val="24"/>
        </w:rPr>
        <w:t> </w:t>
      </w:r>
      <w:r>
        <w:rPr>
          <w:color w:val="262526"/>
          <w:sz w:val="24"/>
        </w:rPr>
        <w:t>referred</w:t>
      </w:r>
      <w:r>
        <w:rPr>
          <w:color w:val="262526"/>
          <w:spacing w:val="-14"/>
          <w:sz w:val="24"/>
        </w:rPr>
        <w:t> </w:t>
      </w:r>
      <w:r>
        <w:rPr>
          <w:color w:val="262526"/>
          <w:sz w:val="24"/>
        </w:rPr>
        <w:t>to</w:t>
      </w:r>
      <w:r>
        <w:rPr>
          <w:color w:val="262526"/>
          <w:spacing w:val="-14"/>
          <w:sz w:val="24"/>
        </w:rPr>
        <w:t> </w:t>
      </w:r>
      <w:r>
        <w:rPr>
          <w:color w:val="262526"/>
          <w:sz w:val="24"/>
        </w:rPr>
        <w:t>in</w:t>
      </w:r>
      <w:r>
        <w:rPr>
          <w:color w:val="262526"/>
          <w:spacing w:val="-15"/>
          <w:sz w:val="24"/>
        </w:rPr>
        <w:t> </w:t>
      </w:r>
      <w:r>
        <w:rPr>
          <w:color w:val="262526"/>
          <w:sz w:val="24"/>
        </w:rPr>
        <w:t>subparagraph (1)(i);</w:t>
      </w:r>
    </w:p>
    <w:p>
      <w:pPr>
        <w:pStyle w:val="ListParagraph"/>
        <w:numPr>
          <w:ilvl w:val="2"/>
          <w:numId w:val="36"/>
        </w:numPr>
        <w:tabs>
          <w:tab w:pos="2955" w:val="left" w:leader="none"/>
        </w:tabs>
        <w:spacing w:line="249" w:lineRule="auto" w:before="172" w:after="0"/>
        <w:ind w:left="2954" w:right="110" w:hanging="567"/>
        <w:jc w:val="both"/>
        <w:rPr>
          <w:sz w:val="24"/>
        </w:rPr>
      </w:pPr>
      <w:r>
        <w:rPr>
          <w:color w:val="262526"/>
          <w:sz w:val="24"/>
        </w:rPr>
        <w:t>to include the incremental operating expenditure referred to in subparagraph (1)(i);</w:t>
      </w:r>
      <w:r>
        <w:rPr>
          <w:color w:val="262526"/>
          <w:spacing w:val="-2"/>
          <w:sz w:val="24"/>
        </w:rPr>
        <w:t> </w:t>
      </w:r>
      <w:r>
        <w:rPr>
          <w:color w:val="262526"/>
          <w:sz w:val="24"/>
        </w:rPr>
        <w:t>and</w:t>
      </w:r>
    </w:p>
    <w:p>
      <w:pPr>
        <w:pStyle w:val="ListParagraph"/>
        <w:numPr>
          <w:ilvl w:val="2"/>
          <w:numId w:val="36"/>
        </w:numPr>
        <w:tabs>
          <w:tab w:pos="2954" w:val="left" w:leader="none"/>
          <w:tab w:pos="2955" w:val="left" w:leader="none"/>
        </w:tabs>
        <w:spacing w:line="240" w:lineRule="auto" w:before="172" w:after="0"/>
        <w:ind w:left="2954" w:right="0" w:hanging="568"/>
        <w:jc w:val="left"/>
        <w:rPr>
          <w:sz w:val="24"/>
        </w:rPr>
      </w:pPr>
      <w:r>
        <w:rPr>
          <w:color w:val="262526"/>
          <w:sz w:val="24"/>
        </w:rPr>
        <w:t>otherwise in accordance with paragraph (b);</w:t>
      </w:r>
      <w:r>
        <w:rPr>
          <w:color w:val="262526"/>
          <w:spacing w:val="-2"/>
          <w:sz w:val="24"/>
        </w:rPr>
        <w:t> </w:t>
      </w:r>
      <w:r>
        <w:rPr>
          <w:color w:val="262526"/>
          <w:sz w:val="24"/>
        </w:rPr>
        <w:t>and</w:t>
      </w:r>
    </w:p>
    <w:p>
      <w:pPr>
        <w:pStyle w:val="ListParagraph"/>
        <w:numPr>
          <w:ilvl w:val="1"/>
          <w:numId w:val="36"/>
        </w:numPr>
        <w:tabs>
          <w:tab w:pos="2387" w:val="left" w:leader="none"/>
          <w:tab w:pos="2388" w:val="left" w:leader="none"/>
        </w:tabs>
        <w:spacing w:line="240" w:lineRule="auto" w:before="183" w:after="0"/>
        <w:ind w:left="2387" w:right="0" w:hanging="568"/>
        <w:jc w:val="left"/>
        <w:rPr>
          <w:sz w:val="24"/>
        </w:rPr>
      </w:pPr>
      <w:r>
        <w:rPr>
          <w:color w:val="262526"/>
          <w:sz w:val="24"/>
        </w:rPr>
        <w:t>amend the </w:t>
      </w:r>
      <w:r>
        <w:rPr>
          <w:i/>
          <w:color w:val="262526"/>
          <w:sz w:val="24"/>
        </w:rPr>
        <w:t>revenue determination </w:t>
      </w:r>
      <w:r>
        <w:rPr>
          <w:color w:val="262526"/>
          <w:sz w:val="24"/>
        </w:rPr>
        <w:t>in accordance with paragraph</w:t>
      </w:r>
      <w:r>
        <w:rPr>
          <w:color w:val="262526"/>
          <w:spacing w:val="-10"/>
          <w:sz w:val="24"/>
        </w:rPr>
        <w:t> </w:t>
      </w:r>
      <w:r>
        <w:rPr>
          <w:color w:val="262526"/>
          <w:sz w:val="24"/>
        </w:rPr>
        <w:t>(h).</w:t>
      </w:r>
    </w:p>
    <w:p>
      <w:pPr>
        <w:pStyle w:val="ListParagraph"/>
        <w:numPr>
          <w:ilvl w:val="0"/>
          <w:numId w:val="36"/>
        </w:numPr>
        <w:tabs>
          <w:tab w:pos="1821" w:val="left" w:leader="none"/>
        </w:tabs>
        <w:spacing w:line="249" w:lineRule="auto" w:before="182" w:after="0"/>
        <w:ind w:left="1820" w:right="117" w:hanging="567"/>
        <w:jc w:val="both"/>
        <w:rPr>
          <w:sz w:val="24"/>
        </w:rPr>
      </w:pPr>
      <w:r>
        <w:rPr>
          <w:color w:val="262526"/>
          <w:sz w:val="24"/>
        </w:rPr>
        <w:t>In</w:t>
      </w:r>
      <w:r>
        <w:rPr>
          <w:color w:val="262526"/>
          <w:spacing w:val="-21"/>
          <w:sz w:val="24"/>
        </w:rPr>
        <w:t> </w:t>
      </w:r>
      <w:r>
        <w:rPr>
          <w:color w:val="262526"/>
          <w:sz w:val="24"/>
        </w:rPr>
        <w:t>making</w:t>
      </w:r>
      <w:r>
        <w:rPr>
          <w:color w:val="262526"/>
          <w:spacing w:val="-20"/>
          <w:sz w:val="24"/>
        </w:rPr>
        <w:t> </w:t>
      </w:r>
      <w:r>
        <w:rPr>
          <w:color w:val="262526"/>
          <w:sz w:val="24"/>
        </w:rPr>
        <w:t>the</w:t>
      </w:r>
      <w:r>
        <w:rPr>
          <w:color w:val="262526"/>
          <w:spacing w:val="-21"/>
          <w:sz w:val="24"/>
        </w:rPr>
        <w:t> </w:t>
      </w:r>
      <w:r>
        <w:rPr>
          <w:color w:val="262526"/>
          <w:sz w:val="24"/>
        </w:rPr>
        <w:t>determinations</w:t>
      </w:r>
      <w:r>
        <w:rPr>
          <w:color w:val="262526"/>
          <w:spacing w:val="-20"/>
          <w:sz w:val="24"/>
        </w:rPr>
        <w:t> </w:t>
      </w:r>
      <w:r>
        <w:rPr>
          <w:color w:val="262526"/>
          <w:sz w:val="24"/>
        </w:rPr>
        <w:t>referred</w:t>
      </w:r>
      <w:r>
        <w:rPr>
          <w:color w:val="262526"/>
          <w:spacing w:val="-21"/>
          <w:sz w:val="24"/>
        </w:rPr>
        <w:t> </w:t>
      </w:r>
      <w:r>
        <w:rPr>
          <w:color w:val="262526"/>
          <w:sz w:val="24"/>
        </w:rPr>
        <w:t>to</w:t>
      </w:r>
      <w:r>
        <w:rPr>
          <w:color w:val="262526"/>
          <w:spacing w:val="-20"/>
          <w:sz w:val="24"/>
        </w:rPr>
        <w:t> </w:t>
      </w:r>
      <w:r>
        <w:rPr>
          <w:color w:val="262526"/>
          <w:sz w:val="24"/>
        </w:rPr>
        <w:t>in</w:t>
      </w:r>
      <w:r>
        <w:rPr>
          <w:color w:val="262526"/>
          <w:spacing w:val="-20"/>
          <w:sz w:val="24"/>
        </w:rPr>
        <w:t> </w:t>
      </w:r>
      <w:r>
        <w:rPr>
          <w:color w:val="262526"/>
          <w:sz w:val="24"/>
        </w:rPr>
        <w:t>subparagraph</w:t>
      </w:r>
      <w:r>
        <w:rPr>
          <w:color w:val="262526"/>
          <w:spacing w:val="-21"/>
          <w:sz w:val="24"/>
        </w:rPr>
        <w:t> </w:t>
      </w:r>
      <w:r>
        <w:rPr>
          <w:color w:val="262526"/>
          <w:sz w:val="24"/>
        </w:rPr>
        <w:t>(e)(1),</w:t>
      </w:r>
      <w:r>
        <w:rPr>
          <w:color w:val="262526"/>
          <w:spacing w:val="-20"/>
          <w:sz w:val="24"/>
        </w:rPr>
        <w:t> </w:t>
      </w:r>
      <w:r>
        <w:rPr>
          <w:color w:val="262526"/>
          <w:sz w:val="24"/>
        </w:rPr>
        <w:t>the</w:t>
      </w:r>
      <w:r>
        <w:rPr>
          <w:color w:val="262526"/>
          <w:spacing w:val="-20"/>
          <w:sz w:val="24"/>
        </w:rPr>
        <w:t> </w:t>
      </w:r>
      <w:r>
        <w:rPr>
          <w:i/>
          <w:color w:val="262526"/>
          <w:sz w:val="24"/>
        </w:rPr>
        <w:t>AER</w:t>
      </w:r>
      <w:r>
        <w:rPr>
          <w:i/>
          <w:color w:val="262526"/>
          <w:spacing w:val="-20"/>
          <w:sz w:val="24"/>
        </w:rPr>
        <w:t> </w:t>
      </w:r>
      <w:r>
        <w:rPr>
          <w:color w:val="262526"/>
          <w:sz w:val="24"/>
        </w:rPr>
        <w:t>must accept</w:t>
      </w:r>
      <w:r>
        <w:rPr>
          <w:color w:val="262526"/>
          <w:spacing w:val="-19"/>
          <w:sz w:val="24"/>
        </w:rPr>
        <w:t> </w:t>
      </w:r>
      <w:r>
        <w:rPr>
          <w:color w:val="262526"/>
          <w:sz w:val="24"/>
        </w:rPr>
        <w:t>the</w:t>
      </w:r>
      <w:r>
        <w:rPr>
          <w:color w:val="262526"/>
          <w:spacing w:val="-19"/>
          <w:sz w:val="24"/>
        </w:rPr>
        <w:t> </w:t>
      </w:r>
      <w:r>
        <w:rPr>
          <w:color w:val="262526"/>
          <w:sz w:val="24"/>
        </w:rPr>
        <w:t>relevant</w:t>
      </w:r>
      <w:r>
        <w:rPr>
          <w:color w:val="262526"/>
          <w:spacing w:val="-19"/>
          <w:sz w:val="24"/>
        </w:rPr>
        <w:t> </w:t>
      </w:r>
      <w:r>
        <w:rPr>
          <w:color w:val="262526"/>
          <w:sz w:val="24"/>
        </w:rPr>
        <w:t>amounts</w:t>
      </w:r>
      <w:r>
        <w:rPr>
          <w:color w:val="262526"/>
          <w:spacing w:val="-19"/>
          <w:sz w:val="24"/>
        </w:rPr>
        <w:t> </w:t>
      </w:r>
      <w:r>
        <w:rPr>
          <w:color w:val="262526"/>
          <w:sz w:val="24"/>
        </w:rPr>
        <w:t>and</w:t>
      </w:r>
      <w:r>
        <w:rPr>
          <w:color w:val="262526"/>
          <w:spacing w:val="-19"/>
          <w:sz w:val="24"/>
        </w:rPr>
        <w:t> </w:t>
      </w:r>
      <w:r>
        <w:rPr>
          <w:color w:val="262526"/>
          <w:sz w:val="24"/>
        </w:rPr>
        <w:t>dates,</w:t>
      </w:r>
      <w:r>
        <w:rPr>
          <w:color w:val="262526"/>
          <w:spacing w:val="-19"/>
          <w:sz w:val="24"/>
        </w:rPr>
        <w:t> </w:t>
      </w:r>
      <w:r>
        <w:rPr>
          <w:color w:val="262526"/>
          <w:sz w:val="24"/>
        </w:rPr>
        <w:t>contained</w:t>
      </w:r>
      <w:r>
        <w:rPr>
          <w:color w:val="262526"/>
          <w:spacing w:val="-19"/>
          <w:sz w:val="24"/>
        </w:rPr>
        <w:t> </w:t>
      </w:r>
      <w:r>
        <w:rPr>
          <w:color w:val="262526"/>
          <w:sz w:val="24"/>
        </w:rPr>
        <w:t>in</w:t>
      </w:r>
      <w:r>
        <w:rPr>
          <w:color w:val="262526"/>
          <w:spacing w:val="-19"/>
          <w:sz w:val="24"/>
        </w:rPr>
        <w:t> </w:t>
      </w:r>
      <w:r>
        <w:rPr>
          <w:color w:val="262526"/>
          <w:sz w:val="24"/>
        </w:rPr>
        <w:t>the</w:t>
      </w:r>
      <w:r>
        <w:rPr>
          <w:color w:val="262526"/>
          <w:spacing w:val="-21"/>
          <w:sz w:val="24"/>
        </w:rPr>
        <w:t> </w:t>
      </w:r>
      <w:r>
        <w:rPr>
          <w:i/>
          <w:color w:val="262526"/>
          <w:spacing w:val="-3"/>
          <w:sz w:val="24"/>
        </w:rPr>
        <w:t>Transmission</w:t>
      </w:r>
      <w:r>
        <w:rPr>
          <w:i/>
          <w:color w:val="262526"/>
          <w:spacing w:val="-19"/>
          <w:sz w:val="24"/>
        </w:rPr>
        <w:t> </w:t>
      </w:r>
      <w:r>
        <w:rPr>
          <w:i/>
          <w:color w:val="262526"/>
          <w:sz w:val="24"/>
        </w:rPr>
        <w:t>Network </w:t>
      </w:r>
      <w:r>
        <w:rPr>
          <w:i/>
          <w:color w:val="262526"/>
          <w:sz w:val="24"/>
        </w:rPr>
        <w:t>Service Provider</w:t>
      </w:r>
      <w:r>
        <w:rPr>
          <w:color w:val="262526"/>
          <w:sz w:val="24"/>
        </w:rPr>
        <w:t>'s application, as referred to in subparagraphs (b)(2) to (7), if the </w:t>
      </w:r>
      <w:r>
        <w:rPr>
          <w:i/>
          <w:color w:val="262526"/>
          <w:sz w:val="24"/>
        </w:rPr>
        <w:t>AER </w:t>
      </w:r>
      <w:r>
        <w:rPr>
          <w:color w:val="262526"/>
          <w:sz w:val="24"/>
        </w:rPr>
        <w:t>is satisfied</w:t>
      </w:r>
      <w:r>
        <w:rPr>
          <w:color w:val="262526"/>
          <w:spacing w:val="-4"/>
          <w:sz w:val="24"/>
        </w:rPr>
        <w:t> </w:t>
      </w:r>
      <w:r>
        <w:rPr>
          <w:color w:val="262526"/>
          <w:sz w:val="24"/>
        </w:rPr>
        <w:t>that:</w:t>
      </w:r>
    </w:p>
    <w:p>
      <w:pPr>
        <w:pStyle w:val="ListParagraph"/>
        <w:numPr>
          <w:ilvl w:val="1"/>
          <w:numId w:val="36"/>
        </w:numPr>
        <w:tabs>
          <w:tab w:pos="2387" w:val="left" w:leader="none"/>
          <w:tab w:pos="2388" w:val="left" w:leader="none"/>
        </w:tabs>
        <w:spacing w:line="240" w:lineRule="auto" w:before="174" w:after="0"/>
        <w:ind w:left="2387" w:right="0" w:hanging="568"/>
        <w:jc w:val="left"/>
        <w:rPr>
          <w:i/>
          <w:sz w:val="24"/>
        </w:rPr>
      </w:pPr>
      <w:r>
        <w:rPr>
          <w:color w:val="262526"/>
          <w:sz w:val="24"/>
        </w:rPr>
        <w:t>the</w:t>
      </w:r>
      <w:r>
        <w:rPr>
          <w:color w:val="262526"/>
          <w:spacing w:val="14"/>
          <w:sz w:val="24"/>
        </w:rPr>
        <w:t> </w:t>
      </w:r>
      <w:r>
        <w:rPr>
          <w:color w:val="262526"/>
          <w:sz w:val="24"/>
        </w:rPr>
        <w:t>forecast</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total</w:t>
      </w:r>
      <w:r>
        <w:rPr>
          <w:color w:val="262526"/>
          <w:spacing w:val="15"/>
          <w:sz w:val="24"/>
        </w:rPr>
        <w:t> </w:t>
      </w:r>
      <w:r>
        <w:rPr>
          <w:color w:val="262526"/>
          <w:sz w:val="24"/>
        </w:rPr>
        <w:t>capital</w:t>
      </w:r>
      <w:r>
        <w:rPr>
          <w:color w:val="262526"/>
          <w:spacing w:val="14"/>
          <w:sz w:val="24"/>
        </w:rPr>
        <w:t> </w:t>
      </w:r>
      <w:r>
        <w:rPr>
          <w:color w:val="262526"/>
          <w:sz w:val="24"/>
        </w:rPr>
        <w:t>expenditure</w:t>
      </w:r>
      <w:r>
        <w:rPr>
          <w:color w:val="262526"/>
          <w:spacing w:val="14"/>
          <w:sz w:val="24"/>
        </w:rPr>
        <w:t> </w:t>
      </w:r>
      <w:r>
        <w:rPr>
          <w:color w:val="262526"/>
          <w:sz w:val="24"/>
        </w:rPr>
        <w:t>for</w:t>
      </w:r>
      <w:r>
        <w:rPr>
          <w:color w:val="262526"/>
          <w:spacing w:val="14"/>
          <w:sz w:val="24"/>
        </w:rPr>
        <w:t> </w:t>
      </w:r>
      <w:r>
        <w:rPr>
          <w:color w:val="262526"/>
          <w:sz w:val="24"/>
        </w:rPr>
        <w:t>the</w:t>
      </w:r>
      <w:r>
        <w:rPr>
          <w:color w:val="262526"/>
          <w:spacing w:val="13"/>
          <w:sz w:val="24"/>
        </w:rPr>
        <w:t> </w:t>
      </w:r>
      <w:r>
        <w:rPr>
          <w:i/>
          <w:color w:val="262526"/>
          <w:sz w:val="24"/>
        </w:rPr>
        <w:t>contingent</w:t>
      </w:r>
      <w:r>
        <w:rPr>
          <w:i/>
          <w:color w:val="262526"/>
          <w:spacing w:val="14"/>
          <w:sz w:val="24"/>
        </w:rPr>
        <w:t> </w:t>
      </w:r>
      <w:r>
        <w:rPr>
          <w:i/>
          <w:color w:val="262526"/>
          <w:sz w:val="24"/>
        </w:rPr>
        <w:t>project</w:t>
      </w:r>
    </w:p>
    <w:p>
      <w:pPr>
        <w:pStyle w:val="BodyText"/>
        <w:spacing w:before="12"/>
        <w:ind w:firstLine="0"/>
      </w:pPr>
      <w:r>
        <w:rPr>
          <w:color w:val="262526"/>
        </w:rPr>
        <w:t>meets the threshold as referred to in clause 6A.8.1(b)(2)(iii);</w:t>
      </w:r>
    </w:p>
    <w:p>
      <w:pPr>
        <w:pStyle w:val="ListParagraph"/>
        <w:numPr>
          <w:ilvl w:val="1"/>
          <w:numId w:val="36"/>
        </w:numPr>
        <w:tabs>
          <w:tab w:pos="2388" w:val="left" w:leader="none"/>
        </w:tabs>
        <w:spacing w:line="249" w:lineRule="auto" w:before="182" w:after="0"/>
        <w:ind w:left="2387" w:right="113" w:hanging="567"/>
        <w:jc w:val="both"/>
        <w:rPr>
          <w:i/>
          <w:sz w:val="24"/>
        </w:rPr>
      </w:pPr>
      <w:r>
        <w:rPr>
          <w:color w:val="262526"/>
          <w:sz w:val="24"/>
        </w:rPr>
        <w:t>the amounts of forecast capital expenditure and incremental operating expenditure reasonably reflect the </w:t>
      </w:r>
      <w:r>
        <w:rPr>
          <w:i/>
          <w:color w:val="262526"/>
          <w:sz w:val="24"/>
        </w:rPr>
        <w:t>capital expenditure criteria </w:t>
      </w:r>
      <w:r>
        <w:rPr>
          <w:color w:val="262526"/>
          <w:sz w:val="24"/>
        </w:rPr>
        <w:t>and the </w:t>
      </w:r>
      <w:r>
        <w:rPr>
          <w:i/>
          <w:color w:val="262526"/>
          <w:sz w:val="24"/>
        </w:rPr>
        <w:t>operating expenditure criteria</w:t>
      </w:r>
      <w:r>
        <w:rPr>
          <w:color w:val="262526"/>
          <w:sz w:val="24"/>
        </w:rPr>
        <w:t>, taking into account the</w:t>
      </w:r>
      <w:r>
        <w:rPr>
          <w:color w:val="262526"/>
          <w:spacing w:val="4"/>
          <w:sz w:val="24"/>
        </w:rPr>
        <w:t> </w:t>
      </w:r>
      <w:r>
        <w:rPr>
          <w:i/>
          <w:color w:val="262526"/>
          <w:sz w:val="24"/>
        </w:rPr>
        <w:t>capital</w:t>
      </w:r>
    </w:p>
    <w:p>
      <w:pPr>
        <w:spacing w:after="0" w:line="249" w:lineRule="auto"/>
        <w:jc w:val="both"/>
        <w:rPr>
          <w:sz w:val="24"/>
        </w:rPr>
        <w:sectPr>
          <w:pgSz w:w="11910" w:h="16840"/>
          <w:pgMar w:header="642" w:footer="697" w:top="1160" w:bottom="880" w:left="1320" w:right="1320"/>
        </w:sectPr>
      </w:pPr>
    </w:p>
    <w:p>
      <w:pPr>
        <w:spacing w:line="249" w:lineRule="auto" w:before="119"/>
        <w:ind w:left="2387" w:right="51" w:firstLine="0"/>
        <w:jc w:val="left"/>
        <w:rPr>
          <w:sz w:val="24"/>
        </w:rPr>
      </w:pPr>
      <w:r>
        <w:rPr>
          <w:i/>
          <w:color w:val="262526"/>
          <w:sz w:val="24"/>
        </w:rPr>
        <w:t>expenditure factors </w:t>
      </w:r>
      <w:r>
        <w:rPr>
          <w:color w:val="262526"/>
          <w:sz w:val="24"/>
        </w:rPr>
        <w:t>and the </w:t>
      </w:r>
      <w:r>
        <w:rPr>
          <w:i/>
          <w:color w:val="262526"/>
          <w:sz w:val="24"/>
        </w:rPr>
        <w:t>operating expenditure factors </w:t>
      </w:r>
      <w:r>
        <w:rPr>
          <w:color w:val="262526"/>
          <w:sz w:val="24"/>
        </w:rPr>
        <w:t>respectively, in the context of the </w:t>
      </w:r>
      <w:r>
        <w:rPr>
          <w:i/>
          <w:color w:val="262526"/>
          <w:sz w:val="24"/>
        </w:rPr>
        <w:t>contingent project</w:t>
      </w:r>
      <w:r>
        <w:rPr>
          <w:color w:val="262526"/>
          <w:sz w:val="24"/>
        </w:rPr>
        <w:t>;</w:t>
      </w:r>
    </w:p>
    <w:p>
      <w:pPr>
        <w:pStyle w:val="ListParagraph"/>
        <w:numPr>
          <w:ilvl w:val="1"/>
          <w:numId w:val="36"/>
        </w:numPr>
        <w:tabs>
          <w:tab w:pos="2387" w:val="left" w:leader="none"/>
          <w:tab w:pos="2388" w:val="left" w:leader="none"/>
        </w:tabs>
        <w:spacing w:line="240" w:lineRule="auto" w:before="172" w:after="0"/>
        <w:ind w:left="2387" w:right="0" w:hanging="568"/>
        <w:jc w:val="left"/>
        <w:rPr>
          <w:sz w:val="24"/>
        </w:rPr>
      </w:pPr>
      <w:r>
        <w:rPr>
          <w:color w:val="262526"/>
          <w:sz w:val="24"/>
        </w:rPr>
        <w:t>the estimates of incremental revenue are reasonable; and</w:t>
      </w:r>
    </w:p>
    <w:p>
      <w:pPr>
        <w:pStyle w:val="ListParagraph"/>
        <w:numPr>
          <w:ilvl w:val="1"/>
          <w:numId w:val="36"/>
        </w:numPr>
        <w:tabs>
          <w:tab w:pos="2387" w:val="left" w:leader="none"/>
          <w:tab w:pos="2388" w:val="left" w:leader="none"/>
        </w:tabs>
        <w:spacing w:line="240" w:lineRule="auto" w:before="182" w:after="0"/>
        <w:ind w:left="2387" w:right="0" w:hanging="568"/>
        <w:jc w:val="left"/>
        <w:rPr>
          <w:sz w:val="24"/>
        </w:rPr>
      </w:pPr>
      <w:r>
        <w:rPr>
          <w:color w:val="262526"/>
          <w:sz w:val="24"/>
        </w:rPr>
        <w:t>the dates are reasonable.</w:t>
      </w:r>
    </w:p>
    <w:p>
      <w:pPr>
        <w:pStyle w:val="ListParagraph"/>
        <w:numPr>
          <w:ilvl w:val="0"/>
          <w:numId w:val="36"/>
        </w:numPr>
        <w:tabs>
          <w:tab w:pos="1820" w:val="left" w:leader="none"/>
          <w:tab w:pos="1821" w:val="left" w:leader="none"/>
        </w:tabs>
        <w:spacing w:line="249" w:lineRule="auto" w:before="182" w:after="0"/>
        <w:ind w:left="1820" w:right="116" w:hanging="567"/>
        <w:jc w:val="left"/>
        <w:rPr>
          <w:sz w:val="24"/>
        </w:rPr>
      </w:pPr>
      <w:r>
        <w:rPr>
          <w:color w:val="262526"/>
          <w:sz w:val="24"/>
        </w:rPr>
        <w:t>In</w:t>
      </w:r>
      <w:r>
        <w:rPr>
          <w:color w:val="262526"/>
          <w:spacing w:val="-22"/>
          <w:sz w:val="24"/>
        </w:rPr>
        <w:t> </w:t>
      </w:r>
      <w:r>
        <w:rPr>
          <w:color w:val="262526"/>
          <w:sz w:val="24"/>
        </w:rPr>
        <w:t>making</w:t>
      </w:r>
      <w:r>
        <w:rPr>
          <w:color w:val="262526"/>
          <w:spacing w:val="-22"/>
          <w:sz w:val="24"/>
        </w:rPr>
        <w:t> </w:t>
      </w:r>
      <w:r>
        <w:rPr>
          <w:color w:val="262526"/>
          <w:sz w:val="24"/>
        </w:rPr>
        <w:t>the</w:t>
      </w:r>
      <w:r>
        <w:rPr>
          <w:color w:val="262526"/>
          <w:spacing w:val="-21"/>
          <w:sz w:val="24"/>
        </w:rPr>
        <w:t> </w:t>
      </w:r>
      <w:r>
        <w:rPr>
          <w:color w:val="262526"/>
          <w:sz w:val="24"/>
        </w:rPr>
        <w:t>determinations</w:t>
      </w:r>
      <w:r>
        <w:rPr>
          <w:color w:val="262526"/>
          <w:spacing w:val="-22"/>
          <w:sz w:val="24"/>
        </w:rPr>
        <w:t> </w:t>
      </w:r>
      <w:r>
        <w:rPr>
          <w:color w:val="262526"/>
          <w:sz w:val="24"/>
        </w:rPr>
        <w:t>referred</w:t>
      </w:r>
      <w:r>
        <w:rPr>
          <w:color w:val="262526"/>
          <w:spacing w:val="-21"/>
          <w:sz w:val="24"/>
        </w:rPr>
        <w:t> </w:t>
      </w:r>
      <w:r>
        <w:rPr>
          <w:color w:val="262526"/>
          <w:sz w:val="24"/>
        </w:rPr>
        <w:t>to</w:t>
      </w:r>
      <w:r>
        <w:rPr>
          <w:color w:val="262526"/>
          <w:spacing w:val="-22"/>
          <w:sz w:val="24"/>
        </w:rPr>
        <w:t> </w:t>
      </w:r>
      <w:r>
        <w:rPr>
          <w:color w:val="262526"/>
          <w:sz w:val="24"/>
        </w:rPr>
        <w:t>in</w:t>
      </w:r>
      <w:r>
        <w:rPr>
          <w:color w:val="262526"/>
          <w:spacing w:val="-21"/>
          <w:sz w:val="24"/>
        </w:rPr>
        <w:t> </w:t>
      </w:r>
      <w:r>
        <w:rPr>
          <w:color w:val="262526"/>
          <w:sz w:val="24"/>
        </w:rPr>
        <w:t>subparagraph</w:t>
      </w:r>
      <w:r>
        <w:rPr>
          <w:color w:val="262526"/>
          <w:spacing w:val="-22"/>
          <w:sz w:val="24"/>
        </w:rPr>
        <w:t> </w:t>
      </w:r>
      <w:r>
        <w:rPr>
          <w:color w:val="262526"/>
          <w:sz w:val="24"/>
        </w:rPr>
        <w:t>(e)(1)</w:t>
      </w:r>
      <w:r>
        <w:rPr>
          <w:color w:val="262526"/>
          <w:spacing w:val="-21"/>
          <w:sz w:val="24"/>
        </w:rPr>
        <w:t> </w:t>
      </w:r>
      <w:r>
        <w:rPr>
          <w:color w:val="262526"/>
          <w:sz w:val="24"/>
        </w:rPr>
        <w:t>and</w:t>
      </w:r>
      <w:r>
        <w:rPr>
          <w:color w:val="262526"/>
          <w:spacing w:val="-22"/>
          <w:sz w:val="24"/>
        </w:rPr>
        <w:t> </w:t>
      </w:r>
      <w:r>
        <w:rPr>
          <w:color w:val="262526"/>
          <w:sz w:val="24"/>
        </w:rPr>
        <w:t>paragraph (f), the </w:t>
      </w:r>
      <w:r>
        <w:rPr>
          <w:i/>
          <w:color w:val="262526"/>
          <w:sz w:val="24"/>
        </w:rPr>
        <w:t>AER </w:t>
      </w:r>
      <w:r>
        <w:rPr>
          <w:color w:val="262526"/>
          <w:sz w:val="24"/>
        </w:rPr>
        <w:t>must have regard</w:t>
      </w:r>
      <w:r>
        <w:rPr>
          <w:color w:val="262526"/>
          <w:spacing w:val="-2"/>
          <w:sz w:val="24"/>
        </w:rPr>
        <w:t> </w:t>
      </w:r>
      <w:r>
        <w:rPr>
          <w:color w:val="262526"/>
          <w:sz w:val="24"/>
        </w:rPr>
        <w:t>to:</w:t>
      </w:r>
    </w:p>
    <w:p>
      <w:pPr>
        <w:pStyle w:val="ListParagraph"/>
        <w:numPr>
          <w:ilvl w:val="1"/>
          <w:numId w:val="36"/>
        </w:numPr>
        <w:tabs>
          <w:tab w:pos="2387" w:val="left" w:leader="none"/>
          <w:tab w:pos="2388" w:val="left" w:leader="none"/>
        </w:tabs>
        <w:spacing w:line="240" w:lineRule="auto" w:before="172" w:after="0"/>
        <w:ind w:left="2387" w:right="0" w:hanging="568"/>
        <w:jc w:val="left"/>
        <w:rPr>
          <w:sz w:val="24"/>
        </w:rPr>
      </w:pPr>
      <w:r>
        <w:rPr>
          <w:color w:val="262526"/>
          <w:sz w:val="24"/>
        </w:rPr>
        <w:t>the information included in or accompanying the application;</w:t>
      </w:r>
    </w:p>
    <w:p>
      <w:pPr>
        <w:pStyle w:val="ListParagraph"/>
        <w:numPr>
          <w:ilvl w:val="1"/>
          <w:numId w:val="36"/>
        </w:numPr>
        <w:tabs>
          <w:tab w:pos="2387" w:val="left" w:leader="none"/>
          <w:tab w:pos="2388" w:val="left" w:leader="none"/>
        </w:tabs>
        <w:spacing w:line="240" w:lineRule="auto" w:before="182" w:after="0"/>
        <w:ind w:left="2387" w:right="0" w:hanging="568"/>
        <w:jc w:val="left"/>
        <w:rPr>
          <w:sz w:val="24"/>
        </w:rPr>
      </w:pPr>
      <w:r>
        <w:rPr>
          <w:color w:val="262526"/>
          <w:sz w:val="24"/>
        </w:rPr>
        <w:t>submissions received in the course of consulting on the</w:t>
      </w:r>
      <w:r>
        <w:rPr>
          <w:color w:val="262526"/>
          <w:spacing w:val="-7"/>
          <w:sz w:val="24"/>
        </w:rPr>
        <w:t> </w:t>
      </w:r>
      <w:r>
        <w:rPr>
          <w:color w:val="262526"/>
          <w:sz w:val="24"/>
        </w:rPr>
        <w:t>application;</w:t>
      </w:r>
    </w:p>
    <w:p>
      <w:pPr>
        <w:pStyle w:val="ListParagraph"/>
        <w:numPr>
          <w:ilvl w:val="1"/>
          <w:numId w:val="36"/>
        </w:numPr>
        <w:tabs>
          <w:tab w:pos="2387" w:val="left" w:leader="none"/>
          <w:tab w:pos="2388" w:val="left" w:leader="none"/>
        </w:tabs>
        <w:spacing w:line="240" w:lineRule="auto" w:before="183" w:after="0"/>
        <w:ind w:left="2387" w:right="0" w:hanging="568"/>
        <w:jc w:val="left"/>
        <w:rPr>
          <w:sz w:val="24"/>
        </w:rPr>
      </w:pPr>
      <w:r>
        <w:rPr>
          <w:color w:val="262526"/>
          <w:sz w:val="24"/>
        </w:rPr>
        <w:t>such analysis as is undertaken by or for the</w:t>
      </w:r>
      <w:r>
        <w:rPr>
          <w:color w:val="262526"/>
          <w:spacing w:val="-3"/>
          <w:sz w:val="24"/>
        </w:rPr>
        <w:t> </w:t>
      </w:r>
      <w:r>
        <w:rPr>
          <w:i/>
          <w:color w:val="262526"/>
          <w:sz w:val="24"/>
        </w:rPr>
        <w:t>AER</w:t>
      </w:r>
      <w:r>
        <w:rPr>
          <w:color w:val="262526"/>
          <w:sz w:val="24"/>
        </w:rPr>
        <w:t>;</w:t>
      </w:r>
    </w:p>
    <w:p>
      <w:pPr>
        <w:pStyle w:val="ListParagraph"/>
        <w:numPr>
          <w:ilvl w:val="1"/>
          <w:numId w:val="36"/>
        </w:numPr>
        <w:tabs>
          <w:tab w:pos="2388" w:val="left" w:leader="none"/>
        </w:tabs>
        <w:spacing w:line="249" w:lineRule="auto" w:before="182" w:after="0"/>
        <w:ind w:left="2387" w:right="113" w:hanging="567"/>
        <w:jc w:val="both"/>
        <w:rPr>
          <w:sz w:val="24"/>
        </w:rPr>
      </w:pPr>
      <w:r>
        <w:rPr>
          <w:color w:val="262526"/>
          <w:sz w:val="24"/>
        </w:rPr>
        <w:t>the</w:t>
      </w:r>
      <w:r>
        <w:rPr>
          <w:color w:val="262526"/>
          <w:spacing w:val="-18"/>
          <w:sz w:val="24"/>
        </w:rPr>
        <w:t> </w:t>
      </w:r>
      <w:r>
        <w:rPr>
          <w:color w:val="262526"/>
          <w:sz w:val="24"/>
        </w:rPr>
        <w:t>expenditure</w:t>
      </w:r>
      <w:r>
        <w:rPr>
          <w:color w:val="262526"/>
          <w:spacing w:val="-18"/>
          <w:sz w:val="24"/>
        </w:rPr>
        <w:t> </w:t>
      </w:r>
      <w:r>
        <w:rPr>
          <w:color w:val="262526"/>
          <w:sz w:val="24"/>
        </w:rPr>
        <w:t>that</w:t>
      </w:r>
      <w:r>
        <w:rPr>
          <w:color w:val="262526"/>
          <w:spacing w:val="-18"/>
          <w:sz w:val="24"/>
        </w:rPr>
        <w:t> </w:t>
      </w:r>
      <w:r>
        <w:rPr>
          <w:color w:val="262526"/>
          <w:sz w:val="24"/>
        </w:rPr>
        <w:t>would</w:t>
      </w:r>
      <w:r>
        <w:rPr>
          <w:color w:val="262526"/>
          <w:spacing w:val="-17"/>
          <w:sz w:val="24"/>
        </w:rPr>
        <w:t> </w:t>
      </w:r>
      <w:r>
        <w:rPr>
          <w:color w:val="262526"/>
          <w:sz w:val="24"/>
        </w:rPr>
        <w:t>be</w:t>
      </w:r>
      <w:r>
        <w:rPr>
          <w:color w:val="262526"/>
          <w:spacing w:val="-18"/>
          <w:sz w:val="24"/>
        </w:rPr>
        <w:t> </w:t>
      </w:r>
      <w:r>
        <w:rPr>
          <w:color w:val="262526"/>
          <w:sz w:val="24"/>
        </w:rPr>
        <w:t>incurred</w:t>
      </w:r>
      <w:r>
        <w:rPr>
          <w:color w:val="262526"/>
          <w:spacing w:val="-18"/>
          <w:sz w:val="24"/>
        </w:rPr>
        <w:t> </w:t>
      </w:r>
      <w:r>
        <w:rPr>
          <w:color w:val="262526"/>
          <w:sz w:val="24"/>
        </w:rPr>
        <w:t>in</w:t>
      </w:r>
      <w:r>
        <w:rPr>
          <w:color w:val="262526"/>
          <w:spacing w:val="-18"/>
          <w:sz w:val="24"/>
        </w:rPr>
        <w:t> </w:t>
      </w:r>
      <w:r>
        <w:rPr>
          <w:color w:val="262526"/>
          <w:sz w:val="24"/>
        </w:rPr>
        <w:t>respect</w:t>
      </w:r>
      <w:r>
        <w:rPr>
          <w:color w:val="262526"/>
          <w:spacing w:val="-17"/>
          <w:sz w:val="24"/>
        </w:rPr>
        <w:t> </w:t>
      </w:r>
      <w:r>
        <w:rPr>
          <w:color w:val="262526"/>
          <w:sz w:val="24"/>
        </w:rPr>
        <w:t>of</w:t>
      </w:r>
      <w:r>
        <w:rPr>
          <w:color w:val="262526"/>
          <w:spacing w:val="-18"/>
          <w:sz w:val="24"/>
        </w:rPr>
        <w:t> </w:t>
      </w:r>
      <w:r>
        <w:rPr>
          <w:color w:val="262526"/>
          <w:sz w:val="24"/>
        </w:rPr>
        <w:t>a</w:t>
      </w:r>
      <w:r>
        <w:rPr>
          <w:color w:val="262526"/>
          <w:spacing w:val="-19"/>
          <w:sz w:val="24"/>
        </w:rPr>
        <w:t> </w:t>
      </w:r>
      <w:r>
        <w:rPr>
          <w:i/>
          <w:color w:val="262526"/>
          <w:sz w:val="24"/>
        </w:rPr>
        <w:t>contingent</w:t>
      </w:r>
      <w:r>
        <w:rPr>
          <w:i/>
          <w:color w:val="262526"/>
          <w:spacing w:val="-17"/>
          <w:sz w:val="24"/>
        </w:rPr>
        <w:t> </w:t>
      </w:r>
      <w:r>
        <w:rPr>
          <w:i/>
          <w:color w:val="262526"/>
          <w:spacing w:val="-4"/>
          <w:sz w:val="24"/>
        </w:rPr>
        <w:t>project </w:t>
      </w:r>
      <w:r>
        <w:rPr>
          <w:color w:val="262526"/>
          <w:sz w:val="24"/>
        </w:rPr>
        <w:t>by an efficient and prudent operator in the circumstances of </w:t>
      </w:r>
      <w:r>
        <w:rPr>
          <w:color w:val="262526"/>
          <w:spacing w:val="2"/>
          <w:sz w:val="24"/>
        </w:rPr>
        <w:t>the </w:t>
      </w:r>
      <w:r>
        <w:rPr>
          <w:i/>
          <w:color w:val="262526"/>
          <w:sz w:val="24"/>
        </w:rPr>
        <w:t>Transmission Network Service</w:t>
      </w:r>
      <w:r>
        <w:rPr>
          <w:i/>
          <w:color w:val="262526"/>
          <w:spacing w:val="-3"/>
          <w:sz w:val="24"/>
        </w:rPr>
        <w:t> </w:t>
      </w:r>
      <w:r>
        <w:rPr>
          <w:i/>
          <w:color w:val="262526"/>
          <w:sz w:val="24"/>
        </w:rPr>
        <w:t>Provider</w:t>
      </w:r>
      <w:r>
        <w:rPr>
          <w:color w:val="262526"/>
          <w:sz w:val="24"/>
        </w:rPr>
        <w:t>;</w:t>
      </w:r>
    </w:p>
    <w:p>
      <w:pPr>
        <w:pStyle w:val="ListParagraph"/>
        <w:numPr>
          <w:ilvl w:val="1"/>
          <w:numId w:val="36"/>
        </w:numPr>
        <w:tabs>
          <w:tab w:pos="2388" w:val="left" w:leader="none"/>
        </w:tabs>
        <w:spacing w:line="249" w:lineRule="auto" w:before="173" w:after="0"/>
        <w:ind w:left="2387" w:right="115" w:hanging="567"/>
        <w:jc w:val="both"/>
        <w:rPr>
          <w:sz w:val="24"/>
        </w:rPr>
      </w:pPr>
      <w:r>
        <w:rPr>
          <w:color w:val="262526"/>
          <w:sz w:val="24"/>
        </w:rPr>
        <w:t>the</w:t>
      </w:r>
      <w:r>
        <w:rPr>
          <w:color w:val="262526"/>
          <w:spacing w:val="-19"/>
          <w:sz w:val="24"/>
        </w:rPr>
        <w:t> </w:t>
      </w:r>
      <w:r>
        <w:rPr>
          <w:color w:val="262526"/>
          <w:sz w:val="24"/>
        </w:rPr>
        <w:t>actual</w:t>
      </w:r>
      <w:r>
        <w:rPr>
          <w:color w:val="262526"/>
          <w:spacing w:val="-18"/>
          <w:sz w:val="24"/>
        </w:rPr>
        <w:t> </w:t>
      </w:r>
      <w:r>
        <w:rPr>
          <w:color w:val="262526"/>
          <w:sz w:val="24"/>
        </w:rPr>
        <w:t>and</w:t>
      </w:r>
      <w:r>
        <w:rPr>
          <w:color w:val="262526"/>
          <w:spacing w:val="-18"/>
          <w:sz w:val="24"/>
        </w:rPr>
        <w:t> </w:t>
      </w:r>
      <w:r>
        <w:rPr>
          <w:color w:val="262526"/>
          <w:sz w:val="24"/>
        </w:rPr>
        <w:t>expected</w:t>
      </w:r>
      <w:r>
        <w:rPr>
          <w:color w:val="262526"/>
          <w:spacing w:val="-18"/>
          <w:sz w:val="24"/>
        </w:rPr>
        <w:t> </w:t>
      </w:r>
      <w:r>
        <w:rPr>
          <w:color w:val="262526"/>
          <w:sz w:val="24"/>
        </w:rPr>
        <w:t>capital</w:t>
      </w:r>
      <w:r>
        <w:rPr>
          <w:color w:val="262526"/>
          <w:spacing w:val="-19"/>
          <w:sz w:val="24"/>
        </w:rPr>
        <w:t> </w:t>
      </w:r>
      <w:r>
        <w:rPr>
          <w:color w:val="262526"/>
          <w:sz w:val="24"/>
        </w:rPr>
        <w:t>expenditure</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21"/>
          <w:sz w:val="24"/>
        </w:rPr>
        <w:t> </w:t>
      </w:r>
      <w:r>
        <w:rPr>
          <w:i/>
          <w:color w:val="262526"/>
          <w:spacing w:val="-4"/>
          <w:sz w:val="24"/>
        </w:rPr>
        <w:t>Transmission</w:t>
      </w:r>
      <w:r>
        <w:rPr>
          <w:i/>
          <w:color w:val="262526"/>
          <w:spacing w:val="-19"/>
          <w:sz w:val="24"/>
        </w:rPr>
        <w:t> </w:t>
      </w:r>
      <w:r>
        <w:rPr>
          <w:i/>
          <w:color w:val="262526"/>
          <w:spacing w:val="-3"/>
          <w:sz w:val="24"/>
        </w:rPr>
        <w:t>Network </w:t>
      </w:r>
      <w:r>
        <w:rPr>
          <w:i/>
          <w:color w:val="262526"/>
          <w:sz w:val="24"/>
        </w:rPr>
        <w:t>Service Provider </w:t>
      </w:r>
      <w:r>
        <w:rPr>
          <w:color w:val="262526"/>
          <w:sz w:val="24"/>
        </w:rPr>
        <w:t>for </w:t>
      </w:r>
      <w:r>
        <w:rPr>
          <w:i/>
          <w:color w:val="262526"/>
          <w:sz w:val="24"/>
        </w:rPr>
        <w:t>contingent projects </w:t>
      </w:r>
      <w:r>
        <w:rPr>
          <w:color w:val="262526"/>
          <w:sz w:val="24"/>
        </w:rPr>
        <w:t>during any preceding </w:t>
      </w:r>
      <w:r>
        <w:rPr>
          <w:i/>
          <w:color w:val="262526"/>
          <w:sz w:val="24"/>
        </w:rPr>
        <w:t>regulatory control</w:t>
      </w:r>
      <w:r>
        <w:rPr>
          <w:i/>
          <w:color w:val="262526"/>
          <w:spacing w:val="-1"/>
          <w:sz w:val="24"/>
        </w:rPr>
        <w:t> </w:t>
      </w:r>
      <w:r>
        <w:rPr>
          <w:i/>
          <w:color w:val="262526"/>
          <w:sz w:val="24"/>
        </w:rPr>
        <w:t>periods</w:t>
      </w:r>
      <w:r>
        <w:rPr>
          <w:color w:val="262526"/>
          <w:sz w:val="24"/>
        </w:rPr>
        <w:t>;</w:t>
      </w:r>
    </w:p>
    <w:p>
      <w:pPr>
        <w:pStyle w:val="ListParagraph"/>
        <w:numPr>
          <w:ilvl w:val="1"/>
          <w:numId w:val="36"/>
        </w:numPr>
        <w:tabs>
          <w:tab w:pos="2388" w:val="left" w:leader="none"/>
        </w:tabs>
        <w:spacing w:line="249" w:lineRule="auto" w:before="173" w:after="0"/>
        <w:ind w:left="2387" w:right="114" w:hanging="567"/>
        <w:jc w:val="both"/>
        <w:rPr>
          <w:sz w:val="24"/>
        </w:rPr>
      </w:pPr>
      <w:r>
        <w:rPr>
          <w:color w:val="262526"/>
          <w:sz w:val="24"/>
        </w:rPr>
        <w:t>the extent to which the forecast capital expenditure for the </w:t>
      </w:r>
      <w:r>
        <w:rPr>
          <w:i/>
          <w:color w:val="262526"/>
          <w:sz w:val="24"/>
        </w:rPr>
        <w:t>contingent </w:t>
      </w:r>
      <w:r>
        <w:rPr>
          <w:i/>
          <w:color w:val="262526"/>
          <w:sz w:val="24"/>
        </w:rPr>
        <w:t>project </w:t>
      </w:r>
      <w:r>
        <w:rPr>
          <w:color w:val="262526"/>
          <w:sz w:val="24"/>
        </w:rPr>
        <w:t>is referable to arrangements with a person other than </w:t>
      </w:r>
      <w:r>
        <w:rPr>
          <w:color w:val="262526"/>
          <w:spacing w:val="2"/>
          <w:sz w:val="24"/>
        </w:rPr>
        <w:t>the </w:t>
      </w:r>
      <w:r>
        <w:rPr>
          <w:i/>
          <w:color w:val="262526"/>
          <w:sz w:val="24"/>
        </w:rPr>
        <w:t>Transmission</w:t>
      </w:r>
      <w:r>
        <w:rPr>
          <w:i/>
          <w:color w:val="262526"/>
          <w:spacing w:val="-17"/>
          <w:sz w:val="24"/>
        </w:rPr>
        <w:t> </w:t>
      </w:r>
      <w:r>
        <w:rPr>
          <w:i/>
          <w:color w:val="262526"/>
          <w:sz w:val="24"/>
        </w:rPr>
        <w:t>Network</w:t>
      </w:r>
      <w:r>
        <w:rPr>
          <w:i/>
          <w:color w:val="262526"/>
          <w:spacing w:val="-16"/>
          <w:sz w:val="24"/>
        </w:rPr>
        <w:t> </w:t>
      </w:r>
      <w:r>
        <w:rPr>
          <w:i/>
          <w:color w:val="262526"/>
          <w:sz w:val="24"/>
        </w:rPr>
        <w:t>Service</w:t>
      </w:r>
      <w:r>
        <w:rPr>
          <w:i/>
          <w:color w:val="262526"/>
          <w:spacing w:val="-17"/>
          <w:sz w:val="24"/>
        </w:rPr>
        <w:t> </w:t>
      </w:r>
      <w:r>
        <w:rPr>
          <w:i/>
          <w:color w:val="262526"/>
          <w:sz w:val="24"/>
        </w:rPr>
        <w:t>Provider</w:t>
      </w:r>
      <w:r>
        <w:rPr>
          <w:i/>
          <w:color w:val="262526"/>
          <w:spacing w:val="-16"/>
          <w:sz w:val="24"/>
        </w:rPr>
        <w:t> </w:t>
      </w:r>
      <w:r>
        <w:rPr>
          <w:color w:val="262526"/>
          <w:sz w:val="24"/>
        </w:rPr>
        <w:t>that,</w:t>
      </w:r>
      <w:r>
        <w:rPr>
          <w:color w:val="262526"/>
          <w:spacing w:val="-16"/>
          <w:sz w:val="24"/>
        </w:rPr>
        <w:t> </w:t>
      </w:r>
      <w:r>
        <w:rPr>
          <w:color w:val="262526"/>
          <w:sz w:val="24"/>
        </w:rPr>
        <w:t>in</w:t>
      </w:r>
      <w:r>
        <w:rPr>
          <w:color w:val="262526"/>
          <w:spacing w:val="-17"/>
          <w:sz w:val="24"/>
        </w:rPr>
        <w:t> </w:t>
      </w:r>
      <w:r>
        <w:rPr>
          <w:color w:val="262526"/>
          <w:sz w:val="24"/>
        </w:rPr>
        <w:t>the</w:t>
      </w:r>
      <w:r>
        <w:rPr>
          <w:color w:val="262526"/>
          <w:spacing w:val="-16"/>
          <w:sz w:val="24"/>
        </w:rPr>
        <w:t> </w:t>
      </w:r>
      <w:r>
        <w:rPr>
          <w:color w:val="262526"/>
          <w:sz w:val="24"/>
        </w:rPr>
        <w:t>opinion</w:t>
      </w:r>
      <w:r>
        <w:rPr>
          <w:color w:val="262526"/>
          <w:spacing w:val="-16"/>
          <w:sz w:val="24"/>
        </w:rPr>
        <w:t> </w:t>
      </w:r>
      <w:r>
        <w:rPr>
          <w:color w:val="262526"/>
          <w:sz w:val="24"/>
        </w:rPr>
        <w:t>of</w:t>
      </w:r>
      <w:r>
        <w:rPr>
          <w:color w:val="262526"/>
          <w:spacing w:val="-17"/>
          <w:sz w:val="24"/>
        </w:rPr>
        <w:t> </w:t>
      </w:r>
      <w:r>
        <w:rPr>
          <w:color w:val="262526"/>
          <w:sz w:val="24"/>
        </w:rPr>
        <w:t>the</w:t>
      </w:r>
      <w:r>
        <w:rPr>
          <w:color w:val="262526"/>
          <w:spacing w:val="-17"/>
          <w:sz w:val="24"/>
        </w:rPr>
        <w:t> </w:t>
      </w:r>
      <w:r>
        <w:rPr>
          <w:i/>
          <w:color w:val="262526"/>
          <w:sz w:val="24"/>
        </w:rPr>
        <w:t>AER</w:t>
      </w:r>
      <w:r>
        <w:rPr>
          <w:color w:val="262526"/>
          <w:sz w:val="24"/>
        </w:rPr>
        <w:t>, do not reflect arm's length terms;</w:t>
      </w:r>
    </w:p>
    <w:p>
      <w:pPr>
        <w:pStyle w:val="ListParagraph"/>
        <w:numPr>
          <w:ilvl w:val="1"/>
          <w:numId w:val="36"/>
        </w:numPr>
        <w:tabs>
          <w:tab w:pos="2387" w:val="left" w:leader="none"/>
          <w:tab w:pos="2388" w:val="left" w:leader="none"/>
        </w:tabs>
        <w:spacing w:line="240" w:lineRule="auto" w:before="174" w:after="0"/>
        <w:ind w:left="2387" w:right="0" w:hanging="568"/>
        <w:jc w:val="left"/>
        <w:rPr>
          <w:sz w:val="24"/>
        </w:rPr>
      </w:pPr>
      <w:r>
        <w:rPr>
          <w:color w:val="262526"/>
          <w:sz w:val="24"/>
        </w:rPr>
        <w:t>the</w:t>
      </w:r>
      <w:r>
        <w:rPr>
          <w:color w:val="262526"/>
          <w:spacing w:val="36"/>
          <w:sz w:val="24"/>
        </w:rPr>
        <w:t> </w:t>
      </w:r>
      <w:r>
        <w:rPr>
          <w:color w:val="262526"/>
          <w:sz w:val="24"/>
        </w:rPr>
        <w:t>relative</w:t>
      </w:r>
      <w:r>
        <w:rPr>
          <w:color w:val="262526"/>
          <w:spacing w:val="36"/>
          <w:sz w:val="24"/>
        </w:rPr>
        <w:t> </w:t>
      </w:r>
      <w:r>
        <w:rPr>
          <w:color w:val="262526"/>
          <w:sz w:val="24"/>
        </w:rPr>
        <w:t>prices</w:t>
      </w:r>
      <w:r>
        <w:rPr>
          <w:color w:val="262526"/>
          <w:spacing w:val="36"/>
          <w:sz w:val="24"/>
        </w:rPr>
        <w:t> </w:t>
      </w:r>
      <w:r>
        <w:rPr>
          <w:color w:val="262526"/>
          <w:sz w:val="24"/>
        </w:rPr>
        <w:t>of</w:t>
      </w:r>
      <w:r>
        <w:rPr>
          <w:color w:val="262526"/>
          <w:spacing w:val="36"/>
          <w:sz w:val="24"/>
        </w:rPr>
        <w:t> </w:t>
      </w:r>
      <w:r>
        <w:rPr>
          <w:color w:val="262526"/>
          <w:sz w:val="24"/>
        </w:rPr>
        <w:t>operating</w:t>
      </w:r>
      <w:r>
        <w:rPr>
          <w:color w:val="262526"/>
          <w:spacing w:val="36"/>
          <w:sz w:val="24"/>
        </w:rPr>
        <w:t> </w:t>
      </w:r>
      <w:r>
        <w:rPr>
          <w:color w:val="262526"/>
          <w:sz w:val="24"/>
        </w:rPr>
        <w:t>and</w:t>
      </w:r>
      <w:r>
        <w:rPr>
          <w:color w:val="262526"/>
          <w:spacing w:val="36"/>
          <w:sz w:val="24"/>
        </w:rPr>
        <w:t> </w:t>
      </w:r>
      <w:r>
        <w:rPr>
          <w:color w:val="262526"/>
          <w:sz w:val="24"/>
        </w:rPr>
        <w:t>capital</w:t>
      </w:r>
      <w:r>
        <w:rPr>
          <w:color w:val="262526"/>
          <w:spacing w:val="36"/>
          <w:sz w:val="24"/>
        </w:rPr>
        <w:t> </w:t>
      </w:r>
      <w:r>
        <w:rPr>
          <w:color w:val="262526"/>
          <w:sz w:val="24"/>
        </w:rPr>
        <w:t>inputs</w:t>
      </w:r>
      <w:r>
        <w:rPr>
          <w:color w:val="262526"/>
          <w:spacing w:val="37"/>
          <w:sz w:val="24"/>
        </w:rPr>
        <w:t> </w:t>
      </w:r>
      <w:r>
        <w:rPr>
          <w:color w:val="262526"/>
          <w:sz w:val="24"/>
        </w:rPr>
        <w:t>in</w:t>
      </w:r>
      <w:r>
        <w:rPr>
          <w:color w:val="262526"/>
          <w:spacing w:val="36"/>
          <w:sz w:val="24"/>
        </w:rPr>
        <w:t> </w:t>
      </w:r>
      <w:r>
        <w:rPr>
          <w:color w:val="262526"/>
          <w:sz w:val="24"/>
        </w:rPr>
        <w:t>relation</w:t>
      </w:r>
      <w:r>
        <w:rPr>
          <w:color w:val="262526"/>
          <w:spacing w:val="36"/>
          <w:sz w:val="24"/>
        </w:rPr>
        <w:t> </w:t>
      </w:r>
      <w:r>
        <w:rPr>
          <w:color w:val="262526"/>
          <w:sz w:val="24"/>
        </w:rPr>
        <w:t>to</w:t>
      </w:r>
      <w:r>
        <w:rPr>
          <w:color w:val="262526"/>
          <w:spacing w:val="36"/>
          <w:sz w:val="24"/>
        </w:rPr>
        <w:t> </w:t>
      </w:r>
      <w:r>
        <w:rPr>
          <w:color w:val="262526"/>
          <w:spacing w:val="2"/>
          <w:sz w:val="24"/>
        </w:rPr>
        <w:t>the</w:t>
      </w:r>
    </w:p>
    <w:p>
      <w:pPr>
        <w:spacing w:before="12"/>
        <w:ind w:left="2387" w:right="0" w:firstLine="0"/>
        <w:jc w:val="left"/>
        <w:rPr>
          <w:sz w:val="24"/>
        </w:rPr>
      </w:pPr>
      <w:r>
        <w:rPr>
          <w:i/>
          <w:color w:val="262526"/>
          <w:sz w:val="24"/>
        </w:rPr>
        <w:t>contingent project</w:t>
      </w:r>
      <w:r>
        <w:rPr>
          <w:color w:val="262526"/>
          <w:sz w:val="24"/>
        </w:rPr>
        <w:t>;</w:t>
      </w:r>
    </w:p>
    <w:p>
      <w:pPr>
        <w:pStyle w:val="ListParagraph"/>
        <w:numPr>
          <w:ilvl w:val="1"/>
          <w:numId w:val="36"/>
        </w:numPr>
        <w:tabs>
          <w:tab w:pos="2388" w:val="left" w:leader="none"/>
        </w:tabs>
        <w:spacing w:line="249" w:lineRule="auto" w:before="182" w:after="0"/>
        <w:ind w:left="2387" w:right="115" w:hanging="567"/>
        <w:jc w:val="both"/>
        <w:rPr>
          <w:sz w:val="24"/>
        </w:rPr>
      </w:pPr>
      <w:r>
        <w:rPr>
          <w:color w:val="262526"/>
          <w:sz w:val="24"/>
        </w:rPr>
        <w:t>the</w:t>
      </w:r>
      <w:r>
        <w:rPr>
          <w:color w:val="262526"/>
          <w:spacing w:val="-9"/>
          <w:sz w:val="24"/>
        </w:rPr>
        <w:t> </w:t>
      </w:r>
      <w:r>
        <w:rPr>
          <w:color w:val="262526"/>
          <w:sz w:val="24"/>
        </w:rPr>
        <w:t>substitution</w:t>
      </w:r>
      <w:r>
        <w:rPr>
          <w:color w:val="262526"/>
          <w:spacing w:val="-8"/>
          <w:sz w:val="24"/>
        </w:rPr>
        <w:t> </w:t>
      </w:r>
      <w:r>
        <w:rPr>
          <w:color w:val="262526"/>
          <w:sz w:val="24"/>
        </w:rPr>
        <w:t>possibilities</w:t>
      </w:r>
      <w:r>
        <w:rPr>
          <w:color w:val="262526"/>
          <w:spacing w:val="-9"/>
          <w:sz w:val="24"/>
        </w:rPr>
        <w:t> </w:t>
      </w:r>
      <w:r>
        <w:rPr>
          <w:color w:val="262526"/>
          <w:sz w:val="24"/>
        </w:rPr>
        <w:t>between</w:t>
      </w:r>
      <w:r>
        <w:rPr>
          <w:color w:val="262526"/>
          <w:spacing w:val="-8"/>
          <w:sz w:val="24"/>
        </w:rPr>
        <w:t> </w:t>
      </w:r>
      <w:r>
        <w:rPr>
          <w:color w:val="262526"/>
          <w:sz w:val="24"/>
        </w:rPr>
        <w:t>operating</w:t>
      </w:r>
      <w:r>
        <w:rPr>
          <w:color w:val="262526"/>
          <w:spacing w:val="-9"/>
          <w:sz w:val="24"/>
        </w:rPr>
        <w:t> </w:t>
      </w:r>
      <w:r>
        <w:rPr>
          <w:color w:val="262526"/>
          <w:sz w:val="24"/>
        </w:rPr>
        <w:t>and</w:t>
      </w:r>
      <w:r>
        <w:rPr>
          <w:color w:val="262526"/>
          <w:spacing w:val="-8"/>
          <w:sz w:val="24"/>
        </w:rPr>
        <w:t> </w:t>
      </w:r>
      <w:r>
        <w:rPr>
          <w:color w:val="262526"/>
          <w:sz w:val="24"/>
        </w:rPr>
        <w:t>capital</w:t>
      </w:r>
      <w:r>
        <w:rPr>
          <w:color w:val="262526"/>
          <w:spacing w:val="-9"/>
          <w:sz w:val="24"/>
        </w:rPr>
        <w:t> </w:t>
      </w:r>
      <w:r>
        <w:rPr>
          <w:color w:val="262526"/>
          <w:sz w:val="24"/>
        </w:rPr>
        <w:t>expenditure in relation to the </w:t>
      </w:r>
      <w:r>
        <w:rPr>
          <w:i/>
          <w:color w:val="262526"/>
          <w:sz w:val="24"/>
        </w:rPr>
        <w:t>contingent project</w:t>
      </w:r>
      <w:r>
        <w:rPr>
          <w:color w:val="262526"/>
          <w:sz w:val="24"/>
        </w:rPr>
        <w:t>;</w:t>
      </w:r>
      <w:r>
        <w:rPr>
          <w:color w:val="262526"/>
          <w:spacing w:val="-3"/>
          <w:sz w:val="24"/>
        </w:rPr>
        <w:t> </w:t>
      </w:r>
      <w:r>
        <w:rPr>
          <w:color w:val="262526"/>
          <w:sz w:val="24"/>
        </w:rPr>
        <w:t>and</w:t>
      </w:r>
    </w:p>
    <w:p>
      <w:pPr>
        <w:pStyle w:val="ListParagraph"/>
        <w:numPr>
          <w:ilvl w:val="1"/>
          <w:numId w:val="36"/>
        </w:numPr>
        <w:tabs>
          <w:tab w:pos="2388" w:val="left" w:leader="none"/>
        </w:tabs>
        <w:spacing w:line="249" w:lineRule="auto" w:before="172" w:after="0"/>
        <w:ind w:left="2387" w:right="112" w:hanging="567"/>
        <w:jc w:val="both"/>
        <w:rPr>
          <w:sz w:val="24"/>
        </w:rPr>
      </w:pPr>
      <w:r>
        <w:rPr>
          <w:color w:val="262526"/>
          <w:sz w:val="24"/>
        </w:rPr>
        <w:t>whether the capital and operating expenditure forecasts for </w:t>
      </w:r>
      <w:r>
        <w:rPr>
          <w:color w:val="262526"/>
          <w:spacing w:val="2"/>
          <w:sz w:val="24"/>
        </w:rPr>
        <w:t>the </w:t>
      </w:r>
      <w:r>
        <w:rPr>
          <w:i/>
          <w:color w:val="262526"/>
          <w:sz w:val="24"/>
        </w:rPr>
        <w:t>contingent</w:t>
      </w:r>
      <w:r>
        <w:rPr>
          <w:i/>
          <w:color w:val="262526"/>
          <w:spacing w:val="-14"/>
          <w:sz w:val="24"/>
        </w:rPr>
        <w:t> </w:t>
      </w:r>
      <w:r>
        <w:rPr>
          <w:i/>
          <w:color w:val="262526"/>
          <w:spacing w:val="-3"/>
          <w:sz w:val="24"/>
        </w:rPr>
        <w:t>project</w:t>
      </w:r>
      <w:r>
        <w:rPr>
          <w:i/>
          <w:color w:val="262526"/>
          <w:spacing w:val="-15"/>
          <w:sz w:val="24"/>
        </w:rPr>
        <w:t> </w:t>
      </w:r>
      <w:r>
        <w:rPr>
          <w:color w:val="262526"/>
          <w:sz w:val="24"/>
        </w:rPr>
        <w:t>are</w:t>
      </w:r>
      <w:r>
        <w:rPr>
          <w:color w:val="262526"/>
          <w:spacing w:val="-14"/>
          <w:sz w:val="24"/>
        </w:rPr>
        <w:t> </w:t>
      </w:r>
      <w:r>
        <w:rPr>
          <w:color w:val="262526"/>
          <w:sz w:val="24"/>
        </w:rPr>
        <w:t>consistent</w:t>
      </w:r>
      <w:r>
        <w:rPr>
          <w:color w:val="262526"/>
          <w:spacing w:val="-14"/>
          <w:sz w:val="24"/>
        </w:rPr>
        <w:t> </w:t>
      </w:r>
      <w:r>
        <w:rPr>
          <w:color w:val="262526"/>
          <w:sz w:val="24"/>
        </w:rPr>
        <w:t>with</w:t>
      </w:r>
      <w:r>
        <w:rPr>
          <w:color w:val="262526"/>
          <w:spacing w:val="-14"/>
          <w:sz w:val="24"/>
        </w:rPr>
        <w:t> </w:t>
      </w:r>
      <w:r>
        <w:rPr>
          <w:color w:val="262526"/>
          <w:sz w:val="24"/>
        </w:rPr>
        <w:t>any</w:t>
      </w:r>
      <w:r>
        <w:rPr>
          <w:color w:val="262526"/>
          <w:spacing w:val="-14"/>
          <w:sz w:val="24"/>
        </w:rPr>
        <w:t> </w:t>
      </w:r>
      <w:r>
        <w:rPr>
          <w:color w:val="262526"/>
          <w:sz w:val="24"/>
        </w:rPr>
        <w:t>incentive</w:t>
      </w:r>
      <w:r>
        <w:rPr>
          <w:color w:val="262526"/>
          <w:spacing w:val="-14"/>
          <w:sz w:val="24"/>
        </w:rPr>
        <w:t> </w:t>
      </w:r>
      <w:r>
        <w:rPr>
          <w:color w:val="262526"/>
          <w:sz w:val="24"/>
        </w:rPr>
        <w:t>scheme</w:t>
      </w:r>
      <w:r>
        <w:rPr>
          <w:color w:val="262526"/>
          <w:spacing w:val="-14"/>
          <w:sz w:val="24"/>
        </w:rPr>
        <w:t> </w:t>
      </w:r>
      <w:r>
        <w:rPr>
          <w:color w:val="262526"/>
          <w:sz w:val="24"/>
        </w:rPr>
        <w:t>or</w:t>
      </w:r>
      <w:r>
        <w:rPr>
          <w:color w:val="262526"/>
          <w:spacing w:val="-14"/>
          <w:sz w:val="24"/>
        </w:rPr>
        <w:t> </w:t>
      </w:r>
      <w:r>
        <w:rPr>
          <w:color w:val="262526"/>
          <w:sz w:val="24"/>
        </w:rPr>
        <w:t>schemes that</w:t>
      </w:r>
      <w:r>
        <w:rPr>
          <w:color w:val="262526"/>
          <w:spacing w:val="-9"/>
          <w:sz w:val="24"/>
        </w:rPr>
        <w:t> </w:t>
      </w:r>
      <w:r>
        <w:rPr>
          <w:color w:val="262526"/>
          <w:sz w:val="24"/>
        </w:rPr>
        <w:t>apply</w:t>
      </w:r>
      <w:r>
        <w:rPr>
          <w:color w:val="262526"/>
          <w:spacing w:val="-8"/>
          <w:sz w:val="24"/>
        </w:rPr>
        <w:t> </w:t>
      </w:r>
      <w:r>
        <w:rPr>
          <w:color w:val="262526"/>
          <w:sz w:val="24"/>
        </w:rPr>
        <w:t>to</w:t>
      </w:r>
      <w:r>
        <w:rPr>
          <w:color w:val="262526"/>
          <w:spacing w:val="-9"/>
          <w:sz w:val="24"/>
        </w:rPr>
        <w:t> </w:t>
      </w:r>
      <w:r>
        <w:rPr>
          <w:color w:val="262526"/>
          <w:sz w:val="24"/>
        </w:rPr>
        <w:t>the</w:t>
      </w:r>
      <w:r>
        <w:rPr>
          <w:color w:val="262526"/>
          <w:spacing w:val="-9"/>
          <w:sz w:val="24"/>
        </w:rPr>
        <w:t> </w:t>
      </w:r>
      <w:r>
        <w:rPr>
          <w:i/>
          <w:color w:val="262526"/>
          <w:sz w:val="24"/>
        </w:rPr>
        <w:t>Transmission</w:t>
      </w:r>
      <w:r>
        <w:rPr>
          <w:i/>
          <w:color w:val="262526"/>
          <w:spacing w:val="-9"/>
          <w:sz w:val="24"/>
        </w:rPr>
        <w:t> </w:t>
      </w:r>
      <w:r>
        <w:rPr>
          <w:i/>
          <w:color w:val="262526"/>
          <w:sz w:val="24"/>
        </w:rPr>
        <w:t>Network</w:t>
      </w:r>
      <w:r>
        <w:rPr>
          <w:i/>
          <w:color w:val="262526"/>
          <w:spacing w:val="-8"/>
          <w:sz w:val="24"/>
        </w:rPr>
        <w:t> </w:t>
      </w:r>
      <w:r>
        <w:rPr>
          <w:i/>
          <w:color w:val="262526"/>
          <w:sz w:val="24"/>
        </w:rPr>
        <w:t>Service</w:t>
      </w:r>
      <w:r>
        <w:rPr>
          <w:i/>
          <w:color w:val="262526"/>
          <w:spacing w:val="-9"/>
          <w:sz w:val="24"/>
        </w:rPr>
        <w:t> </w:t>
      </w:r>
      <w:r>
        <w:rPr>
          <w:i/>
          <w:color w:val="262526"/>
          <w:sz w:val="24"/>
        </w:rPr>
        <w:t>Provider</w:t>
      </w:r>
      <w:r>
        <w:rPr>
          <w:i/>
          <w:color w:val="262526"/>
          <w:spacing w:val="-7"/>
          <w:sz w:val="24"/>
        </w:rPr>
        <w:t> </w:t>
      </w:r>
      <w:r>
        <w:rPr>
          <w:color w:val="262526"/>
          <w:sz w:val="24"/>
        </w:rPr>
        <w:t>under</w:t>
      </w:r>
      <w:r>
        <w:rPr>
          <w:color w:val="262526"/>
          <w:spacing w:val="-9"/>
          <w:sz w:val="24"/>
        </w:rPr>
        <w:t> </w:t>
      </w:r>
      <w:r>
        <w:rPr>
          <w:color w:val="262526"/>
          <w:sz w:val="24"/>
        </w:rPr>
        <w:t>clauses 6A.6.5, 6A.6.5A, 6A.7.4 or 6A.7.5.</w:t>
      </w:r>
    </w:p>
    <w:p>
      <w:pPr>
        <w:pStyle w:val="ListParagraph"/>
        <w:numPr>
          <w:ilvl w:val="0"/>
          <w:numId w:val="36"/>
        </w:numPr>
        <w:tabs>
          <w:tab w:pos="1807" w:val="left" w:leader="none"/>
          <w:tab w:pos="1808" w:val="left" w:leader="none"/>
        </w:tabs>
        <w:spacing w:line="249" w:lineRule="auto" w:before="174" w:after="0"/>
        <w:ind w:left="1820" w:right="128" w:hanging="567"/>
        <w:jc w:val="left"/>
        <w:rPr>
          <w:sz w:val="24"/>
        </w:rPr>
      </w:pPr>
      <w:r>
        <w:rPr>
          <w:color w:val="262526"/>
          <w:sz w:val="24"/>
        </w:rPr>
        <w:t>Amendments</w:t>
      </w:r>
      <w:r>
        <w:rPr>
          <w:color w:val="262526"/>
          <w:spacing w:val="-7"/>
          <w:sz w:val="24"/>
        </w:rPr>
        <w:t> </w:t>
      </w:r>
      <w:r>
        <w:rPr>
          <w:color w:val="262526"/>
          <w:sz w:val="24"/>
        </w:rPr>
        <w:t>to</w:t>
      </w:r>
      <w:r>
        <w:rPr>
          <w:color w:val="262526"/>
          <w:spacing w:val="-7"/>
          <w:sz w:val="24"/>
        </w:rPr>
        <w:t> </w:t>
      </w:r>
      <w:r>
        <w:rPr>
          <w:color w:val="262526"/>
          <w:sz w:val="24"/>
        </w:rPr>
        <w:t>a</w:t>
      </w:r>
      <w:r>
        <w:rPr>
          <w:color w:val="262526"/>
          <w:spacing w:val="-7"/>
          <w:sz w:val="24"/>
        </w:rPr>
        <w:t> </w:t>
      </w:r>
      <w:r>
        <w:rPr>
          <w:i/>
          <w:color w:val="262526"/>
          <w:sz w:val="24"/>
        </w:rPr>
        <w:t>revenue</w:t>
      </w:r>
      <w:r>
        <w:rPr>
          <w:i/>
          <w:color w:val="262526"/>
          <w:spacing w:val="-6"/>
          <w:sz w:val="24"/>
        </w:rPr>
        <w:t> </w:t>
      </w:r>
      <w:r>
        <w:rPr>
          <w:i/>
          <w:color w:val="262526"/>
          <w:sz w:val="24"/>
        </w:rPr>
        <w:t>determination</w:t>
      </w:r>
      <w:r>
        <w:rPr>
          <w:i/>
          <w:color w:val="262526"/>
          <w:spacing w:val="-8"/>
          <w:sz w:val="24"/>
        </w:rPr>
        <w:t> </w:t>
      </w:r>
      <w:r>
        <w:rPr>
          <w:color w:val="262526"/>
          <w:sz w:val="24"/>
        </w:rPr>
        <w:t>referred</w:t>
      </w:r>
      <w:r>
        <w:rPr>
          <w:color w:val="262526"/>
          <w:spacing w:val="-7"/>
          <w:sz w:val="24"/>
        </w:rPr>
        <w:t> </w:t>
      </w:r>
      <w:r>
        <w:rPr>
          <w:color w:val="262526"/>
          <w:sz w:val="24"/>
        </w:rPr>
        <w:t>to</w:t>
      </w:r>
      <w:r>
        <w:rPr>
          <w:color w:val="262526"/>
          <w:spacing w:val="-7"/>
          <w:sz w:val="24"/>
        </w:rPr>
        <w:t> </w:t>
      </w:r>
      <w:r>
        <w:rPr>
          <w:color w:val="262526"/>
          <w:sz w:val="24"/>
        </w:rPr>
        <w:t>in</w:t>
      </w:r>
      <w:r>
        <w:rPr>
          <w:color w:val="262526"/>
          <w:spacing w:val="-6"/>
          <w:sz w:val="24"/>
        </w:rPr>
        <w:t> </w:t>
      </w:r>
      <w:r>
        <w:rPr>
          <w:color w:val="262526"/>
          <w:sz w:val="24"/>
        </w:rPr>
        <w:t>paragraph</w:t>
      </w:r>
      <w:r>
        <w:rPr>
          <w:color w:val="262526"/>
          <w:spacing w:val="-7"/>
          <w:sz w:val="24"/>
        </w:rPr>
        <w:t> </w:t>
      </w:r>
      <w:r>
        <w:rPr>
          <w:color w:val="262526"/>
          <w:sz w:val="24"/>
        </w:rPr>
        <w:t>(e)(3)</w:t>
      </w:r>
      <w:r>
        <w:rPr>
          <w:color w:val="262526"/>
          <w:spacing w:val="-7"/>
          <w:sz w:val="24"/>
        </w:rPr>
        <w:t> </w:t>
      </w:r>
      <w:r>
        <w:rPr>
          <w:color w:val="262526"/>
          <w:sz w:val="24"/>
        </w:rPr>
        <w:t>must only vary the determination to the extent necessary:</w:t>
      </w:r>
    </w:p>
    <w:p>
      <w:pPr>
        <w:pStyle w:val="ListParagraph"/>
        <w:numPr>
          <w:ilvl w:val="1"/>
          <w:numId w:val="36"/>
        </w:numPr>
        <w:tabs>
          <w:tab w:pos="2388" w:val="left" w:leader="none"/>
        </w:tabs>
        <w:spacing w:line="249" w:lineRule="auto" w:before="172" w:after="0"/>
        <w:ind w:left="2387" w:right="112" w:hanging="567"/>
        <w:jc w:val="both"/>
        <w:rPr>
          <w:sz w:val="24"/>
        </w:rPr>
      </w:pPr>
      <w:r>
        <w:rPr>
          <w:color w:val="262526"/>
          <w:sz w:val="24"/>
        </w:rPr>
        <w:t>to adjust the forecast capital expenditure for that </w:t>
      </w:r>
      <w:r>
        <w:rPr>
          <w:i/>
          <w:color w:val="262526"/>
          <w:sz w:val="24"/>
        </w:rPr>
        <w:t>regulatory control </w:t>
      </w:r>
      <w:r>
        <w:rPr>
          <w:i/>
          <w:color w:val="262526"/>
          <w:sz w:val="24"/>
        </w:rPr>
        <w:t>period </w:t>
      </w:r>
      <w:r>
        <w:rPr>
          <w:color w:val="262526"/>
          <w:sz w:val="24"/>
        </w:rPr>
        <w:t>to accommodate the amount of capital expenditure determined under subparagraph (e)(1)(i) (in which case the amount of that adjustment will be taken to be accepted by the </w:t>
      </w:r>
      <w:r>
        <w:rPr>
          <w:i/>
          <w:color w:val="262526"/>
          <w:sz w:val="24"/>
        </w:rPr>
        <w:t>AER </w:t>
      </w:r>
      <w:r>
        <w:rPr>
          <w:color w:val="262526"/>
          <w:sz w:val="24"/>
        </w:rPr>
        <w:t>under </w:t>
      </w:r>
      <w:r>
        <w:rPr>
          <w:color w:val="262526"/>
          <w:spacing w:val="2"/>
          <w:sz w:val="24"/>
        </w:rPr>
        <w:t>clause </w:t>
      </w:r>
      <w:r>
        <w:rPr>
          <w:color w:val="262526"/>
          <w:sz w:val="24"/>
        </w:rPr>
        <w:t>6A.6.7(c));</w:t>
      </w:r>
    </w:p>
    <w:p>
      <w:pPr>
        <w:pStyle w:val="ListParagraph"/>
        <w:numPr>
          <w:ilvl w:val="1"/>
          <w:numId w:val="36"/>
        </w:numPr>
        <w:tabs>
          <w:tab w:pos="2388" w:val="left" w:leader="none"/>
        </w:tabs>
        <w:spacing w:line="249" w:lineRule="auto" w:before="175" w:after="0"/>
        <w:ind w:left="2387" w:right="113" w:hanging="567"/>
        <w:jc w:val="both"/>
        <w:rPr>
          <w:sz w:val="24"/>
        </w:rPr>
      </w:pPr>
      <w:r>
        <w:rPr>
          <w:color w:val="262526"/>
          <w:sz w:val="24"/>
        </w:rPr>
        <w:t>to adjust the forecast operating expenditure for that </w:t>
      </w:r>
      <w:r>
        <w:rPr>
          <w:i/>
          <w:color w:val="262526"/>
          <w:sz w:val="24"/>
        </w:rPr>
        <w:t>regulatory control </w:t>
      </w:r>
      <w:r>
        <w:rPr>
          <w:i/>
          <w:color w:val="262526"/>
          <w:sz w:val="24"/>
        </w:rPr>
        <w:t>period </w:t>
      </w:r>
      <w:r>
        <w:rPr>
          <w:color w:val="262526"/>
          <w:sz w:val="24"/>
        </w:rPr>
        <w:t>to accommodate the amount of incremental operating expenditure</w:t>
      </w:r>
      <w:r>
        <w:rPr>
          <w:color w:val="262526"/>
          <w:spacing w:val="-17"/>
          <w:sz w:val="24"/>
        </w:rPr>
        <w:t> </w:t>
      </w:r>
      <w:r>
        <w:rPr>
          <w:color w:val="262526"/>
          <w:sz w:val="24"/>
        </w:rPr>
        <w:t>determined</w:t>
      </w:r>
      <w:r>
        <w:rPr>
          <w:color w:val="262526"/>
          <w:spacing w:val="-16"/>
          <w:sz w:val="24"/>
        </w:rPr>
        <w:t> </w:t>
      </w:r>
      <w:r>
        <w:rPr>
          <w:color w:val="262526"/>
          <w:sz w:val="24"/>
        </w:rPr>
        <w:t>under</w:t>
      </w:r>
      <w:r>
        <w:rPr>
          <w:color w:val="262526"/>
          <w:spacing w:val="-16"/>
          <w:sz w:val="24"/>
        </w:rPr>
        <w:t> </w:t>
      </w:r>
      <w:r>
        <w:rPr>
          <w:color w:val="262526"/>
          <w:sz w:val="24"/>
        </w:rPr>
        <w:t>subparagraph</w:t>
      </w:r>
      <w:r>
        <w:rPr>
          <w:color w:val="262526"/>
          <w:spacing w:val="-16"/>
          <w:sz w:val="24"/>
        </w:rPr>
        <w:t> </w:t>
      </w:r>
      <w:r>
        <w:rPr>
          <w:color w:val="262526"/>
          <w:sz w:val="24"/>
        </w:rPr>
        <w:t>(e)(1)(i)</w:t>
      </w:r>
      <w:r>
        <w:rPr>
          <w:color w:val="262526"/>
          <w:spacing w:val="-16"/>
          <w:sz w:val="24"/>
        </w:rPr>
        <w:t> </w:t>
      </w:r>
      <w:r>
        <w:rPr>
          <w:color w:val="262526"/>
          <w:sz w:val="24"/>
        </w:rPr>
        <w:t>(in</w:t>
      </w:r>
      <w:r>
        <w:rPr>
          <w:color w:val="262526"/>
          <w:spacing w:val="-16"/>
          <w:sz w:val="24"/>
        </w:rPr>
        <w:t> </w:t>
      </w:r>
      <w:r>
        <w:rPr>
          <w:color w:val="262526"/>
          <w:sz w:val="24"/>
        </w:rPr>
        <w:t>which</w:t>
      </w:r>
      <w:r>
        <w:rPr>
          <w:color w:val="262526"/>
          <w:spacing w:val="-16"/>
          <w:sz w:val="24"/>
        </w:rPr>
        <w:t> </w:t>
      </w:r>
      <w:r>
        <w:rPr>
          <w:color w:val="262526"/>
          <w:sz w:val="24"/>
        </w:rPr>
        <w:t>case</w:t>
      </w:r>
      <w:r>
        <w:rPr>
          <w:color w:val="262526"/>
          <w:spacing w:val="-17"/>
          <w:sz w:val="24"/>
        </w:rPr>
        <w:t> </w:t>
      </w:r>
      <w:r>
        <w:rPr>
          <w:color w:val="262526"/>
          <w:sz w:val="24"/>
        </w:rPr>
        <w:t>the </w:t>
      </w:r>
      <w:r>
        <w:rPr>
          <w:color w:val="262526"/>
          <w:spacing w:val="-3"/>
          <w:sz w:val="24"/>
        </w:rPr>
        <w:t>amount</w:t>
      </w:r>
      <w:r>
        <w:rPr>
          <w:color w:val="262526"/>
          <w:spacing w:val="-13"/>
          <w:sz w:val="24"/>
        </w:rPr>
        <w:t> </w:t>
      </w:r>
      <w:r>
        <w:rPr>
          <w:color w:val="262526"/>
          <w:sz w:val="24"/>
        </w:rPr>
        <w:t>of</w:t>
      </w:r>
      <w:r>
        <w:rPr>
          <w:color w:val="262526"/>
          <w:spacing w:val="-13"/>
          <w:sz w:val="24"/>
        </w:rPr>
        <w:t> </w:t>
      </w:r>
      <w:r>
        <w:rPr>
          <w:color w:val="262526"/>
          <w:spacing w:val="-3"/>
          <w:sz w:val="24"/>
        </w:rPr>
        <w:t>that</w:t>
      </w:r>
      <w:r>
        <w:rPr>
          <w:color w:val="262526"/>
          <w:spacing w:val="-12"/>
          <w:sz w:val="24"/>
        </w:rPr>
        <w:t> </w:t>
      </w:r>
      <w:r>
        <w:rPr>
          <w:color w:val="262526"/>
          <w:spacing w:val="-3"/>
          <w:sz w:val="24"/>
        </w:rPr>
        <w:t>adjustment</w:t>
      </w:r>
      <w:r>
        <w:rPr>
          <w:color w:val="262526"/>
          <w:spacing w:val="-13"/>
          <w:sz w:val="24"/>
        </w:rPr>
        <w:t> </w:t>
      </w:r>
      <w:r>
        <w:rPr>
          <w:color w:val="262526"/>
          <w:spacing w:val="-3"/>
          <w:sz w:val="24"/>
        </w:rPr>
        <w:t>will</w:t>
      </w:r>
      <w:r>
        <w:rPr>
          <w:color w:val="262526"/>
          <w:spacing w:val="-13"/>
          <w:sz w:val="24"/>
        </w:rPr>
        <w:t> </w:t>
      </w:r>
      <w:r>
        <w:rPr>
          <w:color w:val="262526"/>
          <w:sz w:val="24"/>
        </w:rPr>
        <w:t>be</w:t>
      </w:r>
      <w:r>
        <w:rPr>
          <w:color w:val="262526"/>
          <w:spacing w:val="-12"/>
          <w:sz w:val="24"/>
        </w:rPr>
        <w:t> </w:t>
      </w:r>
      <w:r>
        <w:rPr>
          <w:color w:val="262526"/>
          <w:spacing w:val="-3"/>
          <w:sz w:val="24"/>
        </w:rPr>
        <w:t>taken</w:t>
      </w:r>
      <w:r>
        <w:rPr>
          <w:color w:val="262526"/>
          <w:spacing w:val="-13"/>
          <w:sz w:val="24"/>
        </w:rPr>
        <w:t> </w:t>
      </w:r>
      <w:r>
        <w:rPr>
          <w:color w:val="262526"/>
          <w:sz w:val="24"/>
        </w:rPr>
        <w:t>to</w:t>
      </w:r>
      <w:r>
        <w:rPr>
          <w:color w:val="262526"/>
          <w:spacing w:val="-13"/>
          <w:sz w:val="24"/>
        </w:rPr>
        <w:t> </w:t>
      </w:r>
      <w:r>
        <w:rPr>
          <w:color w:val="262526"/>
          <w:sz w:val="24"/>
        </w:rPr>
        <w:t>be</w:t>
      </w:r>
      <w:r>
        <w:rPr>
          <w:color w:val="262526"/>
          <w:spacing w:val="-12"/>
          <w:sz w:val="24"/>
        </w:rPr>
        <w:t> </w:t>
      </w:r>
      <w:r>
        <w:rPr>
          <w:color w:val="262526"/>
          <w:spacing w:val="-3"/>
          <w:sz w:val="24"/>
        </w:rPr>
        <w:t>accepted</w:t>
      </w:r>
      <w:r>
        <w:rPr>
          <w:color w:val="262526"/>
          <w:spacing w:val="-13"/>
          <w:sz w:val="24"/>
        </w:rPr>
        <w:t> </w:t>
      </w:r>
      <w:r>
        <w:rPr>
          <w:color w:val="262526"/>
          <w:sz w:val="24"/>
        </w:rPr>
        <w:t>by</w:t>
      </w:r>
      <w:r>
        <w:rPr>
          <w:color w:val="262526"/>
          <w:spacing w:val="-12"/>
          <w:sz w:val="24"/>
        </w:rPr>
        <w:t> </w:t>
      </w:r>
      <w:r>
        <w:rPr>
          <w:color w:val="262526"/>
          <w:sz w:val="24"/>
        </w:rPr>
        <w:t>the</w:t>
      </w:r>
      <w:r>
        <w:rPr>
          <w:color w:val="262526"/>
          <w:spacing w:val="-15"/>
          <w:sz w:val="24"/>
        </w:rPr>
        <w:t> </w:t>
      </w:r>
      <w:r>
        <w:rPr>
          <w:i/>
          <w:color w:val="262526"/>
          <w:sz w:val="24"/>
        </w:rPr>
        <w:t>AER</w:t>
      </w:r>
      <w:r>
        <w:rPr>
          <w:i/>
          <w:color w:val="262526"/>
          <w:spacing w:val="-13"/>
          <w:sz w:val="24"/>
        </w:rPr>
        <w:t> </w:t>
      </w:r>
      <w:r>
        <w:rPr>
          <w:color w:val="262526"/>
          <w:spacing w:val="-3"/>
          <w:sz w:val="24"/>
        </w:rPr>
        <w:t>under </w:t>
      </w:r>
      <w:r>
        <w:rPr>
          <w:color w:val="262526"/>
          <w:sz w:val="24"/>
        </w:rPr>
        <w:t>clause 6A.6.6(c)); and</w:t>
      </w:r>
    </w:p>
    <w:p>
      <w:pPr>
        <w:spacing w:after="0" w:line="249" w:lineRule="auto"/>
        <w:jc w:val="both"/>
        <w:rPr>
          <w:sz w:val="24"/>
        </w:rPr>
        <w:sectPr>
          <w:pgSz w:w="11910" w:h="16840"/>
          <w:pgMar w:header="642" w:footer="697" w:top="1160" w:bottom="880" w:left="1320" w:right="1320"/>
        </w:sectPr>
      </w:pPr>
    </w:p>
    <w:p>
      <w:pPr>
        <w:pStyle w:val="ListParagraph"/>
        <w:numPr>
          <w:ilvl w:val="1"/>
          <w:numId w:val="36"/>
        </w:numPr>
        <w:tabs>
          <w:tab w:pos="2388" w:val="left" w:leader="none"/>
        </w:tabs>
        <w:spacing w:line="249" w:lineRule="auto" w:before="119" w:after="0"/>
        <w:ind w:left="2387" w:right="111" w:hanging="567"/>
        <w:jc w:val="both"/>
        <w:rPr>
          <w:sz w:val="24"/>
        </w:rPr>
      </w:pPr>
      <w:r>
        <w:rPr>
          <w:color w:val="262526"/>
          <w:sz w:val="24"/>
        </w:rPr>
        <w:t>to reflect the effect of any resultant increase in forecast capital </w:t>
      </w:r>
      <w:r>
        <w:rPr>
          <w:color w:val="262526"/>
          <w:spacing w:val="2"/>
          <w:sz w:val="24"/>
        </w:rPr>
        <w:t>and </w:t>
      </w:r>
      <w:r>
        <w:rPr>
          <w:color w:val="262526"/>
          <w:sz w:val="24"/>
        </w:rPr>
        <w:t>operating expenditure on:</w:t>
      </w:r>
    </w:p>
    <w:p>
      <w:pPr>
        <w:pStyle w:val="ListParagraph"/>
        <w:numPr>
          <w:ilvl w:val="2"/>
          <w:numId w:val="36"/>
        </w:numPr>
        <w:tabs>
          <w:tab w:pos="2954" w:val="left" w:leader="none"/>
          <w:tab w:pos="2955" w:val="left" w:leader="none"/>
        </w:tabs>
        <w:spacing w:line="249" w:lineRule="auto" w:before="172" w:after="0"/>
        <w:ind w:left="2954" w:right="113" w:hanging="567"/>
        <w:jc w:val="left"/>
        <w:rPr>
          <w:sz w:val="24"/>
        </w:rPr>
      </w:pPr>
      <w:r>
        <w:rPr>
          <w:color w:val="262526"/>
          <w:sz w:val="24"/>
        </w:rPr>
        <w:t>the </w:t>
      </w:r>
      <w:r>
        <w:rPr>
          <w:i/>
          <w:color w:val="262526"/>
          <w:sz w:val="24"/>
        </w:rPr>
        <w:t>maximum allowed revenue </w:t>
      </w:r>
      <w:r>
        <w:rPr>
          <w:color w:val="262526"/>
          <w:sz w:val="24"/>
        </w:rPr>
        <w:t>for each </w:t>
      </w:r>
      <w:r>
        <w:rPr>
          <w:i/>
          <w:color w:val="262526"/>
          <w:sz w:val="24"/>
        </w:rPr>
        <w:t>regulatory year </w:t>
      </w:r>
      <w:r>
        <w:rPr>
          <w:color w:val="262526"/>
          <w:sz w:val="24"/>
        </w:rPr>
        <w:t>in </w:t>
      </w:r>
      <w:r>
        <w:rPr>
          <w:color w:val="262526"/>
          <w:spacing w:val="2"/>
          <w:sz w:val="24"/>
        </w:rPr>
        <w:t>the </w:t>
      </w:r>
      <w:r>
        <w:rPr>
          <w:color w:val="262526"/>
          <w:sz w:val="24"/>
        </w:rPr>
        <w:t>remainder of the </w:t>
      </w:r>
      <w:r>
        <w:rPr>
          <w:i/>
          <w:color w:val="262526"/>
          <w:sz w:val="24"/>
        </w:rPr>
        <w:t>regulatory control period</w:t>
      </w:r>
      <w:r>
        <w:rPr>
          <w:color w:val="262526"/>
          <w:sz w:val="24"/>
        </w:rPr>
        <w:t>;</w:t>
      </w:r>
      <w:r>
        <w:rPr>
          <w:color w:val="262526"/>
          <w:spacing w:val="-5"/>
          <w:sz w:val="24"/>
        </w:rPr>
        <w:t> </w:t>
      </w:r>
      <w:r>
        <w:rPr>
          <w:color w:val="262526"/>
          <w:sz w:val="24"/>
        </w:rPr>
        <w:t>and</w:t>
      </w:r>
    </w:p>
    <w:p>
      <w:pPr>
        <w:pStyle w:val="ListParagraph"/>
        <w:numPr>
          <w:ilvl w:val="2"/>
          <w:numId w:val="36"/>
        </w:numPr>
        <w:tabs>
          <w:tab w:pos="2954" w:val="left" w:leader="none"/>
          <w:tab w:pos="2955" w:val="left" w:leader="none"/>
        </w:tabs>
        <w:spacing w:line="240" w:lineRule="auto" w:before="172" w:after="0"/>
        <w:ind w:left="2954" w:right="0" w:hanging="568"/>
        <w:jc w:val="left"/>
        <w:rPr>
          <w:sz w:val="24"/>
        </w:rPr>
      </w:pPr>
      <w:r>
        <w:rPr>
          <w:color w:val="262526"/>
          <w:sz w:val="24"/>
        </w:rPr>
        <w:t>the</w:t>
      </w:r>
      <w:r>
        <w:rPr>
          <w:color w:val="262526"/>
          <w:spacing w:val="34"/>
          <w:sz w:val="24"/>
        </w:rPr>
        <w:t> </w:t>
      </w:r>
      <w:r>
        <w:rPr>
          <w:color w:val="262526"/>
          <w:sz w:val="24"/>
        </w:rPr>
        <w:t>X</w:t>
      </w:r>
      <w:r>
        <w:rPr>
          <w:color w:val="262526"/>
          <w:spacing w:val="33"/>
          <w:sz w:val="24"/>
        </w:rPr>
        <w:t> </w:t>
      </w:r>
      <w:r>
        <w:rPr>
          <w:color w:val="262526"/>
          <w:sz w:val="24"/>
        </w:rPr>
        <w:t>factor</w:t>
      </w:r>
      <w:r>
        <w:rPr>
          <w:color w:val="262526"/>
          <w:spacing w:val="34"/>
          <w:sz w:val="24"/>
        </w:rPr>
        <w:t> </w:t>
      </w:r>
      <w:r>
        <w:rPr>
          <w:color w:val="262526"/>
          <w:sz w:val="24"/>
        </w:rPr>
        <w:t>for</w:t>
      </w:r>
      <w:r>
        <w:rPr>
          <w:color w:val="262526"/>
          <w:spacing w:val="34"/>
          <w:sz w:val="24"/>
        </w:rPr>
        <w:t> </w:t>
      </w:r>
      <w:r>
        <w:rPr>
          <w:color w:val="262526"/>
          <w:sz w:val="24"/>
        </w:rPr>
        <w:t>each</w:t>
      </w:r>
      <w:r>
        <w:rPr>
          <w:color w:val="262526"/>
          <w:spacing w:val="33"/>
          <w:sz w:val="24"/>
        </w:rPr>
        <w:t> </w:t>
      </w:r>
      <w:r>
        <w:rPr>
          <w:i/>
          <w:color w:val="262526"/>
          <w:sz w:val="24"/>
        </w:rPr>
        <w:t>regulatory</w:t>
      </w:r>
      <w:r>
        <w:rPr>
          <w:i/>
          <w:color w:val="262526"/>
          <w:spacing w:val="34"/>
          <w:sz w:val="24"/>
        </w:rPr>
        <w:t> </w:t>
      </w:r>
      <w:r>
        <w:rPr>
          <w:i/>
          <w:color w:val="262526"/>
          <w:sz w:val="24"/>
        </w:rPr>
        <w:t>year</w:t>
      </w:r>
      <w:r>
        <w:rPr>
          <w:i/>
          <w:color w:val="262526"/>
          <w:spacing w:val="33"/>
          <w:sz w:val="24"/>
        </w:rPr>
        <w:t> </w:t>
      </w:r>
      <w:r>
        <w:rPr>
          <w:color w:val="262526"/>
          <w:sz w:val="24"/>
        </w:rPr>
        <w:t>in</w:t>
      </w:r>
      <w:r>
        <w:rPr>
          <w:color w:val="262526"/>
          <w:spacing w:val="34"/>
          <w:sz w:val="24"/>
        </w:rPr>
        <w:t> </w:t>
      </w:r>
      <w:r>
        <w:rPr>
          <w:color w:val="262526"/>
          <w:sz w:val="24"/>
        </w:rPr>
        <w:t>the</w:t>
      </w:r>
      <w:r>
        <w:rPr>
          <w:color w:val="262526"/>
          <w:spacing w:val="34"/>
          <w:sz w:val="24"/>
        </w:rPr>
        <w:t> </w:t>
      </w:r>
      <w:r>
        <w:rPr>
          <w:color w:val="262526"/>
          <w:sz w:val="24"/>
        </w:rPr>
        <w:t>remainder</w:t>
      </w:r>
      <w:r>
        <w:rPr>
          <w:color w:val="262526"/>
          <w:spacing w:val="34"/>
          <w:sz w:val="24"/>
        </w:rPr>
        <w:t> </w:t>
      </w:r>
      <w:r>
        <w:rPr>
          <w:color w:val="262526"/>
          <w:sz w:val="24"/>
        </w:rPr>
        <w:t>of</w:t>
      </w:r>
      <w:r>
        <w:rPr>
          <w:color w:val="262526"/>
          <w:spacing w:val="34"/>
          <w:sz w:val="24"/>
        </w:rPr>
        <w:t> </w:t>
      </w:r>
      <w:r>
        <w:rPr>
          <w:color w:val="262526"/>
          <w:spacing w:val="2"/>
          <w:sz w:val="24"/>
        </w:rPr>
        <w:t>the</w:t>
      </w:r>
    </w:p>
    <w:p>
      <w:pPr>
        <w:spacing w:before="12"/>
        <w:ind w:left="2954" w:right="0" w:firstLine="0"/>
        <w:jc w:val="left"/>
        <w:rPr>
          <w:sz w:val="24"/>
        </w:rPr>
      </w:pPr>
      <w:r>
        <w:rPr>
          <w:i/>
          <w:color w:val="262526"/>
          <w:sz w:val="24"/>
        </w:rPr>
        <w:t>regulatory control period</w:t>
      </w:r>
      <w:r>
        <w:rPr>
          <w:color w:val="262526"/>
          <w:sz w:val="24"/>
        </w:rPr>
        <w:t>.</w:t>
      </w:r>
    </w:p>
    <w:p>
      <w:pPr>
        <w:spacing w:line="249" w:lineRule="auto" w:before="182"/>
        <w:ind w:left="1820" w:right="116" w:hanging="567"/>
        <w:jc w:val="both"/>
        <w:rPr>
          <w:sz w:val="24"/>
        </w:rPr>
      </w:pPr>
      <w:r>
        <w:rPr>
          <w:color w:val="262526"/>
          <w:sz w:val="24"/>
        </w:rPr>
        <w:t>(h1) A </w:t>
      </w:r>
      <w:r>
        <w:rPr>
          <w:i/>
          <w:color w:val="262526"/>
          <w:sz w:val="24"/>
        </w:rPr>
        <w:t>Transmission Network Service Provider </w:t>
      </w:r>
      <w:r>
        <w:rPr>
          <w:color w:val="262526"/>
          <w:sz w:val="24"/>
        </w:rPr>
        <w:t>must provide the </w:t>
      </w:r>
      <w:r>
        <w:rPr>
          <w:i/>
          <w:color w:val="262526"/>
          <w:sz w:val="24"/>
        </w:rPr>
        <w:t>AER </w:t>
      </w:r>
      <w:r>
        <w:rPr>
          <w:color w:val="262526"/>
          <w:sz w:val="24"/>
        </w:rPr>
        <w:t>with such additional information as the </w:t>
      </w:r>
      <w:r>
        <w:rPr>
          <w:i/>
          <w:color w:val="262526"/>
          <w:sz w:val="24"/>
        </w:rPr>
        <w:t>AER </w:t>
      </w:r>
      <w:r>
        <w:rPr>
          <w:color w:val="262526"/>
          <w:sz w:val="24"/>
        </w:rPr>
        <w:t>requires for the purpose of making a decision on an application made by that </w:t>
      </w:r>
      <w:r>
        <w:rPr>
          <w:i/>
          <w:color w:val="262526"/>
          <w:sz w:val="24"/>
        </w:rPr>
        <w:t>Transmission Network Service </w:t>
      </w:r>
      <w:r>
        <w:rPr>
          <w:i/>
          <w:color w:val="262526"/>
          <w:sz w:val="24"/>
        </w:rPr>
        <w:t>Provider</w:t>
      </w:r>
      <w:r>
        <w:rPr>
          <w:i/>
          <w:color w:val="262526"/>
          <w:spacing w:val="-15"/>
          <w:sz w:val="24"/>
        </w:rPr>
        <w:t> </w:t>
      </w:r>
      <w:r>
        <w:rPr>
          <w:color w:val="262526"/>
          <w:sz w:val="24"/>
        </w:rPr>
        <w:t>under</w:t>
      </w:r>
      <w:r>
        <w:rPr>
          <w:color w:val="262526"/>
          <w:spacing w:val="-14"/>
          <w:sz w:val="24"/>
        </w:rPr>
        <w:t> </w:t>
      </w:r>
      <w:r>
        <w:rPr>
          <w:color w:val="262526"/>
          <w:sz w:val="24"/>
        </w:rPr>
        <w:t>paragraph</w:t>
      </w:r>
      <w:r>
        <w:rPr>
          <w:color w:val="262526"/>
          <w:spacing w:val="-14"/>
          <w:sz w:val="24"/>
        </w:rPr>
        <w:t> </w:t>
      </w:r>
      <w:r>
        <w:rPr>
          <w:color w:val="262526"/>
          <w:sz w:val="24"/>
        </w:rPr>
        <w:t>(a)</w:t>
      </w:r>
      <w:r>
        <w:rPr>
          <w:color w:val="262526"/>
          <w:spacing w:val="-14"/>
          <w:sz w:val="24"/>
        </w:rPr>
        <w:t> </w:t>
      </w:r>
      <w:r>
        <w:rPr>
          <w:color w:val="262526"/>
          <w:sz w:val="24"/>
        </w:rPr>
        <w:t>within</w:t>
      </w:r>
      <w:r>
        <w:rPr>
          <w:color w:val="262526"/>
          <w:spacing w:val="-14"/>
          <w:sz w:val="24"/>
        </w:rPr>
        <w:t> </w:t>
      </w:r>
      <w:r>
        <w:rPr>
          <w:color w:val="262526"/>
          <w:sz w:val="24"/>
        </w:rPr>
        <w:t>the</w:t>
      </w:r>
      <w:r>
        <w:rPr>
          <w:color w:val="262526"/>
          <w:spacing w:val="-14"/>
          <w:sz w:val="24"/>
        </w:rPr>
        <w:t> </w:t>
      </w:r>
      <w:r>
        <w:rPr>
          <w:color w:val="262526"/>
          <w:sz w:val="24"/>
        </w:rPr>
        <w:t>time</w:t>
      </w:r>
      <w:r>
        <w:rPr>
          <w:color w:val="262526"/>
          <w:spacing w:val="-14"/>
          <w:sz w:val="24"/>
        </w:rPr>
        <w:t> </w:t>
      </w:r>
      <w:r>
        <w:rPr>
          <w:color w:val="262526"/>
          <w:sz w:val="24"/>
        </w:rPr>
        <w:t>specified</w:t>
      </w:r>
      <w:r>
        <w:rPr>
          <w:color w:val="262526"/>
          <w:spacing w:val="-14"/>
          <w:sz w:val="24"/>
        </w:rPr>
        <w:t> </w:t>
      </w:r>
      <w:r>
        <w:rPr>
          <w:color w:val="262526"/>
          <w:sz w:val="24"/>
        </w:rPr>
        <w:t>by</w:t>
      </w:r>
      <w:r>
        <w:rPr>
          <w:color w:val="262526"/>
          <w:spacing w:val="-15"/>
          <w:sz w:val="24"/>
        </w:rPr>
        <w:t> </w:t>
      </w: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in</w:t>
      </w:r>
      <w:r>
        <w:rPr>
          <w:color w:val="262526"/>
          <w:spacing w:val="-14"/>
          <w:sz w:val="24"/>
        </w:rPr>
        <w:t> </w:t>
      </w:r>
      <w:r>
        <w:rPr>
          <w:color w:val="262526"/>
          <w:sz w:val="24"/>
        </w:rPr>
        <w:t>a</w:t>
      </w:r>
      <w:r>
        <w:rPr>
          <w:color w:val="262526"/>
          <w:spacing w:val="-14"/>
          <w:sz w:val="24"/>
        </w:rPr>
        <w:t> </w:t>
      </w:r>
      <w:r>
        <w:rPr>
          <w:color w:val="262526"/>
          <w:sz w:val="24"/>
        </w:rPr>
        <w:t>notice provided to the </w:t>
      </w:r>
      <w:r>
        <w:rPr>
          <w:i/>
          <w:color w:val="262526"/>
          <w:sz w:val="24"/>
        </w:rPr>
        <w:t>Transmission Network Service Provider </w:t>
      </w:r>
      <w:r>
        <w:rPr>
          <w:color w:val="262526"/>
          <w:sz w:val="24"/>
        </w:rPr>
        <w:t>by the </w:t>
      </w:r>
      <w:r>
        <w:rPr>
          <w:i/>
          <w:color w:val="262526"/>
          <w:sz w:val="24"/>
        </w:rPr>
        <w:t>AER </w:t>
      </w:r>
      <w:r>
        <w:rPr>
          <w:color w:val="262526"/>
          <w:sz w:val="24"/>
        </w:rPr>
        <w:t>for that purpose.</w:t>
      </w:r>
    </w:p>
    <w:p>
      <w:pPr>
        <w:spacing w:before="244"/>
        <w:ind w:left="1253" w:right="0" w:firstLine="0"/>
        <w:jc w:val="left"/>
        <w:rPr>
          <w:rFonts w:ascii="Arial"/>
          <w:b/>
          <w:sz w:val="22"/>
        </w:rPr>
      </w:pPr>
      <w:r>
        <w:rPr>
          <w:rFonts w:ascii="Arial"/>
          <w:b/>
          <w:color w:val="262526"/>
          <w:sz w:val="22"/>
        </w:rPr>
        <w:t>Extension of time limit</w:t>
      </w:r>
    </w:p>
    <w:p>
      <w:pPr>
        <w:pStyle w:val="ListParagraph"/>
        <w:numPr>
          <w:ilvl w:val="0"/>
          <w:numId w:val="36"/>
        </w:numPr>
        <w:tabs>
          <w:tab w:pos="1821" w:val="left" w:leader="none"/>
        </w:tabs>
        <w:spacing w:line="249" w:lineRule="auto" w:before="170" w:after="0"/>
        <w:ind w:left="1820" w:right="113" w:hanging="567"/>
        <w:jc w:val="both"/>
        <w:rPr>
          <w:sz w:val="24"/>
        </w:rPr>
      </w:pPr>
      <w:r>
        <w:rPr>
          <w:color w:val="262526"/>
          <w:sz w:val="24"/>
        </w:rPr>
        <w:t>If the </w:t>
      </w:r>
      <w:r>
        <w:rPr>
          <w:i/>
          <w:color w:val="262526"/>
          <w:sz w:val="24"/>
        </w:rPr>
        <w:t>AER </w:t>
      </w:r>
      <w:r>
        <w:rPr>
          <w:color w:val="262526"/>
          <w:sz w:val="24"/>
        </w:rPr>
        <w:t>is satisfied that amending a </w:t>
      </w:r>
      <w:r>
        <w:rPr>
          <w:i/>
          <w:color w:val="262526"/>
          <w:sz w:val="24"/>
        </w:rPr>
        <w:t>revenue determination </w:t>
      </w:r>
      <w:r>
        <w:rPr>
          <w:color w:val="262526"/>
          <w:sz w:val="24"/>
        </w:rPr>
        <w:t>under subparagraph (e)(3) and paragraph (h) involves issues of such complexity or difficulty that the time limit fixed in paragraph (d) should be extended, the </w:t>
      </w:r>
      <w:r>
        <w:rPr>
          <w:i/>
          <w:color w:val="262526"/>
          <w:sz w:val="24"/>
        </w:rPr>
        <w:t>AER</w:t>
      </w:r>
      <w:r>
        <w:rPr>
          <w:i/>
          <w:color w:val="262526"/>
          <w:spacing w:val="-7"/>
          <w:sz w:val="24"/>
        </w:rPr>
        <w:t> </w:t>
      </w:r>
      <w:r>
        <w:rPr>
          <w:color w:val="262526"/>
          <w:sz w:val="24"/>
        </w:rPr>
        <w:t>may</w:t>
      </w:r>
      <w:r>
        <w:rPr>
          <w:color w:val="262526"/>
          <w:spacing w:val="-7"/>
          <w:sz w:val="24"/>
        </w:rPr>
        <w:t> </w:t>
      </w:r>
      <w:r>
        <w:rPr>
          <w:color w:val="262526"/>
          <w:sz w:val="24"/>
        </w:rPr>
        <w:t>extend</w:t>
      </w:r>
      <w:r>
        <w:rPr>
          <w:color w:val="262526"/>
          <w:spacing w:val="-7"/>
          <w:sz w:val="24"/>
        </w:rPr>
        <w:t> </w:t>
      </w:r>
      <w:r>
        <w:rPr>
          <w:color w:val="262526"/>
          <w:sz w:val="24"/>
        </w:rPr>
        <w:t>that</w:t>
      </w:r>
      <w:r>
        <w:rPr>
          <w:color w:val="262526"/>
          <w:spacing w:val="-7"/>
          <w:sz w:val="24"/>
        </w:rPr>
        <w:t> </w:t>
      </w:r>
      <w:r>
        <w:rPr>
          <w:color w:val="262526"/>
          <w:sz w:val="24"/>
        </w:rPr>
        <w:t>time</w:t>
      </w:r>
      <w:r>
        <w:rPr>
          <w:color w:val="262526"/>
          <w:spacing w:val="-7"/>
          <w:sz w:val="24"/>
        </w:rPr>
        <w:t> </w:t>
      </w:r>
      <w:r>
        <w:rPr>
          <w:color w:val="262526"/>
          <w:sz w:val="24"/>
        </w:rPr>
        <w:t>limit</w:t>
      </w:r>
      <w:r>
        <w:rPr>
          <w:color w:val="262526"/>
          <w:spacing w:val="-7"/>
          <w:sz w:val="24"/>
        </w:rPr>
        <w:t> </w:t>
      </w:r>
      <w:r>
        <w:rPr>
          <w:color w:val="262526"/>
          <w:sz w:val="24"/>
        </w:rPr>
        <w:t>by</w:t>
      </w:r>
      <w:r>
        <w:rPr>
          <w:color w:val="262526"/>
          <w:spacing w:val="-7"/>
          <w:sz w:val="24"/>
        </w:rPr>
        <w:t> </w:t>
      </w:r>
      <w:r>
        <w:rPr>
          <w:color w:val="262526"/>
          <w:sz w:val="24"/>
        </w:rPr>
        <w:t>a</w:t>
      </w:r>
      <w:r>
        <w:rPr>
          <w:color w:val="262526"/>
          <w:spacing w:val="-7"/>
          <w:sz w:val="24"/>
        </w:rPr>
        <w:t> </w:t>
      </w:r>
      <w:r>
        <w:rPr>
          <w:color w:val="262526"/>
          <w:sz w:val="24"/>
        </w:rPr>
        <w:t>further</w:t>
      </w:r>
      <w:r>
        <w:rPr>
          <w:color w:val="262526"/>
          <w:spacing w:val="-7"/>
          <w:sz w:val="24"/>
        </w:rPr>
        <w:t> </w:t>
      </w:r>
      <w:r>
        <w:rPr>
          <w:color w:val="262526"/>
          <w:sz w:val="24"/>
        </w:rPr>
        <w:t>period</w:t>
      </w:r>
      <w:r>
        <w:rPr>
          <w:color w:val="262526"/>
          <w:spacing w:val="-7"/>
          <w:sz w:val="24"/>
        </w:rPr>
        <w:t> </w:t>
      </w:r>
      <w:r>
        <w:rPr>
          <w:color w:val="262526"/>
          <w:sz w:val="24"/>
        </w:rPr>
        <w:t>of</w:t>
      </w:r>
      <w:r>
        <w:rPr>
          <w:color w:val="262526"/>
          <w:spacing w:val="-7"/>
          <w:sz w:val="24"/>
        </w:rPr>
        <w:t> </w:t>
      </w:r>
      <w:r>
        <w:rPr>
          <w:color w:val="262526"/>
          <w:sz w:val="24"/>
        </w:rPr>
        <w:t>up</w:t>
      </w:r>
      <w:r>
        <w:rPr>
          <w:color w:val="262526"/>
          <w:spacing w:val="-7"/>
          <w:sz w:val="24"/>
        </w:rPr>
        <w:t> </w:t>
      </w:r>
      <w:r>
        <w:rPr>
          <w:color w:val="262526"/>
          <w:sz w:val="24"/>
        </w:rPr>
        <w:t>to</w:t>
      </w:r>
      <w:r>
        <w:rPr>
          <w:color w:val="262526"/>
          <w:spacing w:val="-7"/>
          <w:sz w:val="24"/>
        </w:rPr>
        <w:t> </w:t>
      </w:r>
      <w:r>
        <w:rPr>
          <w:color w:val="262526"/>
          <w:sz w:val="24"/>
        </w:rPr>
        <w:t>60</w:t>
      </w:r>
      <w:r>
        <w:rPr>
          <w:color w:val="262526"/>
          <w:spacing w:val="-9"/>
          <w:sz w:val="24"/>
        </w:rPr>
        <w:t> </w:t>
      </w:r>
      <w:r>
        <w:rPr>
          <w:i/>
          <w:color w:val="262526"/>
          <w:sz w:val="24"/>
        </w:rPr>
        <w:t>business</w:t>
      </w:r>
      <w:r>
        <w:rPr>
          <w:i/>
          <w:color w:val="262526"/>
          <w:spacing w:val="-7"/>
          <w:sz w:val="24"/>
        </w:rPr>
        <w:t> </w:t>
      </w:r>
      <w:r>
        <w:rPr>
          <w:i/>
          <w:color w:val="262526"/>
          <w:sz w:val="24"/>
        </w:rPr>
        <w:t>days</w:t>
      </w:r>
      <w:r>
        <w:rPr>
          <w:color w:val="262526"/>
          <w:sz w:val="24"/>
        </w:rPr>
        <w:t>, provided that it gives written notice to the </w:t>
      </w:r>
      <w:r>
        <w:rPr>
          <w:i/>
          <w:color w:val="262526"/>
          <w:sz w:val="24"/>
        </w:rPr>
        <w:t>Transmission Network Service </w:t>
      </w:r>
      <w:r>
        <w:rPr>
          <w:i/>
          <w:color w:val="262526"/>
          <w:sz w:val="24"/>
        </w:rPr>
        <w:t>Provider</w:t>
      </w:r>
      <w:r>
        <w:rPr>
          <w:i/>
          <w:color w:val="262526"/>
          <w:spacing w:val="-7"/>
          <w:sz w:val="24"/>
        </w:rPr>
        <w:t> </w:t>
      </w:r>
      <w:r>
        <w:rPr>
          <w:color w:val="262526"/>
          <w:sz w:val="24"/>
        </w:rPr>
        <w:t>of</w:t>
      </w:r>
      <w:r>
        <w:rPr>
          <w:color w:val="262526"/>
          <w:spacing w:val="-7"/>
          <w:sz w:val="24"/>
        </w:rPr>
        <w:t> </w:t>
      </w:r>
      <w:r>
        <w:rPr>
          <w:color w:val="262526"/>
          <w:sz w:val="24"/>
        </w:rPr>
        <w:t>that</w:t>
      </w:r>
      <w:r>
        <w:rPr>
          <w:color w:val="262526"/>
          <w:spacing w:val="-7"/>
          <w:sz w:val="24"/>
        </w:rPr>
        <w:t> </w:t>
      </w:r>
      <w:r>
        <w:rPr>
          <w:color w:val="262526"/>
          <w:sz w:val="24"/>
        </w:rPr>
        <w:t>extension</w:t>
      </w:r>
      <w:r>
        <w:rPr>
          <w:color w:val="262526"/>
          <w:spacing w:val="-6"/>
          <w:sz w:val="24"/>
        </w:rPr>
        <w:t> </w:t>
      </w:r>
      <w:r>
        <w:rPr>
          <w:color w:val="262526"/>
          <w:sz w:val="24"/>
        </w:rPr>
        <w:t>no</w:t>
      </w:r>
      <w:r>
        <w:rPr>
          <w:color w:val="262526"/>
          <w:spacing w:val="-7"/>
          <w:sz w:val="24"/>
        </w:rPr>
        <w:t> </w:t>
      </w:r>
      <w:r>
        <w:rPr>
          <w:color w:val="262526"/>
          <w:sz w:val="24"/>
        </w:rPr>
        <w:t>later</w:t>
      </w:r>
      <w:r>
        <w:rPr>
          <w:color w:val="262526"/>
          <w:spacing w:val="-7"/>
          <w:sz w:val="24"/>
        </w:rPr>
        <w:t> </w:t>
      </w:r>
      <w:r>
        <w:rPr>
          <w:color w:val="262526"/>
          <w:sz w:val="24"/>
        </w:rPr>
        <w:t>than</w:t>
      </w:r>
      <w:r>
        <w:rPr>
          <w:color w:val="262526"/>
          <w:spacing w:val="-6"/>
          <w:sz w:val="24"/>
        </w:rPr>
        <w:t> </w:t>
      </w:r>
      <w:r>
        <w:rPr>
          <w:color w:val="262526"/>
          <w:sz w:val="24"/>
        </w:rPr>
        <w:t>10</w:t>
      </w:r>
      <w:r>
        <w:rPr>
          <w:color w:val="262526"/>
          <w:spacing w:val="-9"/>
          <w:sz w:val="24"/>
        </w:rPr>
        <w:t> </w:t>
      </w:r>
      <w:r>
        <w:rPr>
          <w:i/>
          <w:color w:val="262526"/>
          <w:sz w:val="24"/>
        </w:rPr>
        <w:t>business</w:t>
      </w:r>
      <w:r>
        <w:rPr>
          <w:i/>
          <w:color w:val="262526"/>
          <w:spacing w:val="-7"/>
          <w:sz w:val="24"/>
        </w:rPr>
        <w:t> </w:t>
      </w:r>
      <w:r>
        <w:rPr>
          <w:i/>
          <w:color w:val="262526"/>
          <w:sz w:val="24"/>
        </w:rPr>
        <w:t>days</w:t>
      </w:r>
      <w:r>
        <w:rPr>
          <w:i/>
          <w:color w:val="262526"/>
          <w:spacing w:val="-6"/>
          <w:sz w:val="24"/>
        </w:rPr>
        <w:t> </w:t>
      </w:r>
      <w:r>
        <w:rPr>
          <w:color w:val="262526"/>
          <w:sz w:val="24"/>
        </w:rPr>
        <w:t>before</w:t>
      </w:r>
      <w:r>
        <w:rPr>
          <w:color w:val="262526"/>
          <w:spacing w:val="-7"/>
          <w:sz w:val="24"/>
        </w:rPr>
        <w:t> </w:t>
      </w:r>
      <w:r>
        <w:rPr>
          <w:color w:val="262526"/>
          <w:sz w:val="24"/>
        </w:rPr>
        <w:t>the</w:t>
      </w:r>
      <w:r>
        <w:rPr>
          <w:color w:val="262526"/>
          <w:spacing w:val="-7"/>
          <w:sz w:val="24"/>
        </w:rPr>
        <w:t> </w:t>
      </w:r>
      <w:r>
        <w:rPr>
          <w:color w:val="262526"/>
          <w:sz w:val="24"/>
        </w:rPr>
        <w:t>expiry</w:t>
      </w:r>
      <w:r>
        <w:rPr>
          <w:color w:val="262526"/>
          <w:spacing w:val="-6"/>
          <w:sz w:val="24"/>
        </w:rPr>
        <w:t> </w:t>
      </w:r>
      <w:r>
        <w:rPr>
          <w:color w:val="262526"/>
          <w:sz w:val="24"/>
        </w:rPr>
        <w:t>of that time limit.</w:t>
      </w:r>
    </w:p>
    <w:p>
      <w:pPr>
        <w:pStyle w:val="ListParagraph"/>
        <w:numPr>
          <w:ilvl w:val="0"/>
          <w:numId w:val="36"/>
        </w:numPr>
        <w:tabs>
          <w:tab w:pos="1821" w:val="left" w:leader="none"/>
        </w:tabs>
        <w:spacing w:line="249" w:lineRule="auto" w:before="177" w:after="0"/>
        <w:ind w:left="1820" w:right="113" w:hanging="567"/>
        <w:jc w:val="both"/>
        <w:rPr>
          <w:sz w:val="24"/>
        </w:rPr>
      </w:pPr>
      <w:r>
        <w:rPr>
          <w:color w:val="262526"/>
          <w:sz w:val="24"/>
        </w:rPr>
        <w:t>If the </w:t>
      </w:r>
      <w:r>
        <w:rPr>
          <w:i/>
          <w:color w:val="262526"/>
          <w:sz w:val="24"/>
        </w:rPr>
        <w:t>AER </w:t>
      </w:r>
      <w:r>
        <w:rPr>
          <w:color w:val="262526"/>
          <w:sz w:val="24"/>
        </w:rPr>
        <w:t>extends the time limit under paragraph (i), it must make</w:t>
      </w:r>
      <w:r>
        <w:rPr>
          <w:color w:val="262526"/>
          <w:spacing w:val="-39"/>
          <w:sz w:val="24"/>
        </w:rPr>
        <w:t> </w:t>
      </w:r>
      <w:r>
        <w:rPr>
          <w:color w:val="262526"/>
          <w:sz w:val="24"/>
        </w:rPr>
        <w:t>available on its website a notice of that extension as soon as is reasonably</w:t>
      </w:r>
      <w:r>
        <w:rPr>
          <w:color w:val="262526"/>
          <w:spacing w:val="-11"/>
          <w:sz w:val="24"/>
        </w:rPr>
        <w:t> </w:t>
      </w:r>
      <w:r>
        <w:rPr>
          <w:color w:val="262526"/>
          <w:sz w:val="24"/>
        </w:rPr>
        <w:t>practicable.</w:t>
      </w:r>
    </w:p>
    <w:p>
      <w:pPr>
        <w:pStyle w:val="ListParagraph"/>
        <w:numPr>
          <w:ilvl w:val="0"/>
          <w:numId w:val="36"/>
        </w:numPr>
        <w:tabs>
          <w:tab w:pos="1821" w:val="left" w:leader="none"/>
        </w:tabs>
        <w:spacing w:line="249" w:lineRule="auto" w:before="172" w:after="0"/>
        <w:ind w:left="1820" w:right="113" w:hanging="567"/>
        <w:jc w:val="both"/>
        <w:rPr>
          <w:sz w:val="24"/>
        </w:rPr>
      </w:pPr>
      <w:r>
        <w:rPr>
          <w:color w:val="262526"/>
          <w:sz w:val="24"/>
        </w:rPr>
        <w:t>Subject to paragraph (k3), if the </w:t>
      </w:r>
      <w:r>
        <w:rPr>
          <w:i/>
          <w:color w:val="262526"/>
          <w:sz w:val="24"/>
        </w:rPr>
        <w:t>AER </w:t>
      </w:r>
      <w:r>
        <w:rPr>
          <w:color w:val="262526"/>
          <w:sz w:val="24"/>
        </w:rPr>
        <w:t>gives a written notice to </w:t>
      </w:r>
      <w:r>
        <w:rPr>
          <w:color w:val="262526"/>
          <w:spacing w:val="2"/>
          <w:sz w:val="24"/>
        </w:rPr>
        <w:t>the </w:t>
      </w:r>
      <w:r>
        <w:rPr>
          <w:i/>
          <w:color w:val="262526"/>
          <w:sz w:val="24"/>
        </w:rPr>
        <w:t>Transmission Network Service Provider </w:t>
      </w:r>
      <w:r>
        <w:rPr>
          <w:color w:val="262526"/>
          <w:sz w:val="24"/>
        </w:rPr>
        <w:t>stating that it requires information from an </w:t>
      </w:r>
      <w:r>
        <w:rPr>
          <w:i/>
          <w:color w:val="262526"/>
          <w:sz w:val="24"/>
        </w:rPr>
        <w:t>Authority </w:t>
      </w:r>
      <w:r>
        <w:rPr>
          <w:color w:val="262526"/>
          <w:sz w:val="24"/>
        </w:rPr>
        <w:t>in order to make a decision on an application made by the </w:t>
      </w:r>
      <w:r>
        <w:rPr>
          <w:i/>
          <w:color w:val="262526"/>
          <w:sz w:val="24"/>
        </w:rPr>
        <w:t>Transmission Network Service Provider </w:t>
      </w:r>
      <w:r>
        <w:rPr>
          <w:color w:val="262526"/>
          <w:sz w:val="24"/>
        </w:rPr>
        <w:t>under paragraph (a) then, for </w:t>
      </w:r>
      <w:r>
        <w:rPr>
          <w:color w:val="262526"/>
          <w:spacing w:val="2"/>
          <w:sz w:val="24"/>
        </w:rPr>
        <w:t>the </w:t>
      </w:r>
      <w:r>
        <w:rPr>
          <w:color w:val="262526"/>
          <w:sz w:val="24"/>
        </w:rPr>
        <w:t>purpose of calculating elapsed time, the period between when the </w:t>
      </w:r>
      <w:r>
        <w:rPr>
          <w:i/>
          <w:color w:val="262526"/>
          <w:sz w:val="24"/>
        </w:rPr>
        <w:t>AER</w:t>
      </w:r>
      <w:r>
        <w:rPr>
          <w:i/>
          <w:color w:val="262526"/>
          <w:spacing w:val="-27"/>
          <w:sz w:val="24"/>
        </w:rPr>
        <w:t> </w:t>
      </w:r>
      <w:r>
        <w:rPr>
          <w:color w:val="262526"/>
          <w:sz w:val="24"/>
        </w:rPr>
        <w:t>gives that</w:t>
      </w:r>
      <w:r>
        <w:rPr>
          <w:color w:val="262526"/>
          <w:spacing w:val="-5"/>
          <w:sz w:val="24"/>
        </w:rPr>
        <w:t> </w:t>
      </w:r>
      <w:r>
        <w:rPr>
          <w:color w:val="262526"/>
          <w:sz w:val="24"/>
        </w:rPr>
        <w:t>notice</w:t>
      </w:r>
      <w:r>
        <w:rPr>
          <w:color w:val="262526"/>
          <w:spacing w:val="-4"/>
          <w:sz w:val="24"/>
        </w:rPr>
        <w:t> </w:t>
      </w:r>
      <w:r>
        <w:rPr>
          <w:color w:val="262526"/>
          <w:sz w:val="24"/>
        </w:rPr>
        <w:t>to</w:t>
      </w:r>
      <w:r>
        <w:rPr>
          <w:color w:val="262526"/>
          <w:spacing w:val="-4"/>
          <w:sz w:val="24"/>
        </w:rPr>
        <w:t> </w:t>
      </w:r>
      <w:r>
        <w:rPr>
          <w:color w:val="262526"/>
          <w:sz w:val="24"/>
        </w:rPr>
        <w:t>the</w:t>
      </w:r>
      <w:r>
        <w:rPr>
          <w:color w:val="262526"/>
          <w:spacing w:val="-5"/>
          <w:sz w:val="24"/>
        </w:rPr>
        <w:t> </w:t>
      </w:r>
      <w:r>
        <w:rPr>
          <w:i/>
          <w:color w:val="262526"/>
          <w:sz w:val="24"/>
        </w:rPr>
        <w:t>Transmission</w:t>
      </w:r>
      <w:r>
        <w:rPr>
          <w:i/>
          <w:color w:val="262526"/>
          <w:spacing w:val="-4"/>
          <w:sz w:val="24"/>
        </w:rPr>
        <w:t> </w:t>
      </w:r>
      <w:r>
        <w:rPr>
          <w:i/>
          <w:color w:val="262526"/>
          <w:sz w:val="24"/>
        </w:rPr>
        <w:t>Network</w:t>
      </w:r>
      <w:r>
        <w:rPr>
          <w:i/>
          <w:color w:val="262526"/>
          <w:spacing w:val="-4"/>
          <w:sz w:val="24"/>
        </w:rPr>
        <w:t> </w:t>
      </w:r>
      <w:r>
        <w:rPr>
          <w:i/>
          <w:color w:val="262526"/>
          <w:sz w:val="24"/>
        </w:rPr>
        <w:t>Service</w:t>
      </w:r>
      <w:r>
        <w:rPr>
          <w:i/>
          <w:color w:val="262526"/>
          <w:spacing w:val="-4"/>
          <w:sz w:val="24"/>
        </w:rPr>
        <w:t> </w:t>
      </w:r>
      <w:r>
        <w:rPr>
          <w:i/>
          <w:color w:val="262526"/>
          <w:sz w:val="24"/>
        </w:rPr>
        <w:t>Provider</w:t>
      </w:r>
      <w:r>
        <w:rPr>
          <w:i/>
          <w:color w:val="262526"/>
          <w:spacing w:val="-3"/>
          <w:sz w:val="24"/>
        </w:rPr>
        <w:t> </w:t>
      </w:r>
      <w:r>
        <w:rPr>
          <w:color w:val="262526"/>
          <w:sz w:val="24"/>
        </w:rPr>
        <w:t>and</w:t>
      </w:r>
      <w:r>
        <w:rPr>
          <w:color w:val="262526"/>
          <w:spacing w:val="-5"/>
          <w:sz w:val="24"/>
        </w:rPr>
        <w:t> </w:t>
      </w:r>
      <w:r>
        <w:rPr>
          <w:color w:val="262526"/>
          <w:sz w:val="24"/>
        </w:rPr>
        <w:t>when</w:t>
      </w:r>
      <w:r>
        <w:rPr>
          <w:color w:val="262526"/>
          <w:spacing w:val="-4"/>
          <w:sz w:val="24"/>
        </w:rPr>
        <w:t> </w:t>
      </w:r>
      <w:r>
        <w:rPr>
          <w:color w:val="262526"/>
          <w:sz w:val="24"/>
        </w:rPr>
        <w:t>the</w:t>
      </w:r>
      <w:r>
        <w:rPr>
          <w:color w:val="262526"/>
          <w:spacing w:val="-4"/>
          <w:sz w:val="24"/>
        </w:rPr>
        <w:t> </w:t>
      </w:r>
      <w:r>
        <w:rPr>
          <w:i/>
          <w:color w:val="262526"/>
          <w:sz w:val="24"/>
        </w:rPr>
        <w:t>AER </w:t>
      </w:r>
      <w:r>
        <w:rPr>
          <w:color w:val="262526"/>
          <w:sz w:val="24"/>
        </w:rPr>
        <w:t>receives that information from that </w:t>
      </w:r>
      <w:r>
        <w:rPr>
          <w:i/>
          <w:color w:val="262526"/>
          <w:sz w:val="24"/>
        </w:rPr>
        <w:t>Authority </w:t>
      </w:r>
      <w:r>
        <w:rPr>
          <w:color w:val="262526"/>
          <w:sz w:val="24"/>
        </w:rPr>
        <w:t>is to be</w:t>
      </w:r>
      <w:r>
        <w:rPr>
          <w:color w:val="262526"/>
          <w:spacing w:val="-3"/>
          <w:sz w:val="24"/>
        </w:rPr>
        <w:t> </w:t>
      </w:r>
      <w:r>
        <w:rPr>
          <w:color w:val="262526"/>
          <w:sz w:val="24"/>
        </w:rPr>
        <w:t>disregarded.</w:t>
      </w:r>
    </w:p>
    <w:p>
      <w:pPr>
        <w:spacing w:line="249" w:lineRule="auto" w:before="177"/>
        <w:ind w:left="1820" w:right="113" w:hanging="567"/>
        <w:jc w:val="both"/>
        <w:rPr>
          <w:sz w:val="24"/>
        </w:rPr>
      </w:pPr>
      <w:r>
        <w:rPr>
          <w:color w:val="262526"/>
          <w:sz w:val="24"/>
        </w:rPr>
        <w:t>(k1) Subject to paragraph (k3), if the </w:t>
      </w:r>
      <w:r>
        <w:rPr>
          <w:i/>
          <w:color w:val="262526"/>
          <w:sz w:val="24"/>
        </w:rPr>
        <w:t>AER </w:t>
      </w:r>
      <w:r>
        <w:rPr>
          <w:color w:val="262526"/>
          <w:sz w:val="24"/>
        </w:rPr>
        <w:t>gives a written notice to </w:t>
      </w:r>
      <w:r>
        <w:rPr>
          <w:color w:val="262526"/>
          <w:spacing w:val="2"/>
          <w:sz w:val="24"/>
        </w:rPr>
        <w:t>the </w:t>
      </w:r>
      <w:r>
        <w:rPr>
          <w:i/>
          <w:color w:val="262526"/>
          <w:sz w:val="24"/>
        </w:rPr>
        <w:t>Transmission Network Service Provider </w:t>
      </w:r>
      <w:r>
        <w:rPr>
          <w:color w:val="262526"/>
          <w:sz w:val="24"/>
        </w:rPr>
        <w:t>stating that, in order to make a decision on an application made by the </w:t>
      </w:r>
      <w:r>
        <w:rPr>
          <w:i/>
          <w:color w:val="262526"/>
          <w:sz w:val="24"/>
        </w:rPr>
        <w:t>Transmission Network Service </w:t>
      </w:r>
      <w:r>
        <w:rPr>
          <w:i/>
          <w:color w:val="262526"/>
          <w:sz w:val="24"/>
        </w:rPr>
        <w:t>Provider </w:t>
      </w:r>
      <w:r>
        <w:rPr>
          <w:color w:val="262526"/>
          <w:sz w:val="24"/>
        </w:rPr>
        <w:t>under paragraph (a), it requires information from a judicial body</w:t>
      </w:r>
      <w:r>
        <w:rPr>
          <w:color w:val="262526"/>
          <w:spacing w:val="-42"/>
          <w:sz w:val="24"/>
        </w:rPr>
        <w:t> </w:t>
      </w:r>
      <w:r>
        <w:rPr>
          <w:color w:val="262526"/>
          <w:sz w:val="24"/>
        </w:rPr>
        <w:t>or royal</w:t>
      </w:r>
      <w:r>
        <w:rPr>
          <w:color w:val="262526"/>
          <w:spacing w:val="-15"/>
          <w:sz w:val="24"/>
        </w:rPr>
        <w:t> </w:t>
      </w:r>
      <w:r>
        <w:rPr>
          <w:color w:val="262526"/>
          <w:sz w:val="24"/>
        </w:rPr>
        <w:t>commission</w:t>
      </w:r>
      <w:r>
        <w:rPr>
          <w:color w:val="262526"/>
          <w:spacing w:val="-15"/>
          <w:sz w:val="24"/>
        </w:rPr>
        <w:t> </w:t>
      </w:r>
      <w:r>
        <w:rPr>
          <w:color w:val="262526"/>
          <w:sz w:val="24"/>
        </w:rPr>
        <w:t>then,</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purpose</w:t>
      </w:r>
      <w:r>
        <w:rPr>
          <w:color w:val="262526"/>
          <w:spacing w:val="-15"/>
          <w:sz w:val="24"/>
        </w:rPr>
        <w:t> </w:t>
      </w:r>
      <w:r>
        <w:rPr>
          <w:color w:val="262526"/>
          <w:sz w:val="24"/>
        </w:rPr>
        <w:t>of</w:t>
      </w:r>
      <w:r>
        <w:rPr>
          <w:color w:val="262526"/>
          <w:spacing w:val="-15"/>
          <w:sz w:val="24"/>
        </w:rPr>
        <w:t> </w:t>
      </w:r>
      <w:r>
        <w:rPr>
          <w:color w:val="262526"/>
          <w:sz w:val="24"/>
        </w:rPr>
        <w:t>calculating</w:t>
      </w:r>
      <w:r>
        <w:rPr>
          <w:color w:val="262526"/>
          <w:spacing w:val="-15"/>
          <w:sz w:val="24"/>
        </w:rPr>
        <w:t> </w:t>
      </w:r>
      <w:r>
        <w:rPr>
          <w:color w:val="262526"/>
          <w:sz w:val="24"/>
        </w:rPr>
        <w:t>elapsed</w:t>
      </w:r>
      <w:r>
        <w:rPr>
          <w:color w:val="262526"/>
          <w:spacing w:val="-15"/>
          <w:sz w:val="24"/>
        </w:rPr>
        <w:t> </w:t>
      </w:r>
      <w:r>
        <w:rPr>
          <w:color w:val="262526"/>
          <w:sz w:val="24"/>
        </w:rPr>
        <w:t>time,</w:t>
      </w:r>
      <w:r>
        <w:rPr>
          <w:color w:val="262526"/>
          <w:spacing w:val="-15"/>
          <w:sz w:val="24"/>
        </w:rPr>
        <w:t> </w:t>
      </w:r>
      <w:r>
        <w:rPr>
          <w:color w:val="262526"/>
          <w:sz w:val="24"/>
        </w:rPr>
        <w:t>the</w:t>
      </w:r>
      <w:r>
        <w:rPr>
          <w:color w:val="262526"/>
          <w:spacing w:val="-15"/>
          <w:sz w:val="24"/>
        </w:rPr>
        <w:t> </w:t>
      </w:r>
      <w:r>
        <w:rPr>
          <w:color w:val="262526"/>
          <w:sz w:val="24"/>
        </w:rPr>
        <w:t>period between</w:t>
      </w:r>
      <w:r>
        <w:rPr>
          <w:color w:val="262526"/>
          <w:spacing w:val="-16"/>
          <w:sz w:val="24"/>
        </w:rPr>
        <w:t> </w:t>
      </w:r>
      <w:r>
        <w:rPr>
          <w:color w:val="262526"/>
          <w:sz w:val="24"/>
        </w:rPr>
        <w:t>when</w:t>
      </w:r>
      <w:r>
        <w:rPr>
          <w:color w:val="262526"/>
          <w:spacing w:val="-15"/>
          <w:sz w:val="24"/>
        </w:rPr>
        <w:t> </w:t>
      </w:r>
      <w:r>
        <w:rPr>
          <w:color w:val="262526"/>
          <w:sz w:val="24"/>
        </w:rPr>
        <w:t>the</w:t>
      </w:r>
      <w:r>
        <w:rPr>
          <w:color w:val="262526"/>
          <w:spacing w:val="-15"/>
          <w:sz w:val="24"/>
        </w:rPr>
        <w:t> </w:t>
      </w:r>
      <w:r>
        <w:rPr>
          <w:i/>
          <w:color w:val="262526"/>
          <w:sz w:val="24"/>
        </w:rPr>
        <w:t>AER</w:t>
      </w:r>
      <w:r>
        <w:rPr>
          <w:i/>
          <w:color w:val="262526"/>
          <w:spacing w:val="-15"/>
          <w:sz w:val="24"/>
        </w:rPr>
        <w:t> </w:t>
      </w:r>
      <w:r>
        <w:rPr>
          <w:color w:val="262526"/>
          <w:sz w:val="24"/>
        </w:rPr>
        <w:t>gives</w:t>
      </w:r>
      <w:r>
        <w:rPr>
          <w:color w:val="262526"/>
          <w:spacing w:val="-16"/>
          <w:sz w:val="24"/>
        </w:rPr>
        <w:t> </w:t>
      </w:r>
      <w:r>
        <w:rPr>
          <w:color w:val="262526"/>
          <w:sz w:val="24"/>
        </w:rPr>
        <w:t>that</w:t>
      </w:r>
      <w:r>
        <w:rPr>
          <w:color w:val="262526"/>
          <w:spacing w:val="-15"/>
          <w:sz w:val="24"/>
        </w:rPr>
        <w:t> </w:t>
      </w:r>
      <w:r>
        <w:rPr>
          <w:color w:val="262526"/>
          <w:sz w:val="24"/>
        </w:rPr>
        <w:t>notice</w:t>
      </w:r>
      <w:r>
        <w:rPr>
          <w:color w:val="262526"/>
          <w:spacing w:val="-15"/>
          <w:sz w:val="24"/>
        </w:rPr>
        <w:t> </w:t>
      </w:r>
      <w:r>
        <w:rPr>
          <w:color w:val="262526"/>
          <w:sz w:val="24"/>
        </w:rPr>
        <w:t>to</w:t>
      </w:r>
      <w:r>
        <w:rPr>
          <w:color w:val="262526"/>
          <w:spacing w:val="-16"/>
          <w:sz w:val="24"/>
        </w:rPr>
        <w:t> </w:t>
      </w:r>
      <w:r>
        <w:rPr>
          <w:color w:val="262526"/>
          <w:sz w:val="24"/>
        </w:rPr>
        <w:t>the</w:t>
      </w:r>
      <w:r>
        <w:rPr>
          <w:color w:val="262526"/>
          <w:spacing w:val="-15"/>
          <w:sz w:val="24"/>
        </w:rPr>
        <w:t> </w:t>
      </w:r>
      <w:r>
        <w:rPr>
          <w:i/>
          <w:color w:val="262526"/>
          <w:sz w:val="24"/>
        </w:rPr>
        <w:t>Transmission</w:t>
      </w:r>
      <w:r>
        <w:rPr>
          <w:i/>
          <w:color w:val="262526"/>
          <w:spacing w:val="-15"/>
          <w:sz w:val="24"/>
        </w:rPr>
        <w:t> </w:t>
      </w:r>
      <w:r>
        <w:rPr>
          <w:i/>
          <w:color w:val="262526"/>
          <w:sz w:val="24"/>
        </w:rPr>
        <w:t>Network</w:t>
      </w:r>
      <w:r>
        <w:rPr>
          <w:i/>
          <w:color w:val="262526"/>
          <w:spacing w:val="-16"/>
          <w:sz w:val="24"/>
        </w:rPr>
        <w:t> </w:t>
      </w:r>
      <w:r>
        <w:rPr>
          <w:i/>
          <w:color w:val="262526"/>
          <w:sz w:val="24"/>
        </w:rPr>
        <w:t>Service </w:t>
      </w:r>
      <w:r>
        <w:rPr>
          <w:i/>
          <w:color w:val="262526"/>
          <w:sz w:val="24"/>
        </w:rPr>
        <w:t>Provider </w:t>
      </w:r>
      <w:r>
        <w:rPr>
          <w:color w:val="262526"/>
          <w:sz w:val="24"/>
        </w:rPr>
        <w:t>and when that information is made publicly available is to be disregarded.</w:t>
      </w:r>
    </w:p>
    <w:p>
      <w:pPr>
        <w:spacing w:before="178"/>
        <w:ind w:left="1253" w:right="0" w:firstLine="0"/>
        <w:jc w:val="left"/>
        <w:rPr>
          <w:i/>
          <w:sz w:val="24"/>
        </w:rPr>
      </w:pPr>
      <w:r>
        <w:rPr>
          <w:color w:val="262526"/>
          <w:sz w:val="24"/>
        </w:rPr>
        <w:t>(k2) Where the </w:t>
      </w:r>
      <w:r>
        <w:rPr>
          <w:i/>
          <w:color w:val="262526"/>
          <w:sz w:val="24"/>
        </w:rPr>
        <w:t>AER </w:t>
      </w:r>
      <w:r>
        <w:rPr>
          <w:color w:val="262526"/>
          <w:sz w:val="24"/>
        </w:rPr>
        <w:t>gives a notice to the </w:t>
      </w:r>
      <w:r>
        <w:rPr>
          <w:i/>
          <w:color w:val="262526"/>
          <w:sz w:val="24"/>
        </w:rPr>
        <w:t>Transmission Network Service Provider</w:t>
      </w:r>
    </w:p>
    <w:p>
      <w:pPr>
        <w:pStyle w:val="BodyText"/>
        <w:spacing w:before="12"/>
        <w:ind w:left="1820" w:firstLine="0"/>
      </w:pPr>
      <w:r>
        <w:rPr>
          <w:color w:val="262526"/>
        </w:rPr>
        <w:t>under paragraph (k) or (k1), it must:</w:t>
      </w:r>
    </w:p>
    <w:p>
      <w:pPr>
        <w:pStyle w:val="ListParagraph"/>
        <w:numPr>
          <w:ilvl w:val="1"/>
          <w:numId w:val="36"/>
        </w:numPr>
        <w:tabs>
          <w:tab w:pos="2388" w:val="left" w:leader="none"/>
        </w:tabs>
        <w:spacing w:line="249" w:lineRule="auto" w:before="182" w:after="0"/>
        <w:ind w:left="2387" w:right="115" w:hanging="567"/>
        <w:jc w:val="both"/>
        <w:rPr>
          <w:sz w:val="24"/>
        </w:rPr>
      </w:pPr>
      <w:r>
        <w:rPr>
          <w:color w:val="262526"/>
          <w:sz w:val="24"/>
        </w:rPr>
        <w:t>as soon as is reasonably practicable make available on its website a notice stating when the period referred to in paragraph (k) or (k1), as the case may be, has commenced;</w:t>
      </w:r>
    </w:p>
    <w:p>
      <w:pPr>
        <w:spacing w:after="0" w:line="249" w:lineRule="auto"/>
        <w:jc w:val="both"/>
        <w:rPr>
          <w:sz w:val="24"/>
        </w:rPr>
        <w:sectPr>
          <w:pgSz w:w="11910" w:h="16840"/>
          <w:pgMar w:header="642" w:footer="697" w:top="1160" w:bottom="880" w:left="1320" w:right="1320"/>
        </w:sectPr>
      </w:pPr>
    </w:p>
    <w:p>
      <w:pPr>
        <w:pStyle w:val="ListParagraph"/>
        <w:numPr>
          <w:ilvl w:val="1"/>
          <w:numId w:val="36"/>
        </w:numPr>
        <w:tabs>
          <w:tab w:pos="2388" w:val="left" w:leader="none"/>
        </w:tabs>
        <w:spacing w:line="249" w:lineRule="auto" w:before="119" w:after="0"/>
        <w:ind w:left="2387" w:right="115" w:hanging="567"/>
        <w:jc w:val="both"/>
        <w:rPr>
          <w:sz w:val="24"/>
        </w:rPr>
      </w:pPr>
      <w:bookmarkStart w:name="Part D   [Deleted] ⁠" w:id="63"/>
      <w:bookmarkEnd w:id="63"/>
      <w:r>
        <w:rPr/>
      </w:r>
      <w:bookmarkStart w:name="Part E   Procedure - Revenue determinati" w:id="64"/>
      <w:bookmarkEnd w:id="64"/>
      <w:r>
        <w:rPr/>
      </w:r>
      <w:bookmarkStart w:name="6A.10   Revenue Proposal and proposed pr" w:id="65"/>
      <w:bookmarkEnd w:id="65"/>
      <w:r>
        <w:rPr/>
      </w:r>
      <w:bookmarkStart w:name="6A.10.1A   AER's framework and approach " w:id="66"/>
      <w:bookmarkEnd w:id="66"/>
      <w:r>
        <w:rPr/>
      </w:r>
      <w:bookmarkStart w:name="6A.10.1A   AER's framework and approach " w:id="67"/>
      <w:bookmarkEnd w:id="67"/>
      <w:r>
        <w:rPr>
          <w:color w:val="262526"/>
          <w:sz w:val="24"/>
        </w:rPr>
        <w:t>a</w:t>
      </w:r>
      <w:r>
        <w:rPr>
          <w:color w:val="262526"/>
          <w:sz w:val="24"/>
        </w:rPr>
        <w:t>s soon as is reasonably practicable make available on its website a notice stating when the period referred to in paragraph (k) or (k1), as the case may be, has ended; and</w:t>
      </w:r>
    </w:p>
    <w:p>
      <w:pPr>
        <w:pStyle w:val="ListParagraph"/>
        <w:numPr>
          <w:ilvl w:val="1"/>
          <w:numId w:val="36"/>
        </w:numPr>
        <w:tabs>
          <w:tab w:pos="2388" w:val="left" w:leader="none"/>
        </w:tabs>
        <w:spacing w:line="249" w:lineRule="auto" w:before="173" w:after="0"/>
        <w:ind w:left="2387" w:right="116" w:hanging="567"/>
        <w:jc w:val="both"/>
        <w:rPr>
          <w:sz w:val="24"/>
        </w:rPr>
      </w:pPr>
      <w:r>
        <w:rPr>
          <w:color w:val="262526"/>
          <w:sz w:val="24"/>
        </w:rPr>
        <w:t>if</w:t>
      </w:r>
      <w:r>
        <w:rPr>
          <w:color w:val="262526"/>
          <w:spacing w:val="-10"/>
          <w:sz w:val="24"/>
        </w:rPr>
        <w:t> </w:t>
      </w:r>
      <w:r>
        <w:rPr>
          <w:color w:val="262526"/>
          <w:sz w:val="24"/>
        </w:rPr>
        <w:t>the</w:t>
      </w:r>
      <w:r>
        <w:rPr>
          <w:color w:val="262526"/>
          <w:spacing w:val="-10"/>
          <w:sz w:val="24"/>
        </w:rPr>
        <w:t> </w:t>
      </w:r>
      <w:r>
        <w:rPr>
          <w:color w:val="262526"/>
          <w:sz w:val="24"/>
        </w:rPr>
        <w:t>information</w:t>
      </w:r>
      <w:r>
        <w:rPr>
          <w:color w:val="262526"/>
          <w:spacing w:val="-10"/>
          <w:sz w:val="24"/>
        </w:rPr>
        <w:t> </w:t>
      </w:r>
      <w:r>
        <w:rPr>
          <w:color w:val="262526"/>
          <w:sz w:val="24"/>
        </w:rPr>
        <w:t>specified</w:t>
      </w:r>
      <w:r>
        <w:rPr>
          <w:color w:val="262526"/>
          <w:spacing w:val="-10"/>
          <w:sz w:val="24"/>
        </w:rPr>
        <w:t> </w:t>
      </w:r>
      <w:r>
        <w:rPr>
          <w:color w:val="262526"/>
          <w:sz w:val="24"/>
        </w:rPr>
        <w:t>in</w:t>
      </w:r>
      <w:r>
        <w:rPr>
          <w:color w:val="262526"/>
          <w:spacing w:val="-9"/>
          <w:sz w:val="24"/>
        </w:rPr>
        <w:t> </w:t>
      </w:r>
      <w:r>
        <w:rPr>
          <w:color w:val="262526"/>
          <w:sz w:val="24"/>
        </w:rPr>
        <w:t>that</w:t>
      </w:r>
      <w:r>
        <w:rPr>
          <w:color w:val="262526"/>
          <w:spacing w:val="-10"/>
          <w:sz w:val="24"/>
        </w:rPr>
        <w:t> </w:t>
      </w:r>
      <w:r>
        <w:rPr>
          <w:color w:val="262526"/>
          <w:sz w:val="24"/>
        </w:rPr>
        <w:t>notice</w:t>
      </w:r>
      <w:r>
        <w:rPr>
          <w:color w:val="262526"/>
          <w:spacing w:val="-10"/>
          <w:sz w:val="24"/>
        </w:rPr>
        <w:t> </w:t>
      </w:r>
      <w:r>
        <w:rPr>
          <w:color w:val="262526"/>
          <w:sz w:val="24"/>
        </w:rPr>
        <w:t>is</w:t>
      </w:r>
      <w:r>
        <w:rPr>
          <w:color w:val="262526"/>
          <w:spacing w:val="-10"/>
          <w:sz w:val="24"/>
        </w:rPr>
        <w:t> </w:t>
      </w:r>
      <w:r>
        <w:rPr>
          <w:color w:val="262526"/>
          <w:sz w:val="24"/>
        </w:rPr>
        <w:t>required</w:t>
      </w:r>
      <w:r>
        <w:rPr>
          <w:color w:val="262526"/>
          <w:spacing w:val="-10"/>
          <w:sz w:val="24"/>
        </w:rPr>
        <w:t> </w:t>
      </w:r>
      <w:r>
        <w:rPr>
          <w:color w:val="262526"/>
          <w:sz w:val="24"/>
        </w:rPr>
        <w:t>from</w:t>
      </w:r>
      <w:r>
        <w:rPr>
          <w:color w:val="262526"/>
          <w:spacing w:val="-9"/>
          <w:sz w:val="24"/>
        </w:rPr>
        <w:t> </w:t>
      </w:r>
      <w:r>
        <w:rPr>
          <w:color w:val="262526"/>
          <w:sz w:val="24"/>
        </w:rPr>
        <w:t>an</w:t>
      </w:r>
      <w:r>
        <w:rPr>
          <w:color w:val="262526"/>
          <w:spacing w:val="-11"/>
          <w:sz w:val="24"/>
        </w:rPr>
        <w:t> </w:t>
      </w:r>
      <w:r>
        <w:rPr>
          <w:i/>
          <w:color w:val="262526"/>
          <w:sz w:val="24"/>
        </w:rPr>
        <w:t>Authority</w:t>
      </w:r>
      <w:r>
        <w:rPr>
          <w:color w:val="262526"/>
          <w:sz w:val="24"/>
        </w:rPr>
        <w:t>, promptly request that information from the relevant</w:t>
      </w:r>
      <w:r>
        <w:rPr>
          <w:color w:val="262526"/>
          <w:spacing w:val="-3"/>
          <w:sz w:val="24"/>
        </w:rPr>
        <w:t> </w:t>
      </w:r>
      <w:r>
        <w:rPr>
          <w:i/>
          <w:color w:val="262526"/>
          <w:sz w:val="24"/>
        </w:rPr>
        <w:t>Authority</w:t>
      </w:r>
      <w:r>
        <w:rPr>
          <w:color w:val="262526"/>
          <w:sz w:val="24"/>
        </w:rPr>
        <w:t>.</w:t>
      </w:r>
    </w:p>
    <w:p>
      <w:pPr>
        <w:spacing w:line="249" w:lineRule="auto" w:before="172"/>
        <w:ind w:left="1820" w:right="116" w:hanging="567"/>
        <w:jc w:val="both"/>
        <w:rPr>
          <w:sz w:val="24"/>
        </w:rPr>
      </w:pPr>
      <w:r>
        <w:rPr>
          <w:color w:val="262526"/>
          <w:sz w:val="24"/>
        </w:rPr>
        <w:t>(k3) Paragraphs (k) and (k1) do not apply if the </w:t>
      </w:r>
      <w:r>
        <w:rPr>
          <w:i/>
          <w:color w:val="262526"/>
          <w:sz w:val="24"/>
        </w:rPr>
        <w:t>AER </w:t>
      </w:r>
      <w:r>
        <w:rPr>
          <w:color w:val="262526"/>
          <w:sz w:val="24"/>
        </w:rPr>
        <w:t>gives the notice specified in those</w:t>
      </w:r>
      <w:r>
        <w:rPr>
          <w:color w:val="262526"/>
          <w:spacing w:val="-8"/>
          <w:sz w:val="24"/>
        </w:rPr>
        <w:t> </w:t>
      </w:r>
      <w:r>
        <w:rPr>
          <w:color w:val="262526"/>
          <w:sz w:val="24"/>
        </w:rPr>
        <w:t>paragraphs</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8"/>
          <w:sz w:val="24"/>
        </w:rPr>
        <w:t> </w:t>
      </w:r>
      <w:r>
        <w:rPr>
          <w:i/>
          <w:color w:val="262526"/>
          <w:sz w:val="24"/>
        </w:rPr>
        <w:t>Transmission</w:t>
      </w:r>
      <w:r>
        <w:rPr>
          <w:i/>
          <w:color w:val="262526"/>
          <w:spacing w:val="-7"/>
          <w:sz w:val="24"/>
        </w:rPr>
        <w:t> </w:t>
      </w:r>
      <w:r>
        <w:rPr>
          <w:i/>
          <w:color w:val="262526"/>
          <w:sz w:val="24"/>
        </w:rPr>
        <w:t>Network</w:t>
      </w:r>
      <w:r>
        <w:rPr>
          <w:i/>
          <w:color w:val="262526"/>
          <w:spacing w:val="-7"/>
          <w:sz w:val="24"/>
        </w:rPr>
        <w:t> </w:t>
      </w:r>
      <w:r>
        <w:rPr>
          <w:i/>
          <w:color w:val="262526"/>
          <w:sz w:val="24"/>
        </w:rPr>
        <w:t>Service</w:t>
      </w:r>
      <w:r>
        <w:rPr>
          <w:i/>
          <w:color w:val="262526"/>
          <w:spacing w:val="-8"/>
          <w:sz w:val="24"/>
        </w:rPr>
        <w:t> </w:t>
      </w:r>
      <w:r>
        <w:rPr>
          <w:i/>
          <w:color w:val="262526"/>
          <w:sz w:val="24"/>
        </w:rPr>
        <w:t>Provider</w:t>
      </w:r>
      <w:r>
        <w:rPr>
          <w:i/>
          <w:color w:val="262526"/>
          <w:spacing w:val="-7"/>
          <w:sz w:val="24"/>
        </w:rPr>
        <w:t> </w:t>
      </w:r>
      <w:r>
        <w:rPr>
          <w:color w:val="262526"/>
          <w:sz w:val="24"/>
        </w:rPr>
        <w:t>later</w:t>
      </w:r>
      <w:r>
        <w:rPr>
          <w:color w:val="262526"/>
          <w:spacing w:val="-7"/>
          <w:sz w:val="24"/>
        </w:rPr>
        <w:t> </w:t>
      </w:r>
      <w:r>
        <w:rPr>
          <w:color w:val="262526"/>
          <w:sz w:val="24"/>
        </w:rPr>
        <w:t>than</w:t>
      </w:r>
      <w:r>
        <w:rPr>
          <w:color w:val="262526"/>
          <w:spacing w:val="-7"/>
          <w:sz w:val="24"/>
        </w:rPr>
        <w:t> </w:t>
      </w:r>
      <w:r>
        <w:rPr>
          <w:color w:val="262526"/>
          <w:sz w:val="24"/>
        </w:rPr>
        <w:t>10 </w:t>
      </w:r>
      <w:r>
        <w:rPr>
          <w:i/>
          <w:color w:val="262526"/>
          <w:sz w:val="24"/>
        </w:rPr>
        <w:t>business days </w:t>
      </w:r>
      <w:r>
        <w:rPr>
          <w:color w:val="262526"/>
          <w:sz w:val="24"/>
        </w:rPr>
        <w:t>before the expiry of the time limit fixed in paragraph (d).</w:t>
      </w:r>
    </w:p>
    <w:p>
      <w:pPr>
        <w:spacing w:before="241"/>
        <w:ind w:left="1253" w:right="0" w:firstLine="0"/>
        <w:jc w:val="left"/>
        <w:rPr>
          <w:rFonts w:ascii="Arial"/>
          <w:b/>
          <w:sz w:val="22"/>
        </w:rPr>
      </w:pPr>
      <w:r>
        <w:rPr>
          <w:rFonts w:ascii="Arial"/>
          <w:b/>
          <w:color w:val="262526"/>
          <w:sz w:val="22"/>
        </w:rPr>
        <w:t>Amendment of revenue determination</w:t>
      </w:r>
    </w:p>
    <w:p>
      <w:pPr>
        <w:pStyle w:val="ListParagraph"/>
        <w:numPr>
          <w:ilvl w:val="0"/>
          <w:numId w:val="36"/>
        </w:numPr>
        <w:tabs>
          <w:tab w:pos="1821" w:val="left" w:leader="none"/>
        </w:tabs>
        <w:spacing w:line="249" w:lineRule="auto" w:before="170" w:after="0"/>
        <w:ind w:left="1820" w:right="113" w:hanging="567"/>
        <w:jc w:val="both"/>
        <w:rPr>
          <w:sz w:val="24"/>
        </w:rPr>
      </w:pPr>
      <w:r>
        <w:rPr>
          <w:color w:val="262526"/>
          <w:sz w:val="24"/>
        </w:rPr>
        <w:t>Except where paragraph (m) applies, if the </w:t>
      </w:r>
      <w:r>
        <w:rPr>
          <w:i/>
          <w:color w:val="262526"/>
          <w:sz w:val="24"/>
        </w:rPr>
        <w:t>AER </w:t>
      </w:r>
      <w:r>
        <w:rPr>
          <w:color w:val="262526"/>
          <w:sz w:val="24"/>
        </w:rPr>
        <w:t>amends a </w:t>
      </w:r>
      <w:r>
        <w:rPr>
          <w:i/>
          <w:color w:val="262526"/>
          <w:sz w:val="24"/>
        </w:rPr>
        <w:t>revenue </w:t>
      </w:r>
      <w:r>
        <w:rPr>
          <w:i/>
          <w:color w:val="262526"/>
          <w:sz w:val="24"/>
        </w:rPr>
        <w:t>determination</w:t>
      </w:r>
      <w:r>
        <w:rPr>
          <w:i/>
          <w:color w:val="262526"/>
          <w:spacing w:val="-16"/>
          <w:sz w:val="24"/>
        </w:rPr>
        <w:t> </w:t>
      </w:r>
      <w:r>
        <w:rPr>
          <w:color w:val="262526"/>
          <w:sz w:val="24"/>
        </w:rPr>
        <w:t>under</w:t>
      </w:r>
      <w:r>
        <w:rPr>
          <w:color w:val="262526"/>
          <w:spacing w:val="-15"/>
          <w:sz w:val="24"/>
        </w:rPr>
        <w:t> </w:t>
      </w:r>
      <w:r>
        <w:rPr>
          <w:color w:val="262526"/>
          <w:sz w:val="24"/>
        </w:rPr>
        <w:t>paragraph</w:t>
      </w:r>
      <w:r>
        <w:rPr>
          <w:color w:val="262526"/>
          <w:spacing w:val="-16"/>
          <w:sz w:val="24"/>
        </w:rPr>
        <w:t> </w:t>
      </w:r>
      <w:r>
        <w:rPr>
          <w:color w:val="262526"/>
          <w:sz w:val="24"/>
        </w:rPr>
        <w:t>(h),</w:t>
      </w:r>
      <w:r>
        <w:rPr>
          <w:color w:val="262526"/>
          <w:spacing w:val="-15"/>
          <w:sz w:val="24"/>
        </w:rPr>
        <w:t> </w:t>
      </w:r>
      <w:r>
        <w:rPr>
          <w:color w:val="262526"/>
          <w:sz w:val="24"/>
        </w:rPr>
        <w:t>that</w:t>
      </w:r>
      <w:r>
        <w:rPr>
          <w:color w:val="262526"/>
          <w:spacing w:val="-15"/>
          <w:sz w:val="24"/>
        </w:rPr>
        <w:t> </w:t>
      </w:r>
      <w:r>
        <w:rPr>
          <w:color w:val="262526"/>
          <w:sz w:val="24"/>
        </w:rPr>
        <w:t>amendment</w:t>
      </w:r>
      <w:r>
        <w:rPr>
          <w:color w:val="262526"/>
          <w:spacing w:val="-16"/>
          <w:sz w:val="24"/>
        </w:rPr>
        <w:t> </w:t>
      </w:r>
      <w:r>
        <w:rPr>
          <w:color w:val="262526"/>
          <w:sz w:val="24"/>
        </w:rPr>
        <w:t>must</w:t>
      </w:r>
      <w:r>
        <w:rPr>
          <w:color w:val="262526"/>
          <w:spacing w:val="-15"/>
          <w:sz w:val="24"/>
        </w:rPr>
        <w:t> </w:t>
      </w:r>
      <w:r>
        <w:rPr>
          <w:color w:val="262526"/>
          <w:sz w:val="24"/>
        </w:rPr>
        <w:t>take</w:t>
      </w:r>
      <w:r>
        <w:rPr>
          <w:color w:val="262526"/>
          <w:spacing w:val="-15"/>
          <w:sz w:val="24"/>
        </w:rPr>
        <w:t> </w:t>
      </w:r>
      <w:r>
        <w:rPr>
          <w:color w:val="262526"/>
          <w:sz w:val="24"/>
        </w:rPr>
        <w:t>effect</w:t>
      </w:r>
      <w:r>
        <w:rPr>
          <w:color w:val="262526"/>
          <w:spacing w:val="-16"/>
          <w:sz w:val="24"/>
        </w:rPr>
        <w:t> </w:t>
      </w:r>
      <w:r>
        <w:rPr>
          <w:color w:val="262526"/>
          <w:sz w:val="24"/>
        </w:rPr>
        <w:t>from</w:t>
      </w:r>
      <w:r>
        <w:rPr>
          <w:color w:val="262526"/>
          <w:spacing w:val="-15"/>
          <w:sz w:val="24"/>
        </w:rPr>
        <w:t> </w:t>
      </w:r>
      <w:r>
        <w:rPr>
          <w:color w:val="262526"/>
          <w:sz w:val="24"/>
        </w:rPr>
        <w:t>the commencement of the next </w:t>
      </w:r>
      <w:r>
        <w:rPr>
          <w:i/>
          <w:color w:val="262526"/>
          <w:sz w:val="24"/>
        </w:rPr>
        <w:t>regulatory</w:t>
      </w:r>
      <w:r>
        <w:rPr>
          <w:i/>
          <w:color w:val="262526"/>
          <w:spacing w:val="-3"/>
          <w:sz w:val="24"/>
        </w:rPr>
        <w:t> </w:t>
      </w:r>
      <w:r>
        <w:rPr>
          <w:i/>
          <w:color w:val="262526"/>
          <w:sz w:val="24"/>
        </w:rPr>
        <w:t>year</w:t>
      </w:r>
      <w:r>
        <w:rPr>
          <w:color w:val="262526"/>
          <w:sz w:val="24"/>
        </w:rPr>
        <w:t>.</w:t>
      </w:r>
    </w:p>
    <w:p>
      <w:pPr>
        <w:pStyle w:val="ListParagraph"/>
        <w:numPr>
          <w:ilvl w:val="0"/>
          <w:numId w:val="36"/>
        </w:numPr>
        <w:tabs>
          <w:tab w:pos="1821" w:val="left" w:leader="none"/>
        </w:tabs>
        <w:spacing w:line="249" w:lineRule="auto" w:before="173" w:after="0"/>
        <w:ind w:left="1820" w:right="113" w:hanging="567"/>
        <w:jc w:val="both"/>
        <w:rPr>
          <w:sz w:val="24"/>
        </w:rPr>
      </w:pPr>
      <w:r>
        <w:rPr>
          <w:color w:val="262526"/>
          <w:sz w:val="24"/>
        </w:rPr>
        <w:t>If a </w:t>
      </w:r>
      <w:r>
        <w:rPr>
          <w:i/>
          <w:color w:val="262526"/>
          <w:sz w:val="24"/>
        </w:rPr>
        <w:t>Transmission Network Service Provider </w:t>
      </w:r>
      <w:r>
        <w:rPr>
          <w:color w:val="262526"/>
          <w:sz w:val="24"/>
        </w:rPr>
        <w:t>submits an application under paragraph</w:t>
      </w:r>
      <w:r>
        <w:rPr>
          <w:color w:val="262526"/>
          <w:spacing w:val="-5"/>
          <w:sz w:val="24"/>
        </w:rPr>
        <w:t> </w:t>
      </w:r>
      <w:r>
        <w:rPr>
          <w:color w:val="262526"/>
          <w:sz w:val="24"/>
        </w:rPr>
        <w:t>(a)</w:t>
      </w:r>
      <w:r>
        <w:rPr>
          <w:color w:val="262526"/>
          <w:spacing w:val="-4"/>
          <w:sz w:val="24"/>
        </w:rPr>
        <w:t> </w:t>
      </w:r>
      <w:r>
        <w:rPr>
          <w:color w:val="262526"/>
          <w:sz w:val="24"/>
        </w:rPr>
        <w:t>within</w:t>
      </w:r>
      <w:r>
        <w:rPr>
          <w:color w:val="262526"/>
          <w:spacing w:val="-4"/>
          <w:sz w:val="24"/>
        </w:rPr>
        <w:t> </w:t>
      </w:r>
      <w:r>
        <w:rPr>
          <w:color w:val="262526"/>
          <w:sz w:val="24"/>
        </w:rPr>
        <w:t>90</w:t>
      </w:r>
      <w:r>
        <w:rPr>
          <w:color w:val="262526"/>
          <w:spacing w:val="-3"/>
          <w:sz w:val="24"/>
        </w:rPr>
        <w:t> </w:t>
      </w:r>
      <w:r>
        <w:rPr>
          <w:i/>
          <w:color w:val="262526"/>
          <w:sz w:val="24"/>
        </w:rPr>
        <w:t>business</w:t>
      </w:r>
      <w:r>
        <w:rPr>
          <w:i/>
          <w:color w:val="262526"/>
          <w:spacing w:val="-4"/>
          <w:sz w:val="24"/>
        </w:rPr>
        <w:t> </w:t>
      </w:r>
      <w:r>
        <w:rPr>
          <w:i/>
          <w:color w:val="262526"/>
          <w:sz w:val="24"/>
        </w:rPr>
        <w:t>days</w:t>
      </w:r>
      <w:r>
        <w:rPr>
          <w:i/>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end</w:t>
      </w:r>
      <w:r>
        <w:rPr>
          <w:color w:val="262526"/>
          <w:spacing w:val="-4"/>
          <w:sz w:val="24"/>
        </w:rPr>
        <w:t> </w:t>
      </w:r>
      <w:r>
        <w:rPr>
          <w:color w:val="262526"/>
          <w:sz w:val="24"/>
        </w:rPr>
        <w:t>of</w:t>
      </w:r>
      <w:r>
        <w:rPr>
          <w:color w:val="262526"/>
          <w:spacing w:val="-4"/>
          <w:sz w:val="24"/>
        </w:rPr>
        <w:t> </w:t>
      </w:r>
      <w:r>
        <w:rPr>
          <w:color w:val="262526"/>
          <w:sz w:val="24"/>
        </w:rPr>
        <w:t>a</w:t>
      </w:r>
      <w:r>
        <w:rPr>
          <w:color w:val="262526"/>
          <w:spacing w:val="-4"/>
          <w:sz w:val="24"/>
        </w:rPr>
        <w:t> </w:t>
      </w:r>
      <w:r>
        <w:rPr>
          <w:i/>
          <w:color w:val="262526"/>
          <w:sz w:val="24"/>
        </w:rPr>
        <w:t>regulatory</w:t>
      </w:r>
      <w:r>
        <w:rPr>
          <w:i/>
          <w:color w:val="262526"/>
          <w:spacing w:val="-4"/>
          <w:sz w:val="24"/>
        </w:rPr>
        <w:t> </w:t>
      </w:r>
      <w:r>
        <w:rPr>
          <w:i/>
          <w:color w:val="262526"/>
          <w:sz w:val="24"/>
        </w:rPr>
        <w:t>year</w:t>
      </w:r>
      <w:r>
        <w:rPr>
          <w:i/>
          <w:color w:val="262526"/>
          <w:spacing w:val="-5"/>
          <w:sz w:val="24"/>
        </w:rPr>
        <w:t> </w:t>
      </w:r>
      <w:r>
        <w:rPr>
          <w:color w:val="262526"/>
          <w:sz w:val="24"/>
        </w:rPr>
        <w:t>(where this is permitted in accordance with paragraph (a1)), an amendment to the </w:t>
      </w:r>
      <w:r>
        <w:rPr>
          <w:i/>
          <w:color w:val="262526"/>
          <w:sz w:val="24"/>
        </w:rPr>
        <w:t>revenue determination </w:t>
      </w:r>
      <w:r>
        <w:rPr>
          <w:color w:val="262526"/>
          <w:sz w:val="24"/>
        </w:rPr>
        <w:t>must take effect from the second </w:t>
      </w:r>
      <w:r>
        <w:rPr>
          <w:i/>
          <w:color w:val="262526"/>
          <w:sz w:val="24"/>
        </w:rPr>
        <w:t>regulatory year</w:t>
      </w:r>
      <w:r>
        <w:rPr>
          <w:i/>
          <w:color w:val="262526"/>
          <w:spacing w:val="-30"/>
          <w:sz w:val="24"/>
        </w:rPr>
        <w:t> </w:t>
      </w:r>
      <w:r>
        <w:rPr>
          <w:color w:val="262526"/>
          <w:sz w:val="24"/>
        </w:rPr>
        <w:t>that commences after the application is</w:t>
      </w:r>
      <w:r>
        <w:rPr>
          <w:color w:val="262526"/>
          <w:spacing w:val="-1"/>
          <w:sz w:val="24"/>
        </w:rPr>
        <w:t> </w:t>
      </w:r>
      <w:r>
        <w:rPr>
          <w:color w:val="262526"/>
          <w:sz w:val="24"/>
        </w:rPr>
        <w:t>submitted.</w:t>
      </w:r>
    </w:p>
    <w:p>
      <w:pPr>
        <w:pStyle w:val="BodyText"/>
        <w:spacing w:before="1"/>
        <w:ind w:left="0" w:firstLine="0"/>
        <w:rPr>
          <w:sz w:val="23"/>
        </w:rPr>
      </w:pPr>
      <w:r>
        <w:rPr/>
        <w:pict>
          <v:shape style="position:absolute;margin-left:72pt;margin-top:14.478943pt;width:451pt;height:22.15pt;mso-position-horizontal-relative:page;mso-position-vertical-relative:paragraph;z-index:-251656192;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D</w:t>
                    <w:tab/>
                    <w:t>[Deleted]</w:t>
                  </w:r>
                </w:p>
              </w:txbxContent>
            </v:textbox>
            <v:fill type="solid"/>
            <w10:wrap type="topAndBottom"/>
          </v:shape>
        </w:pict>
      </w:r>
      <w:r>
        <w:rPr/>
        <w:pict>
          <v:shape style="position:absolute;margin-left:72pt;margin-top:54.034943pt;width:451pt;height:38.950pt;mso-position-horizontal-relative:page;mso-position-vertical-relative:paragraph;z-index:-251655168;mso-wrap-distance-left:0;mso-wrap-distance-right:0" type="#_x0000_t202" filled="true" fillcolor="#e9e9e9" stroked="false">
            <v:textbox inset="0,0,0,0">
              <w:txbxContent>
                <w:p>
                  <w:pPr>
                    <w:tabs>
                      <w:tab w:pos="1133" w:val="left" w:leader="none"/>
                    </w:tabs>
                    <w:spacing w:line="249" w:lineRule="auto" w:before="61"/>
                    <w:ind w:left="1133" w:right="1410" w:hanging="1078"/>
                    <w:jc w:val="left"/>
                    <w:rPr>
                      <w:rFonts w:ascii="Arial"/>
                      <w:b/>
                      <w:sz w:val="28"/>
                    </w:rPr>
                  </w:pPr>
                  <w:r>
                    <w:rPr>
                      <w:rFonts w:ascii="Arial"/>
                      <w:b/>
                      <w:color w:val="262526"/>
                      <w:sz w:val="28"/>
                    </w:rPr>
                    <w:t>Part E</w:t>
                    <w:tab/>
                    <w:t>Procedure - Revenue determinations and pricing methodologies</w:t>
                  </w:r>
                </w:p>
              </w:txbxContent>
            </v:textbox>
            <v:fill type="solid"/>
            <w10:wrap type="topAndBottom"/>
          </v:shape>
        </w:pict>
      </w:r>
    </w:p>
    <w:p>
      <w:pPr>
        <w:pStyle w:val="BodyText"/>
        <w:spacing w:before="10"/>
        <w:ind w:left="0" w:firstLine="0"/>
        <w:rPr>
          <w:sz w:val="26"/>
        </w:rPr>
      </w:pPr>
    </w:p>
    <w:p>
      <w:pPr>
        <w:pStyle w:val="Heading2"/>
        <w:tabs>
          <w:tab w:pos="1253" w:val="left" w:leader="none"/>
        </w:tabs>
        <w:spacing w:before="278"/>
        <w:ind w:left="119"/>
      </w:pPr>
      <w:r>
        <w:rPr>
          <w:color w:val="262526"/>
        </w:rPr>
        <w:t>6A.10</w:t>
        <w:tab/>
        <w:t>Revenue Proposal and proposed pricing</w:t>
      </w:r>
      <w:r>
        <w:rPr>
          <w:color w:val="262526"/>
          <w:spacing w:val="-7"/>
        </w:rPr>
        <w:t> </w:t>
      </w:r>
      <w:r>
        <w:rPr>
          <w:color w:val="262526"/>
        </w:rPr>
        <w:t>methodology</w:t>
      </w:r>
    </w:p>
    <w:p>
      <w:pPr>
        <w:pStyle w:val="Heading3"/>
        <w:spacing w:before="244"/>
      </w:pPr>
      <w:r>
        <w:rPr>
          <w:color w:val="262526"/>
        </w:rPr>
        <w:t>6A.10.1A AER's framework and approach paper</w:t>
      </w:r>
    </w:p>
    <w:p>
      <w:pPr>
        <w:pStyle w:val="ListParagraph"/>
        <w:numPr>
          <w:ilvl w:val="0"/>
          <w:numId w:val="37"/>
        </w:numPr>
        <w:tabs>
          <w:tab w:pos="1817" w:val="left" w:leader="none"/>
        </w:tabs>
        <w:spacing w:line="249" w:lineRule="auto" w:before="176" w:after="0"/>
        <w:ind w:left="1820" w:right="116" w:hanging="567"/>
        <w:jc w:val="both"/>
        <w:rPr>
          <w:sz w:val="24"/>
        </w:rPr>
      </w:pPr>
      <w:r>
        <w:rPr>
          <w:color w:val="262526"/>
          <w:sz w:val="24"/>
        </w:rPr>
        <w:t>The </w:t>
      </w:r>
      <w:r>
        <w:rPr>
          <w:i/>
          <w:color w:val="262526"/>
          <w:sz w:val="24"/>
        </w:rPr>
        <w:t>AER </w:t>
      </w:r>
      <w:r>
        <w:rPr>
          <w:color w:val="262526"/>
          <w:sz w:val="24"/>
        </w:rPr>
        <w:t>must make and publish a document (a </w:t>
      </w:r>
      <w:r>
        <w:rPr>
          <w:i/>
          <w:color w:val="262526"/>
          <w:sz w:val="24"/>
        </w:rPr>
        <w:t>framework and approach </w:t>
      </w:r>
      <w:r>
        <w:rPr>
          <w:i/>
          <w:color w:val="262526"/>
          <w:sz w:val="24"/>
        </w:rPr>
        <w:t>paper</w:t>
      </w:r>
      <w:r>
        <w:rPr>
          <w:color w:val="262526"/>
          <w:sz w:val="24"/>
        </w:rPr>
        <w:t>)</w:t>
      </w:r>
      <w:r>
        <w:rPr>
          <w:color w:val="262526"/>
          <w:spacing w:val="-10"/>
          <w:sz w:val="24"/>
        </w:rPr>
        <w:t> </w:t>
      </w:r>
      <w:r>
        <w:rPr>
          <w:color w:val="262526"/>
          <w:sz w:val="24"/>
        </w:rPr>
        <w:t>that</w:t>
      </w:r>
      <w:r>
        <w:rPr>
          <w:color w:val="262526"/>
          <w:spacing w:val="-10"/>
          <w:sz w:val="24"/>
        </w:rPr>
        <w:t> </w:t>
      </w:r>
      <w:r>
        <w:rPr>
          <w:color w:val="262526"/>
          <w:sz w:val="24"/>
        </w:rPr>
        <w:t>applies</w:t>
      </w:r>
      <w:r>
        <w:rPr>
          <w:color w:val="262526"/>
          <w:spacing w:val="-10"/>
          <w:sz w:val="24"/>
        </w:rPr>
        <w:t> </w:t>
      </w:r>
      <w:r>
        <w:rPr>
          <w:color w:val="262526"/>
          <w:sz w:val="24"/>
        </w:rPr>
        <w:t>in</w:t>
      </w:r>
      <w:r>
        <w:rPr>
          <w:color w:val="262526"/>
          <w:spacing w:val="-9"/>
          <w:sz w:val="24"/>
        </w:rPr>
        <w:t> </w:t>
      </w:r>
      <w:r>
        <w:rPr>
          <w:color w:val="262526"/>
          <w:sz w:val="24"/>
        </w:rPr>
        <w:t>respect</w:t>
      </w:r>
      <w:r>
        <w:rPr>
          <w:color w:val="262526"/>
          <w:spacing w:val="-10"/>
          <w:sz w:val="24"/>
        </w:rPr>
        <w:t> </w:t>
      </w:r>
      <w:r>
        <w:rPr>
          <w:color w:val="262526"/>
          <w:sz w:val="24"/>
        </w:rPr>
        <w:t>of</w:t>
      </w:r>
      <w:r>
        <w:rPr>
          <w:color w:val="262526"/>
          <w:spacing w:val="-10"/>
          <w:sz w:val="24"/>
        </w:rPr>
        <w:t> </w:t>
      </w:r>
      <w:r>
        <w:rPr>
          <w:color w:val="262526"/>
          <w:sz w:val="24"/>
        </w:rPr>
        <w:t>a</w:t>
      </w:r>
      <w:r>
        <w:rPr>
          <w:color w:val="262526"/>
          <w:spacing w:val="-10"/>
          <w:sz w:val="24"/>
        </w:rPr>
        <w:t> </w:t>
      </w:r>
      <w:r>
        <w:rPr>
          <w:i/>
          <w:color w:val="262526"/>
          <w:sz w:val="24"/>
        </w:rPr>
        <w:t>revenue</w:t>
      </w:r>
      <w:r>
        <w:rPr>
          <w:i/>
          <w:color w:val="262526"/>
          <w:spacing w:val="-10"/>
          <w:sz w:val="24"/>
        </w:rPr>
        <w:t> </w:t>
      </w:r>
      <w:r>
        <w:rPr>
          <w:i/>
          <w:color w:val="262526"/>
          <w:sz w:val="24"/>
        </w:rPr>
        <w:t>determination</w:t>
      </w:r>
      <w:r>
        <w:rPr>
          <w:i/>
          <w:color w:val="262526"/>
          <w:spacing w:val="-10"/>
          <w:sz w:val="24"/>
        </w:rPr>
        <w:t> </w:t>
      </w:r>
      <w:r>
        <w:rPr>
          <w:color w:val="262526"/>
          <w:sz w:val="24"/>
        </w:rPr>
        <w:t>for</w:t>
      </w:r>
      <w:r>
        <w:rPr>
          <w:color w:val="262526"/>
          <w:spacing w:val="-9"/>
          <w:sz w:val="24"/>
        </w:rPr>
        <w:t> </w:t>
      </w:r>
      <w:r>
        <w:rPr>
          <w:color w:val="262526"/>
          <w:sz w:val="24"/>
        </w:rPr>
        <w:t>a</w:t>
      </w:r>
      <w:r>
        <w:rPr>
          <w:color w:val="262526"/>
          <w:spacing w:val="-10"/>
          <w:sz w:val="24"/>
        </w:rPr>
        <w:t> </w:t>
      </w:r>
      <w:r>
        <w:rPr>
          <w:color w:val="262526"/>
          <w:sz w:val="24"/>
        </w:rPr>
        <w:t>matter</w:t>
      </w:r>
      <w:r>
        <w:rPr>
          <w:color w:val="262526"/>
          <w:spacing w:val="-10"/>
          <w:sz w:val="24"/>
        </w:rPr>
        <w:t> </w:t>
      </w:r>
      <w:r>
        <w:rPr>
          <w:color w:val="262526"/>
          <w:sz w:val="24"/>
        </w:rPr>
        <w:t>listed</w:t>
      </w:r>
      <w:r>
        <w:rPr>
          <w:color w:val="262526"/>
          <w:spacing w:val="-9"/>
          <w:sz w:val="24"/>
        </w:rPr>
        <w:t> </w:t>
      </w:r>
      <w:r>
        <w:rPr>
          <w:color w:val="262526"/>
          <w:sz w:val="24"/>
        </w:rPr>
        <w:t>in paragraph (b) in accordance with this clause</w:t>
      </w:r>
      <w:r>
        <w:rPr>
          <w:color w:val="262526"/>
          <w:spacing w:val="-2"/>
          <w:sz w:val="24"/>
        </w:rPr>
        <w:t> </w:t>
      </w:r>
      <w:r>
        <w:rPr>
          <w:color w:val="262526"/>
          <w:sz w:val="24"/>
        </w:rPr>
        <w:t>if:</w:t>
      </w:r>
    </w:p>
    <w:p>
      <w:pPr>
        <w:pStyle w:val="ListParagraph"/>
        <w:numPr>
          <w:ilvl w:val="1"/>
          <w:numId w:val="37"/>
        </w:numPr>
        <w:tabs>
          <w:tab w:pos="2269" w:val="left" w:leader="none"/>
          <w:tab w:pos="2388" w:val="left" w:leader="none"/>
        </w:tabs>
        <w:spacing w:line="240" w:lineRule="auto" w:before="173" w:after="0"/>
        <w:ind w:left="2387" w:right="0" w:hanging="686"/>
        <w:jc w:val="left"/>
        <w:rPr>
          <w:sz w:val="24"/>
        </w:rPr>
      </w:pPr>
      <w:r>
        <w:rPr>
          <w:color w:val="262526"/>
          <w:sz w:val="24"/>
        </w:rPr>
        <w:t>there</w:t>
      </w:r>
      <w:r>
        <w:rPr>
          <w:color w:val="262526"/>
          <w:spacing w:val="-17"/>
          <w:sz w:val="24"/>
        </w:rPr>
        <w:t> </w:t>
      </w:r>
      <w:r>
        <w:rPr>
          <w:color w:val="262526"/>
          <w:sz w:val="24"/>
        </w:rPr>
        <w:t>is</w:t>
      </w:r>
      <w:r>
        <w:rPr>
          <w:color w:val="262526"/>
          <w:spacing w:val="-16"/>
          <w:sz w:val="24"/>
        </w:rPr>
        <w:t> </w:t>
      </w:r>
      <w:r>
        <w:rPr>
          <w:color w:val="262526"/>
          <w:sz w:val="24"/>
        </w:rPr>
        <w:t>no</w:t>
      </w:r>
      <w:r>
        <w:rPr>
          <w:color w:val="262526"/>
          <w:spacing w:val="-16"/>
          <w:sz w:val="24"/>
        </w:rPr>
        <w:t> </w:t>
      </w:r>
      <w:r>
        <w:rPr>
          <w:i/>
          <w:color w:val="262526"/>
          <w:sz w:val="24"/>
        </w:rPr>
        <w:t>framework</w:t>
      </w:r>
      <w:r>
        <w:rPr>
          <w:i/>
          <w:color w:val="262526"/>
          <w:spacing w:val="-16"/>
          <w:sz w:val="24"/>
        </w:rPr>
        <w:t> </w:t>
      </w:r>
      <w:r>
        <w:rPr>
          <w:i/>
          <w:color w:val="262526"/>
          <w:sz w:val="24"/>
        </w:rPr>
        <w:t>and</w:t>
      </w:r>
      <w:r>
        <w:rPr>
          <w:i/>
          <w:color w:val="262526"/>
          <w:spacing w:val="-17"/>
          <w:sz w:val="24"/>
        </w:rPr>
        <w:t> </w:t>
      </w:r>
      <w:r>
        <w:rPr>
          <w:i/>
          <w:color w:val="262526"/>
          <w:spacing w:val="-3"/>
          <w:sz w:val="24"/>
        </w:rPr>
        <w:t>approach</w:t>
      </w:r>
      <w:r>
        <w:rPr>
          <w:i/>
          <w:color w:val="262526"/>
          <w:spacing w:val="-16"/>
          <w:sz w:val="24"/>
        </w:rPr>
        <w:t> </w:t>
      </w:r>
      <w:r>
        <w:rPr>
          <w:i/>
          <w:color w:val="262526"/>
          <w:sz w:val="24"/>
        </w:rPr>
        <w:t>paper</w:t>
      </w:r>
      <w:r>
        <w:rPr>
          <w:i/>
          <w:color w:val="262526"/>
          <w:spacing w:val="-16"/>
          <w:sz w:val="24"/>
        </w:rPr>
        <w:t> </w:t>
      </w:r>
      <w:r>
        <w:rPr>
          <w:color w:val="262526"/>
          <w:sz w:val="24"/>
        </w:rPr>
        <w:t>that</w:t>
      </w:r>
      <w:r>
        <w:rPr>
          <w:color w:val="262526"/>
          <w:spacing w:val="-16"/>
          <w:sz w:val="24"/>
        </w:rPr>
        <w:t> </w:t>
      </w:r>
      <w:r>
        <w:rPr>
          <w:color w:val="262526"/>
          <w:sz w:val="24"/>
        </w:rPr>
        <w:t>applies</w:t>
      </w:r>
      <w:r>
        <w:rPr>
          <w:color w:val="262526"/>
          <w:spacing w:val="-16"/>
          <w:sz w:val="24"/>
        </w:rPr>
        <w:t> </w:t>
      </w:r>
      <w:r>
        <w:rPr>
          <w:color w:val="262526"/>
          <w:sz w:val="24"/>
        </w:rPr>
        <w:t>in</w:t>
      </w:r>
      <w:r>
        <w:rPr>
          <w:color w:val="262526"/>
          <w:spacing w:val="-17"/>
          <w:sz w:val="24"/>
        </w:rPr>
        <w:t> </w:t>
      </w:r>
      <w:r>
        <w:rPr>
          <w:color w:val="262526"/>
          <w:sz w:val="24"/>
        </w:rPr>
        <w:t>respect</w:t>
      </w:r>
      <w:r>
        <w:rPr>
          <w:color w:val="262526"/>
          <w:spacing w:val="-16"/>
          <w:sz w:val="24"/>
        </w:rPr>
        <w:t> </w:t>
      </w:r>
      <w:r>
        <w:rPr>
          <w:color w:val="262526"/>
          <w:sz w:val="24"/>
        </w:rPr>
        <w:t>of</w:t>
      </w:r>
      <w:r>
        <w:rPr>
          <w:color w:val="262526"/>
          <w:spacing w:val="-16"/>
          <w:sz w:val="24"/>
        </w:rPr>
        <w:t> </w:t>
      </w:r>
      <w:r>
        <w:rPr>
          <w:color w:val="262526"/>
          <w:sz w:val="24"/>
        </w:rPr>
        <w:t>that</w:t>
      </w:r>
    </w:p>
    <w:p>
      <w:pPr>
        <w:spacing w:before="12"/>
        <w:ind w:left="2387" w:right="0" w:firstLine="0"/>
        <w:jc w:val="left"/>
        <w:rPr>
          <w:sz w:val="24"/>
        </w:rPr>
      </w:pPr>
      <w:r>
        <w:rPr>
          <w:i/>
          <w:color w:val="262526"/>
          <w:sz w:val="24"/>
        </w:rPr>
        <w:t>revenue determination </w:t>
      </w:r>
      <w:r>
        <w:rPr>
          <w:color w:val="262526"/>
          <w:sz w:val="24"/>
        </w:rPr>
        <w:t>for that matter; or</w:t>
      </w:r>
    </w:p>
    <w:p>
      <w:pPr>
        <w:pStyle w:val="ListParagraph"/>
        <w:numPr>
          <w:ilvl w:val="1"/>
          <w:numId w:val="37"/>
        </w:numPr>
        <w:tabs>
          <w:tab w:pos="2388" w:val="left" w:leader="none"/>
        </w:tabs>
        <w:spacing w:line="249" w:lineRule="auto" w:before="182" w:after="0"/>
        <w:ind w:left="2387" w:right="115" w:hanging="567"/>
        <w:jc w:val="both"/>
        <w:rPr>
          <w:sz w:val="24"/>
        </w:rPr>
      </w:pPr>
      <w:r>
        <w:rPr>
          <w:color w:val="262526"/>
          <w:sz w:val="24"/>
        </w:rPr>
        <w:t>there is a </w:t>
      </w:r>
      <w:r>
        <w:rPr>
          <w:i/>
          <w:color w:val="262526"/>
          <w:sz w:val="24"/>
        </w:rPr>
        <w:t>framework and approach paper </w:t>
      </w:r>
      <w:r>
        <w:rPr>
          <w:color w:val="262526"/>
          <w:sz w:val="24"/>
        </w:rPr>
        <w:t>that would apply in respect of</w:t>
      </w:r>
      <w:r>
        <w:rPr>
          <w:color w:val="262526"/>
          <w:spacing w:val="-13"/>
          <w:sz w:val="24"/>
        </w:rPr>
        <w:t> </w:t>
      </w:r>
      <w:r>
        <w:rPr>
          <w:color w:val="262526"/>
          <w:sz w:val="24"/>
        </w:rPr>
        <w:t>that</w:t>
      </w:r>
      <w:r>
        <w:rPr>
          <w:color w:val="262526"/>
          <w:spacing w:val="-13"/>
          <w:sz w:val="24"/>
        </w:rPr>
        <w:t> </w:t>
      </w:r>
      <w:r>
        <w:rPr>
          <w:i/>
          <w:color w:val="262526"/>
          <w:spacing w:val="-3"/>
          <w:sz w:val="24"/>
        </w:rPr>
        <w:t>revenue</w:t>
      </w:r>
      <w:r>
        <w:rPr>
          <w:i/>
          <w:color w:val="262526"/>
          <w:spacing w:val="-13"/>
          <w:sz w:val="24"/>
        </w:rPr>
        <w:t> </w:t>
      </w:r>
      <w:r>
        <w:rPr>
          <w:i/>
          <w:color w:val="262526"/>
          <w:sz w:val="24"/>
        </w:rPr>
        <w:t>determination</w:t>
      </w:r>
      <w:r>
        <w:rPr>
          <w:i/>
          <w:color w:val="262526"/>
          <w:spacing w:val="-13"/>
          <w:sz w:val="24"/>
        </w:rPr>
        <w:t> </w:t>
      </w:r>
      <w:r>
        <w:rPr>
          <w:color w:val="262526"/>
          <w:sz w:val="24"/>
        </w:rPr>
        <w:t>for</w:t>
      </w:r>
      <w:r>
        <w:rPr>
          <w:color w:val="262526"/>
          <w:spacing w:val="-12"/>
          <w:sz w:val="24"/>
        </w:rPr>
        <w:t> </w:t>
      </w:r>
      <w:r>
        <w:rPr>
          <w:color w:val="262526"/>
          <w:sz w:val="24"/>
        </w:rPr>
        <w:t>that</w:t>
      </w:r>
      <w:r>
        <w:rPr>
          <w:color w:val="262526"/>
          <w:spacing w:val="-13"/>
          <w:sz w:val="24"/>
        </w:rPr>
        <w:t> </w:t>
      </w:r>
      <w:r>
        <w:rPr>
          <w:color w:val="262526"/>
          <w:spacing w:val="-3"/>
          <w:sz w:val="24"/>
        </w:rPr>
        <w:t>matter,</w:t>
      </w:r>
      <w:r>
        <w:rPr>
          <w:color w:val="262526"/>
          <w:spacing w:val="-12"/>
          <w:sz w:val="24"/>
        </w:rPr>
        <w:t> </w:t>
      </w:r>
      <w:r>
        <w:rPr>
          <w:color w:val="262526"/>
          <w:sz w:val="24"/>
        </w:rPr>
        <w:t>but</w:t>
      </w:r>
      <w:r>
        <w:rPr>
          <w:color w:val="262526"/>
          <w:spacing w:val="-12"/>
          <w:sz w:val="24"/>
        </w:rPr>
        <w:t> </w:t>
      </w:r>
      <w:r>
        <w:rPr>
          <w:color w:val="262526"/>
          <w:sz w:val="24"/>
        </w:rPr>
        <w:t>the</w:t>
      </w:r>
      <w:r>
        <w:rPr>
          <w:color w:val="262526"/>
          <w:spacing w:val="-14"/>
          <w:sz w:val="24"/>
        </w:rPr>
        <w:t> </w:t>
      </w:r>
      <w:r>
        <w:rPr>
          <w:i/>
          <w:color w:val="262526"/>
          <w:sz w:val="24"/>
        </w:rPr>
        <w:t>AER</w:t>
      </w:r>
      <w:r>
        <w:rPr>
          <w:i/>
          <w:color w:val="262526"/>
          <w:spacing w:val="-13"/>
          <w:sz w:val="24"/>
        </w:rPr>
        <w:t> </w:t>
      </w:r>
      <w:r>
        <w:rPr>
          <w:color w:val="262526"/>
          <w:sz w:val="24"/>
        </w:rPr>
        <w:t>has</w:t>
      </w:r>
      <w:r>
        <w:rPr>
          <w:color w:val="262526"/>
          <w:spacing w:val="-13"/>
          <w:sz w:val="24"/>
        </w:rPr>
        <w:t> </w:t>
      </w:r>
      <w:r>
        <w:rPr>
          <w:i/>
          <w:color w:val="262526"/>
          <w:sz w:val="24"/>
        </w:rPr>
        <w:t>published </w:t>
      </w:r>
      <w:r>
        <w:rPr>
          <w:color w:val="262526"/>
          <w:sz w:val="24"/>
        </w:rPr>
        <w:t>a</w:t>
      </w:r>
      <w:r>
        <w:rPr>
          <w:color w:val="262526"/>
          <w:spacing w:val="-4"/>
          <w:sz w:val="24"/>
        </w:rPr>
        <w:t> </w:t>
      </w:r>
      <w:r>
        <w:rPr>
          <w:color w:val="262526"/>
          <w:sz w:val="24"/>
        </w:rPr>
        <w:t>notice</w:t>
      </w:r>
      <w:r>
        <w:rPr>
          <w:color w:val="262526"/>
          <w:spacing w:val="-4"/>
          <w:sz w:val="24"/>
        </w:rPr>
        <w:t> </w:t>
      </w:r>
      <w:r>
        <w:rPr>
          <w:color w:val="262526"/>
          <w:sz w:val="24"/>
        </w:rPr>
        <w:t>under</w:t>
      </w:r>
      <w:r>
        <w:rPr>
          <w:color w:val="262526"/>
          <w:spacing w:val="-4"/>
          <w:sz w:val="24"/>
        </w:rPr>
        <w:t> </w:t>
      </w:r>
      <w:r>
        <w:rPr>
          <w:color w:val="262526"/>
          <w:sz w:val="24"/>
        </w:rPr>
        <w:t>paragraph</w:t>
      </w:r>
      <w:r>
        <w:rPr>
          <w:color w:val="262526"/>
          <w:spacing w:val="-3"/>
          <w:sz w:val="24"/>
        </w:rPr>
        <w:t> </w:t>
      </w:r>
      <w:r>
        <w:rPr>
          <w:color w:val="262526"/>
          <w:sz w:val="24"/>
        </w:rPr>
        <w:t>(c)(3)</w:t>
      </w:r>
      <w:r>
        <w:rPr>
          <w:color w:val="262526"/>
          <w:spacing w:val="-4"/>
          <w:sz w:val="24"/>
        </w:rPr>
        <w:t> </w:t>
      </w:r>
      <w:r>
        <w:rPr>
          <w:color w:val="262526"/>
          <w:sz w:val="24"/>
        </w:rPr>
        <w:t>stating</w:t>
      </w:r>
      <w:r>
        <w:rPr>
          <w:color w:val="262526"/>
          <w:spacing w:val="-4"/>
          <w:sz w:val="24"/>
        </w:rPr>
        <w:t> </w:t>
      </w:r>
      <w:r>
        <w:rPr>
          <w:color w:val="262526"/>
          <w:sz w:val="24"/>
        </w:rPr>
        <w:t>that</w:t>
      </w:r>
      <w:r>
        <w:rPr>
          <w:color w:val="262526"/>
          <w:spacing w:val="-4"/>
          <w:sz w:val="24"/>
        </w:rPr>
        <w:t> </w:t>
      </w:r>
      <w:r>
        <w:rPr>
          <w:color w:val="262526"/>
          <w:sz w:val="24"/>
        </w:rPr>
        <w:t>it</w:t>
      </w:r>
      <w:r>
        <w:rPr>
          <w:color w:val="262526"/>
          <w:spacing w:val="-3"/>
          <w:sz w:val="24"/>
        </w:rPr>
        <w:t> </w:t>
      </w:r>
      <w:r>
        <w:rPr>
          <w:color w:val="262526"/>
          <w:sz w:val="24"/>
        </w:rPr>
        <w:t>will</w:t>
      </w:r>
      <w:r>
        <w:rPr>
          <w:color w:val="262526"/>
          <w:spacing w:val="-4"/>
          <w:sz w:val="24"/>
        </w:rPr>
        <w:t> </w:t>
      </w:r>
      <w:r>
        <w:rPr>
          <w:color w:val="262526"/>
          <w:sz w:val="24"/>
        </w:rPr>
        <w:t>make</w:t>
      </w:r>
      <w:r>
        <w:rPr>
          <w:color w:val="262526"/>
          <w:spacing w:val="-4"/>
          <w:sz w:val="24"/>
        </w:rPr>
        <w:t> </w:t>
      </w:r>
      <w:r>
        <w:rPr>
          <w:color w:val="262526"/>
          <w:sz w:val="24"/>
        </w:rPr>
        <w:t>an</w:t>
      </w:r>
      <w:r>
        <w:rPr>
          <w:color w:val="262526"/>
          <w:spacing w:val="-3"/>
          <w:sz w:val="24"/>
        </w:rPr>
        <w:t> </w:t>
      </w:r>
      <w:r>
        <w:rPr>
          <w:color w:val="262526"/>
          <w:sz w:val="24"/>
        </w:rPr>
        <w:t>amended</w:t>
      </w:r>
      <w:r>
        <w:rPr>
          <w:color w:val="262526"/>
          <w:spacing w:val="-4"/>
          <w:sz w:val="24"/>
        </w:rPr>
        <w:t> </w:t>
      </w:r>
      <w:r>
        <w:rPr>
          <w:color w:val="262526"/>
          <w:sz w:val="24"/>
        </w:rPr>
        <w:t>or replacement</w:t>
      </w:r>
      <w:r>
        <w:rPr>
          <w:color w:val="262526"/>
          <w:spacing w:val="-16"/>
          <w:sz w:val="24"/>
        </w:rPr>
        <w:t> </w:t>
      </w:r>
      <w:r>
        <w:rPr>
          <w:i/>
          <w:color w:val="262526"/>
          <w:sz w:val="24"/>
        </w:rPr>
        <w:t>framework</w:t>
      </w:r>
      <w:r>
        <w:rPr>
          <w:i/>
          <w:color w:val="262526"/>
          <w:spacing w:val="-16"/>
          <w:sz w:val="24"/>
        </w:rPr>
        <w:t> </w:t>
      </w:r>
      <w:r>
        <w:rPr>
          <w:i/>
          <w:color w:val="262526"/>
          <w:sz w:val="24"/>
        </w:rPr>
        <w:t>and</w:t>
      </w:r>
      <w:r>
        <w:rPr>
          <w:i/>
          <w:color w:val="262526"/>
          <w:spacing w:val="-16"/>
          <w:sz w:val="24"/>
        </w:rPr>
        <w:t> </w:t>
      </w:r>
      <w:r>
        <w:rPr>
          <w:i/>
          <w:color w:val="262526"/>
          <w:sz w:val="24"/>
        </w:rPr>
        <w:t>approach</w:t>
      </w:r>
      <w:r>
        <w:rPr>
          <w:i/>
          <w:color w:val="262526"/>
          <w:spacing w:val="-16"/>
          <w:sz w:val="24"/>
        </w:rPr>
        <w:t> </w:t>
      </w:r>
      <w:r>
        <w:rPr>
          <w:i/>
          <w:color w:val="262526"/>
          <w:sz w:val="24"/>
        </w:rPr>
        <w:t>paper</w:t>
      </w:r>
      <w:r>
        <w:rPr>
          <w:i/>
          <w:color w:val="262526"/>
          <w:spacing w:val="-17"/>
          <w:sz w:val="24"/>
        </w:rPr>
        <w:t> </w:t>
      </w:r>
      <w:r>
        <w:rPr>
          <w:color w:val="262526"/>
          <w:sz w:val="24"/>
        </w:rPr>
        <w:t>with</w:t>
      </w:r>
      <w:r>
        <w:rPr>
          <w:color w:val="262526"/>
          <w:spacing w:val="-17"/>
          <w:sz w:val="24"/>
        </w:rPr>
        <w:t> </w:t>
      </w:r>
      <w:r>
        <w:rPr>
          <w:color w:val="262526"/>
          <w:sz w:val="24"/>
        </w:rPr>
        <w:t>respect</w:t>
      </w:r>
      <w:r>
        <w:rPr>
          <w:color w:val="262526"/>
          <w:spacing w:val="-16"/>
          <w:sz w:val="24"/>
        </w:rPr>
        <w:t> </w:t>
      </w:r>
      <w:r>
        <w:rPr>
          <w:color w:val="262526"/>
          <w:sz w:val="24"/>
        </w:rPr>
        <w:t>to</w:t>
      </w:r>
      <w:r>
        <w:rPr>
          <w:color w:val="262526"/>
          <w:spacing w:val="-15"/>
          <w:sz w:val="24"/>
        </w:rPr>
        <w:t> </w:t>
      </w:r>
      <w:r>
        <w:rPr>
          <w:color w:val="262526"/>
          <w:sz w:val="24"/>
        </w:rPr>
        <w:t>that</w:t>
      </w:r>
      <w:r>
        <w:rPr>
          <w:color w:val="262526"/>
          <w:spacing w:val="-16"/>
          <w:sz w:val="24"/>
        </w:rPr>
        <w:t> </w:t>
      </w:r>
      <w:r>
        <w:rPr>
          <w:color w:val="262526"/>
          <w:spacing w:val="-3"/>
          <w:sz w:val="24"/>
        </w:rPr>
        <w:t>matter.</w:t>
      </w:r>
    </w:p>
    <w:p>
      <w:pPr>
        <w:pStyle w:val="ListParagraph"/>
        <w:numPr>
          <w:ilvl w:val="0"/>
          <w:numId w:val="37"/>
        </w:numPr>
        <w:tabs>
          <w:tab w:pos="1808" w:val="left" w:leader="none"/>
        </w:tabs>
        <w:spacing w:line="249" w:lineRule="auto" w:before="174" w:after="0"/>
        <w:ind w:left="1820" w:right="117" w:hanging="567"/>
        <w:jc w:val="both"/>
        <w:rPr>
          <w:sz w:val="24"/>
        </w:rPr>
      </w:pPr>
      <w:r>
        <w:rPr>
          <w:color w:val="262526"/>
          <w:sz w:val="24"/>
        </w:rPr>
        <w:t>A </w:t>
      </w:r>
      <w:r>
        <w:rPr>
          <w:i/>
          <w:color w:val="262526"/>
          <w:sz w:val="24"/>
        </w:rPr>
        <w:t>framework and approach paper </w:t>
      </w:r>
      <w:r>
        <w:rPr>
          <w:color w:val="262526"/>
          <w:sz w:val="24"/>
        </w:rPr>
        <w:t>that applies in respect of a </w:t>
      </w:r>
      <w:r>
        <w:rPr>
          <w:i/>
          <w:color w:val="262526"/>
          <w:sz w:val="24"/>
        </w:rPr>
        <w:t>revenue </w:t>
      </w:r>
      <w:r>
        <w:rPr>
          <w:i/>
          <w:color w:val="262526"/>
          <w:sz w:val="24"/>
        </w:rPr>
        <w:t>determination </w:t>
      </w:r>
      <w:r>
        <w:rPr>
          <w:color w:val="262526"/>
          <w:sz w:val="24"/>
        </w:rPr>
        <w:t>must set out the </w:t>
      </w:r>
      <w:r>
        <w:rPr>
          <w:i/>
          <w:color w:val="262526"/>
          <w:sz w:val="24"/>
        </w:rPr>
        <w:t>AER</w:t>
      </w:r>
      <w:r>
        <w:rPr>
          <w:color w:val="262526"/>
          <w:sz w:val="24"/>
        </w:rPr>
        <w:t>'s proposed approach (together with its </w:t>
      </w:r>
      <w:r>
        <w:rPr>
          <w:color w:val="262526"/>
          <w:spacing w:val="-3"/>
          <w:sz w:val="24"/>
        </w:rPr>
        <w:t>reasons</w:t>
      </w:r>
      <w:r>
        <w:rPr>
          <w:color w:val="262526"/>
          <w:spacing w:val="-13"/>
          <w:sz w:val="24"/>
        </w:rPr>
        <w:t> </w:t>
      </w:r>
      <w:r>
        <w:rPr>
          <w:color w:val="262526"/>
          <w:sz w:val="24"/>
        </w:rPr>
        <w:t>for</w:t>
      </w:r>
      <w:r>
        <w:rPr>
          <w:color w:val="262526"/>
          <w:spacing w:val="-12"/>
          <w:sz w:val="24"/>
        </w:rPr>
        <w:t> </w:t>
      </w:r>
      <w:r>
        <w:rPr>
          <w:color w:val="262526"/>
          <w:sz w:val="24"/>
        </w:rPr>
        <w:t>the</w:t>
      </w:r>
      <w:r>
        <w:rPr>
          <w:color w:val="262526"/>
          <w:spacing w:val="-13"/>
          <w:sz w:val="24"/>
        </w:rPr>
        <w:t> </w:t>
      </w:r>
      <w:r>
        <w:rPr>
          <w:color w:val="262526"/>
          <w:spacing w:val="-3"/>
          <w:sz w:val="24"/>
        </w:rPr>
        <w:t>proposed</w:t>
      </w:r>
      <w:r>
        <w:rPr>
          <w:color w:val="262526"/>
          <w:spacing w:val="-12"/>
          <w:sz w:val="24"/>
        </w:rPr>
        <w:t> </w:t>
      </w:r>
      <w:r>
        <w:rPr>
          <w:color w:val="262526"/>
          <w:spacing w:val="-3"/>
          <w:sz w:val="24"/>
        </w:rPr>
        <w:t>approach),</w:t>
      </w:r>
      <w:r>
        <w:rPr>
          <w:color w:val="262526"/>
          <w:spacing w:val="-13"/>
          <w:sz w:val="24"/>
        </w:rPr>
        <w:t> </w:t>
      </w:r>
      <w:r>
        <w:rPr>
          <w:color w:val="262526"/>
          <w:sz w:val="24"/>
        </w:rPr>
        <w:t>in</w:t>
      </w:r>
      <w:r>
        <w:rPr>
          <w:color w:val="262526"/>
          <w:spacing w:val="-12"/>
          <w:sz w:val="24"/>
        </w:rPr>
        <w:t> </w:t>
      </w:r>
      <w:r>
        <w:rPr>
          <w:color w:val="262526"/>
          <w:sz w:val="24"/>
        </w:rPr>
        <w:t>the</w:t>
      </w:r>
      <w:r>
        <w:rPr>
          <w:color w:val="262526"/>
          <w:spacing w:val="-13"/>
          <w:sz w:val="24"/>
        </w:rPr>
        <w:t> </w:t>
      </w:r>
      <w:r>
        <w:rPr>
          <w:color w:val="262526"/>
          <w:spacing w:val="-3"/>
          <w:sz w:val="24"/>
        </w:rPr>
        <w:t>forthcoming</w:t>
      </w:r>
      <w:r>
        <w:rPr>
          <w:color w:val="262526"/>
          <w:spacing w:val="-13"/>
          <w:sz w:val="24"/>
        </w:rPr>
        <w:t> </w:t>
      </w:r>
      <w:r>
        <w:rPr>
          <w:i/>
          <w:color w:val="262526"/>
          <w:spacing w:val="-4"/>
          <w:sz w:val="24"/>
        </w:rPr>
        <w:t>revenue</w:t>
      </w:r>
      <w:r>
        <w:rPr>
          <w:i/>
          <w:color w:val="262526"/>
          <w:spacing w:val="-13"/>
          <w:sz w:val="24"/>
        </w:rPr>
        <w:t> </w:t>
      </w:r>
      <w:r>
        <w:rPr>
          <w:i/>
          <w:color w:val="262526"/>
          <w:spacing w:val="-3"/>
          <w:sz w:val="24"/>
        </w:rPr>
        <w:t>determination</w:t>
      </w:r>
      <w:r>
        <w:rPr>
          <w:color w:val="262526"/>
          <w:spacing w:val="-3"/>
          <w:sz w:val="24"/>
        </w:rPr>
        <w:t>, </w:t>
      </w:r>
      <w:r>
        <w:rPr>
          <w:color w:val="262526"/>
          <w:sz w:val="24"/>
        </w:rPr>
        <w:t>to the following matters:</w:t>
      </w:r>
    </w:p>
    <w:p>
      <w:pPr>
        <w:pStyle w:val="ListParagraph"/>
        <w:numPr>
          <w:ilvl w:val="1"/>
          <w:numId w:val="37"/>
        </w:numPr>
        <w:tabs>
          <w:tab w:pos="2270" w:val="left" w:leader="none"/>
          <w:tab w:pos="2388" w:val="left" w:leader="none"/>
        </w:tabs>
        <w:spacing w:line="240" w:lineRule="auto" w:before="174" w:after="0"/>
        <w:ind w:left="2387" w:right="0" w:hanging="685"/>
        <w:jc w:val="left"/>
        <w:rPr>
          <w:sz w:val="24"/>
        </w:rPr>
      </w:pPr>
      <w:r>
        <w:rPr>
          <w:color w:val="262526"/>
          <w:sz w:val="24"/>
        </w:rPr>
        <w:t>the</w:t>
      </w:r>
      <w:r>
        <w:rPr>
          <w:color w:val="262526"/>
          <w:spacing w:val="15"/>
          <w:sz w:val="24"/>
        </w:rPr>
        <w:t> </w:t>
      </w:r>
      <w:r>
        <w:rPr>
          <w:color w:val="262526"/>
          <w:sz w:val="24"/>
        </w:rPr>
        <w:t>application</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4"/>
          <w:sz w:val="24"/>
        </w:rPr>
        <w:t> </w:t>
      </w:r>
      <w:r>
        <w:rPr>
          <w:i/>
          <w:color w:val="262526"/>
          <w:sz w:val="24"/>
        </w:rPr>
        <w:t>Transmission</w:t>
      </w:r>
      <w:r>
        <w:rPr>
          <w:i/>
          <w:color w:val="262526"/>
          <w:spacing w:val="15"/>
          <w:sz w:val="24"/>
        </w:rPr>
        <w:t> </w:t>
      </w:r>
      <w:r>
        <w:rPr>
          <w:i/>
          <w:color w:val="262526"/>
          <w:sz w:val="24"/>
        </w:rPr>
        <w:t>Network</w:t>
      </w:r>
      <w:r>
        <w:rPr>
          <w:i/>
          <w:color w:val="262526"/>
          <w:spacing w:val="14"/>
          <w:sz w:val="24"/>
        </w:rPr>
        <w:t> </w:t>
      </w:r>
      <w:r>
        <w:rPr>
          <w:i/>
          <w:color w:val="262526"/>
          <w:sz w:val="24"/>
        </w:rPr>
        <w:t>Service</w:t>
      </w:r>
      <w:r>
        <w:rPr>
          <w:i/>
          <w:color w:val="262526"/>
          <w:spacing w:val="15"/>
          <w:sz w:val="24"/>
        </w:rPr>
        <w:t> </w:t>
      </w:r>
      <w:r>
        <w:rPr>
          <w:i/>
          <w:color w:val="262526"/>
          <w:sz w:val="24"/>
        </w:rPr>
        <w:t>Provider</w:t>
      </w:r>
      <w:r>
        <w:rPr>
          <w:i/>
          <w:color w:val="262526"/>
          <w:spacing w:val="16"/>
          <w:sz w:val="24"/>
        </w:rPr>
        <w:t> </w:t>
      </w:r>
      <w:r>
        <w:rPr>
          <w:color w:val="262526"/>
          <w:sz w:val="24"/>
        </w:rPr>
        <w:t>of</w:t>
      </w:r>
      <w:r>
        <w:rPr>
          <w:color w:val="262526"/>
          <w:spacing w:val="15"/>
          <w:sz w:val="24"/>
        </w:rPr>
        <w:t> </w:t>
      </w:r>
      <w:r>
        <w:rPr>
          <w:color w:val="262526"/>
          <w:sz w:val="24"/>
        </w:rPr>
        <w:t>any</w:t>
      </w:r>
    </w:p>
    <w:p>
      <w:pPr>
        <w:spacing w:before="12"/>
        <w:ind w:left="2387" w:right="0" w:firstLine="0"/>
        <w:jc w:val="left"/>
        <w:rPr>
          <w:sz w:val="24"/>
        </w:rPr>
      </w:pPr>
      <w:r>
        <w:rPr>
          <w:i/>
          <w:color w:val="262526"/>
          <w:sz w:val="24"/>
        </w:rPr>
        <w:t>service target performance incentive scheme</w:t>
      </w:r>
      <w:r>
        <w:rPr>
          <w:color w:val="262526"/>
          <w:sz w:val="24"/>
        </w:rPr>
        <w:t>;</w:t>
      </w:r>
    </w:p>
    <w:p>
      <w:pPr>
        <w:spacing w:after="0"/>
        <w:jc w:val="left"/>
        <w:rPr>
          <w:sz w:val="24"/>
        </w:rPr>
        <w:sectPr>
          <w:pgSz w:w="11910" w:h="16840"/>
          <w:pgMar w:header="642" w:footer="697" w:top="1160" w:bottom="880" w:left="1320" w:right="1320"/>
        </w:sectPr>
      </w:pPr>
    </w:p>
    <w:p>
      <w:pPr>
        <w:pStyle w:val="ListParagraph"/>
        <w:numPr>
          <w:ilvl w:val="1"/>
          <w:numId w:val="37"/>
        </w:numPr>
        <w:tabs>
          <w:tab w:pos="2270" w:val="left" w:leader="none"/>
          <w:tab w:pos="2388" w:val="left" w:leader="none"/>
        </w:tabs>
        <w:spacing w:line="240" w:lineRule="auto" w:before="119" w:after="0"/>
        <w:ind w:left="2387" w:right="0" w:hanging="685"/>
        <w:jc w:val="left"/>
        <w:rPr>
          <w:sz w:val="24"/>
        </w:rPr>
      </w:pPr>
      <w:r>
        <w:rPr>
          <w:color w:val="262526"/>
          <w:sz w:val="24"/>
        </w:rPr>
        <w:t>the</w:t>
      </w:r>
      <w:r>
        <w:rPr>
          <w:color w:val="262526"/>
          <w:spacing w:val="15"/>
          <w:sz w:val="24"/>
        </w:rPr>
        <w:t> </w:t>
      </w:r>
      <w:r>
        <w:rPr>
          <w:color w:val="262526"/>
          <w:sz w:val="24"/>
        </w:rPr>
        <w:t>application</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4"/>
          <w:sz w:val="24"/>
        </w:rPr>
        <w:t> </w:t>
      </w:r>
      <w:r>
        <w:rPr>
          <w:i/>
          <w:color w:val="262526"/>
          <w:sz w:val="24"/>
        </w:rPr>
        <w:t>Transmission</w:t>
      </w:r>
      <w:r>
        <w:rPr>
          <w:i/>
          <w:color w:val="262526"/>
          <w:spacing w:val="15"/>
          <w:sz w:val="24"/>
        </w:rPr>
        <w:t> </w:t>
      </w:r>
      <w:r>
        <w:rPr>
          <w:i/>
          <w:color w:val="262526"/>
          <w:sz w:val="24"/>
        </w:rPr>
        <w:t>Network</w:t>
      </w:r>
      <w:r>
        <w:rPr>
          <w:i/>
          <w:color w:val="262526"/>
          <w:spacing w:val="14"/>
          <w:sz w:val="24"/>
        </w:rPr>
        <w:t> </w:t>
      </w:r>
      <w:r>
        <w:rPr>
          <w:i/>
          <w:color w:val="262526"/>
          <w:sz w:val="24"/>
        </w:rPr>
        <w:t>Service</w:t>
      </w:r>
      <w:r>
        <w:rPr>
          <w:i/>
          <w:color w:val="262526"/>
          <w:spacing w:val="15"/>
          <w:sz w:val="24"/>
        </w:rPr>
        <w:t> </w:t>
      </w:r>
      <w:r>
        <w:rPr>
          <w:i/>
          <w:color w:val="262526"/>
          <w:sz w:val="24"/>
        </w:rPr>
        <w:t>Provider</w:t>
      </w:r>
      <w:r>
        <w:rPr>
          <w:i/>
          <w:color w:val="262526"/>
          <w:spacing w:val="16"/>
          <w:sz w:val="24"/>
        </w:rPr>
        <w:t> </w:t>
      </w:r>
      <w:r>
        <w:rPr>
          <w:color w:val="262526"/>
          <w:sz w:val="24"/>
        </w:rPr>
        <w:t>of</w:t>
      </w:r>
      <w:r>
        <w:rPr>
          <w:color w:val="262526"/>
          <w:spacing w:val="15"/>
          <w:sz w:val="24"/>
        </w:rPr>
        <w:t> </w:t>
      </w:r>
      <w:r>
        <w:rPr>
          <w:color w:val="262526"/>
          <w:sz w:val="24"/>
        </w:rPr>
        <w:t>any</w:t>
      </w:r>
    </w:p>
    <w:p>
      <w:pPr>
        <w:spacing w:before="12"/>
        <w:ind w:left="2387" w:right="0" w:firstLine="0"/>
        <w:jc w:val="left"/>
        <w:rPr>
          <w:sz w:val="24"/>
        </w:rPr>
      </w:pPr>
      <w:r>
        <w:rPr>
          <w:i/>
          <w:color w:val="262526"/>
          <w:sz w:val="24"/>
        </w:rPr>
        <w:t>efficiency benefit sharing scheme</w:t>
      </w:r>
      <w:r>
        <w:rPr>
          <w:color w:val="262526"/>
          <w:sz w:val="24"/>
        </w:rPr>
        <w:t>;</w:t>
      </w:r>
    </w:p>
    <w:p>
      <w:pPr>
        <w:pStyle w:val="ListParagraph"/>
        <w:numPr>
          <w:ilvl w:val="1"/>
          <w:numId w:val="37"/>
        </w:numPr>
        <w:tabs>
          <w:tab w:pos="2270" w:val="left" w:leader="none"/>
          <w:tab w:pos="2388" w:val="left" w:leader="none"/>
        </w:tabs>
        <w:spacing w:line="240" w:lineRule="auto" w:before="182" w:after="0"/>
        <w:ind w:left="2387" w:right="0" w:hanging="685"/>
        <w:jc w:val="left"/>
        <w:rPr>
          <w:sz w:val="24"/>
        </w:rPr>
      </w:pPr>
      <w:r>
        <w:rPr>
          <w:color w:val="262526"/>
          <w:sz w:val="24"/>
        </w:rPr>
        <w:t>the</w:t>
      </w:r>
      <w:r>
        <w:rPr>
          <w:color w:val="262526"/>
          <w:spacing w:val="15"/>
          <w:sz w:val="24"/>
        </w:rPr>
        <w:t> </w:t>
      </w:r>
      <w:r>
        <w:rPr>
          <w:color w:val="262526"/>
          <w:sz w:val="24"/>
        </w:rPr>
        <w:t>application</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4"/>
          <w:sz w:val="24"/>
        </w:rPr>
        <w:t> </w:t>
      </w:r>
      <w:r>
        <w:rPr>
          <w:i/>
          <w:color w:val="262526"/>
          <w:sz w:val="24"/>
        </w:rPr>
        <w:t>Transmission</w:t>
      </w:r>
      <w:r>
        <w:rPr>
          <w:i/>
          <w:color w:val="262526"/>
          <w:spacing w:val="15"/>
          <w:sz w:val="24"/>
        </w:rPr>
        <w:t> </w:t>
      </w:r>
      <w:r>
        <w:rPr>
          <w:i/>
          <w:color w:val="262526"/>
          <w:sz w:val="24"/>
        </w:rPr>
        <w:t>Network</w:t>
      </w:r>
      <w:r>
        <w:rPr>
          <w:i/>
          <w:color w:val="262526"/>
          <w:spacing w:val="14"/>
          <w:sz w:val="24"/>
        </w:rPr>
        <w:t> </w:t>
      </w:r>
      <w:r>
        <w:rPr>
          <w:i/>
          <w:color w:val="262526"/>
          <w:sz w:val="24"/>
        </w:rPr>
        <w:t>Service</w:t>
      </w:r>
      <w:r>
        <w:rPr>
          <w:i/>
          <w:color w:val="262526"/>
          <w:spacing w:val="15"/>
          <w:sz w:val="24"/>
        </w:rPr>
        <w:t> </w:t>
      </w:r>
      <w:r>
        <w:rPr>
          <w:i/>
          <w:color w:val="262526"/>
          <w:sz w:val="24"/>
        </w:rPr>
        <w:t>Provider</w:t>
      </w:r>
      <w:r>
        <w:rPr>
          <w:i/>
          <w:color w:val="262526"/>
          <w:spacing w:val="16"/>
          <w:sz w:val="24"/>
        </w:rPr>
        <w:t> </w:t>
      </w:r>
      <w:r>
        <w:rPr>
          <w:color w:val="262526"/>
          <w:sz w:val="24"/>
        </w:rPr>
        <w:t>of</w:t>
      </w:r>
      <w:r>
        <w:rPr>
          <w:color w:val="262526"/>
          <w:spacing w:val="15"/>
          <w:sz w:val="24"/>
        </w:rPr>
        <w:t> </w:t>
      </w:r>
      <w:r>
        <w:rPr>
          <w:color w:val="262526"/>
          <w:sz w:val="24"/>
        </w:rPr>
        <w:t>any</w:t>
      </w:r>
    </w:p>
    <w:p>
      <w:pPr>
        <w:spacing w:before="12"/>
        <w:ind w:left="2387" w:right="0" w:firstLine="0"/>
        <w:jc w:val="left"/>
        <w:rPr>
          <w:sz w:val="24"/>
        </w:rPr>
      </w:pPr>
      <w:r>
        <w:rPr>
          <w:i/>
          <w:color w:val="262526"/>
          <w:sz w:val="24"/>
        </w:rPr>
        <w:t>capital expenditure sharing scheme</w:t>
      </w:r>
      <w:r>
        <w:rPr>
          <w:color w:val="262526"/>
          <w:sz w:val="24"/>
        </w:rPr>
        <w:t>;</w:t>
      </w:r>
    </w:p>
    <w:p>
      <w:pPr>
        <w:pStyle w:val="ListParagraph"/>
        <w:numPr>
          <w:ilvl w:val="1"/>
          <w:numId w:val="37"/>
        </w:numPr>
        <w:tabs>
          <w:tab w:pos="2270" w:val="left" w:leader="none"/>
          <w:tab w:pos="2388" w:val="left" w:leader="none"/>
        </w:tabs>
        <w:spacing w:line="240" w:lineRule="auto" w:before="182" w:after="0"/>
        <w:ind w:left="2387" w:right="0" w:hanging="685"/>
        <w:jc w:val="left"/>
        <w:rPr>
          <w:sz w:val="24"/>
        </w:rPr>
      </w:pPr>
      <w:r>
        <w:rPr>
          <w:color w:val="262526"/>
          <w:sz w:val="24"/>
        </w:rPr>
        <w:t>the</w:t>
      </w:r>
      <w:r>
        <w:rPr>
          <w:color w:val="262526"/>
          <w:spacing w:val="15"/>
          <w:sz w:val="24"/>
        </w:rPr>
        <w:t> </w:t>
      </w:r>
      <w:r>
        <w:rPr>
          <w:color w:val="262526"/>
          <w:sz w:val="24"/>
        </w:rPr>
        <w:t>application</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4"/>
          <w:sz w:val="24"/>
        </w:rPr>
        <w:t> </w:t>
      </w:r>
      <w:r>
        <w:rPr>
          <w:i/>
          <w:color w:val="262526"/>
          <w:sz w:val="24"/>
        </w:rPr>
        <w:t>Transmission</w:t>
      </w:r>
      <w:r>
        <w:rPr>
          <w:i/>
          <w:color w:val="262526"/>
          <w:spacing w:val="15"/>
          <w:sz w:val="24"/>
        </w:rPr>
        <w:t> </w:t>
      </w:r>
      <w:r>
        <w:rPr>
          <w:i/>
          <w:color w:val="262526"/>
          <w:sz w:val="24"/>
        </w:rPr>
        <w:t>Network</w:t>
      </w:r>
      <w:r>
        <w:rPr>
          <w:i/>
          <w:color w:val="262526"/>
          <w:spacing w:val="14"/>
          <w:sz w:val="24"/>
        </w:rPr>
        <w:t> </w:t>
      </w:r>
      <w:r>
        <w:rPr>
          <w:i/>
          <w:color w:val="262526"/>
          <w:sz w:val="24"/>
        </w:rPr>
        <w:t>Service</w:t>
      </w:r>
      <w:r>
        <w:rPr>
          <w:i/>
          <w:color w:val="262526"/>
          <w:spacing w:val="15"/>
          <w:sz w:val="24"/>
        </w:rPr>
        <w:t> </w:t>
      </w:r>
      <w:r>
        <w:rPr>
          <w:i/>
          <w:color w:val="262526"/>
          <w:sz w:val="24"/>
        </w:rPr>
        <w:t>Provider</w:t>
      </w:r>
      <w:r>
        <w:rPr>
          <w:i/>
          <w:color w:val="262526"/>
          <w:spacing w:val="16"/>
          <w:sz w:val="24"/>
        </w:rPr>
        <w:t> </w:t>
      </w:r>
      <w:r>
        <w:rPr>
          <w:color w:val="262526"/>
          <w:sz w:val="24"/>
        </w:rPr>
        <w:t>of</w:t>
      </w:r>
      <w:r>
        <w:rPr>
          <w:color w:val="262526"/>
          <w:spacing w:val="15"/>
          <w:sz w:val="24"/>
        </w:rPr>
        <w:t> </w:t>
      </w:r>
      <w:r>
        <w:rPr>
          <w:color w:val="262526"/>
          <w:sz w:val="24"/>
        </w:rPr>
        <w:t>any</w:t>
      </w:r>
    </w:p>
    <w:p>
      <w:pPr>
        <w:spacing w:before="13"/>
        <w:ind w:left="2387" w:right="0" w:firstLine="0"/>
        <w:jc w:val="left"/>
        <w:rPr>
          <w:sz w:val="24"/>
        </w:rPr>
      </w:pPr>
      <w:r>
        <w:rPr>
          <w:i/>
          <w:color w:val="262526"/>
          <w:sz w:val="24"/>
        </w:rPr>
        <w:t>small-scale incentive scheme</w:t>
      </w:r>
      <w:r>
        <w:rPr>
          <w:color w:val="262526"/>
          <w:sz w:val="24"/>
        </w:rPr>
        <w:t>;</w:t>
      </w:r>
    </w:p>
    <w:p>
      <w:pPr>
        <w:pStyle w:val="ListParagraph"/>
        <w:numPr>
          <w:ilvl w:val="1"/>
          <w:numId w:val="37"/>
        </w:numPr>
        <w:tabs>
          <w:tab w:pos="2271" w:val="left" w:leader="none"/>
          <w:tab w:pos="2388" w:val="left" w:leader="none"/>
        </w:tabs>
        <w:spacing w:line="240" w:lineRule="auto" w:before="182" w:after="0"/>
        <w:ind w:left="2387" w:right="0" w:hanging="684"/>
        <w:jc w:val="left"/>
        <w:rPr>
          <w:sz w:val="24"/>
        </w:rPr>
      </w:pPr>
      <w:r>
        <w:rPr>
          <w:color w:val="262526"/>
          <w:sz w:val="24"/>
        </w:rPr>
        <w:t>the</w:t>
      </w:r>
      <w:r>
        <w:rPr>
          <w:color w:val="262526"/>
          <w:spacing w:val="18"/>
          <w:sz w:val="24"/>
        </w:rPr>
        <w:t> </w:t>
      </w:r>
      <w:r>
        <w:rPr>
          <w:color w:val="262526"/>
          <w:sz w:val="24"/>
        </w:rPr>
        <w:t>application</w:t>
      </w:r>
      <w:r>
        <w:rPr>
          <w:color w:val="262526"/>
          <w:spacing w:val="18"/>
          <w:sz w:val="24"/>
        </w:rPr>
        <w:t> </w:t>
      </w:r>
      <w:r>
        <w:rPr>
          <w:color w:val="262526"/>
          <w:sz w:val="24"/>
        </w:rPr>
        <w:t>to</w:t>
      </w:r>
      <w:r>
        <w:rPr>
          <w:color w:val="262526"/>
          <w:spacing w:val="19"/>
          <w:sz w:val="24"/>
        </w:rPr>
        <w:t> </w:t>
      </w:r>
      <w:r>
        <w:rPr>
          <w:color w:val="262526"/>
          <w:sz w:val="24"/>
        </w:rPr>
        <w:t>the</w:t>
      </w:r>
      <w:r>
        <w:rPr>
          <w:color w:val="262526"/>
          <w:spacing w:val="17"/>
          <w:sz w:val="24"/>
        </w:rPr>
        <w:t> </w:t>
      </w:r>
      <w:r>
        <w:rPr>
          <w:i/>
          <w:color w:val="262526"/>
          <w:sz w:val="24"/>
        </w:rPr>
        <w:t>Transmission</w:t>
      </w:r>
      <w:r>
        <w:rPr>
          <w:i/>
          <w:color w:val="262526"/>
          <w:spacing w:val="19"/>
          <w:sz w:val="24"/>
        </w:rPr>
        <w:t> </w:t>
      </w:r>
      <w:r>
        <w:rPr>
          <w:i/>
          <w:color w:val="262526"/>
          <w:sz w:val="24"/>
        </w:rPr>
        <w:t>Network</w:t>
      </w:r>
      <w:r>
        <w:rPr>
          <w:i/>
          <w:color w:val="262526"/>
          <w:spacing w:val="18"/>
          <w:sz w:val="24"/>
        </w:rPr>
        <w:t> </w:t>
      </w:r>
      <w:r>
        <w:rPr>
          <w:i/>
          <w:color w:val="262526"/>
          <w:sz w:val="24"/>
        </w:rPr>
        <w:t>Service</w:t>
      </w:r>
      <w:r>
        <w:rPr>
          <w:i/>
          <w:color w:val="262526"/>
          <w:spacing w:val="19"/>
          <w:sz w:val="24"/>
        </w:rPr>
        <w:t> </w:t>
      </w:r>
      <w:r>
        <w:rPr>
          <w:i/>
          <w:color w:val="262526"/>
          <w:sz w:val="24"/>
        </w:rPr>
        <w:t>Provider</w:t>
      </w:r>
      <w:r>
        <w:rPr>
          <w:i/>
          <w:color w:val="262526"/>
          <w:spacing w:val="19"/>
          <w:sz w:val="24"/>
        </w:rPr>
        <w:t> </w:t>
      </w:r>
      <w:r>
        <w:rPr>
          <w:color w:val="262526"/>
          <w:sz w:val="24"/>
        </w:rPr>
        <w:t>of</w:t>
      </w:r>
      <w:r>
        <w:rPr>
          <w:color w:val="262526"/>
          <w:spacing w:val="19"/>
          <w:sz w:val="24"/>
        </w:rPr>
        <w:t> </w:t>
      </w:r>
      <w:r>
        <w:rPr>
          <w:color w:val="262526"/>
          <w:sz w:val="24"/>
        </w:rPr>
        <w:t>the</w:t>
      </w:r>
    </w:p>
    <w:p>
      <w:pPr>
        <w:spacing w:before="12"/>
        <w:ind w:left="2387" w:right="0" w:firstLine="0"/>
        <w:jc w:val="left"/>
        <w:rPr>
          <w:sz w:val="24"/>
        </w:rPr>
      </w:pPr>
      <w:r>
        <w:rPr>
          <w:i/>
          <w:color w:val="262526"/>
          <w:sz w:val="24"/>
        </w:rPr>
        <w:t>Expenditure Forecast Assessment Guidelines</w:t>
      </w:r>
      <w:r>
        <w:rPr>
          <w:color w:val="262526"/>
          <w:sz w:val="24"/>
        </w:rPr>
        <w:t>; and</w:t>
      </w:r>
    </w:p>
    <w:p>
      <w:pPr>
        <w:pStyle w:val="ListParagraph"/>
        <w:numPr>
          <w:ilvl w:val="1"/>
          <w:numId w:val="37"/>
        </w:numPr>
        <w:tabs>
          <w:tab w:pos="2388" w:val="left" w:leader="none"/>
        </w:tabs>
        <w:spacing w:line="249" w:lineRule="auto" w:before="181" w:after="0"/>
        <w:ind w:left="2387" w:right="115" w:hanging="567"/>
        <w:jc w:val="both"/>
        <w:rPr>
          <w:sz w:val="24"/>
        </w:rPr>
      </w:pPr>
      <w:r>
        <w:rPr>
          <w:color w:val="262526"/>
          <w:sz w:val="24"/>
        </w:rPr>
        <w:t>whether depreciation for establishing the regulatory asset base for the relevant </w:t>
      </w:r>
      <w:r>
        <w:rPr>
          <w:i/>
          <w:color w:val="262526"/>
          <w:sz w:val="24"/>
        </w:rPr>
        <w:t>transmission system </w:t>
      </w:r>
      <w:r>
        <w:rPr>
          <w:color w:val="262526"/>
          <w:sz w:val="24"/>
        </w:rPr>
        <w:t>as at the commencement of the</w:t>
      </w:r>
      <w:r>
        <w:rPr>
          <w:color w:val="262526"/>
          <w:spacing w:val="-42"/>
          <w:sz w:val="24"/>
        </w:rPr>
        <w:t> </w:t>
      </w:r>
      <w:r>
        <w:rPr>
          <w:color w:val="262526"/>
          <w:sz w:val="24"/>
        </w:rPr>
        <w:t>following </w:t>
      </w:r>
      <w:r>
        <w:rPr>
          <w:i/>
          <w:color w:val="262526"/>
          <w:sz w:val="24"/>
        </w:rPr>
        <w:t>regulatory control period </w:t>
      </w:r>
      <w:r>
        <w:rPr>
          <w:color w:val="262526"/>
          <w:sz w:val="24"/>
        </w:rPr>
        <w:t>is to be based on actual or forecast capital expenditure in accordance with clause</w:t>
      </w:r>
      <w:r>
        <w:rPr>
          <w:color w:val="262526"/>
          <w:spacing w:val="-3"/>
          <w:sz w:val="24"/>
        </w:rPr>
        <w:t> </w:t>
      </w:r>
      <w:r>
        <w:rPr>
          <w:color w:val="262526"/>
          <w:sz w:val="24"/>
        </w:rPr>
        <w:t>S6A.2.2B.</w:t>
      </w:r>
    </w:p>
    <w:p>
      <w:pPr>
        <w:pStyle w:val="ListParagraph"/>
        <w:numPr>
          <w:ilvl w:val="0"/>
          <w:numId w:val="37"/>
        </w:numPr>
        <w:tabs>
          <w:tab w:pos="1820" w:val="left" w:leader="none"/>
          <w:tab w:pos="1821" w:val="left" w:leader="none"/>
        </w:tabs>
        <w:spacing w:line="249" w:lineRule="auto" w:before="175" w:after="0"/>
        <w:ind w:left="1820" w:right="115" w:hanging="567"/>
        <w:jc w:val="left"/>
        <w:rPr>
          <w:sz w:val="24"/>
        </w:rPr>
      </w:pPr>
      <w:r>
        <w:rPr>
          <w:color w:val="262526"/>
          <w:sz w:val="24"/>
        </w:rPr>
        <w:t>If there is a </w:t>
      </w:r>
      <w:r>
        <w:rPr>
          <w:i/>
          <w:color w:val="262526"/>
          <w:sz w:val="24"/>
        </w:rPr>
        <w:t>framework and approach paper </w:t>
      </w:r>
      <w:r>
        <w:rPr>
          <w:color w:val="262526"/>
          <w:sz w:val="24"/>
        </w:rPr>
        <w:t>that would apply in respect of the </w:t>
      </w:r>
      <w:r>
        <w:rPr>
          <w:i/>
          <w:color w:val="262526"/>
          <w:sz w:val="24"/>
        </w:rPr>
        <w:t>revenue determination </w:t>
      </w:r>
      <w:r>
        <w:rPr>
          <w:color w:val="262526"/>
          <w:sz w:val="24"/>
        </w:rPr>
        <w:t>for a matter listed in paragraph (b)</w:t>
      </w:r>
      <w:r>
        <w:rPr>
          <w:color w:val="262526"/>
          <w:spacing w:val="-6"/>
          <w:sz w:val="24"/>
        </w:rPr>
        <w:t> </w:t>
      </w:r>
      <w:r>
        <w:rPr>
          <w:color w:val="262526"/>
          <w:sz w:val="24"/>
        </w:rPr>
        <w:t>then:</w:t>
      </w:r>
    </w:p>
    <w:p>
      <w:pPr>
        <w:pStyle w:val="ListParagraph"/>
        <w:numPr>
          <w:ilvl w:val="1"/>
          <w:numId w:val="37"/>
        </w:numPr>
        <w:tabs>
          <w:tab w:pos="2388" w:val="left" w:leader="none"/>
        </w:tabs>
        <w:spacing w:line="249" w:lineRule="auto" w:before="172" w:after="0"/>
        <w:ind w:left="2387" w:right="115" w:hanging="567"/>
        <w:jc w:val="both"/>
        <w:rPr>
          <w:sz w:val="24"/>
        </w:rPr>
      </w:pPr>
      <w:r>
        <w:rPr>
          <w:color w:val="262526"/>
          <w:sz w:val="24"/>
        </w:rPr>
        <w:t>no</w:t>
      </w:r>
      <w:r>
        <w:rPr>
          <w:color w:val="262526"/>
          <w:spacing w:val="-6"/>
          <w:sz w:val="24"/>
        </w:rPr>
        <w:t> </w:t>
      </w:r>
      <w:r>
        <w:rPr>
          <w:color w:val="262526"/>
          <w:sz w:val="24"/>
        </w:rPr>
        <w:t>later</w:t>
      </w:r>
      <w:r>
        <w:rPr>
          <w:color w:val="262526"/>
          <w:spacing w:val="-5"/>
          <w:sz w:val="24"/>
        </w:rPr>
        <w:t> </w:t>
      </w:r>
      <w:r>
        <w:rPr>
          <w:color w:val="262526"/>
          <w:sz w:val="24"/>
        </w:rPr>
        <w:t>than</w:t>
      </w:r>
      <w:r>
        <w:rPr>
          <w:color w:val="262526"/>
          <w:spacing w:val="-5"/>
          <w:sz w:val="24"/>
        </w:rPr>
        <w:t> </w:t>
      </w:r>
      <w:r>
        <w:rPr>
          <w:color w:val="262526"/>
          <w:sz w:val="24"/>
        </w:rPr>
        <w:t>32</w:t>
      </w:r>
      <w:r>
        <w:rPr>
          <w:color w:val="262526"/>
          <w:spacing w:val="-5"/>
          <w:sz w:val="24"/>
        </w:rPr>
        <w:t> </w:t>
      </w:r>
      <w:r>
        <w:rPr>
          <w:color w:val="262526"/>
          <w:sz w:val="24"/>
        </w:rPr>
        <w:t>months</w:t>
      </w:r>
      <w:r>
        <w:rPr>
          <w:color w:val="262526"/>
          <w:spacing w:val="-5"/>
          <w:sz w:val="24"/>
        </w:rPr>
        <w:t> </w:t>
      </w:r>
      <w:r>
        <w:rPr>
          <w:color w:val="262526"/>
          <w:sz w:val="24"/>
        </w:rPr>
        <w:t>before</w:t>
      </w:r>
      <w:r>
        <w:rPr>
          <w:color w:val="262526"/>
          <w:spacing w:val="-5"/>
          <w:sz w:val="24"/>
        </w:rPr>
        <w:t> </w:t>
      </w:r>
      <w:r>
        <w:rPr>
          <w:color w:val="262526"/>
          <w:sz w:val="24"/>
        </w:rPr>
        <w:t>the</w:t>
      </w:r>
      <w:r>
        <w:rPr>
          <w:color w:val="262526"/>
          <w:spacing w:val="-5"/>
          <w:sz w:val="24"/>
        </w:rPr>
        <w:t> </w:t>
      </w:r>
      <w:r>
        <w:rPr>
          <w:color w:val="262526"/>
          <w:sz w:val="24"/>
        </w:rPr>
        <w:t>end</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7"/>
          <w:sz w:val="24"/>
        </w:rPr>
        <w:t> </w:t>
      </w:r>
      <w:r>
        <w:rPr>
          <w:i/>
          <w:color w:val="262526"/>
          <w:sz w:val="24"/>
        </w:rPr>
        <w:t>regulatory</w:t>
      </w:r>
      <w:r>
        <w:rPr>
          <w:i/>
          <w:color w:val="262526"/>
          <w:spacing w:val="-5"/>
          <w:sz w:val="24"/>
        </w:rPr>
        <w:t> </w:t>
      </w:r>
      <w:r>
        <w:rPr>
          <w:i/>
          <w:color w:val="262526"/>
          <w:sz w:val="24"/>
        </w:rPr>
        <w:t>control</w:t>
      </w:r>
      <w:r>
        <w:rPr>
          <w:i/>
          <w:color w:val="262526"/>
          <w:spacing w:val="-5"/>
          <w:sz w:val="24"/>
        </w:rPr>
        <w:t> </w:t>
      </w:r>
      <w:r>
        <w:rPr>
          <w:i/>
          <w:color w:val="262526"/>
          <w:spacing w:val="-3"/>
          <w:sz w:val="24"/>
        </w:rPr>
        <w:t>period </w:t>
      </w:r>
      <w:r>
        <w:rPr>
          <w:color w:val="262526"/>
          <w:sz w:val="24"/>
        </w:rPr>
        <w:t>that precedes that for which the </w:t>
      </w:r>
      <w:r>
        <w:rPr>
          <w:i/>
          <w:color w:val="262526"/>
          <w:sz w:val="24"/>
        </w:rPr>
        <w:t>revenue determination </w:t>
      </w:r>
      <w:r>
        <w:rPr>
          <w:color w:val="262526"/>
          <w:sz w:val="24"/>
        </w:rPr>
        <w:t>is to be made, the </w:t>
      </w:r>
      <w:r>
        <w:rPr>
          <w:i/>
          <w:color w:val="262526"/>
          <w:sz w:val="24"/>
        </w:rPr>
        <w:t>Transmission Network Service Provider </w:t>
      </w:r>
      <w:r>
        <w:rPr>
          <w:color w:val="262526"/>
          <w:sz w:val="24"/>
        </w:rPr>
        <w:t>may request the </w:t>
      </w:r>
      <w:r>
        <w:rPr>
          <w:i/>
          <w:color w:val="262526"/>
          <w:sz w:val="24"/>
        </w:rPr>
        <w:t>AER </w:t>
      </w:r>
      <w:r>
        <w:rPr>
          <w:color w:val="262526"/>
          <w:sz w:val="24"/>
        </w:rPr>
        <w:t>in writing to make an amended or replacement </w:t>
      </w:r>
      <w:r>
        <w:rPr>
          <w:i/>
          <w:color w:val="262526"/>
          <w:sz w:val="24"/>
        </w:rPr>
        <w:t>framework and approach </w:t>
      </w:r>
      <w:r>
        <w:rPr>
          <w:i/>
          <w:color w:val="262526"/>
          <w:sz w:val="24"/>
        </w:rPr>
        <w:t>paper</w:t>
      </w:r>
      <w:r>
        <w:rPr>
          <w:i/>
          <w:color w:val="262526"/>
          <w:spacing w:val="-10"/>
          <w:sz w:val="24"/>
        </w:rPr>
        <w:t> </w:t>
      </w:r>
      <w:r>
        <w:rPr>
          <w:color w:val="262526"/>
          <w:sz w:val="24"/>
        </w:rPr>
        <w:t>in</w:t>
      </w:r>
      <w:r>
        <w:rPr>
          <w:color w:val="262526"/>
          <w:spacing w:val="-10"/>
          <w:sz w:val="24"/>
        </w:rPr>
        <w:t> </w:t>
      </w:r>
      <w:r>
        <w:rPr>
          <w:color w:val="262526"/>
          <w:sz w:val="24"/>
        </w:rPr>
        <w:t>respect</w:t>
      </w:r>
      <w:r>
        <w:rPr>
          <w:color w:val="262526"/>
          <w:spacing w:val="-10"/>
          <w:sz w:val="24"/>
        </w:rPr>
        <w:t> </w:t>
      </w:r>
      <w:r>
        <w:rPr>
          <w:color w:val="262526"/>
          <w:sz w:val="24"/>
        </w:rPr>
        <w:t>of</w:t>
      </w:r>
      <w:r>
        <w:rPr>
          <w:color w:val="262526"/>
          <w:spacing w:val="-10"/>
          <w:sz w:val="24"/>
        </w:rPr>
        <w:t> </w:t>
      </w:r>
      <w:r>
        <w:rPr>
          <w:color w:val="262526"/>
          <w:sz w:val="24"/>
        </w:rPr>
        <w:t>a</w:t>
      </w:r>
      <w:r>
        <w:rPr>
          <w:color w:val="262526"/>
          <w:spacing w:val="-9"/>
          <w:sz w:val="24"/>
        </w:rPr>
        <w:t> </w:t>
      </w:r>
      <w:r>
        <w:rPr>
          <w:color w:val="262526"/>
          <w:sz w:val="24"/>
        </w:rPr>
        <w:t>matter.</w:t>
      </w:r>
      <w:r>
        <w:rPr>
          <w:color w:val="262526"/>
          <w:spacing w:val="-14"/>
          <w:sz w:val="24"/>
        </w:rPr>
        <w:t> </w:t>
      </w:r>
      <w:r>
        <w:rPr>
          <w:color w:val="262526"/>
          <w:sz w:val="24"/>
        </w:rPr>
        <w:t>The</w:t>
      </w:r>
      <w:r>
        <w:rPr>
          <w:color w:val="262526"/>
          <w:spacing w:val="-10"/>
          <w:sz w:val="24"/>
        </w:rPr>
        <w:t> </w:t>
      </w:r>
      <w:r>
        <w:rPr>
          <w:color w:val="262526"/>
          <w:sz w:val="24"/>
        </w:rPr>
        <w:t>request</w:t>
      </w:r>
      <w:r>
        <w:rPr>
          <w:color w:val="262526"/>
          <w:spacing w:val="-10"/>
          <w:sz w:val="24"/>
        </w:rPr>
        <w:t> </w:t>
      </w:r>
      <w:r>
        <w:rPr>
          <w:color w:val="262526"/>
          <w:sz w:val="24"/>
        </w:rPr>
        <w:t>must</w:t>
      </w:r>
      <w:r>
        <w:rPr>
          <w:color w:val="262526"/>
          <w:spacing w:val="-9"/>
          <w:sz w:val="24"/>
        </w:rPr>
        <w:t> </w:t>
      </w:r>
      <w:r>
        <w:rPr>
          <w:color w:val="262526"/>
          <w:sz w:val="24"/>
        </w:rPr>
        <w:t>specify</w:t>
      </w:r>
      <w:r>
        <w:rPr>
          <w:color w:val="262526"/>
          <w:spacing w:val="-10"/>
          <w:sz w:val="24"/>
        </w:rPr>
        <w:t> </w:t>
      </w:r>
      <w:r>
        <w:rPr>
          <w:color w:val="262526"/>
          <w:sz w:val="24"/>
        </w:rPr>
        <w:t>the</w:t>
      </w:r>
      <w:r>
        <w:rPr>
          <w:color w:val="262526"/>
          <w:spacing w:val="-10"/>
          <w:sz w:val="24"/>
        </w:rPr>
        <w:t> </w:t>
      </w:r>
      <w:r>
        <w:rPr>
          <w:i/>
          <w:color w:val="262526"/>
          <w:spacing w:val="-3"/>
          <w:sz w:val="24"/>
        </w:rPr>
        <w:t>Transmission </w:t>
      </w:r>
      <w:r>
        <w:rPr>
          <w:i/>
          <w:color w:val="262526"/>
          <w:sz w:val="24"/>
        </w:rPr>
        <w:t>Network Service Provider's </w:t>
      </w:r>
      <w:r>
        <w:rPr>
          <w:color w:val="262526"/>
          <w:sz w:val="24"/>
        </w:rPr>
        <w:t>reasons for making that</w:t>
      </w:r>
      <w:r>
        <w:rPr>
          <w:color w:val="262526"/>
          <w:spacing w:val="-4"/>
          <w:sz w:val="24"/>
        </w:rPr>
        <w:t> </w:t>
      </w:r>
      <w:r>
        <w:rPr>
          <w:color w:val="262526"/>
          <w:sz w:val="24"/>
        </w:rPr>
        <w:t>request;</w:t>
      </w:r>
    </w:p>
    <w:p>
      <w:pPr>
        <w:pStyle w:val="ListParagraph"/>
        <w:numPr>
          <w:ilvl w:val="1"/>
          <w:numId w:val="37"/>
        </w:numPr>
        <w:tabs>
          <w:tab w:pos="2388" w:val="left" w:leader="none"/>
        </w:tabs>
        <w:spacing w:line="249" w:lineRule="auto" w:before="176" w:after="0"/>
        <w:ind w:left="2387" w:right="115" w:hanging="567"/>
        <w:jc w:val="both"/>
        <w:rPr>
          <w:sz w:val="24"/>
        </w:rPr>
      </w:pPr>
      <w:r>
        <w:rPr>
          <w:color w:val="262526"/>
          <w:sz w:val="24"/>
        </w:rPr>
        <w:t>no</w:t>
      </w:r>
      <w:r>
        <w:rPr>
          <w:color w:val="262526"/>
          <w:spacing w:val="-6"/>
          <w:sz w:val="24"/>
        </w:rPr>
        <w:t> </w:t>
      </w:r>
      <w:r>
        <w:rPr>
          <w:color w:val="262526"/>
          <w:sz w:val="24"/>
        </w:rPr>
        <w:t>later</w:t>
      </w:r>
      <w:r>
        <w:rPr>
          <w:color w:val="262526"/>
          <w:spacing w:val="-5"/>
          <w:sz w:val="24"/>
        </w:rPr>
        <w:t> </w:t>
      </w:r>
      <w:r>
        <w:rPr>
          <w:color w:val="262526"/>
          <w:sz w:val="24"/>
        </w:rPr>
        <w:t>than</w:t>
      </w:r>
      <w:r>
        <w:rPr>
          <w:color w:val="262526"/>
          <w:spacing w:val="-5"/>
          <w:sz w:val="24"/>
        </w:rPr>
        <w:t> </w:t>
      </w:r>
      <w:r>
        <w:rPr>
          <w:color w:val="262526"/>
          <w:sz w:val="24"/>
        </w:rPr>
        <w:t>31</w:t>
      </w:r>
      <w:r>
        <w:rPr>
          <w:color w:val="262526"/>
          <w:spacing w:val="-5"/>
          <w:sz w:val="24"/>
        </w:rPr>
        <w:t> </w:t>
      </w:r>
      <w:r>
        <w:rPr>
          <w:color w:val="262526"/>
          <w:sz w:val="24"/>
        </w:rPr>
        <w:t>months</w:t>
      </w:r>
      <w:r>
        <w:rPr>
          <w:color w:val="262526"/>
          <w:spacing w:val="-5"/>
          <w:sz w:val="24"/>
        </w:rPr>
        <w:t> </w:t>
      </w:r>
      <w:r>
        <w:rPr>
          <w:color w:val="262526"/>
          <w:sz w:val="24"/>
        </w:rPr>
        <w:t>before</w:t>
      </w:r>
      <w:r>
        <w:rPr>
          <w:color w:val="262526"/>
          <w:spacing w:val="-5"/>
          <w:sz w:val="24"/>
        </w:rPr>
        <w:t> </w:t>
      </w:r>
      <w:r>
        <w:rPr>
          <w:color w:val="262526"/>
          <w:sz w:val="24"/>
        </w:rPr>
        <w:t>the</w:t>
      </w:r>
      <w:r>
        <w:rPr>
          <w:color w:val="262526"/>
          <w:spacing w:val="-5"/>
          <w:sz w:val="24"/>
        </w:rPr>
        <w:t> </w:t>
      </w:r>
      <w:r>
        <w:rPr>
          <w:color w:val="262526"/>
          <w:sz w:val="24"/>
        </w:rPr>
        <w:t>end</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7"/>
          <w:sz w:val="24"/>
        </w:rPr>
        <w:t> </w:t>
      </w:r>
      <w:r>
        <w:rPr>
          <w:i/>
          <w:color w:val="262526"/>
          <w:sz w:val="24"/>
        </w:rPr>
        <w:t>regulatory</w:t>
      </w:r>
      <w:r>
        <w:rPr>
          <w:i/>
          <w:color w:val="262526"/>
          <w:spacing w:val="-5"/>
          <w:sz w:val="24"/>
        </w:rPr>
        <w:t> </w:t>
      </w:r>
      <w:r>
        <w:rPr>
          <w:i/>
          <w:color w:val="262526"/>
          <w:sz w:val="24"/>
        </w:rPr>
        <w:t>control</w:t>
      </w:r>
      <w:r>
        <w:rPr>
          <w:i/>
          <w:color w:val="262526"/>
          <w:spacing w:val="-5"/>
          <w:sz w:val="24"/>
        </w:rPr>
        <w:t> </w:t>
      </w:r>
      <w:r>
        <w:rPr>
          <w:i/>
          <w:color w:val="262526"/>
          <w:spacing w:val="-3"/>
          <w:sz w:val="24"/>
        </w:rPr>
        <w:t>period </w:t>
      </w:r>
      <w:r>
        <w:rPr>
          <w:color w:val="262526"/>
          <w:sz w:val="24"/>
        </w:rPr>
        <w:t>that precedes that for which the </w:t>
      </w:r>
      <w:r>
        <w:rPr>
          <w:i/>
          <w:color w:val="262526"/>
          <w:sz w:val="24"/>
        </w:rPr>
        <w:t>revenue determination </w:t>
      </w:r>
      <w:r>
        <w:rPr>
          <w:color w:val="262526"/>
          <w:sz w:val="24"/>
        </w:rPr>
        <w:t>is to be made, the </w:t>
      </w:r>
      <w:r>
        <w:rPr>
          <w:i/>
          <w:color w:val="262526"/>
          <w:sz w:val="24"/>
        </w:rPr>
        <w:t>AER </w:t>
      </w:r>
      <w:r>
        <w:rPr>
          <w:color w:val="262526"/>
          <w:sz w:val="24"/>
        </w:rPr>
        <w:t>must </w:t>
      </w:r>
      <w:r>
        <w:rPr>
          <w:i/>
          <w:color w:val="262526"/>
          <w:sz w:val="24"/>
        </w:rPr>
        <w:t>publish </w:t>
      </w:r>
      <w:r>
        <w:rPr>
          <w:color w:val="262526"/>
          <w:sz w:val="24"/>
        </w:rPr>
        <w:t>a notice inviting submissions on whether it is </w:t>
      </w:r>
      <w:r>
        <w:rPr>
          <w:color w:val="262526"/>
          <w:spacing w:val="-3"/>
          <w:sz w:val="24"/>
        </w:rPr>
        <w:t>necessary</w:t>
      </w:r>
      <w:r>
        <w:rPr>
          <w:color w:val="262526"/>
          <w:spacing w:val="-12"/>
          <w:sz w:val="24"/>
        </w:rPr>
        <w:t> </w:t>
      </w:r>
      <w:r>
        <w:rPr>
          <w:color w:val="262526"/>
          <w:sz w:val="24"/>
        </w:rPr>
        <w:t>or</w:t>
      </w:r>
      <w:r>
        <w:rPr>
          <w:color w:val="262526"/>
          <w:spacing w:val="-11"/>
          <w:sz w:val="24"/>
        </w:rPr>
        <w:t> </w:t>
      </w:r>
      <w:r>
        <w:rPr>
          <w:color w:val="262526"/>
          <w:spacing w:val="-3"/>
          <w:sz w:val="24"/>
        </w:rPr>
        <w:t>desirable</w:t>
      </w:r>
      <w:r>
        <w:rPr>
          <w:color w:val="262526"/>
          <w:spacing w:val="-11"/>
          <w:sz w:val="24"/>
        </w:rPr>
        <w:t> </w:t>
      </w:r>
      <w:r>
        <w:rPr>
          <w:color w:val="262526"/>
          <w:sz w:val="24"/>
        </w:rPr>
        <w:t>to</w:t>
      </w:r>
      <w:r>
        <w:rPr>
          <w:color w:val="262526"/>
          <w:spacing w:val="-11"/>
          <w:sz w:val="24"/>
        </w:rPr>
        <w:t> </w:t>
      </w:r>
      <w:r>
        <w:rPr>
          <w:color w:val="262526"/>
          <w:spacing w:val="-3"/>
          <w:sz w:val="24"/>
        </w:rPr>
        <w:t>amend</w:t>
      </w:r>
      <w:r>
        <w:rPr>
          <w:color w:val="262526"/>
          <w:spacing w:val="-11"/>
          <w:sz w:val="24"/>
        </w:rPr>
        <w:t> </w:t>
      </w:r>
      <w:r>
        <w:rPr>
          <w:color w:val="262526"/>
          <w:sz w:val="24"/>
        </w:rPr>
        <w:t>or</w:t>
      </w:r>
      <w:r>
        <w:rPr>
          <w:color w:val="262526"/>
          <w:spacing w:val="-11"/>
          <w:sz w:val="24"/>
        </w:rPr>
        <w:t> </w:t>
      </w:r>
      <w:r>
        <w:rPr>
          <w:color w:val="262526"/>
          <w:spacing w:val="-3"/>
          <w:sz w:val="24"/>
        </w:rPr>
        <w:t>replace</w:t>
      </w:r>
      <w:r>
        <w:rPr>
          <w:color w:val="262526"/>
          <w:spacing w:val="-11"/>
          <w:sz w:val="24"/>
        </w:rPr>
        <w:t> </w:t>
      </w:r>
      <w:r>
        <w:rPr>
          <w:color w:val="262526"/>
          <w:spacing w:val="-3"/>
          <w:sz w:val="24"/>
        </w:rPr>
        <w:t>that</w:t>
      </w:r>
      <w:r>
        <w:rPr>
          <w:color w:val="262526"/>
          <w:spacing w:val="-11"/>
          <w:sz w:val="24"/>
        </w:rPr>
        <w:t> </w:t>
      </w:r>
      <w:r>
        <w:rPr>
          <w:i/>
          <w:color w:val="262526"/>
          <w:spacing w:val="-3"/>
          <w:sz w:val="24"/>
        </w:rPr>
        <w:t>framework</w:t>
      </w:r>
      <w:r>
        <w:rPr>
          <w:i/>
          <w:color w:val="262526"/>
          <w:spacing w:val="-11"/>
          <w:sz w:val="24"/>
        </w:rPr>
        <w:t> </w:t>
      </w:r>
      <w:r>
        <w:rPr>
          <w:i/>
          <w:color w:val="262526"/>
          <w:sz w:val="24"/>
        </w:rPr>
        <w:t>and</w:t>
      </w:r>
      <w:r>
        <w:rPr>
          <w:i/>
          <w:color w:val="262526"/>
          <w:spacing w:val="-11"/>
          <w:sz w:val="24"/>
        </w:rPr>
        <w:t> </w:t>
      </w:r>
      <w:r>
        <w:rPr>
          <w:i/>
          <w:color w:val="262526"/>
          <w:spacing w:val="-5"/>
          <w:sz w:val="24"/>
        </w:rPr>
        <w:t>approach </w:t>
      </w:r>
      <w:r>
        <w:rPr>
          <w:i/>
          <w:color w:val="262526"/>
          <w:sz w:val="24"/>
        </w:rPr>
        <w:t>paper </w:t>
      </w:r>
      <w:r>
        <w:rPr>
          <w:color w:val="262526"/>
          <w:sz w:val="24"/>
        </w:rPr>
        <w:t>in so far as it relates to a matter (other than any matter specified in a request from the </w:t>
      </w:r>
      <w:r>
        <w:rPr>
          <w:i/>
          <w:color w:val="262526"/>
          <w:sz w:val="24"/>
        </w:rPr>
        <w:t>Transmission Network Service Provider </w:t>
      </w:r>
      <w:r>
        <w:rPr>
          <w:color w:val="262526"/>
          <w:sz w:val="24"/>
        </w:rPr>
        <w:t>under subparagraph (1));</w:t>
      </w:r>
      <w:r>
        <w:rPr>
          <w:color w:val="262526"/>
          <w:spacing w:val="-2"/>
          <w:sz w:val="24"/>
        </w:rPr>
        <w:t> </w:t>
      </w:r>
      <w:r>
        <w:rPr>
          <w:color w:val="262526"/>
          <w:sz w:val="24"/>
        </w:rPr>
        <w:t>and</w:t>
      </w:r>
    </w:p>
    <w:p>
      <w:pPr>
        <w:pStyle w:val="ListParagraph"/>
        <w:numPr>
          <w:ilvl w:val="1"/>
          <w:numId w:val="37"/>
        </w:numPr>
        <w:tabs>
          <w:tab w:pos="2388" w:val="left" w:leader="none"/>
        </w:tabs>
        <w:spacing w:line="249" w:lineRule="auto" w:before="177" w:after="0"/>
        <w:ind w:left="2387" w:right="115" w:hanging="567"/>
        <w:jc w:val="both"/>
        <w:rPr>
          <w:sz w:val="24"/>
        </w:rPr>
      </w:pPr>
      <w:r>
        <w:rPr>
          <w:color w:val="262526"/>
          <w:sz w:val="24"/>
        </w:rPr>
        <w:t>no</w:t>
      </w:r>
      <w:r>
        <w:rPr>
          <w:color w:val="262526"/>
          <w:spacing w:val="-6"/>
          <w:sz w:val="24"/>
        </w:rPr>
        <w:t> </w:t>
      </w:r>
      <w:r>
        <w:rPr>
          <w:color w:val="262526"/>
          <w:sz w:val="24"/>
        </w:rPr>
        <w:t>later</w:t>
      </w:r>
      <w:r>
        <w:rPr>
          <w:color w:val="262526"/>
          <w:spacing w:val="-5"/>
          <w:sz w:val="24"/>
        </w:rPr>
        <w:t> </w:t>
      </w:r>
      <w:r>
        <w:rPr>
          <w:color w:val="262526"/>
          <w:sz w:val="24"/>
        </w:rPr>
        <w:t>than</w:t>
      </w:r>
      <w:r>
        <w:rPr>
          <w:color w:val="262526"/>
          <w:spacing w:val="-5"/>
          <w:sz w:val="24"/>
        </w:rPr>
        <w:t> </w:t>
      </w:r>
      <w:r>
        <w:rPr>
          <w:color w:val="262526"/>
          <w:sz w:val="24"/>
        </w:rPr>
        <w:t>30</w:t>
      </w:r>
      <w:r>
        <w:rPr>
          <w:color w:val="262526"/>
          <w:spacing w:val="-5"/>
          <w:sz w:val="24"/>
        </w:rPr>
        <w:t> </w:t>
      </w:r>
      <w:r>
        <w:rPr>
          <w:color w:val="262526"/>
          <w:sz w:val="24"/>
        </w:rPr>
        <w:t>months</w:t>
      </w:r>
      <w:r>
        <w:rPr>
          <w:color w:val="262526"/>
          <w:spacing w:val="-5"/>
          <w:sz w:val="24"/>
        </w:rPr>
        <w:t> </w:t>
      </w:r>
      <w:r>
        <w:rPr>
          <w:color w:val="262526"/>
          <w:sz w:val="24"/>
        </w:rPr>
        <w:t>before</w:t>
      </w:r>
      <w:r>
        <w:rPr>
          <w:color w:val="262526"/>
          <w:spacing w:val="-5"/>
          <w:sz w:val="24"/>
        </w:rPr>
        <w:t> </w:t>
      </w:r>
      <w:r>
        <w:rPr>
          <w:color w:val="262526"/>
          <w:sz w:val="24"/>
        </w:rPr>
        <w:t>the</w:t>
      </w:r>
      <w:r>
        <w:rPr>
          <w:color w:val="262526"/>
          <w:spacing w:val="-5"/>
          <w:sz w:val="24"/>
        </w:rPr>
        <w:t> </w:t>
      </w:r>
      <w:r>
        <w:rPr>
          <w:color w:val="262526"/>
          <w:sz w:val="24"/>
        </w:rPr>
        <w:t>end</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7"/>
          <w:sz w:val="24"/>
        </w:rPr>
        <w:t> </w:t>
      </w:r>
      <w:r>
        <w:rPr>
          <w:i/>
          <w:color w:val="262526"/>
          <w:sz w:val="24"/>
        </w:rPr>
        <w:t>regulatory</w:t>
      </w:r>
      <w:r>
        <w:rPr>
          <w:i/>
          <w:color w:val="262526"/>
          <w:spacing w:val="-5"/>
          <w:sz w:val="24"/>
        </w:rPr>
        <w:t> </w:t>
      </w:r>
      <w:r>
        <w:rPr>
          <w:i/>
          <w:color w:val="262526"/>
          <w:sz w:val="24"/>
        </w:rPr>
        <w:t>control</w:t>
      </w:r>
      <w:r>
        <w:rPr>
          <w:i/>
          <w:color w:val="262526"/>
          <w:spacing w:val="-5"/>
          <w:sz w:val="24"/>
        </w:rPr>
        <w:t> </w:t>
      </w:r>
      <w:r>
        <w:rPr>
          <w:i/>
          <w:color w:val="262526"/>
          <w:spacing w:val="-3"/>
          <w:sz w:val="24"/>
        </w:rPr>
        <w:t>period </w:t>
      </w:r>
      <w:r>
        <w:rPr>
          <w:color w:val="262526"/>
          <w:sz w:val="24"/>
        </w:rPr>
        <w:t>that precedes that for which the </w:t>
      </w:r>
      <w:r>
        <w:rPr>
          <w:i/>
          <w:color w:val="262526"/>
          <w:sz w:val="24"/>
        </w:rPr>
        <w:t>revenue determination </w:t>
      </w:r>
      <w:r>
        <w:rPr>
          <w:color w:val="262526"/>
          <w:sz w:val="24"/>
        </w:rPr>
        <w:t>is to be made, the </w:t>
      </w:r>
      <w:r>
        <w:rPr>
          <w:i/>
          <w:color w:val="262526"/>
          <w:sz w:val="24"/>
        </w:rPr>
        <w:t>AER </w:t>
      </w:r>
      <w:r>
        <w:rPr>
          <w:color w:val="262526"/>
          <w:sz w:val="24"/>
        </w:rPr>
        <w:t>must make and </w:t>
      </w:r>
      <w:r>
        <w:rPr>
          <w:i/>
          <w:color w:val="262526"/>
          <w:sz w:val="24"/>
        </w:rPr>
        <w:t>publish </w:t>
      </w:r>
      <w:r>
        <w:rPr>
          <w:color w:val="262526"/>
          <w:sz w:val="24"/>
        </w:rPr>
        <w:t>a notice</w:t>
      </w:r>
      <w:r>
        <w:rPr>
          <w:color w:val="262526"/>
          <w:spacing w:val="-3"/>
          <w:sz w:val="24"/>
        </w:rPr>
        <w:t> </w:t>
      </w:r>
      <w:r>
        <w:rPr>
          <w:color w:val="262526"/>
          <w:sz w:val="24"/>
        </w:rPr>
        <w:t>that:</w:t>
      </w:r>
    </w:p>
    <w:p>
      <w:pPr>
        <w:pStyle w:val="ListParagraph"/>
        <w:numPr>
          <w:ilvl w:val="2"/>
          <w:numId w:val="37"/>
        </w:numPr>
        <w:tabs>
          <w:tab w:pos="2955" w:val="left" w:leader="none"/>
        </w:tabs>
        <w:spacing w:line="249" w:lineRule="auto" w:before="173" w:after="0"/>
        <w:ind w:left="2954" w:right="113" w:hanging="567"/>
        <w:jc w:val="both"/>
        <w:rPr>
          <w:sz w:val="24"/>
        </w:rPr>
      </w:pPr>
      <w:r>
        <w:rPr>
          <w:color w:val="262526"/>
          <w:sz w:val="24"/>
        </w:rPr>
        <w:t>states that it will make an amended or replacement </w:t>
      </w:r>
      <w:r>
        <w:rPr>
          <w:i/>
          <w:color w:val="262526"/>
          <w:sz w:val="24"/>
        </w:rPr>
        <w:t>framework </w:t>
      </w:r>
      <w:r>
        <w:rPr>
          <w:i/>
          <w:color w:val="262526"/>
          <w:sz w:val="24"/>
        </w:rPr>
        <w:t>and</w:t>
      </w:r>
      <w:r>
        <w:rPr>
          <w:i/>
          <w:color w:val="262526"/>
          <w:spacing w:val="-13"/>
          <w:sz w:val="24"/>
        </w:rPr>
        <w:t> </w:t>
      </w:r>
      <w:r>
        <w:rPr>
          <w:i/>
          <w:color w:val="262526"/>
          <w:spacing w:val="-4"/>
          <w:sz w:val="24"/>
        </w:rPr>
        <w:t>approach</w:t>
      </w:r>
      <w:r>
        <w:rPr>
          <w:i/>
          <w:color w:val="262526"/>
          <w:spacing w:val="-13"/>
          <w:sz w:val="24"/>
        </w:rPr>
        <w:t> </w:t>
      </w:r>
      <w:r>
        <w:rPr>
          <w:i/>
          <w:color w:val="262526"/>
          <w:spacing w:val="-3"/>
          <w:sz w:val="24"/>
        </w:rPr>
        <w:t>paper</w:t>
      </w:r>
      <w:r>
        <w:rPr>
          <w:i/>
          <w:color w:val="262526"/>
          <w:spacing w:val="-11"/>
          <w:sz w:val="24"/>
        </w:rPr>
        <w:t> </w:t>
      </w:r>
      <w:r>
        <w:rPr>
          <w:color w:val="262526"/>
          <w:sz w:val="24"/>
        </w:rPr>
        <w:t>in</w:t>
      </w:r>
      <w:r>
        <w:rPr>
          <w:color w:val="262526"/>
          <w:spacing w:val="-13"/>
          <w:sz w:val="24"/>
        </w:rPr>
        <w:t> </w:t>
      </w:r>
      <w:r>
        <w:rPr>
          <w:color w:val="262526"/>
          <w:spacing w:val="-3"/>
          <w:sz w:val="24"/>
        </w:rPr>
        <w:t>respect</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pacing w:val="-3"/>
          <w:sz w:val="24"/>
        </w:rPr>
        <w:t>matters</w:t>
      </w:r>
      <w:r>
        <w:rPr>
          <w:color w:val="262526"/>
          <w:spacing w:val="-13"/>
          <w:sz w:val="24"/>
        </w:rPr>
        <w:t> </w:t>
      </w:r>
      <w:r>
        <w:rPr>
          <w:color w:val="262526"/>
          <w:spacing w:val="-3"/>
          <w:sz w:val="24"/>
        </w:rPr>
        <w:t>specified</w:t>
      </w:r>
      <w:r>
        <w:rPr>
          <w:color w:val="262526"/>
          <w:spacing w:val="-13"/>
          <w:sz w:val="24"/>
        </w:rPr>
        <w:t> </w:t>
      </w:r>
      <w:r>
        <w:rPr>
          <w:color w:val="262526"/>
          <w:sz w:val="24"/>
        </w:rPr>
        <w:t>in</w:t>
      </w:r>
      <w:r>
        <w:rPr>
          <w:color w:val="262526"/>
          <w:spacing w:val="-12"/>
          <w:sz w:val="24"/>
        </w:rPr>
        <w:t> </w:t>
      </w:r>
      <w:r>
        <w:rPr>
          <w:color w:val="262526"/>
          <w:sz w:val="24"/>
        </w:rPr>
        <w:t>a</w:t>
      </w:r>
      <w:r>
        <w:rPr>
          <w:color w:val="262526"/>
          <w:spacing w:val="-13"/>
          <w:sz w:val="24"/>
        </w:rPr>
        <w:t> </w:t>
      </w:r>
      <w:r>
        <w:rPr>
          <w:color w:val="262526"/>
          <w:spacing w:val="-3"/>
          <w:sz w:val="24"/>
        </w:rPr>
        <w:t>request </w:t>
      </w:r>
      <w:r>
        <w:rPr>
          <w:color w:val="262526"/>
          <w:sz w:val="24"/>
        </w:rPr>
        <w:t>from the </w:t>
      </w:r>
      <w:r>
        <w:rPr>
          <w:i/>
          <w:color w:val="262526"/>
          <w:sz w:val="24"/>
        </w:rPr>
        <w:t>Transmission Network Service Provider </w:t>
      </w:r>
      <w:r>
        <w:rPr>
          <w:color w:val="262526"/>
          <w:sz w:val="24"/>
        </w:rPr>
        <w:t>under subparagraph (1) (if</w:t>
      </w:r>
      <w:r>
        <w:rPr>
          <w:color w:val="262526"/>
          <w:spacing w:val="-2"/>
          <w:sz w:val="24"/>
        </w:rPr>
        <w:t> </w:t>
      </w:r>
      <w:r>
        <w:rPr>
          <w:color w:val="262526"/>
          <w:sz w:val="24"/>
        </w:rPr>
        <w:t>any);</w:t>
      </w:r>
    </w:p>
    <w:p>
      <w:pPr>
        <w:pStyle w:val="ListParagraph"/>
        <w:numPr>
          <w:ilvl w:val="2"/>
          <w:numId w:val="37"/>
        </w:numPr>
        <w:tabs>
          <w:tab w:pos="2955" w:val="left" w:leader="none"/>
        </w:tabs>
        <w:spacing w:line="249" w:lineRule="auto" w:before="174" w:after="0"/>
        <w:ind w:left="2954" w:right="112" w:hanging="567"/>
        <w:jc w:val="both"/>
        <w:rPr>
          <w:sz w:val="24"/>
        </w:rPr>
      </w:pPr>
      <w:r>
        <w:rPr>
          <w:color w:val="262526"/>
          <w:sz w:val="24"/>
        </w:rPr>
        <w:t>if subparagraph (i) applies, is accompanied by a copy of </w:t>
      </w:r>
      <w:r>
        <w:rPr>
          <w:color w:val="262526"/>
          <w:spacing w:val="2"/>
          <w:sz w:val="24"/>
        </w:rPr>
        <w:t>the </w:t>
      </w:r>
      <w:r>
        <w:rPr>
          <w:color w:val="262526"/>
          <w:sz w:val="24"/>
        </w:rPr>
        <w:t>request from the </w:t>
      </w:r>
      <w:r>
        <w:rPr>
          <w:i/>
          <w:color w:val="262526"/>
          <w:sz w:val="24"/>
        </w:rPr>
        <w:t>Transmission Network Service Provider </w:t>
      </w:r>
      <w:r>
        <w:rPr>
          <w:color w:val="262526"/>
          <w:sz w:val="24"/>
        </w:rPr>
        <w:t>under subparagraph (1);</w:t>
      </w:r>
      <w:r>
        <w:rPr>
          <w:color w:val="262526"/>
          <w:spacing w:val="-2"/>
          <w:sz w:val="24"/>
        </w:rPr>
        <w:t> </w:t>
      </w:r>
      <w:r>
        <w:rPr>
          <w:color w:val="262526"/>
          <w:sz w:val="24"/>
        </w:rPr>
        <w:t>and</w:t>
      </w:r>
    </w:p>
    <w:p>
      <w:pPr>
        <w:pStyle w:val="ListParagraph"/>
        <w:numPr>
          <w:ilvl w:val="2"/>
          <w:numId w:val="37"/>
        </w:numPr>
        <w:tabs>
          <w:tab w:pos="2955" w:val="left" w:leader="none"/>
        </w:tabs>
        <w:spacing w:line="249" w:lineRule="auto" w:before="173" w:after="0"/>
        <w:ind w:left="2954" w:right="114" w:hanging="567"/>
        <w:jc w:val="both"/>
        <w:rPr>
          <w:sz w:val="24"/>
        </w:rPr>
      </w:pPr>
      <w:r>
        <w:rPr>
          <w:color w:val="262526"/>
          <w:spacing w:val="-3"/>
          <w:sz w:val="24"/>
        </w:rPr>
        <w:t>states</w:t>
      </w:r>
      <w:r>
        <w:rPr>
          <w:color w:val="262526"/>
          <w:spacing w:val="-18"/>
          <w:sz w:val="24"/>
        </w:rPr>
        <w:t> </w:t>
      </w:r>
      <w:r>
        <w:rPr>
          <w:color w:val="262526"/>
          <w:spacing w:val="-3"/>
          <w:sz w:val="24"/>
        </w:rPr>
        <w:t>whether</w:t>
      </w:r>
      <w:r>
        <w:rPr>
          <w:color w:val="262526"/>
          <w:spacing w:val="-17"/>
          <w:sz w:val="24"/>
        </w:rPr>
        <w:t> </w:t>
      </w:r>
      <w:r>
        <w:rPr>
          <w:color w:val="262526"/>
          <w:sz w:val="24"/>
        </w:rPr>
        <w:t>it</w:t>
      </w:r>
      <w:r>
        <w:rPr>
          <w:color w:val="262526"/>
          <w:spacing w:val="-17"/>
          <w:sz w:val="24"/>
        </w:rPr>
        <w:t> </w:t>
      </w:r>
      <w:r>
        <w:rPr>
          <w:color w:val="262526"/>
          <w:spacing w:val="-3"/>
          <w:sz w:val="24"/>
        </w:rPr>
        <w:t>will</w:t>
      </w:r>
      <w:r>
        <w:rPr>
          <w:color w:val="262526"/>
          <w:spacing w:val="-17"/>
          <w:sz w:val="24"/>
        </w:rPr>
        <w:t> </w:t>
      </w:r>
      <w:r>
        <w:rPr>
          <w:color w:val="262526"/>
          <w:sz w:val="24"/>
        </w:rPr>
        <w:t>make</w:t>
      </w:r>
      <w:r>
        <w:rPr>
          <w:color w:val="262526"/>
          <w:spacing w:val="-17"/>
          <w:sz w:val="24"/>
        </w:rPr>
        <w:t> </w:t>
      </w:r>
      <w:r>
        <w:rPr>
          <w:color w:val="262526"/>
          <w:sz w:val="24"/>
        </w:rPr>
        <w:t>an</w:t>
      </w:r>
      <w:r>
        <w:rPr>
          <w:color w:val="262526"/>
          <w:spacing w:val="-16"/>
          <w:sz w:val="24"/>
        </w:rPr>
        <w:t> </w:t>
      </w:r>
      <w:r>
        <w:rPr>
          <w:color w:val="262526"/>
          <w:sz w:val="24"/>
        </w:rPr>
        <w:t>amended</w:t>
      </w:r>
      <w:r>
        <w:rPr>
          <w:color w:val="262526"/>
          <w:spacing w:val="-17"/>
          <w:sz w:val="24"/>
        </w:rPr>
        <w:t> </w:t>
      </w:r>
      <w:r>
        <w:rPr>
          <w:color w:val="262526"/>
          <w:sz w:val="24"/>
        </w:rPr>
        <w:t>or</w:t>
      </w:r>
      <w:r>
        <w:rPr>
          <w:color w:val="262526"/>
          <w:spacing w:val="-17"/>
          <w:sz w:val="24"/>
        </w:rPr>
        <w:t> </w:t>
      </w:r>
      <w:r>
        <w:rPr>
          <w:color w:val="262526"/>
          <w:sz w:val="24"/>
        </w:rPr>
        <w:t>replacement</w:t>
      </w:r>
      <w:r>
        <w:rPr>
          <w:color w:val="262526"/>
          <w:spacing w:val="-16"/>
          <w:sz w:val="24"/>
        </w:rPr>
        <w:t> </w:t>
      </w:r>
      <w:r>
        <w:rPr>
          <w:i/>
          <w:color w:val="262526"/>
          <w:sz w:val="24"/>
        </w:rPr>
        <w:t>framework </w:t>
      </w:r>
      <w:r>
        <w:rPr>
          <w:i/>
          <w:color w:val="262526"/>
          <w:sz w:val="24"/>
        </w:rPr>
        <w:t>and approach paper </w:t>
      </w:r>
      <w:r>
        <w:rPr>
          <w:color w:val="262526"/>
          <w:sz w:val="24"/>
        </w:rPr>
        <w:t>in respect of any matter other than </w:t>
      </w:r>
      <w:r>
        <w:rPr>
          <w:color w:val="262526"/>
          <w:spacing w:val="2"/>
          <w:sz w:val="24"/>
        </w:rPr>
        <w:t>any </w:t>
      </w:r>
      <w:r>
        <w:rPr>
          <w:color w:val="262526"/>
          <w:sz w:val="24"/>
        </w:rPr>
        <w:t>matters referred to in subparagraph (i) above and, if so, </w:t>
      </w:r>
      <w:r>
        <w:rPr>
          <w:color w:val="262526"/>
          <w:spacing w:val="2"/>
          <w:sz w:val="24"/>
        </w:rPr>
        <w:t>the </w:t>
      </w:r>
      <w:r>
        <w:rPr>
          <w:color w:val="262526"/>
          <w:sz w:val="24"/>
        </w:rPr>
        <w:t>reasons why it considers that it is necessary or desirable to make an amended or replacement </w:t>
      </w:r>
      <w:r>
        <w:rPr>
          <w:i/>
          <w:color w:val="262526"/>
          <w:sz w:val="24"/>
        </w:rPr>
        <w:t>framework and approach paper </w:t>
      </w:r>
      <w:r>
        <w:rPr>
          <w:color w:val="262526"/>
          <w:sz w:val="24"/>
        </w:rPr>
        <w:t>in respect of that</w:t>
      </w:r>
      <w:r>
        <w:rPr>
          <w:color w:val="262526"/>
          <w:spacing w:val="-1"/>
          <w:sz w:val="24"/>
        </w:rPr>
        <w:t> </w:t>
      </w:r>
      <w:r>
        <w:rPr>
          <w:color w:val="262526"/>
          <w:sz w:val="24"/>
        </w:rPr>
        <w:t>matter.</w:t>
      </w:r>
    </w:p>
    <w:p>
      <w:pPr>
        <w:spacing w:after="0" w:line="249" w:lineRule="auto"/>
        <w:jc w:val="both"/>
        <w:rPr>
          <w:sz w:val="24"/>
        </w:rPr>
        <w:sectPr>
          <w:pgSz w:w="11910" w:h="16840"/>
          <w:pgMar w:header="642" w:footer="697" w:top="1160" w:bottom="880" w:left="1320" w:right="1320"/>
        </w:sectPr>
      </w:pPr>
    </w:p>
    <w:p>
      <w:pPr>
        <w:pStyle w:val="ListParagraph"/>
        <w:numPr>
          <w:ilvl w:val="0"/>
          <w:numId w:val="37"/>
        </w:numPr>
        <w:tabs>
          <w:tab w:pos="1821" w:val="left" w:leader="none"/>
        </w:tabs>
        <w:spacing w:line="249" w:lineRule="auto" w:before="119" w:after="0"/>
        <w:ind w:left="1820" w:right="115" w:hanging="567"/>
        <w:jc w:val="both"/>
        <w:rPr>
          <w:sz w:val="24"/>
        </w:rPr>
      </w:pPr>
      <w:bookmarkStart w:name="6A.10.1B   Notification of approach to f" w:id="68"/>
      <w:bookmarkEnd w:id="68"/>
      <w:r>
        <w:rPr/>
      </w:r>
      <w:bookmarkStart w:name="6A.10.1   Submission of proposal, pricin" w:id="69"/>
      <w:bookmarkEnd w:id="69"/>
      <w:r>
        <w:rPr/>
      </w:r>
      <w:bookmarkStart w:name="6A.10.1   Submission of proposal, pricin" w:id="70"/>
      <w:bookmarkEnd w:id="70"/>
      <w:r>
        <w:rPr>
          <w:color w:val="262526"/>
          <w:sz w:val="24"/>
        </w:rPr>
        <w:t>I</w:t>
      </w:r>
      <w:r>
        <w:rPr>
          <w:color w:val="262526"/>
          <w:sz w:val="24"/>
        </w:rPr>
        <w:t>n</w:t>
      </w:r>
      <w:r>
        <w:rPr>
          <w:color w:val="262526"/>
          <w:spacing w:val="-15"/>
          <w:sz w:val="24"/>
        </w:rPr>
        <w:t> </w:t>
      </w:r>
      <w:r>
        <w:rPr>
          <w:color w:val="262526"/>
          <w:sz w:val="24"/>
        </w:rPr>
        <w:t>making</w:t>
      </w:r>
      <w:r>
        <w:rPr>
          <w:color w:val="262526"/>
          <w:spacing w:val="-14"/>
          <w:sz w:val="24"/>
        </w:rPr>
        <w:t> </w:t>
      </w:r>
      <w:r>
        <w:rPr>
          <w:color w:val="262526"/>
          <w:sz w:val="24"/>
        </w:rPr>
        <w:t>the</w:t>
      </w:r>
      <w:r>
        <w:rPr>
          <w:color w:val="262526"/>
          <w:spacing w:val="-14"/>
          <w:sz w:val="24"/>
        </w:rPr>
        <w:t> </w:t>
      </w:r>
      <w:r>
        <w:rPr>
          <w:color w:val="262526"/>
          <w:sz w:val="24"/>
        </w:rPr>
        <w:t>decision</w:t>
      </w:r>
      <w:r>
        <w:rPr>
          <w:color w:val="262526"/>
          <w:spacing w:val="-14"/>
          <w:sz w:val="24"/>
        </w:rPr>
        <w:t> </w:t>
      </w:r>
      <w:r>
        <w:rPr>
          <w:color w:val="262526"/>
          <w:sz w:val="24"/>
        </w:rPr>
        <w:t>referred</w:t>
      </w:r>
      <w:r>
        <w:rPr>
          <w:color w:val="262526"/>
          <w:spacing w:val="-14"/>
          <w:sz w:val="24"/>
        </w:rPr>
        <w:t> </w:t>
      </w:r>
      <w:r>
        <w:rPr>
          <w:color w:val="262526"/>
          <w:sz w:val="24"/>
        </w:rPr>
        <w:t>to</w:t>
      </w:r>
      <w:r>
        <w:rPr>
          <w:color w:val="262526"/>
          <w:spacing w:val="-14"/>
          <w:sz w:val="24"/>
        </w:rPr>
        <w:t> </w:t>
      </w:r>
      <w:r>
        <w:rPr>
          <w:color w:val="262526"/>
          <w:sz w:val="24"/>
        </w:rPr>
        <w:t>in</w:t>
      </w:r>
      <w:r>
        <w:rPr>
          <w:color w:val="262526"/>
          <w:spacing w:val="-14"/>
          <w:sz w:val="24"/>
        </w:rPr>
        <w:t> </w:t>
      </w:r>
      <w:r>
        <w:rPr>
          <w:color w:val="262526"/>
          <w:sz w:val="24"/>
        </w:rPr>
        <w:t>paragraph</w:t>
      </w:r>
      <w:r>
        <w:rPr>
          <w:color w:val="262526"/>
          <w:spacing w:val="-14"/>
          <w:sz w:val="24"/>
        </w:rPr>
        <w:t> </w:t>
      </w:r>
      <w:r>
        <w:rPr>
          <w:color w:val="262526"/>
          <w:sz w:val="24"/>
        </w:rPr>
        <w:t>(c)(3)(iii),</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must</w:t>
      </w:r>
      <w:r>
        <w:rPr>
          <w:color w:val="262526"/>
          <w:spacing w:val="-14"/>
          <w:sz w:val="24"/>
        </w:rPr>
        <w:t> </w:t>
      </w:r>
      <w:r>
        <w:rPr>
          <w:color w:val="262526"/>
          <w:sz w:val="24"/>
        </w:rPr>
        <w:t>have regard</w:t>
      </w:r>
      <w:r>
        <w:rPr>
          <w:color w:val="262526"/>
          <w:spacing w:val="-15"/>
          <w:sz w:val="24"/>
        </w:rPr>
        <w:t> </w:t>
      </w:r>
      <w:r>
        <w:rPr>
          <w:color w:val="262526"/>
          <w:sz w:val="24"/>
        </w:rPr>
        <w:t>to</w:t>
      </w:r>
      <w:r>
        <w:rPr>
          <w:color w:val="262526"/>
          <w:spacing w:val="-14"/>
          <w:sz w:val="24"/>
        </w:rPr>
        <w:t> </w:t>
      </w:r>
      <w:r>
        <w:rPr>
          <w:color w:val="262526"/>
          <w:sz w:val="24"/>
        </w:rPr>
        <w:t>any</w:t>
      </w:r>
      <w:r>
        <w:rPr>
          <w:color w:val="262526"/>
          <w:spacing w:val="-15"/>
          <w:sz w:val="24"/>
        </w:rPr>
        <w:t> </w:t>
      </w:r>
      <w:r>
        <w:rPr>
          <w:color w:val="262526"/>
          <w:sz w:val="24"/>
        </w:rPr>
        <w:t>submissions</w:t>
      </w:r>
      <w:r>
        <w:rPr>
          <w:color w:val="262526"/>
          <w:spacing w:val="-14"/>
          <w:sz w:val="24"/>
        </w:rPr>
        <w:t> </w:t>
      </w:r>
      <w:r>
        <w:rPr>
          <w:color w:val="262526"/>
          <w:sz w:val="24"/>
        </w:rPr>
        <w:t>made</w:t>
      </w:r>
      <w:r>
        <w:rPr>
          <w:color w:val="262526"/>
          <w:spacing w:val="-14"/>
          <w:sz w:val="24"/>
        </w:rPr>
        <w:t> </w:t>
      </w:r>
      <w:r>
        <w:rPr>
          <w:color w:val="262526"/>
          <w:sz w:val="24"/>
        </w:rPr>
        <w:t>in</w:t>
      </w:r>
      <w:r>
        <w:rPr>
          <w:color w:val="262526"/>
          <w:spacing w:val="-15"/>
          <w:sz w:val="24"/>
        </w:rPr>
        <w:t> </w:t>
      </w:r>
      <w:r>
        <w:rPr>
          <w:color w:val="262526"/>
          <w:sz w:val="24"/>
        </w:rPr>
        <w:t>response</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5"/>
          <w:sz w:val="24"/>
        </w:rPr>
        <w:t> </w:t>
      </w:r>
      <w:r>
        <w:rPr>
          <w:color w:val="262526"/>
          <w:sz w:val="24"/>
        </w:rPr>
        <w:t>invitation</w:t>
      </w:r>
      <w:r>
        <w:rPr>
          <w:color w:val="262526"/>
          <w:spacing w:val="-14"/>
          <w:sz w:val="24"/>
        </w:rPr>
        <w:t> </w:t>
      </w:r>
      <w:r>
        <w:rPr>
          <w:color w:val="262526"/>
          <w:sz w:val="24"/>
        </w:rPr>
        <w:t>under</w:t>
      </w:r>
      <w:r>
        <w:rPr>
          <w:color w:val="262526"/>
          <w:spacing w:val="-15"/>
          <w:sz w:val="24"/>
        </w:rPr>
        <w:t> </w:t>
      </w:r>
      <w:r>
        <w:rPr>
          <w:color w:val="262526"/>
          <w:sz w:val="24"/>
        </w:rPr>
        <w:t>paragraph (c)(2).</w:t>
      </w:r>
    </w:p>
    <w:p>
      <w:pPr>
        <w:pStyle w:val="ListParagraph"/>
        <w:numPr>
          <w:ilvl w:val="0"/>
          <w:numId w:val="37"/>
        </w:numPr>
        <w:tabs>
          <w:tab w:pos="1817" w:val="left" w:leader="none"/>
        </w:tabs>
        <w:spacing w:line="249" w:lineRule="auto" w:before="173" w:after="0"/>
        <w:ind w:left="1820" w:right="115" w:hanging="567"/>
        <w:jc w:val="both"/>
        <w:rPr>
          <w:sz w:val="24"/>
        </w:rPr>
      </w:pPr>
      <w:r>
        <w:rPr>
          <w:color w:val="262526"/>
          <w:sz w:val="24"/>
        </w:rPr>
        <w:t>Where paragraph (a) applies then, at least 23 months before the end of the current </w:t>
      </w:r>
      <w:r>
        <w:rPr>
          <w:i/>
          <w:color w:val="262526"/>
          <w:sz w:val="24"/>
        </w:rPr>
        <w:t>regulatory control period</w:t>
      </w:r>
      <w:r>
        <w:rPr>
          <w:color w:val="262526"/>
          <w:sz w:val="24"/>
        </w:rPr>
        <w:t>, the </w:t>
      </w:r>
      <w:r>
        <w:rPr>
          <w:i/>
          <w:color w:val="262526"/>
          <w:sz w:val="24"/>
        </w:rPr>
        <w:t>AER </w:t>
      </w:r>
      <w:r>
        <w:rPr>
          <w:color w:val="262526"/>
          <w:sz w:val="24"/>
        </w:rPr>
        <w:t>must, after consulting with the relevant </w:t>
      </w:r>
      <w:r>
        <w:rPr>
          <w:i/>
          <w:color w:val="262526"/>
          <w:sz w:val="24"/>
        </w:rPr>
        <w:t>Transmission Network Service Provider </w:t>
      </w:r>
      <w:r>
        <w:rPr>
          <w:color w:val="262526"/>
          <w:sz w:val="24"/>
        </w:rPr>
        <w:t>and such other persons as the </w:t>
      </w:r>
      <w:r>
        <w:rPr>
          <w:i/>
          <w:color w:val="262526"/>
          <w:sz w:val="24"/>
        </w:rPr>
        <w:t>AER </w:t>
      </w:r>
      <w:r>
        <w:rPr>
          <w:color w:val="262526"/>
          <w:sz w:val="24"/>
        </w:rPr>
        <w:t>considers appropriate, make, amend or replace the </w:t>
      </w:r>
      <w:r>
        <w:rPr>
          <w:i/>
          <w:color w:val="262526"/>
          <w:sz w:val="24"/>
        </w:rPr>
        <w:t>framework and </w:t>
      </w:r>
      <w:r>
        <w:rPr>
          <w:i/>
          <w:color w:val="262526"/>
          <w:sz w:val="24"/>
        </w:rPr>
        <w:t>approach paper</w:t>
      </w:r>
      <w:r>
        <w:rPr>
          <w:color w:val="262526"/>
          <w:sz w:val="24"/>
        </w:rPr>
        <w:t>, as the case may be,</w:t>
      </w:r>
      <w:r>
        <w:rPr>
          <w:color w:val="262526"/>
          <w:spacing w:val="-1"/>
          <w:sz w:val="24"/>
        </w:rPr>
        <w:t> </w:t>
      </w:r>
      <w:r>
        <w:rPr>
          <w:color w:val="262526"/>
          <w:sz w:val="24"/>
        </w:rPr>
        <w:t>and:</w:t>
      </w:r>
    </w:p>
    <w:p>
      <w:pPr>
        <w:pStyle w:val="ListParagraph"/>
        <w:numPr>
          <w:ilvl w:val="1"/>
          <w:numId w:val="37"/>
        </w:numPr>
        <w:tabs>
          <w:tab w:pos="2388" w:val="left" w:leader="none"/>
        </w:tabs>
        <w:spacing w:line="249" w:lineRule="auto" w:before="175" w:after="0"/>
        <w:ind w:left="2387" w:right="116" w:hanging="567"/>
        <w:jc w:val="both"/>
        <w:rPr>
          <w:sz w:val="24"/>
        </w:rPr>
      </w:pPr>
      <w:r>
        <w:rPr>
          <w:color w:val="262526"/>
          <w:sz w:val="24"/>
        </w:rPr>
        <w:t>give</w:t>
      </w:r>
      <w:r>
        <w:rPr>
          <w:color w:val="262526"/>
          <w:spacing w:val="-16"/>
          <w:sz w:val="24"/>
        </w:rPr>
        <w:t> </w:t>
      </w:r>
      <w:r>
        <w:rPr>
          <w:color w:val="262526"/>
          <w:sz w:val="24"/>
        </w:rPr>
        <w:t>a</w:t>
      </w:r>
      <w:r>
        <w:rPr>
          <w:color w:val="262526"/>
          <w:spacing w:val="-16"/>
          <w:sz w:val="24"/>
        </w:rPr>
        <w:t> </w:t>
      </w:r>
      <w:r>
        <w:rPr>
          <w:color w:val="262526"/>
          <w:sz w:val="24"/>
        </w:rPr>
        <w:t>copy</w:t>
      </w:r>
      <w:r>
        <w:rPr>
          <w:color w:val="262526"/>
          <w:spacing w:val="-16"/>
          <w:sz w:val="24"/>
        </w:rPr>
        <w:t> </w:t>
      </w:r>
      <w:r>
        <w:rPr>
          <w:color w:val="262526"/>
          <w:sz w:val="24"/>
        </w:rPr>
        <w:t>of</w:t>
      </w:r>
      <w:r>
        <w:rPr>
          <w:color w:val="262526"/>
          <w:spacing w:val="-15"/>
          <w:sz w:val="24"/>
        </w:rPr>
        <w:t> </w:t>
      </w:r>
      <w:r>
        <w:rPr>
          <w:color w:val="262526"/>
          <w:sz w:val="24"/>
        </w:rPr>
        <w:t>it</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6"/>
          <w:sz w:val="24"/>
        </w:rPr>
        <w:t> </w:t>
      </w:r>
      <w:r>
        <w:rPr>
          <w:color w:val="262526"/>
          <w:sz w:val="24"/>
        </w:rPr>
        <w:t>relevant</w:t>
      </w:r>
      <w:r>
        <w:rPr>
          <w:color w:val="262526"/>
          <w:spacing w:val="-16"/>
          <w:sz w:val="24"/>
        </w:rPr>
        <w:t> </w:t>
      </w:r>
      <w:r>
        <w:rPr>
          <w:i/>
          <w:color w:val="262526"/>
          <w:spacing w:val="-3"/>
          <w:sz w:val="24"/>
        </w:rPr>
        <w:t>Transmission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5"/>
          <w:sz w:val="24"/>
        </w:rPr>
        <w:t> </w:t>
      </w:r>
      <w:r>
        <w:rPr>
          <w:i/>
          <w:color w:val="262526"/>
          <w:spacing w:val="-3"/>
          <w:sz w:val="24"/>
        </w:rPr>
        <w:t>Provider</w:t>
      </w:r>
      <w:r>
        <w:rPr>
          <w:color w:val="262526"/>
          <w:spacing w:val="-3"/>
          <w:sz w:val="24"/>
        </w:rPr>
        <w:t>; </w:t>
      </w:r>
      <w:r>
        <w:rPr>
          <w:color w:val="262526"/>
          <w:sz w:val="24"/>
        </w:rPr>
        <w:t>and</w:t>
      </w:r>
    </w:p>
    <w:p>
      <w:pPr>
        <w:pStyle w:val="ListParagraph"/>
        <w:numPr>
          <w:ilvl w:val="1"/>
          <w:numId w:val="37"/>
        </w:numPr>
        <w:tabs>
          <w:tab w:pos="2387" w:val="left" w:leader="none"/>
          <w:tab w:pos="2388" w:val="left" w:leader="none"/>
        </w:tabs>
        <w:spacing w:line="240" w:lineRule="auto" w:before="172" w:after="0"/>
        <w:ind w:left="2387" w:right="0" w:hanging="568"/>
        <w:jc w:val="left"/>
        <w:rPr>
          <w:sz w:val="24"/>
        </w:rPr>
      </w:pPr>
      <w:r>
        <w:rPr>
          <w:i/>
          <w:color w:val="262526"/>
          <w:sz w:val="24"/>
        </w:rPr>
        <w:t>publish </w:t>
      </w:r>
      <w:r>
        <w:rPr>
          <w:color w:val="262526"/>
          <w:sz w:val="24"/>
        </w:rPr>
        <w:t>it,</w:t>
      </w:r>
    </w:p>
    <w:p>
      <w:pPr>
        <w:pStyle w:val="BodyText"/>
        <w:spacing w:before="182"/>
        <w:ind w:left="1820" w:firstLine="0"/>
      </w:pPr>
      <w:r>
        <w:rPr>
          <w:color w:val="262526"/>
        </w:rPr>
        <w:t>as soon as is reasonably practicable.</w:t>
      </w:r>
    </w:p>
    <w:p>
      <w:pPr>
        <w:pStyle w:val="ListParagraph"/>
        <w:numPr>
          <w:ilvl w:val="0"/>
          <w:numId w:val="37"/>
        </w:numPr>
        <w:tabs>
          <w:tab w:pos="1808" w:val="left" w:leader="none"/>
        </w:tabs>
        <w:spacing w:line="249" w:lineRule="auto" w:before="183" w:after="0"/>
        <w:ind w:left="1820" w:right="132" w:hanging="567"/>
        <w:jc w:val="both"/>
        <w:rPr>
          <w:sz w:val="24"/>
        </w:rPr>
      </w:pPr>
      <w:r>
        <w:rPr>
          <w:color w:val="262526"/>
          <w:sz w:val="24"/>
        </w:rPr>
        <w:t>A</w:t>
      </w:r>
      <w:r>
        <w:rPr>
          <w:color w:val="262526"/>
          <w:spacing w:val="-26"/>
          <w:sz w:val="24"/>
        </w:rPr>
        <w:t> </w:t>
      </w:r>
      <w:r>
        <w:rPr>
          <w:i/>
          <w:color w:val="262526"/>
          <w:spacing w:val="-3"/>
          <w:sz w:val="24"/>
        </w:rPr>
        <w:t>framework</w:t>
      </w:r>
      <w:r>
        <w:rPr>
          <w:i/>
          <w:color w:val="262526"/>
          <w:spacing w:val="-13"/>
          <w:sz w:val="24"/>
        </w:rPr>
        <w:t> </w:t>
      </w:r>
      <w:r>
        <w:rPr>
          <w:i/>
          <w:color w:val="262526"/>
          <w:sz w:val="24"/>
        </w:rPr>
        <w:t>and</w:t>
      </w:r>
      <w:r>
        <w:rPr>
          <w:i/>
          <w:color w:val="262526"/>
          <w:spacing w:val="-13"/>
          <w:sz w:val="24"/>
        </w:rPr>
        <w:t> </w:t>
      </w:r>
      <w:r>
        <w:rPr>
          <w:i/>
          <w:color w:val="262526"/>
          <w:spacing w:val="-4"/>
          <w:sz w:val="24"/>
        </w:rPr>
        <w:t>approach</w:t>
      </w:r>
      <w:r>
        <w:rPr>
          <w:i/>
          <w:color w:val="262526"/>
          <w:spacing w:val="-12"/>
          <w:sz w:val="24"/>
        </w:rPr>
        <w:t> </w:t>
      </w:r>
      <w:r>
        <w:rPr>
          <w:i/>
          <w:color w:val="262526"/>
          <w:spacing w:val="-3"/>
          <w:sz w:val="24"/>
        </w:rPr>
        <w:t>paper</w:t>
      </w:r>
      <w:r>
        <w:rPr>
          <w:i/>
          <w:color w:val="262526"/>
          <w:spacing w:val="-13"/>
          <w:sz w:val="24"/>
        </w:rPr>
        <w:t> </w:t>
      </w:r>
      <w:r>
        <w:rPr>
          <w:color w:val="262526"/>
          <w:sz w:val="24"/>
        </w:rPr>
        <w:t>is</w:t>
      </w:r>
      <w:r>
        <w:rPr>
          <w:color w:val="262526"/>
          <w:spacing w:val="-13"/>
          <w:sz w:val="24"/>
        </w:rPr>
        <w:t> </w:t>
      </w:r>
      <w:r>
        <w:rPr>
          <w:color w:val="262526"/>
          <w:sz w:val="24"/>
        </w:rPr>
        <w:t>not</w:t>
      </w:r>
      <w:r>
        <w:rPr>
          <w:color w:val="262526"/>
          <w:spacing w:val="-13"/>
          <w:sz w:val="24"/>
        </w:rPr>
        <w:t> </w:t>
      </w:r>
      <w:r>
        <w:rPr>
          <w:color w:val="262526"/>
          <w:spacing w:val="-3"/>
          <w:sz w:val="24"/>
        </w:rPr>
        <w:t>binding</w:t>
      </w:r>
      <w:r>
        <w:rPr>
          <w:color w:val="262526"/>
          <w:spacing w:val="-13"/>
          <w:sz w:val="24"/>
        </w:rPr>
        <w:t> </w:t>
      </w:r>
      <w:r>
        <w:rPr>
          <w:color w:val="262526"/>
          <w:sz w:val="24"/>
        </w:rPr>
        <w:t>on</w:t>
      </w:r>
      <w:r>
        <w:rPr>
          <w:color w:val="262526"/>
          <w:spacing w:val="-12"/>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or</w:t>
      </w:r>
      <w:r>
        <w:rPr>
          <w:color w:val="262526"/>
          <w:spacing w:val="-13"/>
          <w:sz w:val="24"/>
        </w:rPr>
        <w:t> </w:t>
      </w:r>
      <w:r>
        <w:rPr>
          <w:color w:val="262526"/>
          <w:sz w:val="24"/>
        </w:rPr>
        <w:t>a</w:t>
      </w:r>
      <w:r>
        <w:rPr>
          <w:color w:val="262526"/>
          <w:spacing w:val="-13"/>
          <w:sz w:val="24"/>
        </w:rPr>
        <w:t> </w:t>
      </w:r>
      <w:r>
        <w:rPr>
          <w:i/>
          <w:color w:val="262526"/>
          <w:spacing w:val="-5"/>
          <w:sz w:val="24"/>
        </w:rPr>
        <w:t>Transmission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0"/>
          <w:numId w:val="37"/>
        </w:numPr>
        <w:tabs>
          <w:tab w:pos="1817" w:val="left" w:leader="none"/>
        </w:tabs>
        <w:spacing w:line="249" w:lineRule="auto" w:before="172" w:after="0"/>
        <w:ind w:left="1820" w:right="118" w:hanging="567"/>
        <w:jc w:val="both"/>
        <w:rPr>
          <w:sz w:val="24"/>
        </w:rPr>
      </w:pPr>
      <w:r>
        <w:rPr>
          <w:color w:val="262526"/>
          <w:sz w:val="24"/>
        </w:rPr>
        <w:t>The</w:t>
      </w:r>
      <w:r>
        <w:rPr>
          <w:color w:val="262526"/>
          <w:spacing w:val="-18"/>
          <w:sz w:val="24"/>
        </w:rPr>
        <w:t> </w:t>
      </w:r>
      <w:r>
        <w:rPr>
          <w:i/>
          <w:color w:val="262526"/>
          <w:sz w:val="24"/>
        </w:rPr>
        <w:t>AER</w:t>
      </w:r>
      <w:r>
        <w:rPr>
          <w:i/>
          <w:color w:val="262526"/>
          <w:spacing w:val="-17"/>
          <w:sz w:val="24"/>
        </w:rPr>
        <w:t> </w:t>
      </w:r>
      <w:r>
        <w:rPr>
          <w:color w:val="262526"/>
          <w:sz w:val="24"/>
        </w:rPr>
        <w:t>may</w:t>
      </w:r>
      <w:r>
        <w:rPr>
          <w:color w:val="262526"/>
          <w:spacing w:val="-18"/>
          <w:sz w:val="24"/>
        </w:rPr>
        <w:t> </w:t>
      </w:r>
      <w:r>
        <w:rPr>
          <w:color w:val="262526"/>
          <w:sz w:val="24"/>
        </w:rPr>
        <w:t>make</w:t>
      </w:r>
      <w:r>
        <w:rPr>
          <w:color w:val="262526"/>
          <w:spacing w:val="-17"/>
          <w:sz w:val="24"/>
        </w:rPr>
        <w:t> </w:t>
      </w:r>
      <w:r>
        <w:rPr>
          <w:color w:val="262526"/>
          <w:sz w:val="24"/>
        </w:rPr>
        <w:t>and</w:t>
      </w:r>
      <w:r>
        <w:rPr>
          <w:color w:val="262526"/>
          <w:spacing w:val="-19"/>
          <w:sz w:val="24"/>
        </w:rPr>
        <w:t> </w:t>
      </w:r>
      <w:r>
        <w:rPr>
          <w:i/>
          <w:color w:val="262526"/>
          <w:sz w:val="24"/>
        </w:rPr>
        <w:t>publish</w:t>
      </w:r>
      <w:r>
        <w:rPr>
          <w:i/>
          <w:color w:val="262526"/>
          <w:spacing w:val="-17"/>
          <w:sz w:val="24"/>
        </w:rPr>
        <w:t> </w:t>
      </w:r>
      <w:r>
        <w:rPr>
          <w:color w:val="262526"/>
          <w:sz w:val="24"/>
        </w:rPr>
        <w:t>a</w:t>
      </w:r>
      <w:r>
        <w:rPr>
          <w:color w:val="262526"/>
          <w:spacing w:val="-18"/>
          <w:sz w:val="24"/>
        </w:rPr>
        <w:t> </w:t>
      </w:r>
      <w:r>
        <w:rPr>
          <w:i/>
          <w:color w:val="262526"/>
          <w:sz w:val="24"/>
        </w:rPr>
        <w:t>framework</w:t>
      </w:r>
      <w:r>
        <w:rPr>
          <w:i/>
          <w:color w:val="262526"/>
          <w:spacing w:val="-17"/>
          <w:sz w:val="24"/>
        </w:rPr>
        <w:t> </w:t>
      </w:r>
      <w:r>
        <w:rPr>
          <w:i/>
          <w:color w:val="262526"/>
          <w:sz w:val="24"/>
        </w:rPr>
        <w:t>and</w:t>
      </w:r>
      <w:r>
        <w:rPr>
          <w:i/>
          <w:color w:val="262526"/>
          <w:spacing w:val="-17"/>
          <w:sz w:val="24"/>
        </w:rPr>
        <w:t> </w:t>
      </w:r>
      <w:r>
        <w:rPr>
          <w:i/>
          <w:color w:val="262526"/>
          <w:spacing w:val="-3"/>
          <w:sz w:val="24"/>
        </w:rPr>
        <w:t>approach</w:t>
      </w:r>
      <w:r>
        <w:rPr>
          <w:i/>
          <w:color w:val="262526"/>
          <w:spacing w:val="-18"/>
          <w:sz w:val="24"/>
        </w:rPr>
        <w:t> </w:t>
      </w:r>
      <w:r>
        <w:rPr>
          <w:i/>
          <w:color w:val="262526"/>
          <w:sz w:val="24"/>
        </w:rPr>
        <w:t>paper</w:t>
      </w:r>
      <w:r>
        <w:rPr>
          <w:i/>
          <w:color w:val="262526"/>
          <w:spacing w:val="-18"/>
          <w:sz w:val="24"/>
        </w:rPr>
        <w:t> </w:t>
      </w:r>
      <w:r>
        <w:rPr>
          <w:color w:val="262526"/>
          <w:sz w:val="24"/>
        </w:rPr>
        <w:t>that</w:t>
      </w:r>
      <w:r>
        <w:rPr>
          <w:color w:val="262526"/>
          <w:spacing w:val="-18"/>
          <w:sz w:val="24"/>
        </w:rPr>
        <w:t> </w:t>
      </w:r>
      <w:r>
        <w:rPr>
          <w:color w:val="262526"/>
          <w:sz w:val="24"/>
        </w:rPr>
        <w:t>applies in</w:t>
      </w:r>
      <w:r>
        <w:rPr>
          <w:color w:val="262526"/>
          <w:spacing w:val="-13"/>
          <w:sz w:val="24"/>
        </w:rPr>
        <w:t> </w:t>
      </w:r>
      <w:r>
        <w:rPr>
          <w:color w:val="262526"/>
          <w:spacing w:val="-3"/>
          <w:sz w:val="24"/>
        </w:rPr>
        <w:t>respect</w:t>
      </w:r>
      <w:r>
        <w:rPr>
          <w:color w:val="262526"/>
          <w:spacing w:val="-13"/>
          <w:sz w:val="24"/>
        </w:rPr>
        <w:t> </w:t>
      </w:r>
      <w:r>
        <w:rPr>
          <w:color w:val="262526"/>
          <w:sz w:val="24"/>
        </w:rPr>
        <w:t>of</w:t>
      </w:r>
      <w:r>
        <w:rPr>
          <w:color w:val="262526"/>
          <w:spacing w:val="-12"/>
          <w:sz w:val="24"/>
        </w:rPr>
        <w:t> </w:t>
      </w:r>
      <w:r>
        <w:rPr>
          <w:color w:val="262526"/>
          <w:sz w:val="24"/>
        </w:rPr>
        <w:t>a</w:t>
      </w:r>
      <w:r>
        <w:rPr>
          <w:color w:val="262526"/>
          <w:spacing w:val="-13"/>
          <w:sz w:val="24"/>
        </w:rPr>
        <w:t> </w:t>
      </w:r>
      <w:r>
        <w:rPr>
          <w:i/>
          <w:color w:val="262526"/>
          <w:spacing w:val="-4"/>
          <w:sz w:val="24"/>
        </w:rPr>
        <w:t>revenue</w:t>
      </w:r>
      <w:r>
        <w:rPr>
          <w:i/>
          <w:color w:val="262526"/>
          <w:spacing w:val="-12"/>
          <w:sz w:val="24"/>
        </w:rPr>
        <w:t> </w:t>
      </w:r>
      <w:r>
        <w:rPr>
          <w:i/>
          <w:color w:val="262526"/>
          <w:spacing w:val="-3"/>
          <w:sz w:val="24"/>
        </w:rPr>
        <w:t>determination</w:t>
      </w:r>
      <w:r>
        <w:rPr>
          <w:i/>
          <w:color w:val="262526"/>
          <w:spacing w:val="-13"/>
          <w:sz w:val="24"/>
        </w:rPr>
        <w:t> </w:t>
      </w:r>
      <w:r>
        <w:rPr>
          <w:color w:val="262526"/>
          <w:sz w:val="24"/>
        </w:rPr>
        <w:t>for</w:t>
      </w:r>
      <w:r>
        <w:rPr>
          <w:color w:val="262526"/>
          <w:spacing w:val="-12"/>
          <w:sz w:val="24"/>
        </w:rPr>
        <w:t> </w:t>
      </w:r>
      <w:r>
        <w:rPr>
          <w:color w:val="262526"/>
          <w:sz w:val="24"/>
        </w:rPr>
        <w:t>a</w:t>
      </w:r>
      <w:r>
        <w:rPr>
          <w:color w:val="262526"/>
          <w:spacing w:val="-13"/>
          <w:sz w:val="24"/>
        </w:rPr>
        <w:t> </w:t>
      </w:r>
      <w:r>
        <w:rPr>
          <w:color w:val="262526"/>
          <w:spacing w:val="-3"/>
          <w:sz w:val="24"/>
        </w:rPr>
        <w:t>matter</w:t>
      </w:r>
      <w:r>
        <w:rPr>
          <w:color w:val="262526"/>
          <w:spacing w:val="-12"/>
          <w:sz w:val="24"/>
        </w:rPr>
        <w:t> </w:t>
      </w:r>
      <w:r>
        <w:rPr>
          <w:color w:val="262526"/>
          <w:spacing w:val="-3"/>
          <w:sz w:val="24"/>
        </w:rPr>
        <w:t>that</w:t>
      </w:r>
      <w:r>
        <w:rPr>
          <w:color w:val="262526"/>
          <w:spacing w:val="-13"/>
          <w:sz w:val="24"/>
        </w:rPr>
        <w:t> </w:t>
      </w:r>
      <w:r>
        <w:rPr>
          <w:color w:val="262526"/>
          <w:sz w:val="24"/>
        </w:rPr>
        <w:t>is</w:t>
      </w:r>
      <w:r>
        <w:rPr>
          <w:color w:val="262526"/>
          <w:spacing w:val="-12"/>
          <w:sz w:val="24"/>
        </w:rPr>
        <w:t> </w:t>
      </w:r>
      <w:r>
        <w:rPr>
          <w:color w:val="262526"/>
          <w:sz w:val="24"/>
        </w:rPr>
        <w:t>not</w:t>
      </w:r>
      <w:r>
        <w:rPr>
          <w:color w:val="262526"/>
          <w:spacing w:val="-13"/>
          <w:sz w:val="24"/>
        </w:rPr>
        <w:t> </w:t>
      </w:r>
      <w:r>
        <w:rPr>
          <w:color w:val="262526"/>
          <w:spacing w:val="-3"/>
          <w:sz w:val="24"/>
        </w:rPr>
        <w:t>listed</w:t>
      </w:r>
      <w:r>
        <w:rPr>
          <w:color w:val="262526"/>
          <w:spacing w:val="-12"/>
          <w:sz w:val="24"/>
        </w:rPr>
        <w:t> </w:t>
      </w:r>
      <w:r>
        <w:rPr>
          <w:color w:val="262526"/>
          <w:sz w:val="24"/>
        </w:rPr>
        <w:t>in</w:t>
      </w:r>
      <w:r>
        <w:rPr>
          <w:color w:val="262526"/>
          <w:spacing w:val="-13"/>
          <w:sz w:val="24"/>
        </w:rPr>
        <w:t> </w:t>
      </w:r>
      <w:r>
        <w:rPr>
          <w:color w:val="262526"/>
          <w:spacing w:val="-3"/>
          <w:sz w:val="24"/>
        </w:rPr>
        <w:t>paragraph</w:t>
      </w:r>
    </w:p>
    <w:p>
      <w:pPr>
        <w:pStyle w:val="BodyText"/>
        <w:spacing w:line="249" w:lineRule="auto" w:before="1"/>
        <w:ind w:left="1820" w:right="114" w:firstLine="0"/>
      </w:pPr>
      <w:r>
        <w:rPr>
          <w:color w:val="262526"/>
        </w:rPr>
        <w:t>(b)</w:t>
      </w:r>
      <w:r>
        <w:rPr>
          <w:color w:val="262526"/>
          <w:spacing w:val="-10"/>
        </w:rPr>
        <w:t> </w:t>
      </w:r>
      <w:r>
        <w:rPr>
          <w:color w:val="262526"/>
        </w:rPr>
        <w:t>and,</w:t>
      </w:r>
      <w:r>
        <w:rPr>
          <w:color w:val="262526"/>
          <w:spacing w:val="-8"/>
        </w:rPr>
        <w:t> </w:t>
      </w:r>
      <w:r>
        <w:rPr>
          <w:color w:val="262526"/>
        </w:rPr>
        <w:t>if</w:t>
      </w:r>
      <w:r>
        <w:rPr>
          <w:color w:val="262526"/>
          <w:spacing w:val="-8"/>
        </w:rPr>
        <w:t> </w:t>
      </w:r>
      <w:r>
        <w:rPr>
          <w:color w:val="262526"/>
        </w:rPr>
        <w:t>it</w:t>
      </w:r>
      <w:r>
        <w:rPr>
          <w:color w:val="262526"/>
          <w:spacing w:val="-9"/>
        </w:rPr>
        <w:t> </w:t>
      </w:r>
      <w:r>
        <w:rPr>
          <w:color w:val="262526"/>
        </w:rPr>
        <w:t>does</w:t>
      </w:r>
      <w:r>
        <w:rPr>
          <w:color w:val="262526"/>
          <w:spacing w:val="-9"/>
        </w:rPr>
        <w:t> </w:t>
      </w:r>
      <w:r>
        <w:rPr>
          <w:color w:val="262526"/>
        </w:rPr>
        <w:t>so,</w:t>
      </w:r>
      <w:r>
        <w:rPr>
          <w:color w:val="262526"/>
          <w:spacing w:val="-9"/>
        </w:rPr>
        <w:t> </w:t>
      </w:r>
      <w:r>
        <w:rPr>
          <w:color w:val="262526"/>
        </w:rPr>
        <w:t>this</w:t>
      </w:r>
      <w:r>
        <w:rPr>
          <w:color w:val="262526"/>
          <w:spacing w:val="-9"/>
        </w:rPr>
        <w:t> </w:t>
      </w:r>
      <w:r>
        <w:rPr>
          <w:color w:val="262526"/>
        </w:rPr>
        <w:t>clause</w:t>
      </w:r>
      <w:r>
        <w:rPr>
          <w:color w:val="262526"/>
          <w:spacing w:val="-8"/>
        </w:rPr>
        <w:t> </w:t>
      </w:r>
      <w:r>
        <w:rPr>
          <w:color w:val="262526"/>
        </w:rPr>
        <w:t>6A.10.1A</w:t>
      </w:r>
      <w:r>
        <w:rPr>
          <w:color w:val="262526"/>
          <w:spacing w:val="-22"/>
        </w:rPr>
        <w:t> </w:t>
      </w:r>
      <w:r>
        <w:rPr>
          <w:color w:val="262526"/>
        </w:rPr>
        <w:t>applies</w:t>
      </w:r>
      <w:r>
        <w:rPr>
          <w:color w:val="262526"/>
          <w:spacing w:val="-9"/>
        </w:rPr>
        <w:t> </w:t>
      </w:r>
      <w:r>
        <w:rPr>
          <w:color w:val="262526"/>
        </w:rPr>
        <w:t>as</w:t>
      </w:r>
      <w:r>
        <w:rPr>
          <w:color w:val="262526"/>
          <w:spacing w:val="-8"/>
        </w:rPr>
        <w:t> </w:t>
      </w:r>
      <w:r>
        <w:rPr>
          <w:color w:val="262526"/>
        </w:rPr>
        <w:t>if</w:t>
      </w:r>
      <w:r>
        <w:rPr>
          <w:color w:val="262526"/>
          <w:spacing w:val="-8"/>
        </w:rPr>
        <w:t> </w:t>
      </w:r>
      <w:r>
        <w:rPr>
          <w:color w:val="262526"/>
        </w:rPr>
        <w:t>that</w:t>
      </w:r>
      <w:r>
        <w:rPr>
          <w:color w:val="262526"/>
          <w:spacing w:val="-9"/>
        </w:rPr>
        <w:t> </w:t>
      </w:r>
      <w:r>
        <w:rPr>
          <w:color w:val="262526"/>
        </w:rPr>
        <w:t>matter</w:t>
      </w:r>
      <w:r>
        <w:rPr>
          <w:color w:val="262526"/>
          <w:spacing w:val="-8"/>
        </w:rPr>
        <w:t> </w:t>
      </w:r>
      <w:r>
        <w:rPr>
          <w:color w:val="262526"/>
        </w:rPr>
        <w:t>were</w:t>
      </w:r>
      <w:r>
        <w:rPr>
          <w:color w:val="262526"/>
          <w:spacing w:val="-9"/>
        </w:rPr>
        <w:t> </w:t>
      </w:r>
      <w:r>
        <w:rPr>
          <w:color w:val="262526"/>
        </w:rPr>
        <w:t>listed in paragraph (b).</w:t>
      </w:r>
    </w:p>
    <w:p>
      <w:pPr>
        <w:pStyle w:val="Heading3"/>
        <w:spacing w:before="236"/>
      </w:pPr>
      <w:r>
        <w:rPr>
          <w:color w:val="262526"/>
        </w:rPr>
        <w:t>6A.10.1B Notification of approach to forecasting expenditure</w:t>
      </w:r>
    </w:p>
    <w:p>
      <w:pPr>
        <w:pStyle w:val="ListParagraph"/>
        <w:numPr>
          <w:ilvl w:val="0"/>
          <w:numId w:val="38"/>
        </w:numPr>
        <w:tabs>
          <w:tab w:pos="1808" w:val="left" w:leader="none"/>
        </w:tabs>
        <w:spacing w:line="249" w:lineRule="auto" w:before="175" w:after="0"/>
        <w:ind w:left="1820" w:right="114" w:hanging="567"/>
        <w:jc w:val="both"/>
        <w:rPr>
          <w:sz w:val="24"/>
        </w:rPr>
      </w:pPr>
      <w:r>
        <w:rPr>
          <w:color w:val="262526"/>
          <w:sz w:val="24"/>
        </w:rPr>
        <w:t>A </w:t>
      </w:r>
      <w:r>
        <w:rPr>
          <w:i/>
          <w:color w:val="262526"/>
          <w:sz w:val="24"/>
        </w:rPr>
        <w:t>Transmission Network Service Provider </w:t>
      </w:r>
      <w:r>
        <w:rPr>
          <w:color w:val="262526"/>
          <w:sz w:val="24"/>
        </w:rPr>
        <w:t>must inform the </w:t>
      </w:r>
      <w:r>
        <w:rPr>
          <w:i/>
          <w:color w:val="262526"/>
          <w:sz w:val="24"/>
        </w:rPr>
        <w:t>AER </w:t>
      </w:r>
      <w:r>
        <w:rPr>
          <w:color w:val="262526"/>
          <w:sz w:val="24"/>
        </w:rPr>
        <w:t>of </w:t>
      </w:r>
      <w:r>
        <w:rPr>
          <w:color w:val="262526"/>
          <w:spacing w:val="2"/>
          <w:sz w:val="24"/>
        </w:rPr>
        <w:t>the </w:t>
      </w:r>
      <w:r>
        <w:rPr>
          <w:color w:val="262526"/>
          <w:sz w:val="24"/>
        </w:rPr>
        <w:t>methodology it proposes to use to prepare the forecasts of operating expenditure and capital expenditure that form part of its </w:t>
      </w:r>
      <w:r>
        <w:rPr>
          <w:i/>
          <w:color w:val="262526"/>
          <w:sz w:val="24"/>
        </w:rPr>
        <w:t>Revenue</w:t>
      </w:r>
      <w:r>
        <w:rPr>
          <w:i/>
          <w:color w:val="262526"/>
          <w:spacing w:val="-12"/>
          <w:sz w:val="24"/>
        </w:rPr>
        <w:t> </w:t>
      </w:r>
      <w:r>
        <w:rPr>
          <w:i/>
          <w:color w:val="262526"/>
          <w:sz w:val="24"/>
        </w:rPr>
        <w:t>Proposal</w:t>
      </w:r>
      <w:r>
        <w:rPr>
          <w:color w:val="262526"/>
          <w:sz w:val="24"/>
        </w:rPr>
        <w:t>.</w:t>
      </w:r>
    </w:p>
    <w:p>
      <w:pPr>
        <w:pStyle w:val="ListParagraph"/>
        <w:numPr>
          <w:ilvl w:val="0"/>
          <w:numId w:val="38"/>
        </w:numPr>
        <w:tabs>
          <w:tab w:pos="1808" w:val="left" w:leader="none"/>
        </w:tabs>
        <w:spacing w:line="249" w:lineRule="auto" w:before="173" w:after="0"/>
        <w:ind w:left="1820" w:right="126" w:hanging="567"/>
        <w:jc w:val="both"/>
        <w:rPr>
          <w:sz w:val="24"/>
        </w:rPr>
      </w:pPr>
      <w:r>
        <w:rPr>
          <w:color w:val="262526"/>
          <w:sz w:val="24"/>
        </w:rPr>
        <w:t>A </w:t>
      </w:r>
      <w:r>
        <w:rPr>
          <w:i/>
          <w:color w:val="262526"/>
          <w:sz w:val="24"/>
        </w:rPr>
        <w:t>Transmission Network Service Provider </w:t>
      </w:r>
      <w:r>
        <w:rPr>
          <w:color w:val="262526"/>
          <w:sz w:val="24"/>
        </w:rPr>
        <w:t>must submit the information referred to in paragraph (a):</w:t>
      </w:r>
    </w:p>
    <w:p>
      <w:pPr>
        <w:pStyle w:val="ListParagraph"/>
        <w:numPr>
          <w:ilvl w:val="1"/>
          <w:numId w:val="38"/>
        </w:numPr>
        <w:tabs>
          <w:tab w:pos="2388" w:val="left" w:leader="none"/>
        </w:tabs>
        <w:spacing w:line="249" w:lineRule="auto" w:before="172" w:after="0"/>
        <w:ind w:left="2387" w:right="114" w:hanging="567"/>
        <w:jc w:val="both"/>
        <w:rPr>
          <w:sz w:val="24"/>
        </w:rPr>
      </w:pPr>
      <w:r>
        <w:rPr>
          <w:color w:val="262526"/>
          <w:sz w:val="24"/>
        </w:rPr>
        <w:t>at least 24 months before the expiry of a </w:t>
      </w:r>
      <w:r>
        <w:rPr>
          <w:i/>
          <w:color w:val="262526"/>
          <w:sz w:val="24"/>
        </w:rPr>
        <w:t>revenue determination </w:t>
      </w:r>
      <w:r>
        <w:rPr>
          <w:color w:val="262526"/>
          <w:sz w:val="24"/>
        </w:rPr>
        <w:t>that applies to the </w:t>
      </w:r>
      <w:r>
        <w:rPr>
          <w:i/>
          <w:color w:val="262526"/>
          <w:sz w:val="24"/>
        </w:rPr>
        <w:t>Transmission Network Service Provider</w:t>
      </w:r>
      <w:r>
        <w:rPr>
          <w:color w:val="262526"/>
          <w:sz w:val="24"/>
        </w:rPr>
        <w:t>;</w:t>
      </w:r>
      <w:r>
        <w:rPr>
          <w:color w:val="262526"/>
          <w:spacing w:val="-11"/>
          <w:sz w:val="24"/>
        </w:rPr>
        <w:t> </w:t>
      </w:r>
      <w:r>
        <w:rPr>
          <w:color w:val="262526"/>
          <w:sz w:val="24"/>
        </w:rPr>
        <w:t>or</w:t>
      </w:r>
    </w:p>
    <w:p>
      <w:pPr>
        <w:pStyle w:val="ListParagraph"/>
        <w:numPr>
          <w:ilvl w:val="1"/>
          <w:numId w:val="38"/>
        </w:numPr>
        <w:tabs>
          <w:tab w:pos="2388" w:val="left" w:leader="none"/>
        </w:tabs>
        <w:spacing w:line="249" w:lineRule="auto" w:before="172" w:after="0"/>
        <w:ind w:left="2387" w:right="119" w:hanging="567"/>
        <w:jc w:val="both"/>
        <w:rPr>
          <w:sz w:val="24"/>
        </w:rPr>
      </w:pPr>
      <w:r>
        <w:rPr>
          <w:color w:val="262526"/>
          <w:sz w:val="24"/>
        </w:rPr>
        <w:t>if</w:t>
      </w:r>
      <w:r>
        <w:rPr>
          <w:color w:val="262526"/>
          <w:spacing w:val="-13"/>
          <w:sz w:val="24"/>
        </w:rPr>
        <w:t> </w:t>
      </w:r>
      <w:r>
        <w:rPr>
          <w:color w:val="262526"/>
          <w:sz w:val="24"/>
        </w:rPr>
        <w:t>no</w:t>
      </w:r>
      <w:r>
        <w:rPr>
          <w:color w:val="262526"/>
          <w:spacing w:val="-12"/>
          <w:sz w:val="24"/>
        </w:rPr>
        <w:t> </w:t>
      </w:r>
      <w:r>
        <w:rPr>
          <w:i/>
          <w:color w:val="262526"/>
          <w:spacing w:val="-4"/>
          <w:sz w:val="24"/>
        </w:rPr>
        <w:t>revenue</w:t>
      </w:r>
      <w:r>
        <w:rPr>
          <w:i/>
          <w:color w:val="262526"/>
          <w:spacing w:val="-12"/>
          <w:sz w:val="24"/>
        </w:rPr>
        <w:t> </w:t>
      </w:r>
      <w:r>
        <w:rPr>
          <w:i/>
          <w:color w:val="262526"/>
          <w:spacing w:val="-3"/>
          <w:sz w:val="24"/>
        </w:rPr>
        <w:t>determination</w:t>
      </w:r>
      <w:r>
        <w:rPr>
          <w:i/>
          <w:color w:val="262526"/>
          <w:spacing w:val="-13"/>
          <w:sz w:val="24"/>
        </w:rPr>
        <w:t> </w:t>
      </w:r>
      <w:r>
        <w:rPr>
          <w:color w:val="262526"/>
          <w:spacing w:val="-3"/>
          <w:sz w:val="24"/>
        </w:rPr>
        <w:t>applies</w:t>
      </w:r>
      <w:r>
        <w:rPr>
          <w:color w:val="262526"/>
          <w:spacing w:val="-12"/>
          <w:sz w:val="24"/>
        </w:rPr>
        <w:t> </w:t>
      </w:r>
      <w:r>
        <w:rPr>
          <w:color w:val="262526"/>
          <w:sz w:val="24"/>
        </w:rPr>
        <w:t>to</w:t>
      </w:r>
      <w:r>
        <w:rPr>
          <w:color w:val="262526"/>
          <w:spacing w:val="-12"/>
          <w:sz w:val="24"/>
        </w:rPr>
        <w:t> </w:t>
      </w:r>
      <w:r>
        <w:rPr>
          <w:color w:val="262526"/>
          <w:sz w:val="24"/>
        </w:rPr>
        <w:t>the</w:t>
      </w:r>
      <w:r>
        <w:rPr>
          <w:color w:val="262526"/>
          <w:spacing w:val="-14"/>
          <w:sz w:val="24"/>
        </w:rPr>
        <w:t> </w:t>
      </w:r>
      <w:r>
        <w:rPr>
          <w:i/>
          <w:color w:val="262526"/>
          <w:spacing w:val="-4"/>
          <w:sz w:val="24"/>
        </w:rPr>
        <w:t>Transmission</w:t>
      </w:r>
      <w:r>
        <w:rPr>
          <w:i/>
          <w:color w:val="262526"/>
          <w:spacing w:val="-12"/>
          <w:sz w:val="24"/>
        </w:rPr>
        <w:t> </w:t>
      </w:r>
      <w:r>
        <w:rPr>
          <w:i/>
          <w:color w:val="262526"/>
          <w:spacing w:val="-3"/>
          <w:sz w:val="24"/>
        </w:rPr>
        <w:t>Network</w:t>
      </w:r>
      <w:r>
        <w:rPr>
          <w:i/>
          <w:color w:val="262526"/>
          <w:spacing w:val="-12"/>
          <w:sz w:val="24"/>
        </w:rPr>
        <w:t> </w:t>
      </w:r>
      <w:r>
        <w:rPr>
          <w:i/>
          <w:color w:val="262526"/>
          <w:spacing w:val="-3"/>
          <w:sz w:val="24"/>
        </w:rPr>
        <w:t>Service </w:t>
      </w:r>
      <w:r>
        <w:rPr>
          <w:i/>
          <w:color w:val="262526"/>
          <w:sz w:val="24"/>
        </w:rPr>
        <w:t>Provider</w:t>
      </w:r>
      <w:r>
        <w:rPr>
          <w:color w:val="262526"/>
          <w:sz w:val="24"/>
        </w:rPr>
        <w:t>, within 3 months after being required to do so by the</w:t>
      </w:r>
      <w:r>
        <w:rPr>
          <w:color w:val="262526"/>
          <w:spacing w:val="-16"/>
          <w:sz w:val="24"/>
        </w:rPr>
        <w:t> </w:t>
      </w:r>
      <w:r>
        <w:rPr>
          <w:i/>
          <w:color w:val="262526"/>
          <w:sz w:val="24"/>
        </w:rPr>
        <w:t>AER</w:t>
      </w:r>
      <w:r>
        <w:rPr>
          <w:color w:val="262526"/>
          <w:sz w:val="24"/>
        </w:rPr>
        <w:t>.</w:t>
      </w:r>
    </w:p>
    <w:p>
      <w:pPr>
        <w:pStyle w:val="Heading3"/>
        <w:tabs>
          <w:tab w:pos="1253" w:val="left" w:leader="none"/>
        </w:tabs>
        <w:spacing w:before="236"/>
      </w:pPr>
      <w:r>
        <w:rPr>
          <w:color w:val="262526"/>
        </w:rPr>
        <w:t>6A.10.1</w:t>
        <w:tab/>
        <w:t>Submission of proposal, pricing methodology and</w:t>
      </w:r>
      <w:r>
        <w:rPr>
          <w:color w:val="262526"/>
          <w:spacing w:val="-6"/>
        </w:rPr>
        <w:t> </w:t>
      </w:r>
      <w:r>
        <w:rPr>
          <w:color w:val="262526"/>
        </w:rPr>
        <w:t>information</w:t>
      </w:r>
    </w:p>
    <w:p>
      <w:pPr>
        <w:pStyle w:val="ListParagraph"/>
        <w:numPr>
          <w:ilvl w:val="0"/>
          <w:numId w:val="39"/>
        </w:numPr>
        <w:tabs>
          <w:tab w:pos="1808" w:val="left" w:leader="none"/>
        </w:tabs>
        <w:spacing w:line="249" w:lineRule="auto" w:before="175" w:after="0"/>
        <w:ind w:left="1820" w:right="115" w:hanging="567"/>
        <w:jc w:val="both"/>
        <w:rPr>
          <w:sz w:val="24"/>
        </w:rPr>
      </w:pPr>
      <w:r>
        <w:rPr>
          <w:color w:val="262526"/>
          <w:sz w:val="24"/>
        </w:rPr>
        <w:t>A</w:t>
      </w:r>
      <w:r>
        <w:rPr>
          <w:color w:val="262526"/>
          <w:spacing w:val="-26"/>
          <w:sz w:val="24"/>
        </w:rPr>
        <w:t> </w:t>
      </w:r>
      <w:r>
        <w:rPr>
          <w:i/>
          <w:color w:val="262526"/>
          <w:sz w:val="24"/>
        </w:rPr>
        <w:t>Transmission</w:t>
      </w:r>
      <w:r>
        <w:rPr>
          <w:i/>
          <w:color w:val="262526"/>
          <w:spacing w:val="-12"/>
          <w:sz w:val="24"/>
        </w:rPr>
        <w:t> </w:t>
      </w:r>
      <w:r>
        <w:rPr>
          <w:i/>
          <w:color w:val="262526"/>
          <w:sz w:val="24"/>
        </w:rPr>
        <w:t>Network</w:t>
      </w:r>
      <w:r>
        <w:rPr>
          <w:i/>
          <w:color w:val="262526"/>
          <w:spacing w:val="-12"/>
          <w:sz w:val="24"/>
        </w:rPr>
        <w:t> </w:t>
      </w:r>
      <w:r>
        <w:rPr>
          <w:i/>
          <w:color w:val="262526"/>
          <w:sz w:val="24"/>
        </w:rPr>
        <w:t>Service</w:t>
      </w:r>
      <w:r>
        <w:rPr>
          <w:i/>
          <w:color w:val="262526"/>
          <w:spacing w:val="-13"/>
          <w:sz w:val="24"/>
        </w:rPr>
        <w:t> </w:t>
      </w:r>
      <w:r>
        <w:rPr>
          <w:i/>
          <w:color w:val="262526"/>
          <w:sz w:val="24"/>
        </w:rPr>
        <w:t>Provider</w:t>
      </w:r>
      <w:r>
        <w:rPr>
          <w:i/>
          <w:color w:val="262526"/>
          <w:spacing w:val="-12"/>
          <w:sz w:val="24"/>
        </w:rPr>
        <w:t> </w:t>
      </w:r>
      <w:r>
        <w:rPr>
          <w:color w:val="262526"/>
          <w:sz w:val="24"/>
        </w:rPr>
        <w:t>must</w:t>
      </w:r>
      <w:r>
        <w:rPr>
          <w:color w:val="262526"/>
          <w:spacing w:val="-12"/>
          <w:sz w:val="24"/>
        </w:rPr>
        <w:t> </w:t>
      </w:r>
      <w:r>
        <w:rPr>
          <w:color w:val="262526"/>
          <w:sz w:val="24"/>
        </w:rPr>
        <w:t>submit</w:t>
      </w:r>
      <w:r>
        <w:rPr>
          <w:color w:val="262526"/>
          <w:spacing w:val="-13"/>
          <w:sz w:val="24"/>
        </w:rPr>
        <w:t> </w:t>
      </w:r>
      <w:r>
        <w:rPr>
          <w:color w:val="262526"/>
          <w:sz w:val="24"/>
        </w:rPr>
        <w:t>to</w:t>
      </w:r>
      <w:r>
        <w:rPr>
          <w:color w:val="262526"/>
          <w:spacing w:val="-12"/>
          <w:sz w:val="24"/>
        </w:rPr>
        <w:t> </w:t>
      </w:r>
      <w:r>
        <w:rPr>
          <w:color w:val="262526"/>
          <w:sz w:val="24"/>
        </w:rPr>
        <w:t>the</w:t>
      </w:r>
      <w:r>
        <w:rPr>
          <w:color w:val="262526"/>
          <w:spacing w:val="-12"/>
          <w:sz w:val="24"/>
        </w:rPr>
        <w:t> </w:t>
      </w:r>
      <w:r>
        <w:rPr>
          <w:i/>
          <w:color w:val="262526"/>
          <w:sz w:val="24"/>
        </w:rPr>
        <w:t>AER</w:t>
      </w:r>
      <w:r>
        <w:rPr>
          <w:i/>
          <w:color w:val="262526"/>
          <w:spacing w:val="-13"/>
          <w:sz w:val="24"/>
        </w:rPr>
        <w:t> </w:t>
      </w:r>
      <w:r>
        <w:rPr>
          <w:color w:val="262526"/>
          <w:sz w:val="24"/>
        </w:rPr>
        <w:t>a</w:t>
      </w:r>
      <w:r>
        <w:rPr>
          <w:color w:val="262526"/>
          <w:spacing w:val="-12"/>
          <w:sz w:val="24"/>
        </w:rPr>
        <w:t> </w:t>
      </w:r>
      <w:r>
        <w:rPr>
          <w:i/>
          <w:color w:val="262526"/>
          <w:sz w:val="24"/>
        </w:rPr>
        <w:t>Revenue </w:t>
      </w:r>
      <w:r>
        <w:rPr>
          <w:i/>
          <w:color w:val="262526"/>
          <w:sz w:val="24"/>
        </w:rPr>
        <w:t>Proposal </w:t>
      </w:r>
      <w:r>
        <w:rPr>
          <w:color w:val="262526"/>
          <w:sz w:val="24"/>
        </w:rPr>
        <w:t>and a proposed </w:t>
      </w:r>
      <w:r>
        <w:rPr>
          <w:i/>
          <w:color w:val="262526"/>
          <w:sz w:val="24"/>
        </w:rPr>
        <w:t>pricing methodology </w:t>
      </w:r>
      <w:r>
        <w:rPr>
          <w:color w:val="262526"/>
          <w:sz w:val="24"/>
        </w:rPr>
        <w:t>relating to the </w:t>
      </w:r>
      <w:r>
        <w:rPr>
          <w:i/>
          <w:color w:val="262526"/>
          <w:sz w:val="24"/>
        </w:rPr>
        <w:t>prescribed </w:t>
      </w:r>
      <w:r>
        <w:rPr>
          <w:i/>
          <w:color w:val="262526"/>
          <w:sz w:val="24"/>
        </w:rPr>
        <w:t>transmission</w:t>
      </w:r>
      <w:r>
        <w:rPr>
          <w:i/>
          <w:color w:val="262526"/>
          <w:spacing w:val="-5"/>
          <w:sz w:val="24"/>
        </w:rPr>
        <w:t> </w:t>
      </w:r>
      <w:r>
        <w:rPr>
          <w:i/>
          <w:color w:val="262526"/>
          <w:sz w:val="24"/>
        </w:rPr>
        <w:t>services</w:t>
      </w:r>
      <w:r>
        <w:rPr>
          <w:i/>
          <w:color w:val="262526"/>
          <w:spacing w:val="-6"/>
          <w:sz w:val="24"/>
        </w:rPr>
        <w:t> </w:t>
      </w:r>
      <w:r>
        <w:rPr>
          <w:color w:val="262526"/>
          <w:sz w:val="24"/>
        </w:rPr>
        <w:t>that</w:t>
      </w:r>
      <w:r>
        <w:rPr>
          <w:color w:val="262526"/>
          <w:spacing w:val="-5"/>
          <w:sz w:val="24"/>
        </w:rPr>
        <w:t> </w:t>
      </w:r>
      <w:r>
        <w:rPr>
          <w:color w:val="262526"/>
          <w:sz w:val="24"/>
        </w:rPr>
        <w:t>are</w:t>
      </w:r>
      <w:r>
        <w:rPr>
          <w:color w:val="262526"/>
          <w:spacing w:val="-5"/>
          <w:sz w:val="24"/>
        </w:rPr>
        <w:t> </w:t>
      </w:r>
      <w:r>
        <w:rPr>
          <w:color w:val="262526"/>
          <w:sz w:val="24"/>
        </w:rPr>
        <w:t>provided</w:t>
      </w:r>
      <w:r>
        <w:rPr>
          <w:color w:val="262526"/>
          <w:spacing w:val="-5"/>
          <w:sz w:val="24"/>
        </w:rPr>
        <w:t> </w:t>
      </w:r>
      <w:r>
        <w:rPr>
          <w:color w:val="262526"/>
          <w:sz w:val="24"/>
        </w:rPr>
        <w:t>by</w:t>
      </w:r>
      <w:r>
        <w:rPr>
          <w:color w:val="262526"/>
          <w:spacing w:val="-5"/>
          <w:sz w:val="24"/>
        </w:rPr>
        <w:t> </w:t>
      </w:r>
      <w:r>
        <w:rPr>
          <w:color w:val="262526"/>
          <w:sz w:val="24"/>
        </w:rPr>
        <w:t>means</w:t>
      </w:r>
      <w:r>
        <w:rPr>
          <w:color w:val="262526"/>
          <w:spacing w:val="-5"/>
          <w:sz w:val="24"/>
        </w:rPr>
        <w:t> </w:t>
      </w:r>
      <w:r>
        <w:rPr>
          <w:color w:val="262526"/>
          <w:sz w:val="24"/>
        </w:rPr>
        <w:t>of,</w:t>
      </w:r>
      <w:r>
        <w:rPr>
          <w:color w:val="262526"/>
          <w:spacing w:val="-5"/>
          <w:sz w:val="24"/>
        </w:rPr>
        <w:t> </w:t>
      </w:r>
      <w:r>
        <w:rPr>
          <w:color w:val="262526"/>
          <w:sz w:val="24"/>
        </w:rPr>
        <w:t>or</w:t>
      </w:r>
      <w:r>
        <w:rPr>
          <w:color w:val="262526"/>
          <w:spacing w:val="-4"/>
          <w:sz w:val="24"/>
        </w:rPr>
        <w:t> </w:t>
      </w:r>
      <w:r>
        <w:rPr>
          <w:color w:val="262526"/>
          <w:sz w:val="24"/>
        </w:rPr>
        <w:t>in</w:t>
      </w:r>
      <w:r>
        <w:rPr>
          <w:color w:val="262526"/>
          <w:spacing w:val="-5"/>
          <w:sz w:val="24"/>
        </w:rPr>
        <w:t> </w:t>
      </w:r>
      <w:r>
        <w:rPr>
          <w:color w:val="262526"/>
          <w:sz w:val="24"/>
        </w:rPr>
        <w:t>connection</w:t>
      </w:r>
      <w:r>
        <w:rPr>
          <w:color w:val="262526"/>
          <w:spacing w:val="-5"/>
          <w:sz w:val="24"/>
        </w:rPr>
        <w:t> </w:t>
      </w:r>
      <w:r>
        <w:rPr>
          <w:color w:val="262526"/>
          <w:sz w:val="24"/>
        </w:rPr>
        <w:t>with,</w:t>
      </w:r>
      <w:r>
        <w:rPr>
          <w:color w:val="262526"/>
          <w:spacing w:val="-5"/>
          <w:sz w:val="24"/>
        </w:rPr>
        <w:t> </w:t>
      </w:r>
      <w:r>
        <w:rPr>
          <w:color w:val="262526"/>
          <w:sz w:val="24"/>
        </w:rPr>
        <w:t>a </w:t>
      </w:r>
      <w:r>
        <w:rPr>
          <w:i/>
          <w:color w:val="262526"/>
          <w:spacing w:val="-3"/>
          <w:sz w:val="24"/>
        </w:rPr>
        <w:t>transmission</w:t>
      </w:r>
      <w:r>
        <w:rPr>
          <w:i/>
          <w:color w:val="262526"/>
          <w:spacing w:val="-10"/>
          <w:sz w:val="24"/>
        </w:rPr>
        <w:t> </w:t>
      </w:r>
      <w:r>
        <w:rPr>
          <w:i/>
          <w:color w:val="262526"/>
          <w:spacing w:val="-3"/>
          <w:sz w:val="24"/>
        </w:rPr>
        <w:t>system</w:t>
      </w:r>
      <w:r>
        <w:rPr>
          <w:i/>
          <w:color w:val="262526"/>
          <w:spacing w:val="-11"/>
          <w:sz w:val="24"/>
        </w:rPr>
        <w:t> </w:t>
      </w:r>
      <w:r>
        <w:rPr>
          <w:color w:val="262526"/>
          <w:spacing w:val="-3"/>
          <w:sz w:val="24"/>
        </w:rPr>
        <w:t>that</w:t>
      </w:r>
      <w:r>
        <w:rPr>
          <w:color w:val="262526"/>
          <w:spacing w:val="-10"/>
          <w:sz w:val="24"/>
        </w:rPr>
        <w:t> </w:t>
      </w:r>
      <w:r>
        <w:rPr>
          <w:color w:val="262526"/>
          <w:sz w:val="24"/>
        </w:rPr>
        <w:t>is</w:t>
      </w:r>
      <w:r>
        <w:rPr>
          <w:color w:val="262526"/>
          <w:spacing w:val="-10"/>
          <w:sz w:val="24"/>
        </w:rPr>
        <w:t> </w:t>
      </w:r>
      <w:r>
        <w:rPr>
          <w:color w:val="262526"/>
          <w:spacing w:val="-3"/>
          <w:sz w:val="24"/>
        </w:rPr>
        <w:t>owned,</w:t>
      </w:r>
      <w:r>
        <w:rPr>
          <w:color w:val="262526"/>
          <w:spacing w:val="-10"/>
          <w:sz w:val="24"/>
        </w:rPr>
        <w:t> </w:t>
      </w:r>
      <w:r>
        <w:rPr>
          <w:color w:val="262526"/>
          <w:spacing w:val="-3"/>
          <w:sz w:val="24"/>
        </w:rPr>
        <w:t>controlled</w:t>
      </w:r>
      <w:r>
        <w:rPr>
          <w:color w:val="262526"/>
          <w:spacing w:val="-10"/>
          <w:sz w:val="24"/>
        </w:rPr>
        <w:t> </w:t>
      </w:r>
      <w:r>
        <w:rPr>
          <w:color w:val="262526"/>
          <w:sz w:val="24"/>
        </w:rPr>
        <w:t>or</w:t>
      </w:r>
      <w:r>
        <w:rPr>
          <w:color w:val="262526"/>
          <w:spacing w:val="-10"/>
          <w:sz w:val="24"/>
        </w:rPr>
        <w:t> </w:t>
      </w:r>
      <w:r>
        <w:rPr>
          <w:color w:val="262526"/>
          <w:spacing w:val="-3"/>
          <w:sz w:val="24"/>
        </w:rPr>
        <w:t>operated</w:t>
      </w:r>
      <w:r>
        <w:rPr>
          <w:color w:val="262526"/>
          <w:spacing w:val="-10"/>
          <w:sz w:val="24"/>
        </w:rPr>
        <w:t> </w:t>
      </w:r>
      <w:r>
        <w:rPr>
          <w:color w:val="262526"/>
          <w:sz w:val="24"/>
        </w:rPr>
        <w:t>by</w:t>
      </w:r>
      <w:r>
        <w:rPr>
          <w:color w:val="262526"/>
          <w:spacing w:val="-10"/>
          <w:sz w:val="24"/>
        </w:rPr>
        <w:t> </w:t>
      </w:r>
      <w:r>
        <w:rPr>
          <w:color w:val="262526"/>
          <w:spacing w:val="-3"/>
          <w:sz w:val="24"/>
        </w:rPr>
        <w:t>that</w:t>
      </w:r>
      <w:r>
        <w:rPr>
          <w:color w:val="262526"/>
          <w:spacing w:val="-11"/>
          <w:sz w:val="24"/>
        </w:rPr>
        <w:t> </w:t>
      </w:r>
      <w:r>
        <w:rPr>
          <w:i/>
          <w:color w:val="262526"/>
          <w:spacing w:val="-5"/>
          <w:sz w:val="24"/>
        </w:rPr>
        <w:t>Transmission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1"/>
          <w:numId w:val="39"/>
        </w:numPr>
        <w:tabs>
          <w:tab w:pos="2388" w:val="left" w:leader="none"/>
        </w:tabs>
        <w:spacing w:line="249" w:lineRule="auto" w:before="175" w:after="0"/>
        <w:ind w:left="2387" w:right="116" w:hanging="567"/>
        <w:jc w:val="both"/>
        <w:rPr>
          <w:sz w:val="24"/>
        </w:rPr>
      </w:pPr>
      <w:r>
        <w:rPr>
          <w:color w:val="262526"/>
          <w:sz w:val="24"/>
        </w:rPr>
        <w:t>if any of those </w:t>
      </w:r>
      <w:r>
        <w:rPr>
          <w:i/>
          <w:color w:val="262526"/>
          <w:sz w:val="24"/>
        </w:rPr>
        <w:t>prescribed transmission services </w:t>
      </w:r>
      <w:r>
        <w:rPr>
          <w:color w:val="262526"/>
          <w:sz w:val="24"/>
        </w:rPr>
        <w:t>are subject to a </w:t>
      </w:r>
      <w:r>
        <w:rPr>
          <w:i/>
          <w:color w:val="262526"/>
          <w:sz w:val="24"/>
        </w:rPr>
        <w:t>transmission determination</w:t>
      </w:r>
      <w:r>
        <w:rPr>
          <w:color w:val="262526"/>
          <w:sz w:val="24"/>
        </w:rPr>
        <w:t>, 17 months before the expiry of the period in respect of which that </w:t>
      </w:r>
      <w:r>
        <w:rPr>
          <w:i/>
          <w:color w:val="262526"/>
          <w:sz w:val="24"/>
        </w:rPr>
        <w:t>transmission determination </w:t>
      </w:r>
      <w:r>
        <w:rPr>
          <w:color w:val="262526"/>
          <w:sz w:val="24"/>
        </w:rPr>
        <w:t>applies;</w:t>
      </w:r>
      <w:r>
        <w:rPr>
          <w:color w:val="262526"/>
          <w:spacing w:val="-4"/>
          <w:sz w:val="24"/>
        </w:rPr>
        <w:t> </w:t>
      </w:r>
      <w:r>
        <w:rPr>
          <w:color w:val="262526"/>
          <w:sz w:val="24"/>
        </w:rPr>
        <w:t>or</w:t>
      </w:r>
    </w:p>
    <w:p>
      <w:pPr>
        <w:pStyle w:val="ListParagraph"/>
        <w:numPr>
          <w:ilvl w:val="1"/>
          <w:numId w:val="39"/>
        </w:numPr>
        <w:tabs>
          <w:tab w:pos="2388" w:val="left" w:leader="none"/>
        </w:tabs>
        <w:spacing w:line="249" w:lineRule="auto" w:before="173" w:after="0"/>
        <w:ind w:left="2387" w:right="116" w:hanging="567"/>
        <w:jc w:val="both"/>
        <w:rPr>
          <w:sz w:val="24"/>
        </w:rPr>
      </w:pPr>
      <w:r>
        <w:rPr>
          <w:color w:val="262526"/>
          <w:sz w:val="24"/>
        </w:rPr>
        <w:t>if any of those </w:t>
      </w:r>
      <w:r>
        <w:rPr>
          <w:i/>
          <w:color w:val="262526"/>
          <w:sz w:val="24"/>
        </w:rPr>
        <w:t>prescribed transmission services </w:t>
      </w:r>
      <w:r>
        <w:rPr>
          <w:color w:val="262526"/>
          <w:sz w:val="24"/>
        </w:rPr>
        <w:t>are not subject to a </w:t>
      </w:r>
      <w:r>
        <w:rPr>
          <w:i/>
          <w:color w:val="262526"/>
          <w:sz w:val="24"/>
        </w:rPr>
        <w:t>transmission determination</w:t>
      </w:r>
      <w:r>
        <w:rPr>
          <w:color w:val="262526"/>
          <w:sz w:val="24"/>
        </w:rPr>
        <w:t>, 3 months after being required to do so by the</w:t>
      </w:r>
      <w:r>
        <w:rPr>
          <w:color w:val="262526"/>
          <w:spacing w:val="-1"/>
          <w:sz w:val="24"/>
        </w:rPr>
        <w:t> </w:t>
      </w:r>
      <w:r>
        <w:rPr>
          <w:i/>
          <w:color w:val="262526"/>
          <w:sz w:val="24"/>
        </w:rPr>
        <w:t>AER</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0"/>
          <w:numId w:val="39"/>
        </w:numPr>
        <w:tabs>
          <w:tab w:pos="1820" w:val="left" w:leader="none"/>
          <w:tab w:pos="1821" w:val="left" w:leader="none"/>
        </w:tabs>
        <w:spacing w:line="240" w:lineRule="auto" w:before="119"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39"/>
        </w:numPr>
        <w:tabs>
          <w:tab w:pos="1817" w:val="left" w:leader="none"/>
        </w:tabs>
        <w:spacing w:line="249" w:lineRule="auto" w:before="182" w:after="0"/>
        <w:ind w:left="1820" w:right="117" w:hanging="567"/>
        <w:jc w:val="both"/>
        <w:rPr>
          <w:sz w:val="24"/>
        </w:rPr>
      </w:pPr>
      <w:r>
        <w:rPr>
          <w:color w:val="262526"/>
          <w:sz w:val="24"/>
        </w:rPr>
        <w:t>The </w:t>
      </w:r>
      <w:r>
        <w:rPr>
          <w:i/>
          <w:color w:val="262526"/>
          <w:sz w:val="24"/>
        </w:rPr>
        <w:t>Revenue Proposal </w:t>
      </w:r>
      <w:r>
        <w:rPr>
          <w:color w:val="262526"/>
          <w:sz w:val="24"/>
        </w:rPr>
        <w:t>must comply with the requirements of, and must contain</w:t>
      </w:r>
      <w:r>
        <w:rPr>
          <w:color w:val="262526"/>
          <w:spacing w:val="-15"/>
          <w:sz w:val="24"/>
        </w:rPr>
        <w:t> </w:t>
      </w:r>
      <w:r>
        <w:rPr>
          <w:color w:val="262526"/>
          <w:sz w:val="24"/>
        </w:rPr>
        <w:t>or</w:t>
      </w:r>
      <w:r>
        <w:rPr>
          <w:color w:val="262526"/>
          <w:spacing w:val="-15"/>
          <w:sz w:val="24"/>
        </w:rPr>
        <w:t> </w:t>
      </w:r>
      <w:r>
        <w:rPr>
          <w:color w:val="262526"/>
          <w:sz w:val="24"/>
        </w:rPr>
        <w:t>be</w:t>
      </w:r>
      <w:r>
        <w:rPr>
          <w:color w:val="262526"/>
          <w:spacing w:val="-15"/>
          <w:sz w:val="24"/>
        </w:rPr>
        <w:t> </w:t>
      </w:r>
      <w:r>
        <w:rPr>
          <w:color w:val="262526"/>
          <w:sz w:val="24"/>
        </w:rPr>
        <w:t>accompanied</w:t>
      </w:r>
      <w:r>
        <w:rPr>
          <w:color w:val="262526"/>
          <w:spacing w:val="-15"/>
          <w:sz w:val="24"/>
        </w:rPr>
        <w:t> </w:t>
      </w:r>
      <w:r>
        <w:rPr>
          <w:color w:val="262526"/>
          <w:sz w:val="24"/>
        </w:rPr>
        <w:t>by</w:t>
      </w:r>
      <w:r>
        <w:rPr>
          <w:color w:val="262526"/>
          <w:spacing w:val="-15"/>
          <w:sz w:val="24"/>
        </w:rPr>
        <w:t> </w:t>
      </w:r>
      <w:r>
        <w:rPr>
          <w:color w:val="262526"/>
          <w:sz w:val="24"/>
        </w:rPr>
        <w:t>such</w:t>
      </w:r>
      <w:r>
        <w:rPr>
          <w:color w:val="262526"/>
          <w:spacing w:val="-15"/>
          <w:sz w:val="24"/>
        </w:rPr>
        <w:t> </w:t>
      </w:r>
      <w:r>
        <w:rPr>
          <w:color w:val="262526"/>
          <w:sz w:val="24"/>
        </w:rPr>
        <w:t>information</w:t>
      </w:r>
      <w:r>
        <w:rPr>
          <w:color w:val="262526"/>
          <w:spacing w:val="-14"/>
          <w:sz w:val="24"/>
        </w:rPr>
        <w:t> </w:t>
      </w:r>
      <w:r>
        <w:rPr>
          <w:color w:val="262526"/>
          <w:sz w:val="24"/>
        </w:rPr>
        <w:t>as</w:t>
      </w:r>
      <w:r>
        <w:rPr>
          <w:color w:val="262526"/>
          <w:spacing w:val="-15"/>
          <w:sz w:val="24"/>
        </w:rPr>
        <w:t> </w:t>
      </w:r>
      <w:r>
        <w:rPr>
          <w:color w:val="262526"/>
          <w:sz w:val="24"/>
        </w:rPr>
        <w:t>is</w:t>
      </w:r>
      <w:r>
        <w:rPr>
          <w:color w:val="262526"/>
          <w:spacing w:val="-14"/>
          <w:sz w:val="24"/>
        </w:rPr>
        <w:t> </w:t>
      </w:r>
      <w:r>
        <w:rPr>
          <w:color w:val="262526"/>
          <w:sz w:val="24"/>
        </w:rPr>
        <w:t>required</w:t>
      </w:r>
      <w:r>
        <w:rPr>
          <w:color w:val="262526"/>
          <w:spacing w:val="-15"/>
          <w:sz w:val="24"/>
        </w:rPr>
        <w:t> </w:t>
      </w:r>
      <w:r>
        <w:rPr>
          <w:color w:val="262526"/>
          <w:spacing w:val="-7"/>
          <w:sz w:val="24"/>
        </w:rPr>
        <w:t>by,</w:t>
      </w:r>
      <w:r>
        <w:rPr>
          <w:color w:val="262526"/>
          <w:spacing w:val="-15"/>
          <w:sz w:val="24"/>
        </w:rPr>
        <w:t> </w:t>
      </w:r>
      <w:r>
        <w:rPr>
          <w:color w:val="262526"/>
          <w:sz w:val="24"/>
        </w:rPr>
        <w:t>any</w:t>
      </w:r>
      <w:r>
        <w:rPr>
          <w:color w:val="262526"/>
          <w:spacing w:val="-16"/>
          <w:sz w:val="24"/>
        </w:rPr>
        <w:t> </w:t>
      </w:r>
      <w:r>
        <w:rPr>
          <w:i/>
          <w:color w:val="262526"/>
          <w:spacing w:val="-3"/>
          <w:sz w:val="24"/>
        </w:rPr>
        <w:t>relevant </w:t>
      </w:r>
      <w:r>
        <w:rPr>
          <w:i/>
          <w:color w:val="262526"/>
          <w:sz w:val="24"/>
        </w:rPr>
        <w:t>regulatory information</w:t>
      </w:r>
      <w:r>
        <w:rPr>
          <w:i/>
          <w:color w:val="262526"/>
          <w:spacing w:val="-1"/>
          <w:sz w:val="24"/>
        </w:rPr>
        <w:t> </w:t>
      </w:r>
      <w:r>
        <w:rPr>
          <w:i/>
          <w:color w:val="262526"/>
          <w:sz w:val="24"/>
        </w:rPr>
        <w:t>instrument</w:t>
      </w:r>
      <w:r>
        <w:rPr>
          <w:color w:val="262526"/>
          <w:sz w:val="24"/>
        </w:rPr>
        <w:t>.</w:t>
      </w:r>
    </w:p>
    <w:p>
      <w:pPr>
        <w:pStyle w:val="ListParagraph"/>
        <w:numPr>
          <w:ilvl w:val="0"/>
          <w:numId w:val="39"/>
        </w:numPr>
        <w:tabs>
          <w:tab w:pos="1820" w:val="left" w:leader="none"/>
          <w:tab w:pos="1821" w:val="left" w:leader="none"/>
        </w:tabs>
        <w:spacing w:line="240" w:lineRule="auto" w:before="173"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39"/>
        </w:numPr>
        <w:tabs>
          <w:tab w:pos="1807" w:val="left" w:leader="none"/>
          <w:tab w:pos="1808" w:val="left" w:leader="none"/>
        </w:tabs>
        <w:spacing w:line="240" w:lineRule="auto" w:before="182" w:after="0"/>
        <w:ind w:left="1807" w:right="0" w:hanging="555"/>
        <w:jc w:val="left"/>
        <w:rPr>
          <w:sz w:val="24"/>
        </w:rPr>
      </w:pPr>
      <w:r>
        <w:rPr>
          <w:color w:val="262526"/>
          <w:sz w:val="24"/>
        </w:rPr>
        <w:t>A proposed </w:t>
      </w:r>
      <w:r>
        <w:rPr>
          <w:i/>
          <w:color w:val="262526"/>
          <w:sz w:val="24"/>
        </w:rPr>
        <w:t>pricing methodology</w:t>
      </w:r>
      <w:r>
        <w:rPr>
          <w:i/>
          <w:color w:val="262526"/>
          <w:spacing w:val="-15"/>
          <w:sz w:val="24"/>
        </w:rPr>
        <w:t> </w:t>
      </w:r>
      <w:r>
        <w:rPr>
          <w:color w:val="262526"/>
          <w:sz w:val="24"/>
        </w:rPr>
        <w:t>must:</w:t>
      </w:r>
    </w:p>
    <w:p>
      <w:pPr>
        <w:pStyle w:val="ListParagraph"/>
        <w:numPr>
          <w:ilvl w:val="1"/>
          <w:numId w:val="39"/>
        </w:numPr>
        <w:tabs>
          <w:tab w:pos="2388" w:val="left" w:leader="none"/>
        </w:tabs>
        <w:spacing w:line="249" w:lineRule="auto" w:before="183" w:after="0"/>
        <w:ind w:left="2387" w:right="112" w:hanging="567"/>
        <w:jc w:val="both"/>
        <w:rPr>
          <w:sz w:val="24"/>
        </w:rPr>
      </w:pPr>
      <w:r>
        <w:rPr>
          <w:color w:val="262526"/>
          <w:sz w:val="24"/>
        </w:rPr>
        <w:t>give effect to and be consistent with the </w:t>
      </w:r>
      <w:r>
        <w:rPr>
          <w:i/>
          <w:color w:val="262526"/>
          <w:sz w:val="24"/>
        </w:rPr>
        <w:t>Pricing Principles </w:t>
      </w:r>
      <w:r>
        <w:rPr>
          <w:i/>
          <w:color w:val="262526"/>
          <w:spacing w:val="2"/>
          <w:sz w:val="24"/>
        </w:rPr>
        <w:t>for </w:t>
      </w:r>
      <w:r>
        <w:rPr>
          <w:i/>
          <w:color w:val="262526"/>
          <w:sz w:val="24"/>
        </w:rPr>
        <w:t>Prescribed Transmission Services</w:t>
      </w:r>
      <w:r>
        <w:rPr>
          <w:color w:val="262526"/>
          <w:sz w:val="24"/>
        </w:rPr>
        <w:t>;</w:t>
      </w:r>
      <w:r>
        <w:rPr>
          <w:color w:val="262526"/>
          <w:spacing w:val="-3"/>
          <w:sz w:val="24"/>
        </w:rPr>
        <w:t> </w:t>
      </w:r>
      <w:r>
        <w:rPr>
          <w:color w:val="262526"/>
          <w:sz w:val="24"/>
        </w:rPr>
        <w:t>and</w:t>
      </w:r>
    </w:p>
    <w:p>
      <w:pPr>
        <w:pStyle w:val="ListParagraph"/>
        <w:numPr>
          <w:ilvl w:val="1"/>
          <w:numId w:val="39"/>
        </w:numPr>
        <w:tabs>
          <w:tab w:pos="2388" w:val="left" w:leader="none"/>
        </w:tabs>
        <w:spacing w:line="249" w:lineRule="auto" w:before="171" w:after="0"/>
        <w:ind w:left="2387" w:right="113" w:hanging="567"/>
        <w:jc w:val="both"/>
        <w:rPr>
          <w:sz w:val="24"/>
        </w:rPr>
      </w:pPr>
      <w:r>
        <w:rPr>
          <w:color w:val="262526"/>
          <w:sz w:val="24"/>
        </w:rPr>
        <w:t>comply with the requirements of, and contain or be accompanied by such information as is required </w:t>
      </w:r>
      <w:r>
        <w:rPr>
          <w:color w:val="262526"/>
          <w:spacing w:val="-6"/>
          <w:sz w:val="24"/>
        </w:rPr>
        <w:t>by, </w:t>
      </w:r>
      <w:r>
        <w:rPr>
          <w:color w:val="262526"/>
          <w:sz w:val="24"/>
        </w:rPr>
        <w:t>the </w:t>
      </w:r>
      <w:r>
        <w:rPr>
          <w:i/>
          <w:color w:val="262526"/>
          <w:sz w:val="24"/>
        </w:rPr>
        <w:t>pricing methodology guidelines </w:t>
      </w:r>
      <w:r>
        <w:rPr>
          <w:color w:val="262526"/>
          <w:sz w:val="24"/>
        </w:rPr>
        <w:t>made for that purpose under rule 6A.25.</w:t>
      </w:r>
    </w:p>
    <w:p>
      <w:pPr>
        <w:pStyle w:val="ListParagraph"/>
        <w:numPr>
          <w:ilvl w:val="0"/>
          <w:numId w:val="39"/>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Revenue Proposal </w:t>
      </w:r>
      <w:r>
        <w:rPr>
          <w:color w:val="262526"/>
          <w:sz w:val="24"/>
        </w:rPr>
        <w:t>must</w:t>
      </w:r>
      <w:r>
        <w:rPr>
          <w:color w:val="262526"/>
          <w:spacing w:val="-3"/>
          <w:sz w:val="24"/>
        </w:rPr>
        <w:t> </w:t>
      </w:r>
      <w:r>
        <w:rPr>
          <w:color w:val="262526"/>
          <w:sz w:val="24"/>
        </w:rPr>
        <w:t>also:</w:t>
      </w:r>
    </w:p>
    <w:p>
      <w:pPr>
        <w:pStyle w:val="ListParagraph"/>
        <w:numPr>
          <w:ilvl w:val="1"/>
          <w:numId w:val="39"/>
        </w:numPr>
        <w:tabs>
          <w:tab w:pos="2388" w:val="left" w:leader="none"/>
        </w:tabs>
        <w:spacing w:line="249" w:lineRule="auto" w:before="182" w:after="0"/>
        <w:ind w:left="2387" w:right="112" w:hanging="567"/>
        <w:jc w:val="both"/>
        <w:rPr>
          <w:sz w:val="24"/>
        </w:rPr>
      </w:pPr>
      <w:r>
        <w:rPr>
          <w:color w:val="262526"/>
          <w:sz w:val="24"/>
        </w:rPr>
        <w:t>include a statement of whether it is consistent with the most </w:t>
      </w:r>
      <w:r>
        <w:rPr>
          <w:color w:val="262526"/>
          <w:spacing w:val="2"/>
          <w:sz w:val="24"/>
        </w:rPr>
        <w:t>recent </w:t>
      </w:r>
      <w:r>
        <w:rPr>
          <w:i/>
          <w:color w:val="262526"/>
          <w:sz w:val="24"/>
        </w:rPr>
        <w:t>NTNDP </w:t>
      </w:r>
      <w:r>
        <w:rPr>
          <w:color w:val="262526"/>
          <w:sz w:val="24"/>
        </w:rPr>
        <w:t>and, if it is inconsistent, identify and give reasons for </w:t>
      </w:r>
      <w:r>
        <w:rPr>
          <w:color w:val="262526"/>
          <w:spacing w:val="2"/>
          <w:sz w:val="24"/>
        </w:rPr>
        <w:t>the </w:t>
      </w:r>
      <w:r>
        <w:rPr>
          <w:color w:val="262526"/>
          <w:sz w:val="24"/>
        </w:rPr>
        <w:t>inconsistency; and</w:t>
      </w:r>
    </w:p>
    <w:p>
      <w:pPr>
        <w:pStyle w:val="ListParagraph"/>
        <w:numPr>
          <w:ilvl w:val="1"/>
          <w:numId w:val="39"/>
        </w:numPr>
        <w:tabs>
          <w:tab w:pos="2388" w:val="left" w:leader="none"/>
        </w:tabs>
        <w:spacing w:line="249" w:lineRule="auto" w:before="173" w:after="0"/>
        <w:ind w:left="2387" w:right="113" w:hanging="567"/>
        <w:jc w:val="both"/>
        <w:rPr>
          <w:sz w:val="24"/>
        </w:rPr>
      </w:pPr>
      <w:r>
        <w:rPr>
          <w:color w:val="262526"/>
          <w:sz w:val="24"/>
        </w:rPr>
        <w:t>identify any parts of the </w:t>
      </w:r>
      <w:r>
        <w:rPr>
          <w:i/>
          <w:color w:val="262526"/>
          <w:sz w:val="24"/>
        </w:rPr>
        <w:t>Revenue Proposal </w:t>
      </w:r>
      <w:r>
        <w:rPr>
          <w:color w:val="262526"/>
          <w:sz w:val="24"/>
        </w:rPr>
        <w:t>or the proposed pricing methodology the </w:t>
      </w:r>
      <w:r>
        <w:rPr>
          <w:i/>
          <w:color w:val="262526"/>
          <w:sz w:val="24"/>
        </w:rPr>
        <w:t>Transmission Network Service Provider </w:t>
      </w:r>
      <w:r>
        <w:rPr>
          <w:color w:val="262526"/>
          <w:sz w:val="24"/>
        </w:rPr>
        <w:t>claims to be confidential and wants suppressed from publication on that ground in accordance with the </w:t>
      </w:r>
      <w:r>
        <w:rPr>
          <w:i/>
          <w:color w:val="262526"/>
          <w:sz w:val="24"/>
        </w:rPr>
        <w:t>Transmission Confidentiality</w:t>
      </w:r>
      <w:r>
        <w:rPr>
          <w:i/>
          <w:color w:val="262526"/>
          <w:spacing w:val="-12"/>
          <w:sz w:val="24"/>
        </w:rPr>
        <w:t> </w:t>
      </w:r>
      <w:r>
        <w:rPr>
          <w:i/>
          <w:color w:val="262526"/>
          <w:sz w:val="24"/>
        </w:rPr>
        <w:t>Guidelines</w:t>
      </w:r>
      <w:r>
        <w:rPr>
          <w:color w:val="262526"/>
          <w:sz w:val="24"/>
        </w:rPr>
        <w:t>.</w:t>
      </w:r>
    </w:p>
    <w:p>
      <w:pPr>
        <w:pStyle w:val="ListParagraph"/>
        <w:numPr>
          <w:ilvl w:val="0"/>
          <w:numId w:val="39"/>
        </w:numPr>
        <w:tabs>
          <w:tab w:pos="1817" w:val="left" w:leader="none"/>
        </w:tabs>
        <w:spacing w:line="249" w:lineRule="auto" w:before="174" w:after="0"/>
        <w:ind w:left="1820" w:right="118" w:hanging="567"/>
        <w:jc w:val="both"/>
        <w:rPr>
          <w:sz w:val="24"/>
        </w:rPr>
      </w:pPr>
      <w:r>
        <w:rPr>
          <w:color w:val="262526"/>
          <w:sz w:val="24"/>
        </w:rPr>
        <w:t>The </w:t>
      </w:r>
      <w:r>
        <w:rPr>
          <w:i/>
          <w:color w:val="262526"/>
          <w:sz w:val="24"/>
        </w:rPr>
        <w:t>Revenue Proposal </w:t>
      </w:r>
      <w:r>
        <w:rPr>
          <w:color w:val="262526"/>
          <w:sz w:val="24"/>
        </w:rPr>
        <w:t>must be accompanied by an overview paper which includes each of the following matters:</w:t>
      </w:r>
    </w:p>
    <w:p>
      <w:pPr>
        <w:pStyle w:val="ListParagraph"/>
        <w:numPr>
          <w:ilvl w:val="1"/>
          <w:numId w:val="39"/>
        </w:numPr>
        <w:tabs>
          <w:tab w:pos="2388" w:val="left" w:leader="none"/>
        </w:tabs>
        <w:spacing w:line="249" w:lineRule="auto" w:before="172" w:after="0"/>
        <w:ind w:left="2387" w:right="114" w:hanging="567"/>
        <w:jc w:val="both"/>
        <w:rPr>
          <w:sz w:val="24"/>
        </w:rPr>
      </w:pPr>
      <w:r>
        <w:rPr>
          <w:color w:val="262526"/>
          <w:sz w:val="24"/>
        </w:rPr>
        <w:t>a</w:t>
      </w:r>
      <w:r>
        <w:rPr>
          <w:color w:val="262526"/>
          <w:spacing w:val="-5"/>
          <w:sz w:val="24"/>
        </w:rPr>
        <w:t> </w:t>
      </w:r>
      <w:r>
        <w:rPr>
          <w:color w:val="262526"/>
          <w:sz w:val="24"/>
        </w:rPr>
        <w:t>summary</w:t>
      </w:r>
      <w:r>
        <w:rPr>
          <w:color w:val="262526"/>
          <w:spacing w:val="-5"/>
          <w:sz w:val="24"/>
        </w:rPr>
        <w:t> </w:t>
      </w:r>
      <w:r>
        <w:rPr>
          <w:color w:val="262526"/>
          <w:sz w:val="24"/>
        </w:rPr>
        <w:t>of</w:t>
      </w:r>
      <w:r>
        <w:rPr>
          <w:color w:val="262526"/>
          <w:spacing w:val="-4"/>
          <w:sz w:val="24"/>
        </w:rPr>
        <w:t> </w:t>
      </w:r>
      <w:r>
        <w:rPr>
          <w:color w:val="262526"/>
          <w:sz w:val="24"/>
        </w:rPr>
        <w:t>the</w:t>
      </w:r>
      <w:r>
        <w:rPr>
          <w:color w:val="262526"/>
          <w:spacing w:val="-5"/>
          <w:sz w:val="24"/>
        </w:rPr>
        <w:t> </w:t>
      </w:r>
      <w:r>
        <w:rPr>
          <w:i/>
          <w:color w:val="262526"/>
          <w:sz w:val="24"/>
        </w:rPr>
        <w:t>Revenue</w:t>
      </w:r>
      <w:r>
        <w:rPr>
          <w:i/>
          <w:color w:val="262526"/>
          <w:spacing w:val="-4"/>
          <w:sz w:val="24"/>
        </w:rPr>
        <w:t> </w:t>
      </w:r>
      <w:r>
        <w:rPr>
          <w:i/>
          <w:color w:val="262526"/>
          <w:sz w:val="24"/>
        </w:rPr>
        <w:t>Proposal</w:t>
      </w:r>
      <w:r>
        <w:rPr>
          <w:i/>
          <w:color w:val="262526"/>
          <w:spacing w:val="-6"/>
          <w:sz w:val="24"/>
        </w:rPr>
        <w:t> </w:t>
      </w:r>
      <w:r>
        <w:rPr>
          <w:color w:val="262526"/>
          <w:sz w:val="24"/>
        </w:rPr>
        <w:t>the</w:t>
      </w:r>
      <w:r>
        <w:rPr>
          <w:color w:val="262526"/>
          <w:spacing w:val="-4"/>
          <w:sz w:val="24"/>
        </w:rPr>
        <w:t> </w:t>
      </w:r>
      <w:r>
        <w:rPr>
          <w:color w:val="262526"/>
          <w:sz w:val="24"/>
        </w:rPr>
        <w:t>purpose</w:t>
      </w:r>
      <w:r>
        <w:rPr>
          <w:color w:val="262526"/>
          <w:spacing w:val="-5"/>
          <w:sz w:val="24"/>
        </w:rPr>
        <w:t> </w:t>
      </w:r>
      <w:r>
        <w:rPr>
          <w:color w:val="262526"/>
          <w:sz w:val="24"/>
        </w:rPr>
        <w:t>of</w:t>
      </w:r>
      <w:r>
        <w:rPr>
          <w:color w:val="262526"/>
          <w:spacing w:val="-4"/>
          <w:sz w:val="24"/>
        </w:rPr>
        <w:t> </w:t>
      </w:r>
      <w:r>
        <w:rPr>
          <w:color w:val="262526"/>
          <w:sz w:val="24"/>
        </w:rPr>
        <w:t>which</w:t>
      </w:r>
      <w:r>
        <w:rPr>
          <w:color w:val="262526"/>
          <w:spacing w:val="-5"/>
          <w:sz w:val="24"/>
        </w:rPr>
        <w:t> </w:t>
      </w:r>
      <w:r>
        <w:rPr>
          <w:color w:val="262526"/>
          <w:sz w:val="24"/>
        </w:rPr>
        <w:t>is</w:t>
      </w:r>
      <w:r>
        <w:rPr>
          <w:color w:val="262526"/>
          <w:spacing w:val="-4"/>
          <w:sz w:val="24"/>
        </w:rPr>
        <w:t> </w:t>
      </w:r>
      <w:r>
        <w:rPr>
          <w:color w:val="262526"/>
          <w:sz w:val="24"/>
        </w:rPr>
        <w:t>to</w:t>
      </w:r>
      <w:r>
        <w:rPr>
          <w:color w:val="262526"/>
          <w:spacing w:val="-5"/>
          <w:sz w:val="24"/>
        </w:rPr>
        <w:t> </w:t>
      </w:r>
      <w:r>
        <w:rPr>
          <w:color w:val="262526"/>
          <w:sz w:val="24"/>
        </w:rPr>
        <w:t>explain the </w:t>
      </w:r>
      <w:r>
        <w:rPr>
          <w:i/>
          <w:color w:val="262526"/>
          <w:sz w:val="24"/>
        </w:rPr>
        <w:t>Revenue Proposal </w:t>
      </w:r>
      <w:r>
        <w:rPr>
          <w:color w:val="262526"/>
          <w:sz w:val="24"/>
        </w:rPr>
        <w:t>in reasonably plain language to electricity consumers;</w:t>
      </w:r>
    </w:p>
    <w:p>
      <w:pPr>
        <w:pStyle w:val="ListParagraph"/>
        <w:numPr>
          <w:ilvl w:val="1"/>
          <w:numId w:val="39"/>
        </w:numPr>
        <w:tabs>
          <w:tab w:pos="2388" w:val="left" w:leader="none"/>
        </w:tabs>
        <w:spacing w:line="249" w:lineRule="auto" w:before="173" w:after="0"/>
        <w:ind w:left="2387" w:right="113" w:hanging="567"/>
        <w:jc w:val="both"/>
        <w:rPr>
          <w:sz w:val="24"/>
        </w:rPr>
      </w:pPr>
      <w:r>
        <w:rPr>
          <w:color w:val="262526"/>
          <w:sz w:val="24"/>
        </w:rPr>
        <w:t>a description of how the </w:t>
      </w:r>
      <w:r>
        <w:rPr>
          <w:i/>
          <w:color w:val="262526"/>
          <w:sz w:val="24"/>
        </w:rPr>
        <w:t>Transmission Network Service Provider </w:t>
      </w:r>
      <w:r>
        <w:rPr>
          <w:color w:val="262526"/>
          <w:sz w:val="24"/>
        </w:rPr>
        <w:t>has engaged with electricity consumers and has sought to address </w:t>
      </w:r>
      <w:r>
        <w:rPr>
          <w:color w:val="262526"/>
          <w:spacing w:val="2"/>
          <w:sz w:val="24"/>
        </w:rPr>
        <w:t>any </w:t>
      </w:r>
      <w:r>
        <w:rPr>
          <w:color w:val="262526"/>
          <w:sz w:val="24"/>
        </w:rPr>
        <w:t>relevant concerns identified as a result of that engagement;</w:t>
      </w:r>
    </w:p>
    <w:p>
      <w:pPr>
        <w:pStyle w:val="ListParagraph"/>
        <w:numPr>
          <w:ilvl w:val="1"/>
          <w:numId w:val="39"/>
        </w:numPr>
        <w:tabs>
          <w:tab w:pos="2388" w:val="left" w:leader="none"/>
        </w:tabs>
        <w:spacing w:line="249" w:lineRule="auto" w:before="173" w:after="0"/>
        <w:ind w:left="2387" w:right="115" w:hanging="567"/>
        <w:jc w:val="both"/>
        <w:rPr>
          <w:sz w:val="24"/>
        </w:rPr>
      </w:pPr>
      <w:r>
        <w:rPr>
          <w:color w:val="262526"/>
          <w:sz w:val="24"/>
        </w:rPr>
        <w:t>a description of the key risks and benefits of the </w:t>
      </w:r>
      <w:r>
        <w:rPr>
          <w:i/>
          <w:color w:val="262526"/>
          <w:sz w:val="24"/>
        </w:rPr>
        <w:t>Revenue Proposal </w:t>
      </w:r>
      <w:r>
        <w:rPr>
          <w:color w:val="262526"/>
          <w:sz w:val="24"/>
        </w:rPr>
        <w:t>for electricity consumers; and</w:t>
      </w:r>
    </w:p>
    <w:p>
      <w:pPr>
        <w:pStyle w:val="ListParagraph"/>
        <w:numPr>
          <w:ilvl w:val="1"/>
          <w:numId w:val="39"/>
        </w:numPr>
        <w:tabs>
          <w:tab w:pos="2388" w:val="left" w:leader="none"/>
        </w:tabs>
        <w:spacing w:line="249" w:lineRule="auto" w:before="172" w:after="0"/>
        <w:ind w:left="2387" w:right="116" w:hanging="567"/>
        <w:jc w:val="both"/>
        <w:rPr>
          <w:sz w:val="24"/>
        </w:rPr>
      </w:pPr>
      <w:r>
        <w:rPr>
          <w:color w:val="262526"/>
          <w:sz w:val="24"/>
        </w:rPr>
        <w:t>a</w:t>
      </w:r>
      <w:r>
        <w:rPr>
          <w:color w:val="262526"/>
          <w:spacing w:val="-19"/>
          <w:sz w:val="24"/>
        </w:rPr>
        <w:t> </w:t>
      </w:r>
      <w:r>
        <w:rPr>
          <w:color w:val="262526"/>
          <w:sz w:val="24"/>
        </w:rPr>
        <w:t>comparison</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19"/>
          <w:sz w:val="24"/>
        </w:rPr>
        <w:t> </w:t>
      </w:r>
      <w:r>
        <w:rPr>
          <w:i/>
          <w:color w:val="262526"/>
          <w:sz w:val="24"/>
        </w:rPr>
        <w:t>Transmission</w:t>
      </w:r>
      <w:r>
        <w:rPr>
          <w:i/>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9"/>
          <w:sz w:val="24"/>
        </w:rPr>
        <w:t> </w:t>
      </w:r>
      <w:r>
        <w:rPr>
          <w:i/>
          <w:color w:val="262526"/>
          <w:sz w:val="24"/>
        </w:rPr>
        <w:t>Provider</w:t>
      </w:r>
      <w:r>
        <w:rPr>
          <w:color w:val="262526"/>
          <w:sz w:val="24"/>
        </w:rPr>
        <w:t>'s</w:t>
      </w:r>
      <w:r>
        <w:rPr>
          <w:color w:val="262526"/>
          <w:spacing w:val="-18"/>
          <w:sz w:val="24"/>
        </w:rPr>
        <w:t> </w:t>
      </w:r>
      <w:r>
        <w:rPr>
          <w:color w:val="262526"/>
          <w:sz w:val="24"/>
        </w:rPr>
        <w:t>proposed total revenue cap with its total revenue cap for the current </w:t>
      </w:r>
      <w:r>
        <w:rPr>
          <w:i/>
          <w:color w:val="262526"/>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pStyle w:val="ListParagraph"/>
        <w:numPr>
          <w:ilvl w:val="0"/>
          <w:numId w:val="39"/>
        </w:numPr>
        <w:tabs>
          <w:tab w:pos="1817" w:val="left" w:leader="none"/>
        </w:tabs>
        <w:spacing w:line="249" w:lineRule="auto" w:before="173" w:after="0"/>
        <w:ind w:left="1820" w:right="117" w:hanging="567"/>
        <w:jc w:val="both"/>
        <w:rPr>
          <w:sz w:val="24"/>
        </w:rPr>
      </w:pPr>
      <w:r>
        <w:rPr>
          <w:color w:val="262526"/>
          <w:sz w:val="24"/>
        </w:rPr>
        <w:t>The </w:t>
      </w:r>
      <w:r>
        <w:rPr>
          <w:i/>
          <w:color w:val="262526"/>
          <w:sz w:val="24"/>
        </w:rPr>
        <w:t>Revenue Proposal </w:t>
      </w:r>
      <w:r>
        <w:rPr>
          <w:color w:val="262526"/>
          <w:sz w:val="24"/>
        </w:rPr>
        <w:t>must be accompanied by information required by the </w:t>
      </w:r>
      <w:r>
        <w:rPr>
          <w:i/>
          <w:color w:val="262526"/>
          <w:sz w:val="24"/>
        </w:rPr>
        <w:t>Expenditure</w:t>
      </w:r>
      <w:r>
        <w:rPr>
          <w:i/>
          <w:color w:val="262526"/>
          <w:spacing w:val="-10"/>
          <w:sz w:val="24"/>
        </w:rPr>
        <w:t> </w:t>
      </w:r>
      <w:r>
        <w:rPr>
          <w:i/>
          <w:color w:val="262526"/>
          <w:sz w:val="24"/>
        </w:rPr>
        <w:t>Forecast</w:t>
      </w:r>
      <w:r>
        <w:rPr>
          <w:i/>
          <w:color w:val="262526"/>
          <w:spacing w:val="-14"/>
          <w:sz w:val="24"/>
        </w:rPr>
        <w:t> </w:t>
      </w:r>
      <w:r>
        <w:rPr>
          <w:i/>
          <w:color w:val="262526"/>
          <w:sz w:val="24"/>
        </w:rPr>
        <w:t>Assessment</w:t>
      </w:r>
      <w:r>
        <w:rPr>
          <w:i/>
          <w:color w:val="262526"/>
          <w:spacing w:val="-10"/>
          <w:sz w:val="24"/>
        </w:rPr>
        <w:t> </w:t>
      </w:r>
      <w:r>
        <w:rPr>
          <w:i/>
          <w:color w:val="262526"/>
          <w:sz w:val="24"/>
        </w:rPr>
        <w:t>Guidelines</w:t>
      </w:r>
      <w:r>
        <w:rPr>
          <w:i/>
          <w:color w:val="262526"/>
          <w:spacing w:val="-10"/>
          <w:sz w:val="24"/>
        </w:rPr>
        <w:t> </w:t>
      </w:r>
      <w:r>
        <w:rPr>
          <w:color w:val="262526"/>
          <w:sz w:val="24"/>
        </w:rPr>
        <w:t>as</w:t>
      </w:r>
      <w:r>
        <w:rPr>
          <w:color w:val="262526"/>
          <w:spacing w:val="-10"/>
          <w:sz w:val="24"/>
        </w:rPr>
        <w:t> </w:t>
      </w:r>
      <w:r>
        <w:rPr>
          <w:color w:val="262526"/>
          <w:sz w:val="24"/>
        </w:rPr>
        <w:t>set</w:t>
      </w:r>
      <w:r>
        <w:rPr>
          <w:color w:val="262526"/>
          <w:spacing w:val="-10"/>
          <w:sz w:val="24"/>
        </w:rPr>
        <w:t> </w:t>
      </w:r>
      <w:r>
        <w:rPr>
          <w:color w:val="262526"/>
          <w:sz w:val="24"/>
        </w:rPr>
        <w:t>out</w:t>
      </w:r>
      <w:r>
        <w:rPr>
          <w:color w:val="262526"/>
          <w:spacing w:val="-10"/>
          <w:sz w:val="24"/>
        </w:rPr>
        <w:t> </w:t>
      </w:r>
      <w:r>
        <w:rPr>
          <w:color w:val="262526"/>
          <w:sz w:val="24"/>
        </w:rPr>
        <w:t>in</w:t>
      </w:r>
      <w:r>
        <w:rPr>
          <w:color w:val="262526"/>
          <w:spacing w:val="-10"/>
          <w:sz w:val="24"/>
        </w:rPr>
        <w:t> </w:t>
      </w:r>
      <w:r>
        <w:rPr>
          <w:color w:val="262526"/>
          <w:sz w:val="24"/>
        </w:rPr>
        <w:t>the</w:t>
      </w:r>
      <w:r>
        <w:rPr>
          <w:color w:val="262526"/>
          <w:spacing w:val="-9"/>
          <w:sz w:val="24"/>
        </w:rPr>
        <w:t> </w:t>
      </w:r>
      <w:r>
        <w:rPr>
          <w:i/>
          <w:color w:val="262526"/>
          <w:sz w:val="24"/>
        </w:rPr>
        <w:t>framework</w:t>
      </w:r>
      <w:r>
        <w:rPr>
          <w:i/>
          <w:color w:val="262526"/>
          <w:spacing w:val="-10"/>
          <w:sz w:val="24"/>
        </w:rPr>
        <w:t> </w:t>
      </w:r>
      <w:r>
        <w:rPr>
          <w:i/>
          <w:color w:val="262526"/>
          <w:sz w:val="24"/>
        </w:rPr>
        <w:t>and </w:t>
      </w:r>
      <w:r>
        <w:rPr>
          <w:i/>
          <w:color w:val="262526"/>
          <w:sz w:val="24"/>
        </w:rPr>
        <w:t>approach</w:t>
      </w:r>
      <w:r>
        <w:rPr>
          <w:i/>
          <w:color w:val="262526"/>
          <w:spacing w:val="-1"/>
          <w:sz w:val="24"/>
        </w:rPr>
        <w:t> </w:t>
      </w:r>
      <w:r>
        <w:rPr>
          <w:i/>
          <w:color w:val="262526"/>
          <w:sz w:val="24"/>
        </w:rPr>
        <w:t>paper</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tabs>
          <w:tab w:pos="1253" w:val="left" w:leader="none"/>
        </w:tabs>
        <w:spacing w:before="126"/>
      </w:pPr>
      <w:bookmarkStart w:name="6A.10.2   [Deleted] ⁠" w:id="71"/>
      <w:bookmarkEnd w:id="71"/>
      <w:r>
        <w:rPr>
          <w:b w:val="0"/>
        </w:rPr>
      </w:r>
      <w:bookmarkStart w:name="6A.11   Preliminary examination and cons" w:id="72"/>
      <w:bookmarkEnd w:id="72"/>
      <w:r>
        <w:rPr>
          <w:b w:val="0"/>
        </w:rPr>
      </w:r>
      <w:bookmarkStart w:name="6A.11.1   Preliminary examination and de" w:id="73"/>
      <w:bookmarkEnd w:id="73"/>
      <w:r>
        <w:rPr>
          <w:b w:val="0"/>
        </w:rPr>
      </w:r>
      <w:bookmarkStart w:name="6A.11.2   Resubmission of proposal, fram" w:id="74"/>
      <w:bookmarkEnd w:id="74"/>
      <w:r>
        <w:rPr>
          <w:b w:val="0"/>
        </w:rPr>
      </w:r>
      <w:r>
        <w:rPr>
          <w:color w:val="262526"/>
        </w:rPr>
        <w:t>6A.10.2</w:t>
        <w:tab/>
        <w:t>[Deleted]</w:t>
      </w:r>
    </w:p>
    <w:p>
      <w:pPr>
        <w:tabs>
          <w:tab w:pos="1253" w:val="left" w:leader="none"/>
        </w:tabs>
        <w:spacing w:before="235"/>
        <w:ind w:left="119" w:right="0" w:firstLine="0"/>
        <w:jc w:val="left"/>
        <w:rPr>
          <w:rFonts w:ascii="Arial"/>
          <w:b/>
          <w:sz w:val="26"/>
        </w:rPr>
      </w:pPr>
      <w:r>
        <w:rPr>
          <w:rFonts w:ascii="Arial"/>
          <w:b/>
          <w:color w:val="262526"/>
          <w:spacing w:val="-4"/>
          <w:sz w:val="26"/>
        </w:rPr>
        <w:t>6A.11</w:t>
        <w:tab/>
      </w:r>
      <w:r>
        <w:rPr>
          <w:rFonts w:ascii="Arial"/>
          <w:b/>
          <w:color w:val="262526"/>
          <w:sz w:val="26"/>
        </w:rPr>
        <w:t>Preliminary examination and</w:t>
      </w:r>
      <w:r>
        <w:rPr>
          <w:rFonts w:ascii="Arial"/>
          <w:b/>
          <w:color w:val="262526"/>
          <w:spacing w:val="-4"/>
          <w:sz w:val="26"/>
        </w:rPr>
        <w:t> </w:t>
      </w:r>
      <w:r>
        <w:rPr>
          <w:rFonts w:ascii="Arial"/>
          <w:b/>
          <w:color w:val="262526"/>
          <w:sz w:val="26"/>
        </w:rPr>
        <w:t>consultation</w:t>
      </w:r>
    </w:p>
    <w:p>
      <w:pPr>
        <w:tabs>
          <w:tab w:pos="1253" w:val="left" w:leader="none"/>
        </w:tabs>
        <w:spacing w:line="249" w:lineRule="auto" w:before="244"/>
        <w:ind w:left="1253" w:right="340" w:hanging="1134"/>
        <w:jc w:val="left"/>
        <w:rPr>
          <w:rFonts w:ascii="Arial"/>
          <w:b/>
          <w:sz w:val="24"/>
        </w:rPr>
      </w:pPr>
      <w:r>
        <w:rPr>
          <w:rFonts w:ascii="Arial"/>
          <w:b/>
          <w:color w:val="262526"/>
          <w:spacing w:val="-3"/>
          <w:sz w:val="24"/>
        </w:rPr>
        <w:t>6A.11.1</w:t>
        <w:tab/>
      </w:r>
      <w:r>
        <w:rPr>
          <w:rFonts w:ascii="Arial"/>
          <w:b/>
          <w:color w:val="262526"/>
          <w:sz w:val="24"/>
        </w:rPr>
        <w:t>Preliminary examination and determination of non-compliance with relevant</w:t>
      </w:r>
      <w:r>
        <w:rPr>
          <w:rFonts w:ascii="Arial"/>
          <w:b/>
          <w:color w:val="262526"/>
          <w:spacing w:val="-2"/>
          <w:sz w:val="24"/>
        </w:rPr>
        <w:t> </w:t>
      </w:r>
      <w:r>
        <w:rPr>
          <w:rFonts w:ascii="Arial"/>
          <w:b/>
          <w:color w:val="262526"/>
          <w:sz w:val="24"/>
        </w:rPr>
        <w:t>requirements</w:t>
      </w:r>
    </w:p>
    <w:p>
      <w:pPr>
        <w:pStyle w:val="ListParagraph"/>
        <w:numPr>
          <w:ilvl w:val="0"/>
          <w:numId w:val="40"/>
        </w:numPr>
        <w:tabs>
          <w:tab w:pos="1820" w:val="left" w:leader="none"/>
          <w:tab w:pos="1821" w:val="left" w:leader="none"/>
        </w:tabs>
        <w:spacing w:line="240" w:lineRule="auto" w:before="165" w:after="0"/>
        <w:ind w:left="1820" w:right="0" w:hanging="568"/>
        <w:jc w:val="left"/>
        <w:rPr>
          <w:sz w:val="24"/>
        </w:rPr>
      </w:pPr>
      <w:r>
        <w:rPr>
          <w:color w:val="262526"/>
          <w:sz w:val="24"/>
        </w:rPr>
        <w:t>If the </w:t>
      </w:r>
      <w:r>
        <w:rPr>
          <w:i/>
          <w:color w:val="262526"/>
          <w:sz w:val="24"/>
        </w:rPr>
        <w:t>AER </w:t>
      </w:r>
      <w:r>
        <w:rPr>
          <w:color w:val="262526"/>
          <w:sz w:val="24"/>
        </w:rPr>
        <w:t>determines</w:t>
      </w:r>
      <w:r>
        <w:rPr>
          <w:color w:val="262526"/>
          <w:spacing w:val="-2"/>
          <w:sz w:val="24"/>
        </w:rPr>
        <w:t> </w:t>
      </w:r>
      <w:r>
        <w:rPr>
          <w:color w:val="262526"/>
          <w:sz w:val="24"/>
        </w:rPr>
        <w:t>that:</w:t>
      </w:r>
    </w:p>
    <w:p>
      <w:pPr>
        <w:pStyle w:val="ListParagraph"/>
        <w:numPr>
          <w:ilvl w:val="1"/>
          <w:numId w:val="40"/>
        </w:numPr>
        <w:tabs>
          <w:tab w:pos="2388" w:val="left" w:leader="none"/>
        </w:tabs>
        <w:spacing w:line="249" w:lineRule="auto" w:before="182" w:after="0"/>
        <w:ind w:left="2387" w:right="114" w:hanging="567"/>
        <w:jc w:val="both"/>
        <w:rPr>
          <w:sz w:val="24"/>
        </w:rPr>
      </w:pPr>
      <w:r>
        <w:rPr>
          <w:color w:val="262526"/>
          <w:sz w:val="24"/>
        </w:rPr>
        <w:t>a </w:t>
      </w:r>
      <w:r>
        <w:rPr>
          <w:i/>
          <w:color w:val="262526"/>
          <w:sz w:val="24"/>
        </w:rPr>
        <w:t>Revenue Proposal </w:t>
      </w:r>
      <w:r>
        <w:rPr>
          <w:color w:val="262526"/>
          <w:sz w:val="24"/>
        </w:rPr>
        <w:t>submitted by a </w:t>
      </w:r>
      <w:r>
        <w:rPr>
          <w:i/>
          <w:color w:val="262526"/>
          <w:sz w:val="24"/>
        </w:rPr>
        <w:t>Transmission Network Service </w:t>
      </w:r>
      <w:r>
        <w:rPr>
          <w:i/>
          <w:color w:val="262526"/>
          <w:sz w:val="24"/>
        </w:rPr>
        <w:t>Provider</w:t>
      </w:r>
      <w:r>
        <w:rPr>
          <w:color w:val="262526"/>
          <w:sz w:val="24"/>
        </w:rPr>
        <w:t>;</w:t>
      </w:r>
    </w:p>
    <w:p>
      <w:pPr>
        <w:pStyle w:val="ListParagraph"/>
        <w:numPr>
          <w:ilvl w:val="1"/>
          <w:numId w:val="40"/>
        </w:numPr>
        <w:tabs>
          <w:tab w:pos="2387" w:val="left" w:leader="none"/>
          <w:tab w:pos="2388" w:val="left" w:leader="none"/>
        </w:tabs>
        <w:spacing w:line="240" w:lineRule="auto" w:before="172"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1"/>
          <w:numId w:val="40"/>
        </w:numPr>
        <w:tabs>
          <w:tab w:pos="2388" w:val="left" w:leader="none"/>
        </w:tabs>
        <w:spacing w:line="249" w:lineRule="auto" w:before="182" w:after="0"/>
        <w:ind w:left="2387" w:right="119" w:hanging="567"/>
        <w:jc w:val="both"/>
        <w:rPr>
          <w:sz w:val="24"/>
        </w:rPr>
      </w:pPr>
      <w:r>
        <w:rPr>
          <w:color w:val="262526"/>
          <w:sz w:val="24"/>
        </w:rPr>
        <w:t>a</w:t>
      </w:r>
      <w:r>
        <w:rPr>
          <w:color w:val="262526"/>
          <w:spacing w:val="-12"/>
          <w:sz w:val="24"/>
        </w:rPr>
        <w:t> </w:t>
      </w:r>
      <w:r>
        <w:rPr>
          <w:color w:val="262526"/>
          <w:spacing w:val="-3"/>
          <w:sz w:val="24"/>
        </w:rPr>
        <w:t>proposed</w:t>
      </w:r>
      <w:r>
        <w:rPr>
          <w:color w:val="262526"/>
          <w:spacing w:val="-11"/>
          <w:sz w:val="24"/>
        </w:rPr>
        <w:t> </w:t>
      </w:r>
      <w:r>
        <w:rPr>
          <w:i/>
          <w:color w:val="262526"/>
          <w:spacing w:val="-3"/>
          <w:sz w:val="24"/>
        </w:rPr>
        <w:t>pricing</w:t>
      </w:r>
      <w:r>
        <w:rPr>
          <w:i/>
          <w:color w:val="262526"/>
          <w:spacing w:val="-12"/>
          <w:sz w:val="24"/>
        </w:rPr>
        <w:t> </w:t>
      </w:r>
      <w:r>
        <w:rPr>
          <w:i/>
          <w:color w:val="262526"/>
          <w:spacing w:val="-3"/>
          <w:sz w:val="24"/>
        </w:rPr>
        <w:t>methodology</w:t>
      </w:r>
      <w:r>
        <w:rPr>
          <w:i/>
          <w:color w:val="262526"/>
          <w:spacing w:val="-10"/>
          <w:sz w:val="24"/>
        </w:rPr>
        <w:t> </w:t>
      </w:r>
      <w:r>
        <w:rPr>
          <w:color w:val="262526"/>
          <w:spacing w:val="-3"/>
          <w:sz w:val="24"/>
        </w:rPr>
        <w:t>submitted</w:t>
      </w:r>
      <w:r>
        <w:rPr>
          <w:color w:val="262526"/>
          <w:spacing w:val="-12"/>
          <w:sz w:val="24"/>
        </w:rPr>
        <w:t> </w:t>
      </w:r>
      <w:r>
        <w:rPr>
          <w:color w:val="262526"/>
          <w:sz w:val="24"/>
        </w:rPr>
        <w:t>by</w:t>
      </w:r>
      <w:r>
        <w:rPr>
          <w:color w:val="262526"/>
          <w:spacing w:val="-11"/>
          <w:sz w:val="24"/>
        </w:rPr>
        <w:t> </w:t>
      </w:r>
      <w:r>
        <w:rPr>
          <w:color w:val="262526"/>
          <w:sz w:val="24"/>
        </w:rPr>
        <w:t>the</w:t>
      </w:r>
      <w:r>
        <w:rPr>
          <w:color w:val="262526"/>
          <w:spacing w:val="-11"/>
          <w:sz w:val="24"/>
        </w:rPr>
        <w:t> </w:t>
      </w:r>
      <w:r>
        <w:rPr>
          <w:i/>
          <w:color w:val="262526"/>
          <w:spacing w:val="-4"/>
          <w:sz w:val="24"/>
        </w:rPr>
        <w:t>Transmission</w:t>
      </w:r>
      <w:r>
        <w:rPr>
          <w:i/>
          <w:color w:val="262526"/>
          <w:spacing w:val="-11"/>
          <w:sz w:val="24"/>
        </w:rPr>
        <w:t> </w:t>
      </w:r>
      <w:r>
        <w:rPr>
          <w:i/>
          <w:color w:val="262526"/>
          <w:spacing w:val="-3"/>
          <w:sz w:val="24"/>
        </w:rPr>
        <w:t>Network </w:t>
      </w:r>
      <w:r>
        <w:rPr>
          <w:i/>
          <w:color w:val="262526"/>
          <w:sz w:val="24"/>
        </w:rPr>
        <w:t>Service Provider</w:t>
      </w:r>
      <w:r>
        <w:rPr>
          <w:color w:val="262526"/>
          <w:sz w:val="24"/>
        </w:rPr>
        <w:t>;</w:t>
      </w:r>
      <w:r>
        <w:rPr>
          <w:color w:val="262526"/>
          <w:spacing w:val="-1"/>
          <w:sz w:val="24"/>
        </w:rPr>
        <w:t> </w:t>
      </w:r>
      <w:r>
        <w:rPr>
          <w:color w:val="262526"/>
          <w:sz w:val="24"/>
        </w:rPr>
        <w:t>or</w:t>
      </w:r>
    </w:p>
    <w:p>
      <w:pPr>
        <w:pStyle w:val="ListParagraph"/>
        <w:numPr>
          <w:ilvl w:val="1"/>
          <w:numId w:val="40"/>
        </w:numPr>
        <w:tabs>
          <w:tab w:pos="2387" w:val="left" w:leader="none"/>
          <w:tab w:pos="2388" w:val="left" w:leader="none"/>
        </w:tabs>
        <w:spacing w:line="240" w:lineRule="auto" w:before="172" w:after="0"/>
        <w:ind w:left="2387" w:right="0" w:hanging="568"/>
        <w:jc w:val="left"/>
        <w:rPr>
          <w:sz w:val="24"/>
        </w:rPr>
      </w:pPr>
      <w:r>
        <w:rPr>
          <w:color w:val="262526"/>
          <w:sz w:val="24"/>
        </w:rPr>
        <w:t>information</w:t>
      </w:r>
      <w:r>
        <w:rPr>
          <w:color w:val="262526"/>
          <w:spacing w:val="-9"/>
          <w:sz w:val="24"/>
        </w:rPr>
        <w:t> </w:t>
      </w:r>
      <w:r>
        <w:rPr>
          <w:color w:val="262526"/>
          <w:sz w:val="24"/>
        </w:rPr>
        <w:t>contained</w:t>
      </w:r>
      <w:r>
        <w:rPr>
          <w:color w:val="262526"/>
          <w:spacing w:val="-8"/>
          <w:sz w:val="24"/>
        </w:rPr>
        <w:t> </w:t>
      </w:r>
      <w:r>
        <w:rPr>
          <w:color w:val="262526"/>
          <w:sz w:val="24"/>
        </w:rPr>
        <w:t>in</w:t>
      </w:r>
      <w:r>
        <w:rPr>
          <w:color w:val="262526"/>
          <w:spacing w:val="-8"/>
          <w:sz w:val="24"/>
        </w:rPr>
        <w:t> </w:t>
      </w:r>
      <w:r>
        <w:rPr>
          <w:color w:val="262526"/>
          <w:sz w:val="24"/>
        </w:rPr>
        <w:t>or</w:t>
      </w:r>
      <w:r>
        <w:rPr>
          <w:color w:val="262526"/>
          <w:spacing w:val="-8"/>
          <w:sz w:val="24"/>
        </w:rPr>
        <w:t> </w:t>
      </w:r>
      <w:r>
        <w:rPr>
          <w:color w:val="262526"/>
          <w:sz w:val="24"/>
        </w:rPr>
        <w:t>accompanying</w:t>
      </w:r>
      <w:r>
        <w:rPr>
          <w:color w:val="262526"/>
          <w:spacing w:val="-8"/>
          <w:sz w:val="24"/>
        </w:rPr>
        <w:t> </w:t>
      </w:r>
      <w:r>
        <w:rPr>
          <w:color w:val="262526"/>
          <w:sz w:val="24"/>
        </w:rPr>
        <w:t>such</w:t>
      </w:r>
      <w:r>
        <w:rPr>
          <w:color w:val="262526"/>
          <w:spacing w:val="-9"/>
          <w:sz w:val="24"/>
        </w:rPr>
        <w:t> </w:t>
      </w:r>
      <w:r>
        <w:rPr>
          <w:color w:val="262526"/>
          <w:sz w:val="24"/>
        </w:rPr>
        <w:t>a</w:t>
      </w:r>
      <w:r>
        <w:rPr>
          <w:color w:val="262526"/>
          <w:spacing w:val="-11"/>
          <w:sz w:val="24"/>
        </w:rPr>
        <w:t> </w:t>
      </w:r>
      <w:r>
        <w:rPr>
          <w:i/>
          <w:color w:val="262526"/>
          <w:sz w:val="24"/>
        </w:rPr>
        <w:t>Revenue</w:t>
      </w:r>
      <w:r>
        <w:rPr>
          <w:i/>
          <w:color w:val="262526"/>
          <w:spacing w:val="-8"/>
          <w:sz w:val="24"/>
        </w:rPr>
        <w:t> </w:t>
      </w:r>
      <w:r>
        <w:rPr>
          <w:i/>
          <w:color w:val="262526"/>
          <w:sz w:val="24"/>
        </w:rPr>
        <w:t>Proposal</w:t>
      </w:r>
      <w:r>
        <w:rPr>
          <w:i/>
          <w:color w:val="262526"/>
          <w:spacing w:val="-9"/>
          <w:sz w:val="24"/>
        </w:rPr>
        <w:t> </w:t>
      </w:r>
      <w:r>
        <w:rPr>
          <w:color w:val="262526"/>
          <w:sz w:val="24"/>
        </w:rPr>
        <w:t>or</w:t>
      </w:r>
    </w:p>
    <w:p>
      <w:pPr>
        <w:spacing w:before="12"/>
        <w:ind w:left="2387" w:right="0" w:firstLine="0"/>
        <w:jc w:val="left"/>
        <w:rPr>
          <w:sz w:val="24"/>
        </w:rPr>
      </w:pPr>
      <w:r>
        <w:rPr>
          <w:i/>
          <w:color w:val="262526"/>
          <w:sz w:val="24"/>
        </w:rPr>
        <w:t>proposed pricing methodology</w:t>
      </w:r>
      <w:r>
        <w:rPr>
          <w:color w:val="262526"/>
          <w:sz w:val="24"/>
        </w:rPr>
        <w:t>,</w:t>
      </w:r>
    </w:p>
    <w:p>
      <w:pPr>
        <w:pStyle w:val="BodyText"/>
        <w:spacing w:before="182"/>
        <w:ind w:left="1820" w:firstLine="0"/>
        <w:jc w:val="both"/>
      </w:pPr>
      <w:r>
        <w:rPr>
          <w:color w:val="262526"/>
        </w:rPr>
        <w:t>under clause 6A.10.1 does not comply with the requirements of:</w:t>
      </w:r>
    </w:p>
    <w:p>
      <w:pPr>
        <w:pStyle w:val="ListParagraph"/>
        <w:numPr>
          <w:ilvl w:val="1"/>
          <w:numId w:val="40"/>
        </w:numPr>
        <w:tabs>
          <w:tab w:pos="2387" w:val="left" w:leader="none"/>
          <w:tab w:pos="2388" w:val="left" w:leader="none"/>
        </w:tabs>
        <w:spacing w:line="240" w:lineRule="auto" w:before="182" w:after="0"/>
        <w:ind w:left="2387" w:right="0" w:hanging="568"/>
        <w:jc w:val="left"/>
        <w:rPr>
          <w:sz w:val="24"/>
        </w:rPr>
      </w:pPr>
      <w:r>
        <w:rPr>
          <w:color w:val="262526"/>
          <w:sz w:val="24"/>
        </w:rPr>
        <w:t>any relevant regulatory information instrument; or</w:t>
      </w:r>
    </w:p>
    <w:p>
      <w:pPr>
        <w:pStyle w:val="ListParagraph"/>
        <w:numPr>
          <w:ilvl w:val="1"/>
          <w:numId w:val="40"/>
        </w:numPr>
        <w:tabs>
          <w:tab w:pos="2387" w:val="left" w:leader="none"/>
          <w:tab w:pos="2388" w:val="left" w:leader="none"/>
        </w:tabs>
        <w:spacing w:line="240" w:lineRule="auto" w:before="182"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1"/>
          <w:numId w:val="40"/>
        </w:numPr>
        <w:tabs>
          <w:tab w:pos="2387" w:val="left" w:leader="none"/>
          <w:tab w:pos="2388" w:val="left" w:leader="none"/>
        </w:tabs>
        <w:spacing w:line="240" w:lineRule="auto" w:before="182"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1"/>
          <w:numId w:val="40"/>
        </w:numPr>
        <w:tabs>
          <w:tab w:pos="2387" w:val="left" w:leader="none"/>
          <w:tab w:pos="2388" w:val="left" w:leader="none"/>
        </w:tabs>
        <w:spacing w:line="240" w:lineRule="auto" w:before="183" w:after="0"/>
        <w:ind w:left="2387" w:right="0" w:hanging="568"/>
        <w:jc w:val="left"/>
        <w:rPr>
          <w:sz w:val="24"/>
        </w:rPr>
      </w:pPr>
      <w:r>
        <w:rPr>
          <w:color w:val="262526"/>
          <w:sz w:val="24"/>
        </w:rPr>
        <w:t>the Law or the</w:t>
      </w:r>
      <w:r>
        <w:rPr>
          <w:color w:val="262526"/>
          <w:spacing w:val="-2"/>
          <w:sz w:val="24"/>
        </w:rPr>
        <w:t> </w:t>
      </w:r>
      <w:r>
        <w:rPr>
          <w:i/>
          <w:color w:val="262526"/>
          <w:sz w:val="24"/>
        </w:rPr>
        <w:t>Rules</w:t>
      </w:r>
      <w:r>
        <w:rPr>
          <w:color w:val="262526"/>
          <w:sz w:val="24"/>
        </w:rPr>
        <w:t>,</w:t>
      </w:r>
    </w:p>
    <w:p>
      <w:pPr>
        <w:spacing w:line="249" w:lineRule="auto" w:before="182"/>
        <w:ind w:left="1820" w:right="115" w:firstLine="0"/>
        <w:jc w:val="both"/>
        <w:rPr>
          <w:sz w:val="24"/>
        </w:rPr>
      </w:pPr>
      <w:r>
        <w:rPr>
          <w:color w:val="262526"/>
          <w:sz w:val="24"/>
        </w:rPr>
        <w:t>the</w:t>
      </w:r>
      <w:r>
        <w:rPr>
          <w:color w:val="262526"/>
          <w:spacing w:val="-8"/>
          <w:sz w:val="24"/>
        </w:rPr>
        <w:t> </w:t>
      </w:r>
      <w:r>
        <w:rPr>
          <w:i/>
          <w:color w:val="262526"/>
          <w:sz w:val="24"/>
        </w:rPr>
        <w:t>AER</w:t>
      </w:r>
      <w:r>
        <w:rPr>
          <w:i/>
          <w:color w:val="262526"/>
          <w:spacing w:val="-7"/>
          <w:sz w:val="24"/>
        </w:rPr>
        <w:t> </w:t>
      </w:r>
      <w:r>
        <w:rPr>
          <w:color w:val="262526"/>
          <w:sz w:val="24"/>
        </w:rPr>
        <w:t>must</w:t>
      </w:r>
      <w:r>
        <w:rPr>
          <w:color w:val="262526"/>
          <w:spacing w:val="-7"/>
          <w:sz w:val="24"/>
        </w:rPr>
        <w:t> </w:t>
      </w:r>
      <w:r>
        <w:rPr>
          <w:color w:val="262526"/>
          <w:sz w:val="24"/>
        </w:rPr>
        <w:t>notify</w:t>
      </w:r>
      <w:r>
        <w:rPr>
          <w:color w:val="262526"/>
          <w:spacing w:val="-7"/>
          <w:sz w:val="24"/>
        </w:rPr>
        <w:t> </w:t>
      </w:r>
      <w:r>
        <w:rPr>
          <w:color w:val="262526"/>
          <w:sz w:val="24"/>
        </w:rPr>
        <w:t>the</w:t>
      </w:r>
      <w:r>
        <w:rPr>
          <w:color w:val="262526"/>
          <w:spacing w:val="-8"/>
          <w:sz w:val="24"/>
        </w:rPr>
        <w:t> </w:t>
      </w:r>
      <w:r>
        <w:rPr>
          <w:color w:val="262526"/>
          <w:sz w:val="24"/>
        </w:rPr>
        <w:t>provider</w:t>
      </w:r>
      <w:r>
        <w:rPr>
          <w:color w:val="262526"/>
          <w:spacing w:val="-7"/>
          <w:sz w:val="24"/>
        </w:rPr>
        <w:t> </w:t>
      </w:r>
      <w:r>
        <w:rPr>
          <w:color w:val="262526"/>
          <w:sz w:val="24"/>
        </w:rPr>
        <w:t>of</w:t>
      </w:r>
      <w:r>
        <w:rPr>
          <w:color w:val="262526"/>
          <w:spacing w:val="-7"/>
          <w:sz w:val="24"/>
        </w:rPr>
        <w:t> </w:t>
      </w:r>
      <w:r>
        <w:rPr>
          <w:color w:val="262526"/>
          <w:sz w:val="24"/>
        </w:rPr>
        <w:t>that</w:t>
      </w:r>
      <w:r>
        <w:rPr>
          <w:color w:val="262526"/>
          <w:spacing w:val="-7"/>
          <w:sz w:val="24"/>
        </w:rPr>
        <w:t> </w:t>
      </w:r>
      <w:r>
        <w:rPr>
          <w:color w:val="262526"/>
          <w:sz w:val="24"/>
        </w:rPr>
        <w:t>determination</w:t>
      </w:r>
      <w:r>
        <w:rPr>
          <w:color w:val="262526"/>
          <w:spacing w:val="-8"/>
          <w:sz w:val="24"/>
        </w:rPr>
        <w:t> </w:t>
      </w:r>
      <w:r>
        <w:rPr>
          <w:color w:val="262526"/>
          <w:sz w:val="24"/>
        </w:rPr>
        <w:t>as</w:t>
      </w:r>
      <w:r>
        <w:rPr>
          <w:color w:val="262526"/>
          <w:spacing w:val="-7"/>
          <w:sz w:val="24"/>
        </w:rPr>
        <w:t> </w:t>
      </w:r>
      <w:r>
        <w:rPr>
          <w:color w:val="262526"/>
          <w:sz w:val="24"/>
        </w:rPr>
        <w:t>soon</w:t>
      </w:r>
      <w:r>
        <w:rPr>
          <w:color w:val="262526"/>
          <w:spacing w:val="-7"/>
          <w:sz w:val="24"/>
        </w:rPr>
        <w:t> </w:t>
      </w:r>
      <w:r>
        <w:rPr>
          <w:color w:val="262526"/>
          <w:sz w:val="24"/>
        </w:rPr>
        <w:t>as</w:t>
      </w:r>
      <w:r>
        <w:rPr>
          <w:color w:val="262526"/>
          <w:spacing w:val="-7"/>
          <w:sz w:val="24"/>
        </w:rPr>
        <w:t> </w:t>
      </w:r>
      <w:r>
        <w:rPr>
          <w:color w:val="262526"/>
          <w:sz w:val="24"/>
        </w:rPr>
        <w:t>practicable after receiving that </w:t>
      </w:r>
      <w:r>
        <w:rPr>
          <w:i/>
          <w:color w:val="262526"/>
          <w:sz w:val="24"/>
        </w:rPr>
        <w:t>Revenue Proposal</w:t>
      </w:r>
      <w:r>
        <w:rPr>
          <w:color w:val="262526"/>
          <w:sz w:val="24"/>
        </w:rPr>
        <w:t>, proposed </w:t>
      </w:r>
      <w:r>
        <w:rPr>
          <w:i/>
          <w:color w:val="262526"/>
          <w:sz w:val="24"/>
        </w:rPr>
        <w:t>pricing methodology </w:t>
      </w:r>
      <w:r>
        <w:rPr>
          <w:color w:val="262526"/>
          <w:sz w:val="24"/>
        </w:rPr>
        <w:t>or information (as the case may be).</w:t>
      </w:r>
    </w:p>
    <w:p>
      <w:pPr>
        <w:pStyle w:val="ListParagraph"/>
        <w:numPr>
          <w:ilvl w:val="0"/>
          <w:numId w:val="40"/>
        </w:numPr>
        <w:tabs>
          <w:tab w:pos="1808" w:val="left" w:leader="none"/>
        </w:tabs>
        <w:spacing w:line="249" w:lineRule="auto" w:before="173" w:after="0"/>
        <w:ind w:left="1820" w:right="128" w:hanging="567"/>
        <w:jc w:val="both"/>
        <w:rPr>
          <w:sz w:val="24"/>
        </w:rPr>
      </w:pPr>
      <w:r>
        <w:rPr>
          <w:color w:val="262526"/>
          <w:sz w:val="24"/>
        </w:rPr>
        <w:t>A</w:t>
      </w:r>
      <w:r>
        <w:rPr>
          <w:color w:val="262526"/>
          <w:spacing w:val="-21"/>
          <w:sz w:val="24"/>
        </w:rPr>
        <w:t> </w:t>
      </w:r>
      <w:r>
        <w:rPr>
          <w:color w:val="262526"/>
          <w:sz w:val="24"/>
        </w:rPr>
        <w:t>determination</w:t>
      </w:r>
      <w:r>
        <w:rPr>
          <w:color w:val="262526"/>
          <w:spacing w:val="-7"/>
          <w:sz w:val="24"/>
        </w:rPr>
        <w:t> </w:t>
      </w:r>
      <w:r>
        <w:rPr>
          <w:color w:val="262526"/>
          <w:sz w:val="24"/>
        </w:rPr>
        <w:t>referred</w:t>
      </w:r>
      <w:r>
        <w:rPr>
          <w:color w:val="262526"/>
          <w:spacing w:val="-6"/>
          <w:sz w:val="24"/>
        </w:rPr>
        <w:t> </w:t>
      </w:r>
      <w:r>
        <w:rPr>
          <w:color w:val="262526"/>
          <w:sz w:val="24"/>
        </w:rPr>
        <w:t>to</w:t>
      </w:r>
      <w:r>
        <w:rPr>
          <w:color w:val="262526"/>
          <w:spacing w:val="-7"/>
          <w:sz w:val="24"/>
        </w:rPr>
        <w:t> </w:t>
      </w:r>
      <w:r>
        <w:rPr>
          <w:color w:val="262526"/>
          <w:sz w:val="24"/>
        </w:rPr>
        <w:t>in</w:t>
      </w:r>
      <w:r>
        <w:rPr>
          <w:color w:val="262526"/>
          <w:spacing w:val="-6"/>
          <w:sz w:val="24"/>
        </w:rPr>
        <w:t> </w:t>
      </w:r>
      <w:r>
        <w:rPr>
          <w:color w:val="262526"/>
          <w:sz w:val="24"/>
        </w:rPr>
        <w:t>paragraph</w:t>
      </w:r>
      <w:r>
        <w:rPr>
          <w:color w:val="262526"/>
          <w:spacing w:val="-7"/>
          <w:sz w:val="24"/>
        </w:rPr>
        <w:t> </w:t>
      </w:r>
      <w:r>
        <w:rPr>
          <w:color w:val="262526"/>
          <w:sz w:val="24"/>
        </w:rPr>
        <w:t>(a)</w:t>
      </w:r>
      <w:r>
        <w:rPr>
          <w:color w:val="262526"/>
          <w:spacing w:val="-7"/>
          <w:sz w:val="24"/>
        </w:rPr>
        <w:t> </w:t>
      </w:r>
      <w:r>
        <w:rPr>
          <w:color w:val="262526"/>
          <w:sz w:val="24"/>
        </w:rPr>
        <w:t>must</w:t>
      </w:r>
      <w:r>
        <w:rPr>
          <w:color w:val="262526"/>
          <w:spacing w:val="-6"/>
          <w:sz w:val="24"/>
        </w:rPr>
        <w:t> </w:t>
      </w:r>
      <w:r>
        <w:rPr>
          <w:color w:val="262526"/>
          <w:sz w:val="24"/>
        </w:rPr>
        <w:t>be</w:t>
      </w:r>
      <w:r>
        <w:rPr>
          <w:color w:val="262526"/>
          <w:spacing w:val="-7"/>
          <w:sz w:val="24"/>
        </w:rPr>
        <w:t> </w:t>
      </w:r>
      <w:r>
        <w:rPr>
          <w:color w:val="262526"/>
          <w:sz w:val="24"/>
        </w:rPr>
        <w:t>accompanied</w:t>
      </w:r>
      <w:r>
        <w:rPr>
          <w:color w:val="262526"/>
          <w:spacing w:val="-7"/>
          <w:sz w:val="24"/>
        </w:rPr>
        <w:t> </w:t>
      </w:r>
      <w:r>
        <w:rPr>
          <w:color w:val="262526"/>
          <w:sz w:val="24"/>
        </w:rPr>
        <w:t>by</w:t>
      </w:r>
      <w:r>
        <w:rPr>
          <w:color w:val="262526"/>
          <w:spacing w:val="-6"/>
          <w:sz w:val="24"/>
        </w:rPr>
        <w:t> </w:t>
      </w:r>
      <w:r>
        <w:rPr>
          <w:color w:val="262526"/>
          <w:sz w:val="24"/>
        </w:rPr>
        <w:t>written reasons that set</w:t>
      </w:r>
      <w:r>
        <w:rPr>
          <w:color w:val="262526"/>
          <w:spacing w:val="-2"/>
          <w:sz w:val="24"/>
        </w:rPr>
        <w:t> </w:t>
      </w:r>
      <w:r>
        <w:rPr>
          <w:color w:val="262526"/>
          <w:sz w:val="24"/>
        </w:rPr>
        <w:t>out:</w:t>
      </w:r>
    </w:p>
    <w:p>
      <w:pPr>
        <w:pStyle w:val="ListParagraph"/>
        <w:numPr>
          <w:ilvl w:val="1"/>
          <w:numId w:val="40"/>
        </w:numPr>
        <w:tabs>
          <w:tab w:pos="2388" w:val="left" w:leader="none"/>
        </w:tabs>
        <w:spacing w:line="249" w:lineRule="auto" w:before="172" w:after="0"/>
        <w:ind w:left="2387" w:right="113" w:hanging="567"/>
        <w:jc w:val="both"/>
        <w:rPr>
          <w:sz w:val="24"/>
        </w:rPr>
      </w:pPr>
      <w:r>
        <w:rPr>
          <w:color w:val="262526"/>
          <w:sz w:val="24"/>
        </w:rPr>
        <w:t>the respects in which the </w:t>
      </w:r>
      <w:r>
        <w:rPr>
          <w:i/>
          <w:color w:val="262526"/>
          <w:sz w:val="24"/>
        </w:rPr>
        <w:t>Revenue Proposal</w:t>
      </w:r>
      <w:r>
        <w:rPr>
          <w:color w:val="262526"/>
          <w:sz w:val="24"/>
        </w:rPr>
        <w:t>, proposed </w:t>
      </w:r>
      <w:r>
        <w:rPr>
          <w:i/>
          <w:color w:val="262526"/>
          <w:sz w:val="24"/>
        </w:rPr>
        <w:t>pricing </w:t>
      </w:r>
      <w:r>
        <w:rPr>
          <w:i/>
          <w:color w:val="262526"/>
          <w:sz w:val="24"/>
        </w:rPr>
        <w:t>methodology </w:t>
      </w:r>
      <w:r>
        <w:rPr>
          <w:color w:val="262526"/>
          <w:sz w:val="24"/>
        </w:rPr>
        <w:t>or information does not comply with the relevant requirements of any relevant </w:t>
      </w:r>
      <w:r>
        <w:rPr>
          <w:i/>
          <w:color w:val="262526"/>
          <w:sz w:val="24"/>
        </w:rPr>
        <w:t>regulatory information instrument </w:t>
      </w:r>
      <w:r>
        <w:rPr>
          <w:color w:val="262526"/>
          <w:sz w:val="24"/>
        </w:rPr>
        <w:t>or clause 6A.10.1(e) (as the case may be) and the requirements that have not been complied with;</w:t>
      </w:r>
      <w:r>
        <w:rPr>
          <w:color w:val="262526"/>
          <w:spacing w:val="-2"/>
          <w:sz w:val="24"/>
        </w:rPr>
        <w:t> </w:t>
      </w:r>
      <w:r>
        <w:rPr>
          <w:color w:val="262526"/>
          <w:sz w:val="24"/>
        </w:rPr>
        <w:t>and</w:t>
      </w:r>
    </w:p>
    <w:p>
      <w:pPr>
        <w:pStyle w:val="ListParagraph"/>
        <w:numPr>
          <w:ilvl w:val="1"/>
          <w:numId w:val="40"/>
        </w:numPr>
        <w:tabs>
          <w:tab w:pos="2388" w:val="left" w:leader="none"/>
        </w:tabs>
        <w:spacing w:line="249" w:lineRule="auto" w:before="175" w:after="0"/>
        <w:ind w:left="2387" w:right="112" w:hanging="567"/>
        <w:jc w:val="both"/>
        <w:rPr>
          <w:sz w:val="24"/>
        </w:rPr>
      </w:pPr>
      <w:r>
        <w:rPr>
          <w:color w:val="262526"/>
          <w:sz w:val="24"/>
        </w:rPr>
        <w:t>in the case of information which does not comply with those requirements, the reason that the submission of information in accordance with those requirements would assist the </w:t>
      </w:r>
      <w:r>
        <w:rPr>
          <w:i/>
          <w:color w:val="262526"/>
          <w:sz w:val="24"/>
        </w:rPr>
        <w:t>AER </w:t>
      </w:r>
      <w:r>
        <w:rPr>
          <w:color w:val="262526"/>
          <w:sz w:val="24"/>
        </w:rPr>
        <w:t>in assessing the </w:t>
      </w:r>
      <w:r>
        <w:rPr>
          <w:i/>
          <w:color w:val="262526"/>
          <w:sz w:val="24"/>
        </w:rPr>
        <w:t>Revenue Proposal </w:t>
      </w:r>
      <w:r>
        <w:rPr>
          <w:color w:val="262526"/>
          <w:sz w:val="24"/>
        </w:rPr>
        <w:t>or proposed </w:t>
      </w:r>
      <w:r>
        <w:rPr>
          <w:i/>
          <w:color w:val="262526"/>
          <w:sz w:val="24"/>
        </w:rPr>
        <w:t>pricing</w:t>
      </w:r>
      <w:r>
        <w:rPr>
          <w:i/>
          <w:color w:val="262526"/>
          <w:spacing w:val="-6"/>
          <w:sz w:val="24"/>
        </w:rPr>
        <w:t> </w:t>
      </w:r>
      <w:r>
        <w:rPr>
          <w:i/>
          <w:color w:val="262526"/>
          <w:sz w:val="24"/>
        </w:rPr>
        <w:t>methodology</w:t>
      </w:r>
      <w:r>
        <w:rPr>
          <w:color w:val="262526"/>
          <w:sz w:val="24"/>
        </w:rPr>
        <w:t>.</w:t>
      </w:r>
    </w:p>
    <w:p>
      <w:pPr>
        <w:pStyle w:val="Heading3"/>
        <w:tabs>
          <w:tab w:pos="1253" w:val="left" w:leader="none"/>
        </w:tabs>
        <w:spacing w:line="249" w:lineRule="auto" w:before="238"/>
        <w:ind w:left="1253" w:right="835" w:hanging="1134"/>
      </w:pPr>
      <w:r>
        <w:rPr>
          <w:color w:val="262526"/>
          <w:spacing w:val="-3"/>
        </w:rPr>
        <w:t>6A.11.2</w:t>
        <w:tab/>
      </w:r>
      <w:r>
        <w:rPr>
          <w:color w:val="262526"/>
        </w:rPr>
        <w:t>Resubmission of proposal, framework, pricing methodology or information</w:t>
      </w:r>
    </w:p>
    <w:p>
      <w:pPr>
        <w:pStyle w:val="ListParagraph"/>
        <w:numPr>
          <w:ilvl w:val="0"/>
          <w:numId w:val="41"/>
        </w:numPr>
        <w:tabs>
          <w:tab w:pos="1821" w:val="left" w:leader="none"/>
        </w:tabs>
        <w:spacing w:line="249" w:lineRule="auto" w:before="165" w:after="0"/>
        <w:ind w:left="1820" w:right="114" w:hanging="567"/>
        <w:jc w:val="both"/>
        <w:rPr>
          <w:sz w:val="24"/>
        </w:rPr>
      </w:pPr>
      <w:r>
        <w:rPr>
          <w:color w:val="262526"/>
          <w:sz w:val="24"/>
        </w:rPr>
        <w:t>If the </w:t>
      </w:r>
      <w:r>
        <w:rPr>
          <w:i/>
          <w:color w:val="262526"/>
          <w:sz w:val="24"/>
        </w:rPr>
        <w:t>AER </w:t>
      </w:r>
      <w:r>
        <w:rPr>
          <w:color w:val="262526"/>
          <w:sz w:val="24"/>
        </w:rPr>
        <w:t>notifies a </w:t>
      </w:r>
      <w:r>
        <w:rPr>
          <w:i/>
          <w:color w:val="262526"/>
          <w:sz w:val="24"/>
        </w:rPr>
        <w:t>Transmission Network Service Provider </w:t>
      </w:r>
      <w:r>
        <w:rPr>
          <w:color w:val="262526"/>
          <w:sz w:val="24"/>
        </w:rPr>
        <w:t>of a determination under clause 6A.11.1, the </w:t>
      </w:r>
      <w:r>
        <w:rPr>
          <w:i/>
          <w:color w:val="262526"/>
          <w:sz w:val="24"/>
        </w:rPr>
        <w:t>Transmission Network Service </w:t>
      </w:r>
      <w:r>
        <w:rPr>
          <w:i/>
          <w:color w:val="262526"/>
          <w:sz w:val="24"/>
        </w:rPr>
        <w:t>Provider</w:t>
      </w:r>
      <w:r>
        <w:rPr>
          <w:i/>
          <w:color w:val="262526"/>
          <w:spacing w:val="-10"/>
          <w:sz w:val="24"/>
        </w:rPr>
        <w:t> </w:t>
      </w:r>
      <w:r>
        <w:rPr>
          <w:color w:val="262526"/>
          <w:sz w:val="24"/>
        </w:rPr>
        <w:t>must,</w:t>
      </w:r>
      <w:r>
        <w:rPr>
          <w:color w:val="262526"/>
          <w:spacing w:val="-9"/>
          <w:sz w:val="24"/>
        </w:rPr>
        <w:t> </w:t>
      </w:r>
      <w:r>
        <w:rPr>
          <w:color w:val="262526"/>
          <w:sz w:val="24"/>
        </w:rPr>
        <w:t>within</w:t>
      </w:r>
      <w:r>
        <w:rPr>
          <w:color w:val="262526"/>
          <w:spacing w:val="-9"/>
          <w:sz w:val="24"/>
        </w:rPr>
        <w:t> </w:t>
      </w:r>
      <w:r>
        <w:rPr>
          <w:color w:val="262526"/>
          <w:sz w:val="24"/>
        </w:rPr>
        <w:t>1</w:t>
      </w:r>
      <w:r>
        <w:rPr>
          <w:color w:val="262526"/>
          <w:spacing w:val="-9"/>
          <w:sz w:val="24"/>
        </w:rPr>
        <w:t> </w:t>
      </w:r>
      <w:r>
        <w:rPr>
          <w:color w:val="262526"/>
          <w:sz w:val="24"/>
        </w:rPr>
        <w:t>month</w:t>
      </w:r>
      <w:r>
        <w:rPr>
          <w:color w:val="262526"/>
          <w:spacing w:val="-9"/>
          <w:sz w:val="24"/>
        </w:rPr>
        <w:t> </w:t>
      </w:r>
      <w:r>
        <w:rPr>
          <w:color w:val="262526"/>
          <w:sz w:val="24"/>
        </w:rPr>
        <w:t>of</w:t>
      </w:r>
      <w:r>
        <w:rPr>
          <w:color w:val="262526"/>
          <w:spacing w:val="-9"/>
          <w:sz w:val="24"/>
        </w:rPr>
        <w:t> </w:t>
      </w:r>
      <w:r>
        <w:rPr>
          <w:color w:val="262526"/>
          <w:sz w:val="24"/>
        </w:rPr>
        <w:t>that</w:t>
      </w:r>
      <w:r>
        <w:rPr>
          <w:color w:val="262526"/>
          <w:spacing w:val="-9"/>
          <w:sz w:val="24"/>
        </w:rPr>
        <w:t> </w:t>
      </w:r>
      <w:r>
        <w:rPr>
          <w:color w:val="262526"/>
          <w:sz w:val="24"/>
        </w:rPr>
        <w:t>notice,</w:t>
      </w:r>
      <w:r>
        <w:rPr>
          <w:color w:val="262526"/>
          <w:spacing w:val="-9"/>
          <w:sz w:val="24"/>
        </w:rPr>
        <w:t> </w:t>
      </w:r>
      <w:r>
        <w:rPr>
          <w:color w:val="262526"/>
          <w:sz w:val="24"/>
        </w:rPr>
        <w:t>resubmit</w:t>
      </w:r>
      <w:r>
        <w:rPr>
          <w:color w:val="262526"/>
          <w:spacing w:val="-9"/>
          <w:sz w:val="24"/>
        </w:rPr>
        <w:t> </w:t>
      </w:r>
      <w:r>
        <w:rPr>
          <w:color w:val="262526"/>
          <w:sz w:val="24"/>
        </w:rPr>
        <w:t>its</w:t>
      </w:r>
      <w:r>
        <w:rPr>
          <w:color w:val="262526"/>
          <w:spacing w:val="-10"/>
          <w:sz w:val="24"/>
        </w:rPr>
        <w:t> </w:t>
      </w:r>
      <w:r>
        <w:rPr>
          <w:i/>
          <w:color w:val="262526"/>
          <w:sz w:val="24"/>
        </w:rPr>
        <w:t>Revenue</w:t>
      </w:r>
      <w:r>
        <w:rPr>
          <w:i/>
          <w:color w:val="262526"/>
          <w:spacing w:val="-9"/>
          <w:sz w:val="24"/>
        </w:rPr>
        <w:t> </w:t>
      </w:r>
      <w:r>
        <w:rPr>
          <w:i/>
          <w:color w:val="262526"/>
          <w:sz w:val="24"/>
        </w:rPr>
        <w:t>Proposal</w:t>
      </w:r>
      <w:r>
        <w:rPr>
          <w:color w:val="262526"/>
          <w:sz w:val="24"/>
        </w:rPr>
        <w:t>, proposed </w:t>
      </w:r>
      <w:r>
        <w:rPr>
          <w:i/>
          <w:color w:val="262526"/>
          <w:sz w:val="24"/>
        </w:rPr>
        <w:t>pricing methodology </w:t>
      </w:r>
      <w:r>
        <w:rPr>
          <w:color w:val="262526"/>
          <w:sz w:val="24"/>
        </w:rPr>
        <w:t>or the required information (as the case may be) in a form that complies with the relevant requirements set out in that determination.</w:t>
      </w:r>
    </w:p>
    <w:p>
      <w:pPr>
        <w:spacing w:after="0" w:line="249" w:lineRule="auto"/>
        <w:jc w:val="both"/>
        <w:rPr>
          <w:sz w:val="24"/>
        </w:rPr>
        <w:sectPr>
          <w:pgSz w:w="11910" w:h="16840"/>
          <w:pgMar w:header="642" w:footer="697" w:top="1160" w:bottom="880" w:left="1320" w:right="1320"/>
        </w:sectPr>
      </w:pPr>
    </w:p>
    <w:p>
      <w:pPr>
        <w:pStyle w:val="ListParagraph"/>
        <w:numPr>
          <w:ilvl w:val="0"/>
          <w:numId w:val="41"/>
        </w:numPr>
        <w:tabs>
          <w:tab w:pos="1808" w:val="left" w:leader="none"/>
        </w:tabs>
        <w:spacing w:line="249" w:lineRule="auto" w:before="119" w:after="0"/>
        <w:ind w:left="1820" w:right="113" w:hanging="567"/>
        <w:jc w:val="both"/>
        <w:rPr>
          <w:sz w:val="24"/>
        </w:rPr>
      </w:pPr>
      <w:bookmarkStart w:name="6A.11.2A   Confidential information ⁠" w:id="75"/>
      <w:bookmarkEnd w:id="75"/>
      <w:r>
        <w:rPr/>
      </w:r>
      <w:bookmarkStart w:name="6A.11.3   Consultation ⁠" w:id="76"/>
      <w:bookmarkEnd w:id="76"/>
      <w:r>
        <w:rPr/>
      </w:r>
      <w:bookmarkStart w:name="6A.11.3   Consultation ⁠" w:id="77"/>
      <w:bookmarkEnd w:id="77"/>
      <w:r>
        <w:rPr>
          <w:color w:val="262526"/>
          <w:sz w:val="24"/>
        </w:rPr>
        <w:t>A</w:t>
      </w:r>
      <w:r>
        <w:rPr>
          <w:color w:val="262526"/>
          <w:sz w:val="24"/>
        </w:rPr>
        <w:t> </w:t>
      </w:r>
      <w:r>
        <w:rPr>
          <w:i/>
          <w:color w:val="262526"/>
          <w:sz w:val="24"/>
        </w:rPr>
        <w:t>Transmission Network Service Provider </w:t>
      </w:r>
      <w:r>
        <w:rPr>
          <w:color w:val="262526"/>
          <w:sz w:val="24"/>
        </w:rPr>
        <w:t>may only make changes to </w:t>
      </w:r>
      <w:r>
        <w:rPr>
          <w:color w:val="262526"/>
          <w:spacing w:val="2"/>
          <w:sz w:val="24"/>
        </w:rPr>
        <w:t>its </w:t>
      </w:r>
      <w:r>
        <w:rPr>
          <w:i/>
          <w:color w:val="262526"/>
          <w:sz w:val="24"/>
        </w:rPr>
        <w:t>Revenue</w:t>
      </w:r>
      <w:r>
        <w:rPr>
          <w:i/>
          <w:color w:val="262526"/>
          <w:spacing w:val="-20"/>
          <w:sz w:val="24"/>
        </w:rPr>
        <w:t> </w:t>
      </w:r>
      <w:r>
        <w:rPr>
          <w:i/>
          <w:color w:val="262526"/>
          <w:sz w:val="24"/>
        </w:rPr>
        <w:t>Proposal</w:t>
      </w:r>
      <w:r>
        <w:rPr>
          <w:color w:val="262526"/>
          <w:sz w:val="24"/>
        </w:rPr>
        <w:t>,</w:t>
      </w:r>
      <w:r>
        <w:rPr>
          <w:color w:val="262526"/>
          <w:spacing w:val="-20"/>
          <w:sz w:val="24"/>
        </w:rPr>
        <w:t> </w:t>
      </w:r>
      <w:r>
        <w:rPr>
          <w:color w:val="262526"/>
          <w:sz w:val="24"/>
        </w:rPr>
        <w:t>proposed</w:t>
      </w:r>
      <w:r>
        <w:rPr>
          <w:color w:val="262526"/>
          <w:spacing w:val="-21"/>
          <w:sz w:val="24"/>
        </w:rPr>
        <w:t> </w:t>
      </w:r>
      <w:r>
        <w:rPr>
          <w:i/>
          <w:color w:val="262526"/>
          <w:sz w:val="24"/>
        </w:rPr>
        <w:t>pricing</w:t>
      </w:r>
      <w:r>
        <w:rPr>
          <w:i/>
          <w:color w:val="262526"/>
          <w:spacing w:val="-20"/>
          <w:sz w:val="24"/>
        </w:rPr>
        <w:t> </w:t>
      </w:r>
      <w:r>
        <w:rPr>
          <w:i/>
          <w:color w:val="262526"/>
          <w:sz w:val="24"/>
        </w:rPr>
        <w:t>methodology</w:t>
      </w:r>
      <w:r>
        <w:rPr>
          <w:i/>
          <w:color w:val="262526"/>
          <w:spacing w:val="-20"/>
          <w:sz w:val="24"/>
        </w:rPr>
        <w:t> </w:t>
      </w:r>
      <w:r>
        <w:rPr>
          <w:color w:val="262526"/>
          <w:sz w:val="24"/>
        </w:rPr>
        <w:t>or</w:t>
      </w:r>
      <w:r>
        <w:rPr>
          <w:color w:val="262526"/>
          <w:spacing w:val="-20"/>
          <w:sz w:val="24"/>
        </w:rPr>
        <w:t> </w:t>
      </w:r>
      <w:r>
        <w:rPr>
          <w:color w:val="262526"/>
          <w:sz w:val="24"/>
        </w:rPr>
        <w:t>the</w:t>
      </w:r>
      <w:r>
        <w:rPr>
          <w:color w:val="262526"/>
          <w:spacing w:val="-19"/>
          <w:sz w:val="24"/>
        </w:rPr>
        <w:t> </w:t>
      </w:r>
      <w:r>
        <w:rPr>
          <w:color w:val="262526"/>
          <w:sz w:val="24"/>
        </w:rPr>
        <w:t>required</w:t>
      </w:r>
      <w:r>
        <w:rPr>
          <w:color w:val="262526"/>
          <w:spacing w:val="-21"/>
          <w:sz w:val="24"/>
        </w:rPr>
        <w:t> </w:t>
      </w:r>
      <w:r>
        <w:rPr>
          <w:color w:val="262526"/>
          <w:sz w:val="24"/>
        </w:rPr>
        <w:t>information for the purposes of paragraph (a) to address the matters raised in </w:t>
      </w:r>
      <w:r>
        <w:rPr>
          <w:color w:val="262526"/>
          <w:spacing w:val="2"/>
          <w:sz w:val="24"/>
        </w:rPr>
        <w:t>the </w:t>
      </w:r>
      <w:r>
        <w:rPr>
          <w:color w:val="262526"/>
          <w:sz w:val="24"/>
        </w:rPr>
        <w:t>determination under clause</w:t>
      </w:r>
      <w:r>
        <w:rPr>
          <w:color w:val="262526"/>
          <w:spacing w:val="-1"/>
          <w:sz w:val="24"/>
        </w:rPr>
        <w:t> </w:t>
      </w:r>
      <w:r>
        <w:rPr>
          <w:color w:val="262526"/>
          <w:sz w:val="24"/>
        </w:rPr>
        <w:t>6A.11.1.</w:t>
      </w:r>
    </w:p>
    <w:p>
      <w:pPr>
        <w:pStyle w:val="Heading3"/>
        <w:spacing w:before="238"/>
        <w:ind w:left="120"/>
      </w:pPr>
      <w:r>
        <w:rPr>
          <w:color w:val="262526"/>
        </w:rPr>
        <w:t>6A.11.2A Confidential information</w:t>
      </w:r>
    </w:p>
    <w:p>
      <w:pPr>
        <w:spacing w:line="249" w:lineRule="auto" w:before="118"/>
        <w:ind w:left="1253" w:right="117" w:firstLine="0"/>
        <w:jc w:val="both"/>
        <w:rPr>
          <w:sz w:val="24"/>
        </w:rPr>
      </w:pPr>
      <w:r>
        <w:rPr>
          <w:color w:val="262526"/>
          <w:sz w:val="24"/>
        </w:rPr>
        <w:t>If</w:t>
      </w:r>
      <w:r>
        <w:rPr>
          <w:color w:val="262526"/>
          <w:spacing w:val="-17"/>
          <w:sz w:val="24"/>
        </w:rPr>
        <w:t> </w:t>
      </w:r>
      <w:r>
        <w:rPr>
          <w:color w:val="262526"/>
          <w:sz w:val="24"/>
        </w:rPr>
        <w:t>the</w:t>
      </w:r>
      <w:r>
        <w:rPr>
          <w:color w:val="262526"/>
          <w:spacing w:val="-17"/>
          <w:sz w:val="24"/>
        </w:rPr>
        <w:t> </w:t>
      </w:r>
      <w:r>
        <w:rPr>
          <w:i/>
          <w:color w:val="262526"/>
          <w:spacing w:val="-3"/>
          <w:sz w:val="24"/>
        </w:rPr>
        <w:t>Transmission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pacing w:val="-3"/>
          <w:sz w:val="24"/>
        </w:rPr>
        <w:t>Provider</w:t>
      </w:r>
      <w:r>
        <w:rPr>
          <w:i/>
          <w:color w:val="262526"/>
          <w:spacing w:val="-16"/>
          <w:sz w:val="24"/>
        </w:rPr>
        <w:t> </w:t>
      </w:r>
      <w:r>
        <w:rPr>
          <w:color w:val="262526"/>
          <w:sz w:val="24"/>
        </w:rPr>
        <w:t>has</w:t>
      </w:r>
      <w:r>
        <w:rPr>
          <w:color w:val="262526"/>
          <w:spacing w:val="-17"/>
          <w:sz w:val="24"/>
        </w:rPr>
        <w:t> </w:t>
      </w:r>
      <w:r>
        <w:rPr>
          <w:color w:val="262526"/>
          <w:sz w:val="24"/>
        </w:rPr>
        <w:t>identified</w:t>
      </w:r>
      <w:r>
        <w:rPr>
          <w:color w:val="262526"/>
          <w:spacing w:val="-17"/>
          <w:sz w:val="24"/>
        </w:rPr>
        <w:t> </w:t>
      </w:r>
      <w:r>
        <w:rPr>
          <w:color w:val="262526"/>
          <w:sz w:val="24"/>
        </w:rPr>
        <w:t>any</w:t>
      </w:r>
      <w:r>
        <w:rPr>
          <w:color w:val="262526"/>
          <w:spacing w:val="-17"/>
          <w:sz w:val="24"/>
        </w:rPr>
        <w:t> </w:t>
      </w:r>
      <w:r>
        <w:rPr>
          <w:color w:val="262526"/>
          <w:sz w:val="24"/>
        </w:rPr>
        <w:t>part</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8"/>
          <w:sz w:val="24"/>
        </w:rPr>
        <w:t> </w:t>
      </w:r>
      <w:r>
        <w:rPr>
          <w:i/>
          <w:color w:val="262526"/>
          <w:sz w:val="24"/>
        </w:rPr>
        <w:t>Revenue </w:t>
      </w:r>
      <w:r>
        <w:rPr>
          <w:i/>
          <w:color w:val="262526"/>
          <w:sz w:val="24"/>
        </w:rPr>
        <w:t>Proposal </w:t>
      </w:r>
      <w:r>
        <w:rPr>
          <w:color w:val="262526"/>
          <w:sz w:val="24"/>
        </w:rPr>
        <w:t>or the proposed </w:t>
      </w:r>
      <w:r>
        <w:rPr>
          <w:i/>
          <w:color w:val="262526"/>
          <w:sz w:val="24"/>
        </w:rPr>
        <w:t>pricing methodology </w:t>
      </w:r>
      <w:r>
        <w:rPr>
          <w:color w:val="262526"/>
          <w:sz w:val="24"/>
        </w:rPr>
        <w:t>as submitted or resubmitted to the </w:t>
      </w:r>
      <w:r>
        <w:rPr>
          <w:i/>
          <w:color w:val="262526"/>
          <w:sz w:val="24"/>
        </w:rPr>
        <w:t>AER </w:t>
      </w:r>
      <w:r>
        <w:rPr>
          <w:color w:val="262526"/>
          <w:sz w:val="24"/>
        </w:rPr>
        <w:t>(as the case may be) under this Part to be confidential, the </w:t>
      </w:r>
      <w:r>
        <w:rPr>
          <w:i/>
          <w:color w:val="262526"/>
          <w:sz w:val="24"/>
        </w:rPr>
        <w:t>AER </w:t>
      </w:r>
      <w:r>
        <w:rPr>
          <w:color w:val="262526"/>
          <w:sz w:val="24"/>
        </w:rPr>
        <w:t>must, as</w:t>
      </w:r>
      <w:r>
        <w:rPr>
          <w:color w:val="262526"/>
          <w:spacing w:val="-41"/>
          <w:sz w:val="24"/>
        </w:rPr>
        <w:t> </w:t>
      </w:r>
      <w:r>
        <w:rPr>
          <w:color w:val="262526"/>
          <w:sz w:val="24"/>
        </w:rPr>
        <w:t>soon as is reasonably practicable, make available on its website a notice that sets</w:t>
      </w:r>
      <w:r>
        <w:rPr>
          <w:color w:val="262526"/>
          <w:spacing w:val="-9"/>
          <w:sz w:val="24"/>
        </w:rPr>
        <w:t> </w:t>
      </w:r>
      <w:r>
        <w:rPr>
          <w:color w:val="262526"/>
          <w:sz w:val="24"/>
        </w:rPr>
        <w:t>out:</w:t>
      </w:r>
    </w:p>
    <w:p>
      <w:pPr>
        <w:pStyle w:val="ListParagraph"/>
        <w:numPr>
          <w:ilvl w:val="0"/>
          <w:numId w:val="42"/>
        </w:numPr>
        <w:tabs>
          <w:tab w:pos="1820" w:val="left" w:leader="none"/>
          <w:tab w:pos="1821" w:val="left" w:leader="none"/>
        </w:tabs>
        <w:spacing w:line="240" w:lineRule="auto" w:before="174" w:after="0"/>
        <w:ind w:left="1820" w:right="0" w:hanging="568"/>
        <w:jc w:val="left"/>
        <w:rPr>
          <w:i/>
          <w:sz w:val="24"/>
        </w:rPr>
      </w:pPr>
      <w:r>
        <w:rPr>
          <w:color w:val="262526"/>
          <w:sz w:val="24"/>
        </w:rPr>
        <w:t>the</w:t>
      </w:r>
      <w:r>
        <w:rPr>
          <w:color w:val="262526"/>
          <w:spacing w:val="38"/>
          <w:sz w:val="24"/>
        </w:rPr>
        <w:t> </w:t>
      </w:r>
      <w:r>
        <w:rPr>
          <w:color w:val="262526"/>
          <w:sz w:val="24"/>
        </w:rPr>
        <w:t>fact</w:t>
      </w:r>
      <w:r>
        <w:rPr>
          <w:color w:val="262526"/>
          <w:spacing w:val="39"/>
          <w:sz w:val="24"/>
        </w:rPr>
        <w:t> </w:t>
      </w:r>
      <w:r>
        <w:rPr>
          <w:color w:val="262526"/>
          <w:sz w:val="24"/>
        </w:rPr>
        <w:t>that</w:t>
      </w:r>
      <w:r>
        <w:rPr>
          <w:color w:val="262526"/>
          <w:spacing w:val="39"/>
          <w:sz w:val="24"/>
        </w:rPr>
        <w:t> </w:t>
      </w:r>
      <w:r>
        <w:rPr>
          <w:color w:val="262526"/>
          <w:sz w:val="24"/>
        </w:rPr>
        <w:t>the</w:t>
      </w:r>
      <w:r>
        <w:rPr>
          <w:color w:val="262526"/>
          <w:spacing w:val="38"/>
          <w:sz w:val="24"/>
        </w:rPr>
        <w:t> </w:t>
      </w:r>
      <w:r>
        <w:rPr>
          <w:i/>
          <w:color w:val="262526"/>
          <w:sz w:val="24"/>
        </w:rPr>
        <w:t>Revenue</w:t>
      </w:r>
      <w:r>
        <w:rPr>
          <w:i/>
          <w:color w:val="262526"/>
          <w:spacing w:val="39"/>
          <w:sz w:val="24"/>
        </w:rPr>
        <w:t> </w:t>
      </w:r>
      <w:r>
        <w:rPr>
          <w:i/>
          <w:color w:val="262526"/>
          <w:sz w:val="24"/>
        </w:rPr>
        <w:t>Proposal</w:t>
      </w:r>
      <w:r>
        <w:rPr>
          <w:i/>
          <w:color w:val="262526"/>
          <w:spacing w:val="37"/>
          <w:sz w:val="24"/>
        </w:rPr>
        <w:t> </w:t>
      </w:r>
      <w:r>
        <w:rPr>
          <w:color w:val="262526"/>
          <w:sz w:val="24"/>
        </w:rPr>
        <w:t>or</w:t>
      </w:r>
      <w:r>
        <w:rPr>
          <w:color w:val="262526"/>
          <w:spacing w:val="39"/>
          <w:sz w:val="24"/>
        </w:rPr>
        <w:t> </w:t>
      </w:r>
      <w:r>
        <w:rPr>
          <w:color w:val="262526"/>
          <w:sz w:val="24"/>
        </w:rPr>
        <w:t>the</w:t>
      </w:r>
      <w:r>
        <w:rPr>
          <w:color w:val="262526"/>
          <w:spacing w:val="39"/>
          <w:sz w:val="24"/>
        </w:rPr>
        <w:t> </w:t>
      </w:r>
      <w:r>
        <w:rPr>
          <w:color w:val="262526"/>
          <w:sz w:val="24"/>
        </w:rPr>
        <w:t>proposed</w:t>
      </w:r>
      <w:r>
        <w:rPr>
          <w:color w:val="262526"/>
          <w:spacing w:val="39"/>
          <w:sz w:val="24"/>
        </w:rPr>
        <w:t> </w:t>
      </w:r>
      <w:r>
        <w:rPr>
          <w:i/>
          <w:color w:val="262526"/>
          <w:sz w:val="24"/>
        </w:rPr>
        <w:t>pricing</w:t>
      </w:r>
      <w:r>
        <w:rPr>
          <w:i/>
          <w:color w:val="262526"/>
          <w:spacing w:val="39"/>
          <w:sz w:val="24"/>
        </w:rPr>
        <w:t> </w:t>
      </w:r>
      <w:r>
        <w:rPr>
          <w:i/>
          <w:color w:val="262526"/>
          <w:sz w:val="24"/>
        </w:rPr>
        <w:t>methodology</w:t>
      </w:r>
    </w:p>
    <w:p>
      <w:pPr>
        <w:pStyle w:val="BodyText"/>
        <w:spacing w:before="12"/>
        <w:ind w:left="1820" w:firstLine="0"/>
        <w:jc w:val="both"/>
      </w:pPr>
      <w:r>
        <w:rPr>
          <w:color w:val="262526"/>
        </w:rPr>
        <w:t>contains information over which a claim of confidentiality has been made;</w:t>
      </w:r>
    </w:p>
    <w:p>
      <w:pPr>
        <w:pStyle w:val="ListParagraph"/>
        <w:numPr>
          <w:ilvl w:val="0"/>
          <w:numId w:val="42"/>
        </w:numPr>
        <w:tabs>
          <w:tab w:pos="1821" w:val="left" w:leader="none"/>
        </w:tabs>
        <w:spacing w:line="249" w:lineRule="auto" w:before="182" w:after="0"/>
        <w:ind w:left="1820" w:right="115" w:hanging="567"/>
        <w:jc w:val="both"/>
        <w:rPr>
          <w:sz w:val="24"/>
        </w:rPr>
      </w:pPr>
      <w:r>
        <w:rPr>
          <w:color w:val="262526"/>
          <w:sz w:val="24"/>
        </w:rPr>
        <w:t>the proportion of material in the </w:t>
      </w:r>
      <w:r>
        <w:rPr>
          <w:i/>
          <w:color w:val="262526"/>
          <w:sz w:val="24"/>
        </w:rPr>
        <w:t>Revenue Proposal </w:t>
      </w:r>
      <w:r>
        <w:rPr>
          <w:color w:val="262526"/>
          <w:sz w:val="24"/>
        </w:rPr>
        <w:t>or the proposed </w:t>
      </w:r>
      <w:r>
        <w:rPr>
          <w:i/>
          <w:color w:val="262526"/>
          <w:sz w:val="24"/>
        </w:rPr>
        <w:t>pricing </w:t>
      </w:r>
      <w:r>
        <w:rPr>
          <w:i/>
          <w:color w:val="262526"/>
          <w:sz w:val="24"/>
        </w:rPr>
        <w:t>methodology </w:t>
      </w:r>
      <w:r>
        <w:rPr>
          <w:color w:val="262526"/>
          <w:sz w:val="24"/>
        </w:rPr>
        <w:t>that is subject to any claim of confidentiality compared to that which is not subject to any such claim;</w:t>
      </w:r>
      <w:r>
        <w:rPr>
          <w:color w:val="262526"/>
          <w:spacing w:val="-5"/>
          <w:sz w:val="24"/>
        </w:rPr>
        <w:t> </w:t>
      </w:r>
      <w:r>
        <w:rPr>
          <w:color w:val="262526"/>
          <w:sz w:val="24"/>
        </w:rPr>
        <w:t>and</w:t>
      </w:r>
    </w:p>
    <w:p>
      <w:pPr>
        <w:pStyle w:val="ListParagraph"/>
        <w:numPr>
          <w:ilvl w:val="0"/>
          <w:numId w:val="42"/>
        </w:numPr>
        <w:tabs>
          <w:tab w:pos="1821" w:val="left" w:leader="none"/>
        </w:tabs>
        <w:spacing w:line="249" w:lineRule="auto" w:before="174" w:after="0"/>
        <w:ind w:left="1820" w:right="113" w:hanging="567"/>
        <w:jc w:val="both"/>
        <w:rPr>
          <w:sz w:val="24"/>
        </w:rPr>
      </w:pPr>
      <w:r>
        <w:rPr>
          <w:color w:val="262526"/>
          <w:sz w:val="24"/>
        </w:rPr>
        <w:t>the comparative proportion of material in the </w:t>
      </w:r>
      <w:r>
        <w:rPr>
          <w:i/>
          <w:color w:val="262526"/>
          <w:sz w:val="24"/>
        </w:rPr>
        <w:t>Revenue Proposal </w:t>
      </w:r>
      <w:r>
        <w:rPr>
          <w:color w:val="262526"/>
          <w:sz w:val="24"/>
        </w:rPr>
        <w:t>or </w:t>
      </w:r>
      <w:r>
        <w:rPr>
          <w:color w:val="262526"/>
          <w:spacing w:val="2"/>
          <w:sz w:val="24"/>
        </w:rPr>
        <w:t>the </w:t>
      </w:r>
      <w:r>
        <w:rPr>
          <w:color w:val="262526"/>
          <w:sz w:val="24"/>
        </w:rPr>
        <w:t>proposed </w:t>
      </w:r>
      <w:r>
        <w:rPr>
          <w:i/>
          <w:color w:val="262526"/>
          <w:sz w:val="24"/>
        </w:rPr>
        <w:t>pricing methodology </w:t>
      </w:r>
      <w:r>
        <w:rPr>
          <w:color w:val="262526"/>
          <w:sz w:val="24"/>
        </w:rPr>
        <w:t>that is subject to any claim of confidentiality compared to that which is subject to claims of confidentiality in the</w:t>
      </w:r>
      <w:r>
        <w:rPr>
          <w:color w:val="262526"/>
          <w:spacing w:val="-37"/>
          <w:sz w:val="24"/>
        </w:rPr>
        <w:t> </w:t>
      </w:r>
      <w:r>
        <w:rPr>
          <w:i/>
          <w:color w:val="262526"/>
          <w:sz w:val="24"/>
        </w:rPr>
        <w:t>Revenue </w:t>
      </w:r>
      <w:r>
        <w:rPr>
          <w:i/>
          <w:color w:val="262526"/>
          <w:sz w:val="24"/>
        </w:rPr>
        <w:t>Proposals </w:t>
      </w:r>
      <w:r>
        <w:rPr>
          <w:color w:val="262526"/>
          <w:sz w:val="24"/>
        </w:rPr>
        <w:t>proposed </w:t>
      </w:r>
      <w:r>
        <w:rPr>
          <w:i/>
          <w:color w:val="262526"/>
          <w:sz w:val="24"/>
        </w:rPr>
        <w:t>pricing methodologies </w:t>
      </w:r>
      <w:r>
        <w:rPr>
          <w:color w:val="262526"/>
          <w:sz w:val="24"/>
        </w:rPr>
        <w:t>of other </w:t>
      </w:r>
      <w:r>
        <w:rPr>
          <w:i/>
          <w:color w:val="262526"/>
          <w:sz w:val="24"/>
        </w:rPr>
        <w:t>Transmission Network </w:t>
      </w:r>
      <w:r>
        <w:rPr>
          <w:i/>
          <w:color w:val="262526"/>
          <w:sz w:val="24"/>
        </w:rPr>
        <w:t>Service</w:t>
      </w:r>
      <w:r>
        <w:rPr>
          <w:i/>
          <w:color w:val="262526"/>
          <w:spacing w:val="-1"/>
          <w:sz w:val="24"/>
        </w:rPr>
        <w:t> </w:t>
      </w:r>
      <w:r>
        <w:rPr>
          <w:i/>
          <w:color w:val="262526"/>
          <w:sz w:val="24"/>
        </w:rPr>
        <w:t>Providers</w:t>
      </w:r>
      <w:r>
        <w:rPr>
          <w:color w:val="262526"/>
          <w:sz w:val="24"/>
        </w:rPr>
        <w:t>.</w:t>
      </w:r>
    </w:p>
    <w:p>
      <w:pPr>
        <w:pStyle w:val="Heading3"/>
        <w:tabs>
          <w:tab w:pos="1253" w:val="left" w:leader="none"/>
        </w:tabs>
        <w:spacing w:before="238"/>
        <w:ind w:left="120"/>
      </w:pPr>
      <w:r>
        <w:rPr>
          <w:color w:val="262526"/>
          <w:spacing w:val="-3"/>
        </w:rPr>
        <w:t>6A.11.3</w:t>
        <w:tab/>
      </w:r>
      <w:r>
        <w:rPr>
          <w:color w:val="262526"/>
        </w:rPr>
        <w:t>Consultation</w:t>
      </w:r>
    </w:p>
    <w:p>
      <w:pPr>
        <w:pStyle w:val="ListParagraph"/>
        <w:numPr>
          <w:ilvl w:val="0"/>
          <w:numId w:val="43"/>
        </w:numPr>
        <w:tabs>
          <w:tab w:pos="1821" w:val="left" w:leader="none"/>
        </w:tabs>
        <w:spacing w:line="249" w:lineRule="auto" w:before="175" w:after="0"/>
        <w:ind w:left="1820" w:right="115" w:hanging="567"/>
        <w:jc w:val="both"/>
        <w:rPr>
          <w:sz w:val="24"/>
        </w:rPr>
      </w:pPr>
      <w:r>
        <w:rPr>
          <w:color w:val="262526"/>
          <w:sz w:val="24"/>
        </w:rPr>
        <w:t>Subject to the provisions of the </w:t>
      </w:r>
      <w:r>
        <w:rPr>
          <w:color w:val="262526"/>
          <w:spacing w:val="-4"/>
          <w:sz w:val="24"/>
        </w:rPr>
        <w:t>Law, </w:t>
      </w:r>
      <w:r>
        <w:rPr>
          <w:color w:val="262526"/>
          <w:sz w:val="24"/>
        </w:rPr>
        <w:t>the </w:t>
      </w:r>
      <w:r>
        <w:rPr>
          <w:i/>
          <w:color w:val="262526"/>
          <w:sz w:val="24"/>
        </w:rPr>
        <w:t>Rules </w:t>
      </w:r>
      <w:r>
        <w:rPr>
          <w:color w:val="262526"/>
          <w:sz w:val="24"/>
        </w:rPr>
        <w:t>and any </w:t>
      </w:r>
      <w:r>
        <w:rPr>
          <w:i/>
          <w:color w:val="262526"/>
          <w:sz w:val="24"/>
        </w:rPr>
        <w:t>pricing methodology </w:t>
      </w:r>
      <w:r>
        <w:rPr>
          <w:i/>
          <w:color w:val="262526"/>
          <w:sz w:val="24"/>
        </w:rPr>
        <w:t>guidelines </w:t>
      </w:r>
      <w:r>
        <w:rPr>
          <w:color w:val="262526"/>
          <w:sz w:val="24"/>
        </w:rPr>
        <w:t>about the disclosure of confidential information, the </w:t>
      </w:r>
      <w:r>
        <w:rPr>
          <w:i/>
          <w:color w:val="262526"/>
          <w:sz w:val="24"/>
        </w:rPr>
        <w:t>AER </w:t>
      </w:r>
      <w:r>
        <w:rPr>
          <w:color w:val="262526"/>
          <w:sz w:val="24"/>
        </w:rPr>
        <w:t>must </w:t>
      </w:r>
      <w:r>
        <w:rPr>
          <w:i/>
          <w:color w:val="262526"/>
          <w:sz w:val="24"/>
        </w:rPr>
        <w:t>publish</w:t>
      </w:r>
      <w:r>
        <w:rPr>
          <w:color w:val="262526"/>
          <w:sz w:val="24"/>
        </w:rPr>
        <w:t>:</w:t>
      </w:r>
    </w:p>
    <w:p>
      <w:pPr>
        <w:pStyle w:val="ListParagraph"/>
        <w:numPr>
          <w:ilvl w:val="1"/>
          <w:numId w:val="43"/>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Revenue</w:t>
      </w:r>
      <w:r>
        <w:rPr>
          <w:i/>
          <w:color w:val="262526"/>
          <w:spacing w:val="-2"/>
          <w:sz w:val="24"/>
        </w:rPr>
        <w:t> </w:t>
      </w:r>
      <w:r>
        <w:rPr>
          <w:i/>
          <w:color w:val="262526"/>
          <w:sz w:val="24"/>
        </w:rPr>
        <w:t>Proposal</w:t>
      </w:r>
      <w:r>
        <w:rPr>
          <w:color w:val="262526"/>
          <w:sz w:val="24"/>
        </w:rPr>
        <w:t>;</w:t>
      </w:r>
    </w:p>
    <w:p>
      <w:pPr>
        <w:pStyle w:val="ListParagraph"/>
        <w:numPr>
          <w:ilvl w:val="1"/>
          <w:numId w:val="43"/>
        </w:numPr>
        <w:tabs>
          <w:tab w:pos="2387" w:val="left" w:leader="none"/>
          <w:tab w:pos="2388" w:val="left" w:leader="none"/>
        </w:tabs>
        <w:spacing w:line="240" w:lineRule="auto" w:before="182"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1"/>
          <w:numId w:val="43"/>
        </w:numPr>
        <w:tabs>
          <w:tab w:pos="2387" w:val="left" w:leader="none"/>
          <w:tab w:pos="2388" w:val="left" w:leader="none"/>
        </w:tabs>
        <w:spacing w:line="240" w:lineRule="auto" w:before="183" w:after="0"/>
        <w:ind w:left="2387" w:right="0" w:hanging="568"/>
        <w:jc w:val="left"/>
        <w:rPr>
          <w:sz w:val="24"/>
        </w:rPr>
      </w:pPr>
      <w:r>
        <w:rPr>
          <w:color w:val="262526"/>
          <w:sz w:val="24"/>
        </w:rPr>
        <w:t>the proposed </w:t>
      </w:r>
      <w:r>
        <w:rPr>
          <w:i/>
          <w:color w:val="262526"/>
          <w:sz w:val="24"/>
        </w:rPr>
        <w:t>pricing methodology</w:t>
      </w:r>
      <w:r>
        <w:rPr>
          <w:color w:val="262526"/>
          <w:sz w:val="24"/>
        </w:rPr>
        <w:t>;</w:t>
      </w:r>
      <w:r>
        <w:rPr>
          <w:color w:val="262526"/>
          <w:spacing w:val="-2"/>
          <w:sz w:val="24"/>
        </w:rPr>
        <w:t> </w:t>
      </w:r>
      <w:r>
        <w:rPr>
          <w:color w:val="262526"/>
          <w:sz w:val="24"/>
        </w:rPr>
        <w:t>and</w:t>
      </w:r>
    </w:p>
    <w:p>
      <w:pPr>
        <w:pStyle w:val="ListParagraph"/>
        <w:numPr>
          <w:ilvl w:val="1"/>
          <w:numId w:val="43"/>
        </w:numPr>
        <w:tabs>
          <w:tab w:pos="2387" w:val="left" w:leader="none"/>
          <w:tab w:pos="2388" w:val="left" w:leader="none"/>
        </w:tabs>
        <w:spacing w:line="240" w:lineRule="auto" w:before="181" w:after="0"/>
        <w:ind w:left="2387" w:right="0" w:hanging="568"/>
        <w:jc w:val="left"/>
        <w:rPr>
          <w:sz w:val="24"/>
        </w:rPr>
      </w:pPr>
      <w:r>
        <w:rPr>
          <w:color w:val="262526"/>
          <w:sz w:val="24"/>
        </w:rPr>
        <w:t>the information,</w:t>
      </w:r>
    </w:p>
    <w:p>
      <w:pPr>
        <w:spacing w:line="249" w:lineRule="auto" w:before="183"/>
        <w:ind w:left="1820" w:right="114" w:firstLine="0"/>
        <w:jc w:val="both"/>
        <w:rPr>
          <w:sz w:val="24"/>
        </w:rPr>
      </w:pPr>
      <w:r>
        <w:rPr>
          <w:color w:val="262526"/>
          <w:sz w:val="24"/>
        </w:rPr>
        <w:t>submitted or resubmitted to it (as the case may be) by the </w:t>
      </w:r>
      <w:r>
        <w:rPr>
          <w:i/>
          <w:color w:val="262526"/>
          <w:sz w:val="24"/>
        </w:rPr>
        <w:t>Transmission </w:t>
      </w:r>
      <w:r>
        <w:rPr>
          <w:i/>
          <w:color w:val="262526"/>
          <w:sz w:val="24"/>
        </w:rPr>
        <w:t>Network Service Provider </w:t>
      </w:r>
      <w:r>
        <w:rPr>
          <w:color w:val="262526"/>
          <w:sz w:val="24"/>
        </w:rPr>
        <w:t>under rule 6A.10 or this rule 6A.11, together with an invitation for written submissions on the documents and information referred to in subparagraphs (1)-(4), as soon as practicable after the </w:t>
      </w:r>
      <w:r>
        <w:rPr>
          <w:i/>
          <w:color w:val="262526"/>
          <w:sz w:val="24"/>
        </w:rPr>
        <w:t>AER </w:t>
      </w:r>
      <w:r>
        <w:rPr>
          <w:color w:val="262526"/>
          <w:sz w:val="24"/>
        </w:rPr>
        <w:t>determines that the </w:t>
      </w:r>
      <w:r>
        <w:rPr>
          <w:i/>
          <w:color w:val="262526"/>
          <w:sz w:val="24"/>
        </w:rPr>
        <w:t>Revenue Proposal</w:t>
      </w:r>
      <w:r>
        <w:rPr>
          <w:color w:val="262526"/>
          <w:sz w:val="24"/>
        </w:rPr>
        <w:t>, proposed </w:t>
      </w:r>
      <w:r>
        <w:rPr>
          <w:i/>
          <w:color w:val="262526"/>
          <w:sz w:val="24"/>
        </w:rPr>
        <w:t>pricing methodology </w:t>
      </w:r>
      <w:r>
        <w:rPr>
          <w:color w:val="262526"/>
          <w:sz w:val="24"/>
        </w:rPr>
        <w:t>and information comply with the requirements of any </w:t>
      </w:r>
      <w:r>
        <w:rPr>
          <w:i/>
          <w:color w:val="262526"/>
          <w:sz w:val="24"/>
        </w:rPr>
        <w:t>relevant regulatory </w:t>
      </w:r>
      <w:r>
        <w:rPr>
          <w:i/>
          <w:color w:val="262526"/>
          <w:sz w:val="24"/>
        </w:rPr>
        <w:t>information instrument </w:t>
      </w:r>
      <w:r>
        <w:rPr>
          <w:color w:val="262526"/>
          <w:sz w:val="24"/>
        </w:rPr>
        <w:t>or clause 6A.10.1(e) (as applicable).</w:t>
      </w:r>
    </w:p>
    <w:p>
      <w:pPr>
        <w:pStyle w:val="ListParagraph"/>
        <w:numPr>
          <w:ilvl w:val="0"/>
          <w:numId w:val="43"/>
        </w:numPr>
        <w:tabs>
          <w:tab w:pos="1816" w:val="left" w:leader="none"/>
          <w:tab w:pos="1817" w:val="left" w:leader="none"/>
        </w:tabs>
        <w:spacing w:line="240" w:lineRule="auto" w:before="177" w:after="0"/>
        <w:ind w:left="1816" w:right="0" w:hanging="564"/>
        <w:jc w:val="left"/>
        <w:rPr>
          <w:sz w:val="24"/>
        </w:rPr>
      </w:pPr>
      <w:r>
        <w:rPr>
          <w:color w:val="262526"/>
          <w:sz w:val="24"/>
        </w:rPr>
        <w:t>The </w:t>
      </w:r>
      <w:r>
        <w:rPr>
          <w:i/>
          <w:color w:val="262526"/>
          <w:sz w:val="24"/>
        </w:rPr>
        <w:t>AER </w:t>
      </w:r>
      <w:r>
        <w:rPr>
          <w:color w:val="262526"/>
          <w:sz w:val="24"/>
        </w:rPr>
        <w:t>must</w:t>
      </w:r>
      <w:r>
        <w:rPr>
          <w:color w:val="262526"/>
          <w:spacing w:val="-3"/>
          <w:sz w:val="24"/>
        </w:rPr>
        <w:t> </w:t>
      </w:r>
      <w:r>
        <w:rPr>
          <w:i/>
          <w:color w:val="262526"/>
          <w:sz w:val="24"/>
        </w:rPr>
        <w:t>publish</w:t>
      </w:r>
      <w:r>
        <w:rPr>
          <w:color w:val="262526"/>
          <w:sz w:val="24"/>
        </w:rPr>
        <w:t>:</w:t>
      </w:r>
    </w:p>
    <w:p>
      <w:pPr>
        <w:pStyle w:val="ListParagraph"/>
        <w:numPr>
          <w:ilvl w:val="1"/>
          <w:numId w:val="43"/>
        </w:numPr>
        <w:tabs>
          <w:tab w:pos="2388" w:val="left" w:leader="none"/>
        </w:tabs>
        <w:spacing w:line="249" w:lineRule="auto" w:before="182" w:after="0"/>
        <w:ind w:left="2387" w:right="114" w:hanging="567"/>
        <w:jc w:val="both"/>
        <w:rPr>
          <w:sz w:val="24"/>
        </w:rPr>
      </w:pPr>
      <w:r>
        <w:rPr>
          <w:color w:val="262526"/>
          <w:sz w:val="24"/>
        </w:rPr>
        <w:t>an issues paper not more than 40 </w:t>
      </w:r>
      <w:r>
        <w:rPr>
          <w:i/>
          <w:color w:val="262526"/>
          <w:sz w:val="24"/>
        </w:rPr>
        <w:t>business days </w:t>
      </w:r>
      <w:r>
        <w:rPr>
          <w:color w:val="262526"/>
          <w:sz w:val="24"/>
        </w:rPr>
        <w:t>after the submission, under clause 6A.10.1, of the documents, but not any resubmitted documents, referred to in paragraph (a);</w:t>
      </w:r>
    </w:p>
    <w:p>
      <w:pPr>
        <w:pStyle w:val="ListParagraph"/>
        <w:numPr>
          <w:ilvl w:val="1"/>
          <w:numId w:val="43"/>
        </w:numPr>
        <w:tabs>
          <w:tab w:pos="2387" w:val="left" w:leader="none"/>
          <w:tab w:pos="2388" w:val="left" w:leader="none"/>
        </w:tabs>
        <w:spacing w:line="240" w:lineRule="auto" w:before="173" w:after="0"/>
        <w:ind w:left="2387" w:right="0" w:hanging="568"/>
        <w:jc w:val="left"/>
        <w:rPr>
          <w:sz w:val="24"/>
        </w:rPr>
      </w:pPr>
      <w:r>
        <w:rPr>
          <w:color w:val="262526"/>
          <w:sz w:val="24"/>
        </w:rPr>
        <w:t>an invitation for written submission on the issues paper;</w:t>
      </w:r>
      <w:r>
        <w:rPr>
          <w:color w:val="262526"/>
          <w:spacing w:val="-7"/>
          <w:sz w:val="24"/>
        </w:rPr>
        <w:t> </w:t>
      </w:r>
      <w:r>
        <w:rPr>
          <w:color w:val="262526"/>
          <w:sz w:val="24"/>
        </w:rPr>
        <w:t>and</w:t>
      </w:r>
    </w:p>
    <w:p>
      <w:pPr>
        <w:pStyle w:val="ListParagraph"/>
        <w:numPr>
          <w:ilvl w:val="1"/>
          <w:numId w:val="43"/>
        </w:numPr>
        <w:tabs>
          <w:tab w:pos="2387" w:val="left" w:leader="none"/>
          <w:tab w:pos="2388" w:val="left" w:leader="none"/>
        </w:tabs>
        <w:spacing w:line="240" w:lineRule="auto" w:before="182" w:after="0"/>
        <w:ind w:left="2387" w:right="0" w:hanging="568"/>
        <w:jc w:val="left"/>
        <w:rPr>
          <w:sz w:val="24"/>
        </w:rPr>
      </w:pPr>
      <w:r>
        <w:rPr>
          <w:color w:val="262526"/>
          <w:sz w:val="24"/>
        </w:rPr>
        <w:t>an invitation to attend a public forum on the issues</w:t>
      </w:r>
      <w:r>
        <w:rPr>
          <w:color w:val="262526"/>
          <w:spacing w:val="1"/>
          <w:sz w:val="24"/>
        </w:rPr>
        <w:t> </w:t>
      </w:r>
      <w:r>
        <w:rPr>
          <w:color w:val="262526"/>
          <w:spacing w:val="-3"/>
          <w:sz w:val="24"/>
        </w:rPr>
        <w:t>paper.</w:t>
      </w:r>
    </w:p>
    <w:p>
      <w:pPr>
        <w:spacing w:after="0" w:line="240" w:lineRule="auto"/>
        <w:jc w:val="left"/>
        <w:rPr>
          <w:sz w:val="24"/>
        </w:rPr>
        <w:sectPr>
          <w:headerReference w:type="default" r:id="rId19"/>
          <w:footerReference w:type="default" r:id="rId20"/>
          <w:pgSz w:w="11910" w:h="16840"/>
          <w:pgMar w:header="642" w:footer="697" w:top="1160" w:bottom="880" w:left="1320" w:right="1320"/>
        </w:sectPr>
      </w:pPr>
    </w:p>
    <w:p>
      <w:pPr>
        <w:pStyle w:val="BodyText"/>
        <w:spacing w:line="249" w:lineRule="auto" w:before="119"/>
        <w:ind w:left="1820" w:right="112"/>
        <w:jc w:val="both"/>
      </w:pPr>
      <w:bookmarkStart w:name="6A.12   Draft decision and further consu" w:id="78"/>
      <w:bookmarkEnd w:id="78"/>
      <w:r>
        <w:rPr/>
      </w:r>
      <w:bookmarkStart w:name="6A.12.1   Making of draft decision ⁠" w:id="79"/>
      <w:bookmarkEnd w:id="79"/>
      <w:r>
        <w:rPr/>
      </w:r>
      <w:r>
        <w:rPr>
          <w:color w:val="262526"/>
        </w:rPr>
        <w:t>(b1)</w:t>
      </w:r>
      <w:r>
        <w:rPr>
          <w:color w:val="262526"/>
          <w:spacing w:val="29"/>
        </w:rPr>
        <w:t> </w:t>
      </w:r>
      <w:r>
        <w:rPr>
          <w:color w:val="262526"/>
        </w:rPr>
        <w:t>The</w:t>
      </w:r>
      <w:r>
        <w:rPr>
          <w:color w:val="262526"/>
          <w:spacing w:val="-14"/>
        </w:rPr>
        <w:t> </w:t>
      </w:r>
      <w:r>
        <w:rPr>
          <w:color w:val="262526"/>
        </w:rPr>
        <w:t>issues</w:t>
      </w:r>
      <w:r>
        <w:rPr>
          <w:color w:val="262526"/>
          <w:spacing w:val="-14"/>
        </w:rPr>
        <w:t> </w:t>
      </w:r>
      <w:r>
        <w:rPr>
          <w:color w:val="262526"/>
        </w:rPr>
        <w:t>paper</w:t>
      </w:r>
      <w:r>
        <w:rPr>
          <w:color w:val="262526"/>
          <w:spacing w:val="-13"/>
        </w:rPr>
        <w:t> </w:t>
      </w:r>
      <w:r>
        <w:rPr>
          <w:color w:val="262526"/>
        </w:rPr>
        <w:t>referred</w:t>
      </w:r>
      <w:r>
        <w:rPr>
          <w:color w:val="262526"/>
          <w:spacing w:val="-14"/>
        </w:rPr>
        <w:t> </w:t>
      </w:r>
      <w:r>
        <w:rPr>
          <w:color w:val="262526"/>
        </w:rPr>
        <w:t>to</w:t>
      </w:r>
      <w:r>
        <w:rPr>
          <w:color w:val="262526"/>
          <w:spacing w:val="-14"/>
        </w:rPr>
        <w:t> </w:t>
      </w:r>
      <w:r>
        <w:rPr>
          <w:color w:val="262526"/>
        </w:rPr>
        <w:t>in</w:t>
      </w:r>
      <w:r>
        <w:rPr>
          <w:color w:val="262526"/>
          <w:spacing w:val="-14"/>
        </w:rPr>
        <w:t> </w:t>
      </w:r>
      <w:r>
        <w:rPr>
          <w:color w:val="262526"/>
        </w:rPr>
        <w:t>paragraph</w:t>
      </w:r>
      <w:r>
        <w:rPr>
          <w:color w:val="262526"/>
          <w:spacing w:val="-14"/>
        </w:rPr>
        <w:t> </w:t>
      </w:r>
      <w:r>
        <w:rPr>
          <w:color w:val="262526"/>
        </w:rPr>
        <w:t>(b)</w:t>
      </w:r>
      <w:r>
        <w:rPr>
          <w:color w:val="262526"/>
          <w:spacing w:val="-14"/>
        </w:rPr>
        <w:t> </w:t>
      </w:r>
      <w:r>
        <w:rPr>
          <w:color w:val="262526"/>
        </w:rPr>
        <w:t>must</w:t>
      </w:r>
      <w:r>
        <w:rPr>
          <w:color w:val="262526"/>
          <w:spacing w:val="-13"/>
        </w:rPr>
        <w:t> </w:t>
      </w:r>
      <w:r>
        <w:rPr>
          <w:color w:val="262526"/>
        </w:rPr>
        <w:t>identify</w:t>
      </w:r>
      <w:r>
        <w:rPr>
          <w:color w:val="262526"/>
          <w:spacing w:val="-14"/>
        </w:rPr>
        <w:t> </w:t>
      </w:r>
      <w:r>
        <w:rPr>
          <w:color w:val="262526"/>
        </w:rPr>
        <w:t>preliminary</w:t>
      </w:r>
      <w:r>
        <w:rPr>
          <w:color w:val="262526"/>
          <w:spacing w:val="-14"/>
        </w:rPr>
        <w:t> </w:t>
      </w:r>
      <w:r>
        <w:rPr>
          <w:color w:val="262526"/>
        </w:rPr>
        <w:t>issues, whether or not arising out of the documents referred to in paragraph (a), that the </w:t>
      </w:r>
      <w:r>
        <w:rPr>
          <w:i/>
          <w:color w:val="262526"/>
        </w:rPr>
        <w:t>AER </w:t>
      </w:r>
      <w:r>
        <w:rPr>
          <w:color w:val="262526"/>
        </w:rPr>
        <w:t>considers are likely to be relevant to its assessment of those documents (however, nothing in this clause is to be taken as precluding the </w:t>
      </w:r>
      <w:r>
        <w:rPr>
          <w:i/>
          <w:color w:val="262526"/>
        </w:rPr>
        <w:t>AER </w:t>
      </w:r>
      <w:r>
        <w:rPr>
          <w:color w:val="262526"/>
        </w:rPr>
        <w:t>from considering other issues in making a </w:t>
      </w:r>
      <w:r>
        <w:rPr>
          <w:i/>
          <w:color w:val="262526"/>
        </w:rPr>
        <w:t>transmission determination </w:t>
      </w:r>
      <w:r>
        <w:rPr>
          <w:color w:val="262526"/>
        </w:rPr>
        <w:t>for the </w:t>
      </w:r>
      <w:r>
        <w:rPr>
          <w:i/>
          <w:color w:val="262526"/>
        </w:rPr>
        <w:t>Transmission Network Service</w:t>
      </w:r>
      <w:r>
        <w:rPr>
          <w:i/>
          <w:color w:val="262526"/>
          <w:spacing w:val="-6"/>
        </w:rPr>
        <w:t> </w:t>
      </w:r>
      <w:r>
        <w:rPr>
          <w:i/>
          <w:color w:val="262526"/>
        </w:rPr>
        <w:t>Provider</w:t>
      </w:r>
      <w:r>
        <w:rPr>
          <w:color w:val="262526"/>
        </w:rPr>
        <w:t>).</w:t>
      </w:r>
    </w:p>
    <w:p>
      <w:pPr>
        <w:pStyle w:val="BodyText"/>
        <w:spacing w:before="176"/>
        <w:ind w:left="1461" w:right="326" w:firstLine="0"/>
        <w:jc w:val="center"/>
      </w:pPr>
      <w:r>
        <w:rPr>
          <w:color w:val="262526"/>
        </w:rPr>
        <w:t>(b2)</w:t>
      </w:r>
      <w:r>
        <w:rPr>
          <w:color w:val="262526"/>
          <w:spacing w:val="51"/>
        </w:rPr>
        <w:t> </w:t>
      </w:r>
      <w:r>
        <w:rPr>
          <w:color w:val="262526"/>
        </w:rPr>
        <w:t>The </w:t>
      </w:r>
      <w:r>
        <w:rPr>
          <w:i/>
          <w:color w:val="262526"/>
        </w:rPr>
        <w:t>AER </w:t>
      </w:r>
      <w:r>
        <w:rPr>
          <w:color w:val="262526"/>
        </w:rPr>
        <w:t>must hold a public forum on the issues paper not more than 10</w:t>
      </w:r>
    </w:p>
    <w:p>
      <w:pPr>
        <w:spacing w:before="12"/>
        <w:ind w:left="1165" w:right="1580" w:firstLine="0"/>
        <w:jc w:val="center"/>
        <w:rPr>
          <w:sz w:val="24"/>
        </w:rPr>
      </w:pPr>
      <w:r>
        <w:rPr>
          <w:i/>
          <w:color w:val="262526"/>
          <w:sz w:val="24"/>
        </w:rPr>
        <w:t>business days </w:t>
      </w:r>
      <w:r>
        <w:rPr>
          <w:color w:val="262526"/>
          <w:sz w:val="24"/>
        </w:rPr>
        <w:t>after the </w:t>
      </w:r>
      <w:r>
        <w:rPr>
          <w:i/>
          <w:color w:val="262526"/>
          <w:sz w:val="24"/>
        </w:rPr>
        <w:t>publication </w:t>
      </w:r>
      <w:r>
        <w:rPr>
          <w:color w:val="262526"/>
          <w:sz w:val="24"/>
        </w:rPr>
        <w:t>of the issues paper.</w:t>
      </w:r>
    </w:p>
    <w:p>
      <w:pPr>
        <w:pStyle w:val="ListParagraph"/>
        <w:numPr>
          <w:ilvl w:val="0"/>
          <w:numId w:val="43"/>
        </w:numPr>
        <w:tabs>
          <w:tab w:pos="1808" w:val="left" w:leader="none"/>
        </w:tabs>
        <w:spacing w:line="249" w:lineRule="auto" w:before="182" w:after="0"/>
        <w:ind w:left="1820" w:right="116" w:hanging="567"/>
        <w:jc w:val="both"/>
        <w:rPr>
          <w:sz w:val="24"/>
        </w:rPr>
      </w:pPr>
      <w:r>
        <w:rPr>
          <w:color w:val="262526"/>
          <w:sz w:val="24"/>
        </w:rPr>
        <w:t>Any person may make a written submission to the </w:t>
      </w:r>
      <w:r>
        <w:rPr>
          <w:i/>
          <w:color w:val="262526"/>
          <w:sz w:val="24"/>
        </w:rPr>
        <w:t>AER </w:t>
      </w:r>
      <w:r>
        <w:rPr>
          <w:color w:val="262526"/>
          <w:sz w:val="24"/>
        </w:rPr>
        <w:t>on the </w:t>
      </w:r>
      <w:r>
        <w:rPr>
          <w:i/>
          <w:color w:val="262526"/>
          <w:sz w:val="24"/>
        </w:rPr>
        <w:t>Revenue </w:t>
      </w:r>
      <w:r>
        <w:rPr>
          <w:i/>
          <w:color w:val="262526"/>
          <w:sz w:val="24"/>
        </w:rPr>
        <w:t>Proposal</w:t>
      </w:r>
      <w:r>
        <w:rPr>
          <w:color w:val="262526"/>
          <w:sz w:val="24"/>
        </w:rPr>
        <w:t>, the proposed </w:t>
      </w:r>
      <w:r>
        <w:rPr>
          <w:i/>
          <w:color w:val="262526"/>
          <w:sz w:val="24"/>
        </w:rPr>
        <w:t>pricing methodology </w:t>
      </w:r>
      <w:r>
        <w:rPr>
          <w:color w:val="262526"/>
          <w:sz w:val="24"/>
        </w:rPr>
        <w:t>or the issues paper within the times specified in the invitations referred to in paragraph (a) and paragraph (b), which in each case must be not earlier than 30 </w:t>
      </w:r>
      <w:r>
        <w:rPr>
          <w:i/>
          <w:color w:val="262526"/>
          <w:sz w:val="24"/>
        </w:rPr>
        <w:t>business days </w:t>
      </w:r>
      <w:r>
        <w:rPr>
          <w:color w:val="262526"/>
          <w:sz w:val="24"/>
        </w:rPr>
        <w:t>after the </w:t>
      </w:r>
      <w:r>
        <w:rPr>
          <w:i/>
          <w:color w:val="262526"/>
          <w:sz w:val="24"/>
        </w:rPr>
        <w:t>publication </w:t>
      </w:r>
      <w:r>
        <w:rPr>
          <w:color w:val="262526"/>
          <w:sz w:val="24"/>
        </w:rPr>
        <w:t>of the issues </w:t>
      </w:r>
      <w:r>
        <w:rPr>
          <w:color w:val="262526"/>
          <w:spacing w:val="-3"/>
          <w:sz w:val="24"/>
        </w:rPr>
        <w:t>paper.</w:t>
      </w:r>
    </w:p>
    <w:p>
      <w:pPr>
        <w:pStyle w:val="Heading2"/>
        <w:tabs>
          <w:tab w:pos="1253" w:val="left" w:leader="none"/>
        </w:tabs>
        <w:spacing w:before="235"/>
        <w:ind w:left="119"/>
      </w:pPr>
      <w:r>
        <w:rPr>
          <w:color w:val="262526"/>
        </w:rPr>
        <w:t>6A.12</w:t>
        <w:tab/>
        <w:t>Draft decision and further</w:t>
      </w:r>
      <w:r>
        <w:rPr>
          <w:color w:val="262526"/>
          <w:spacing w:val="-4"/>
        </w:rPr>
        <w:t> </w:t>
      </w:r>
      <w:r>
        <w:rPr>
          <w:color w:val="262526"/>
        </w:rPr>
        <w:t>consultation</w:t>
      </w:r>
    </w:p>
    <w:p>
      <w:pPr>
        <w:pStyle w:val="Heading3"/>
        <w:tabs>
          <w:tab w:pos="1253" w:val="left" w:leader="none"/>
        </w:tabs>
        <w:spacing w:before="244"/>
      </w:pPr>
      <w:r>
        <w:rPr>
          <w:color w:val="262526"/>
        </w:rPr>
        <w:t>6A.12.1</w:t>
        <w:tab/>
        <w:t>Making of draft decision</w:t>
      </w:r>
    </w:p>
    <w:p>
      <w:pPr>
        <w:pStyle w:val="ListParagraph"/>
        <w:numPr>
          <w:ilvl w:val="0"/>
          <w:numId w:val="44"/>
        </w:numPr>
        <w:tabs>
          <w:tab w:pos="1817" w:val="left" w:leader="none"/>
        </w:tabs>
        <w:spacing w:line="249" w:lineRule="auto" w:before="175" w:after="0"/>
        <w:ind w:left="1820" w:right="121" w:hanging="567"/>
        <w:jc w:val="both"/>
        <w:rPr>
          <w:sz w:val="24"/>
        </w:rPr>
      </w:pP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must</w:t>
      </w:r>
      <w:r>
        <w:rPr>
          <w:color w:val="262526"/>
          <w:spacing w:val="-6"/>
          <w:sz w:val="24"/>
        </w:rPr>
        <w:t> </w:t>
      </w:r>
      <w:r>
        <w:rPr>
          <w:color w:val="262526"/>
          <w:sz w:val="24"/>
        </w:rPr>
        <w:t>make</w:t>
      </w:r>
      <w:r>
        <w:rPr>
          <w:color w:val="262526"/>
          <w:spacing w:val="-6"/>
          <w:sz w:val="24"/>
        </w:rPr>
        <w:t> </w:t>
      </w:r>
      <w:r>
        <w:rPr>
          <w:color w:val="262526"/>
          <w:sz w:val="24"/>
        </w:rPr>
        <w:t>a</w:t>
      </w:r>
      <w:r>
        <w:rPr>
          <w:color w:val="262526"/>
          <w:spacing w:val="-6"/>
          <w:sz w:val="24"/>
        </w:rPr>
        <w:t> </w:t>
      </w:r>
      <w:r>
        <w:rPr>
          <w:color w:val="262526"/>
          <w:sz w:val="24"/>
        </w:rPr>
        <w:t>draft</w:t>
      </w:r>
      <w:r>
        <w:rPr>
          <w:color w:val="262526"/>
          <w:spacing w:val="-6"/>
          <w:sz w:val="24"/>
        </w:rPr>
        <w:t> </w:t>
      </w:r>
      <w:r>
        <w:rPr>
          <w:color w:val="262526"/>
          <w:sz w:val="24"/>
        </w:rPr>
        <w:t>decision</w:t>
      </w:r>
      <w:r>
        <w:rPr>
          <w:color w:val="262526"/>
          <w:spacing w:val="-6"/>
          <w:sz w:val="24"/>
        </w:rPr>
        <w:t> </w:t>
      </w:r>
      <w:r>
        <w:rPr>
          <w:color w:val="262526"/>
          <w:sz w:val="24"/>
        </w:rPr>
        <w:t>in</w:t>
      </w:r>
      <w:r>
        <w:rPr>
          <w:color w:val="262526"/>
          <w:spacing w:val="-6"/>
          <w:sz w:val="24"/>
        </w:rPr>
        <w:t> </w:t>
      </w:r>
      <w:r>
        <w:rPr>
          <w:color w:val="262526"/>
          <w:sz w:val="24"/>
        </w:rPr>
        <w:t>relation</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7"/>
          <w:sz w:val="24"/>
        </w:rPr>
        <w:t> </w:t>
      </w:r>
      <w:r>
        <w:rPr>
          <w:i/>
          <w:color w:val="262526"/>
          <w:sz w:val="24"/>
        </w:rPr>
        <w:t>Transmission</w:t>
      </w:r>
      <w:r>
        <w:rPr>
          <w:i/>
          <w:color w:val="262526"/>
          <w:spacing w:val="-6"/>
          <w:sz w:val="24"/>
        </w:rPr>
        <w:t> </w:t>
      </w:r>
      <w:r>
        <w:rPr>
          <w:i/>
          <w:color w:val="262526"/>
          <w:sz w:val="24"/>
        </w:rPr>
        <w:t>Network </w:t>
      </w:r>
      <w:r>
        <w:rPr>
          <w:i/>
          <w:color w:val="262526"/>
          <w:sz w:val="24"/>
        </w:rPr>
        <w:t>Service</w:t>
      </w:r>
      <w:r>
        <w:rPr>
          <w:i/>
          <w:color w:val="262526"/>
          <w:spacing w:val="-1"/>
          <w:sz w:val="24"/>
        </w:rPr>
        <w:t> </w:t>
      </w:r>
      <w:r>
        <w:rPr>
          <w:i/>
          <w:color w:val="262526"/>
          <w:sz w:val="24"/>
        </w:rPr>
        <w:t>Provider</w:t>
      </w:r>
      <w:r>
        <w:rPr>
          <w:color w:val="262526"/>
          <w:sz w:val="24"/>
        </w:rPr>
        <w:t>.</w:t>
      </w:r>
    </w:p>
    <w:p>
      <w:pPr>
        <w:spacing w:line="249" w:lineRule="auto" w:before="172"/>
        <w:ind w:left="1820" w:right="116" w:hanging="567"/>
        <w:jc w:val="both"/>
        <w:rPr>
          <w:sz w:val="24"/>
        </w:rPr>
      </w:pPr>
      <w:r>
        <w:rPr>
          <w:color w:val="262526"/>
          <w:sz w:val="24"/>
        </w:rPr>
        <w:t>(a1) In making a draft decision in relation to the </w:t>
      </w:r>
      <w:r>
        <w:rPr>
          <w:i/>
          <w:color w:val="262526"/>
          <w:sz w:val="24"/>
        </w:rPr>
        <w:t>Transmission Network Service </w:t>
      </w:r>
      <w:r>
        <w:rPr>
          <w:i/>
          <w:color w:val="262526"/>
          <w:sz w:val="24"/>
        </w:rPr>
        <w:t>Provider</w:t>
      </w:r>
      <w:r>
        <w:rPr>
          <w:color w:val="262526"/>
          <w:sz w:val="24"/>
        </w:rPr>
        <w:t>, and subject to clause 6A.16, the </w:t>
      </w:r>
      <w:r>
        <w:rPr>
          <w:i/>
          <w:color w:val="262526"/>
          <w:sz w:val="24"/>
        </w:rPr>
        <w:t>AER </w:t>
      </w:r>
      <w:r>
        <w:rPr>
          <w:color w:val="262526"/>
          <w:sz w:val="24"/>
        </w:rPr>
        <w:t>must have regard to each of the following:</w:t>
      </w:r>
    </w:p>
    <w:p>
      <w:pPr>
        <w:pStyle w:val="ListParagraph"/>
        <w:numPr>
          <w:ilvl w:val="1"/>
          <w:numId w:val="44"/>
        </w:numPr>
        <w:tabs>
          <w:tab w:pos="2388" w:val="left" w:leader="none"/>
        </w:tabs>
        <w:spacing w:line="249" w:lineRule="auto" w:before="173" w:after="0"/>
        <w:ind w:left="2387" w:right="116" w:hanging="567"/>
        <w:jc w:val="both"/>
        <w:rPr>
          <w:sz w:val="24"/>
        </w:rPr>
      </w:pPr>
      <w:r>
        <w:rPr>
          <w:color w:val="262526"/>
          <w:sz w:val="24"/>
        </w:rPr>
        <w:t>the information contained in or accompanying the </w:t>
      </w:r>
      <w:r>
        <w:rPr>
          <w:i/>
          <w:color w:val="262526"/>
          <w:sz w:val="24"/>
        </w:rPr>
        <w:t>Revenue </w:t>
      </w:r>
      <w:r>
        <w:rPr>
          <w:i/>
          <w:color w:val="262526"/>
          <w:spacing w:val="-4"/>
          <w:sz w:val="24"/>
        </w:rPr>
        <w:t>Proposal</w:t>
      </w:r>
      <w:r>
        <w:rPr>
          <w:color w:val="262526"/>
          <w:spacing w:val="-4"/>
          <w:sz w:val="24"/>
        </w:rPr>
        <w:t>, </w:t>
      </w:r>
      <w:r>
        <w:rPr>
          <w:color w:val="262526"/>
          <w:sz w:val="24"/>
        </w:rPr>
        <w:t>and proposed </w:t>
      </w:r>
      <w:r>
        <w:rPr>
          <w:i/>
          <w:color w:val="262526"/>
          <w:sz w:val="24"/>
        </w:rPr>
        <w:t>pricing</w:t>
      </w:r>
      <w:r>
        <w:rPr>
          <w:i/>
          <w:color w:val="262526"/>
          <w:spacing w:val="-2"/>
          <w:sz w:val="24"/>
        </w:rPr>
        <w:t> </w:t>
      </w:r>
      <w:r>
        <w:rPr>
          <w:i/>
          <w:color w:val="262526"/>
          <w:sz w:val="24"/>
        </w:rPr>
        <w:t>methodology</w:t>
      </w:r>
      <w:r>
        <w:rPr>
          <w:color w:val="262526"/>
          <w:sz w:val="24"/>
        </w:rPr>
        <w:t>;</w:t>
      </w:r>
    </w:p>
    <w:p>
      <w:pPr>
        <w:pStyle w:val="ListParagraph"/>
        <w:numPr>
          <w:ilvl w:val="1"/>
          <w:numId w:val="44"/>
        </w:numPr>
        <w:tabs>
          <w:tab w:pos="2388" w:val="left" w:leader="none"/>
        </w:tabs>
        <w:spacing w:line="249" w:lineRule="auto" w:before="172" w:after="0"/>
        <w:ind w:left="2387" w:right="116" w:hanging="567"/>
        <w:jc w:val="both"/>
        <w:rPr>
          <w:sz w:val="24"/>
        </w:rPr>
      </w:pPr>
      <w:r>
        <w:rPr>
          <w:color w:val="262526"/>
          <w:sz w:val="24"/>
        </w:rPr>
        <w:t>written submissions on the issues paper received under clause</w:t>
      </w:r>
      <w:r>
        <w:rPr>
          <w:color w:val="262526"/>
          <w:spacing w:val="-24"/>
          <w:sz w:val="24"/>
        </w:rPr>
        <w:t> </w:t>
      </w:r>
      <w:r>
        <w:rPr>
          <w:color w:val="262526"/>
          <w:sz w:val="24"/>
        </w:rPr>
        <w:t>6A.11.3 and the documents referred to in subparagraph (1);</w:t>
      </w:r>
      <w:r>
        <w:rPr>
          <w:color w:val="262526"/>
          <w:spacing w:val="-4"/>
          <w:sz w:val="24"/>
        </w:rPr>
        <w:t> </w:t>
      </w:r>
      <w:r>
        <w:rPr>
          <w:color w:val="262526"/>
          <w:sz w:val="24"/>
        </w:rPr>
        <w:t>and</w:t>
      </w:r>
    </w:p>
    <w:p>
      <w:pPr>
        <w:pStyle w:val="ListParagraph"/>
        <w:numPr>
          <w:ilvl w:val="1"/>
          <w:numId w:val="44"/>
        </w:numPr>
        <w:tabs>
          <w:tab w:pos="2388" w:val="left" w:leader="none"/>
        </w:tabs>
        <w:spacing w:line="249" w:lineRule="auto" w:before="172" w:after="0"/>
        <w:ind w:left="2387" w:right="115" w:hanging="567"/>
        <w:jc w:val="both"/>
        <w:rPr>
          <w:sz w:val="24"/>
        </w:rPr>
      </w:pPr>
      <w:r>
        <w:rPr>
          <w:color w:val="262526"/>
          <w:sz w:val="24"/>
        </w:rPr>
        <w:t>any</w:t>
      </w:r>
      <w:r>
        <w:rPr>
          <w:color w:val="262526"/>
          <w:spacing w:val="-5"/>
          <w:sz w:val="24"/>
        </w:rPr>
        <w:t> </w:t>
      </w:r>
      <w:r>
        <w:rPr>
          <w:color w:val="262526"/>
          <w:sz w:val="24"/>
        </w:rPr>
        <w:t>analysis</w:t>
      </w:r>
      <w:r>
        <w:rPr>
          <w:color w:val="262526"/>
          <w:spacing w:val="-5"/>
          <w:sz w:val="24"/>
        </w:rPr>
        <w:t> </w:t>
      </w:r>
      <w:r>
        <w:rPr>
          <w:color w:val="262526"/>
          <w:sz w:val="24"/>
        </w:rPr>
        <w:t>undertaken</w:t>
      </w:r>
      <w:r>
        <w:rPr>
          <w:color w:val="262526"/>
          <w:spacing w:val="-5"/>
          <w:sz w:val="24"/>
        </w:rPr>
        <w:t> </w:t>
      </w:r>
      <w:r>
        <w:rPr>
          <w:color w:val="262526"/>
          <w:sz w:val="24"/>
        </w:rPr>
        <w:t>by</w:t>
      </w:r>
      <w:r>
        <w:rPr>
          <w:color w:val="262526"/>
          <w:spacing w:val="-5"/>
          <w:sz w:val="24"/>
        </w:rPr>
        <w:t> </w:t>
      </w:r>
      <w:r>
        <w:rPr>
          <w:color w:val="262526"/>
          <w:sz w:val="24"/>
        </w:rPr>
        <w:t>or</w:t>
      </w:r>
      <w:r>
        <w:rPr>
          <w:color w:val="262526"/>
          <w:spacing w:val="-5"/>
          <w:sz w:val="24"/>
        </w:rPr>
        <w:t> </w:t>
      </w:r>
      <w:r>
        <w:rPr>
          <w:color w:val="262526"/>
          <w:sz w:val="24"/>
        </w:rPr>
        <w:t>for</w:t>
      </w:r>
      <w:r>
        <w:rPr>
          <w:color w:val="262526"/>
          <w:spacing w:val="-5"/>
          <w:sz w:val="24"/>
        </w:rPr>
        <w:t> </w:t>
      </w: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that</w:t>
      </w:r>
      <w:r>
        <w:rPr>
          <w:color w:val="262526"/>
          <w:spacing w:val="-5"/>
          <w:sz w:val="24"/>
        </w:rPr>
        <w:t> </w:t>
      </w:r>
      <w:r>
        <w:rPr>
          <w:color w:val="262526"/>
          <w:sz w:val="24"/>
        </w:rPr>
        <w:t>is</w:t>
      </w:r>
      <w:r>
        <w:rPr>
          <w:color w:val="262526"/>
          <w:spacing w:val="-5"/>
          <w:sz w:val="24"/>
        </w:rPr>
        <w:t> </w:t>
      </w:r>
      <w:r>
        <w:rPr>
          <w:i/>
          <w:color w:val="262526"/>
          <w:sz w:val="24"/>
        </w:rPr>
        <w:t>published</w:t>
      </w:r>
      <w:r>
        <w:rPr>
          <w:i/>
          <w:color w:val="262526"/>
          <w:spacing w:val="-5"/>
          <w:sz w:val="24"/>
        </w:rPr>
        <w:t> </w:t>
      </w:r>
      <w:r>
        <w:rPr>
          <w:color w:val="262526"/>
          <w:sz w:val="24"/>
        </w:rPr>
        <w:t>prior</w:t>
      </w:r>
      <w:r>
        <w:rPr>
          <w:color w:val="262526"/>
          <w:spacing w:val="-5"/>
          <w:sz w:val="24"/>
        </w:rPr>
        <w:t> </w:t>
      </w:r>
      <w:r>
        <w:rPr>
          <w:color w:val="262526"/>
          <w:sz w:val="24"/>
        </w:rPr>
        <w:t>to</w:t>
      </w:r>
      <w:r>
        <w:rPr>
          <w:color w:val="262526"/>
          <w:spacing w:val="-5"/>
          <w:sz w:val="24"/>
        </w:rPr>
        <w:t> </w:t>
      </w:r>
      <w:r>
        <w:rPr>
          <w:color w:val="262526"/>
          <w:sz w:val="24"/>
        </w:rPr>
        <w:t>the making of the draft decision in relation to the </w:t>
      </w:r>
      <w:r>
        <w:rPr>
          <w:i/>
          <w:color w:val="262526"/>
          <w:sz w:val="24"/>
        </w:rPr>
        <w:t>Transmission Network </w:t>
      </w:r>
      <w:r>
        <w:rPr>
          <w:i/>
          <w:color w:val="262526"/>
          <w:sz w:val="24"/>
        </w:rPr>
        <w:t>Service Provider </w:t>
      </w:r>
      <w:r>
        <w:rPr>
          <w:color w:val="262526"/>
          <w:sz w:val="24"/>
        </w:rPr>
        <w:t>or as part of that draft</w:t>
      </w:r>
      <w:r>
        <w:rPr>
          <w:color w:val="262526"/>
          <w:spacing w:val="-3"/>
          <w:sz w:val="24"/>
        </w:rPr>
        <w:t> </w:t>
      </w:r>
      <w:r>
        <w:rPr>
          <w:color w:val="262526"/>
          <w:sz w:val="24"/>
        </w:rPr>
        <w:t>decision.</w:t>
      </w:r>
    </w:p>
    <w:p>
      <w:pPr>
        <w:pStyle w:val="ListParagraph"/>
        <w:numPr>
          <w:ilvl w:val="0"/>
          <w:numId w:val="44"/>
        </w:numPr>
        <w:tabs>
          <w:tab w:pos="1817" w:val="left" w:leader="none"/>
        </w:tabs>
        <w:spacing w:line="249" w:lineRule="auto" w:before="173" w:after="0"/>
        <w:ind w:left="1820" w:right="118" w:hanging="567"/>
        <w:jc w:val="both"/>
        <w:rPr>
          <w:sz w:val="24"/>
        </w:rPr>
      </w:pPr>
      <w:r>
        <w:rPr>
          <w:color w:val="262526"/>
          <w:sz w:val="24"/>
        </w:rPr>
        <w:t>The</w:t>
      </w:r>
      <w:r>
        <w:rPr>
          <w:color w:val="262526"/>
          <w:spacing w:val="-10"/>
          <w:sz w:val="24"/>
        </w:rPr>
        <w:t> </w:t>
      </w:r>
      <w:r>
        <w:rPr>
          <w:i/>
          <w:color w:val="262526"/>
          <w:sz w:val="24"/>
        </w:rPr>
        <w:t>AER's</w:t>
      </w:r>
      <w:r>
        <w:rPr>
          <w:i/>
          <w:color w:val="262526"/>
          <w:spacing w:val="-9"/>
          <w:sz w:val="24"/>
        </w:rPr>
        <w:t> </w:t>
      </w:r>
      <w:r>
        <w:rPr>
          <w:color w:val="262526"/>
          <w:sz w:val="24"/>
        </w:rPr>
        <w:t>draft</w:t>
      </w:r>
      <w:r>
        <w:rPr>
          <w:color w:val="262526"/>
          <w:spacing w:val="-9"/>
          <w:sz w:val="24"/>
        </w:rPr>
        <w:t> </w:t>
      </w:r>
      <w:r>
        <w:rPr>
          <w:color w:val="262526"/>
          <w:sz w:val="24"/>
        </w:rPr>
        <w:t>decision</w:t>
      </w:r>
      <w:r>
        <w:rPr>
          <w:color w:val="262526"/>
          <w:spacing w:val="-10"/>
          <w:sz w:val="24"/>
        </w:rPr>
        <w:t> </w:t>
      </w:r>
      <w:r>
        <w:rPr>
          <w:color w:val="262526"/>
          <w:sz w:val="24"/>
        </w:rPr>
        <w:t>must</w:t>
      </w:r>
      <w:r>
        <w:rPr>
          <w:color w:val="262526"/>
          <w:spacing w:val="-9"/>
          <w:sz w:val="24"/>
        </w:rPr>
        <w:t> </w:t>
      </w:r>
      <w:r>
        <w:rPr>
          <w:color w:val="262526"/>
          <w:sz w:val="24"/>
        </w:rPr>
        <w:t>be</w:t>
      </w:r>
      <w:r>
        <w:rPr>
          <w:color w:val="262526"/>
          <w:spacing w:val="-9"/>
          <w:sz w:val="24"/>
        </w:rPr>
        <w:t> </w:t>
      </w:r>
      <w:r>
        <w:rPr>
          <w:color w:val="262526"/>
          <w:sz w:val="24"/>
        </w:rPr>
        <w:t>made</w:t>
      </w:r>
      <w:r>
        <w:rPr>
          <w:color w:val="262526"/>
          <w:spacing w:val="-10"/>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10"/>
          <w:sz w:val="24"/>
        </w:rPr>
        <w:t> </w:t>
      </w:r>
      <w:r>
        <w:rPr>
          <w:color w:val="262526"/>
          <w:sz w:val="24"/>
        </w:rPr>
        <w:t>and</w:t>
      </w:r>
      <w:r>
        <w:rPr>
          <w:color w:val="262526"/>
          <w:spacing w:val="-9"/>
          <w:sz w:val="24"/>
        </w:rPr>
        <w:t> </w:t>
      </w:r>
      <w:r>
        <w:rPr>
          <w:color w:val="262526"/>
          <w:sz w:val="24"/>
        </w:rPr>
        <w:t>must</w:t>
      </w:r>
      <w:r>
        <w:rPr>
          <w:color w:val="262526"/>
          <w:spacing w:val="-9"/>
          <w:sz w:val="24"/>
        </w:rPr>
        <w:t> </w:t>
      </w:r>
      <w:r>
        <w:rPr>
          <w:color w:val="262526"/>
          <w:sz w:val="24"/>
        </w:rPr>
        <w:t>comply with, the relevant requirements of rule</w:t>
      </w:r>
      <w:r>
        <w:rPr>
          <w:color w:val="262526"/>
          <w:spacing w:val="-2"/>
          <w:sz w:val="24"/>
        </w:rPr>
        <w:t> </w:t>
      </w:r>
      <w:r>
        <w:rPr>
          <w:color w:val="262526"/>
          <w:sz w:val="24"/>
        </w:rPr>
        <w:t>6A.14.</w:t>
      </w:r>
    </w:p>
    <w:p>
      <w:pPr>
        <w:pStyle w:val="ListParagraph"/>
        <w:numPr>
          <w:ilvl w:val="0"/>
          <w:numId w:val="44"/>
        </w:numPr>
        <w:tabs>
          <w:tab w:pos="1821" w:val="left" w:leader="none"/>
        </w:tabs>
        <w:spacing w:line="249" w:lineRule="auto" w:before="172" w:after="0"/>
        <w:ind w:left="1820" w:right="111" w:hanging="567"/>
        <w:jc w:val="both"/>
        <w:rPr>
          <w:sz w:val="24"/>
        </w:rPr>
      </w:pPr>
      <w:r>
        <w:rPr>
          <w:color w:val="262526"/>
          <w:sz w:val="24"/>
        </w:rPr>
        <w:t>If the </w:t>
      </w:r>
      <w:r>
        <w:rPr>
          <w:i/>
          <w:color w:val="262526"/>
          <w:sz w:val="24"/>
        </w:rPr>
        <w:t>AER </w:t>
      </w:r>
      <w:r>
        <w:rPr>
          <w:color w:val="262526"/>
          <w:sz w:val="24"/>
        </w:rPr>
        <w:t>refuses to approve any of the amounts or values referred to in </w:t>
      </w:r>
      <w:r>
        <w:rPr>
          <w:color w:val="262526"/>
          <w:spacing w:val="-3"/>
          <w:sz w:val="24"/>
        </w:rPr>
        <w:t>clause</w:t>
      </w:r>
      <w:r>
        <w:rPr>
          <w:color w:val="262526"/>
          <w:spacing w:val="-12"/>
          <w:sz w:val="24"/>
        </w:rPr>
        <w:t> </w:t>
      </w:r>
      <w:r>
        <w:rPr>
          <w:color w:val="262526"/>
          <w:spacing w:val="-3"/>
          <w:sz w:val="24"/>
        </w:rPr>
        <w:t>6A.14.1(1),</w:t>
      </w:r>
      <w:r>
        <w:rPr>
          <w:color w:val="262526"/>
          <w:spacing w:val="-11"/>
          <w:sz w:val="24"/>
        </w:rPr>
        <w:t> </w:t>
      </w:r>
      <w:r>
        <w:rPr>
          <w:color w:val="262526"/>
          <w:sz w:val="24"/>
        </w:rPr>
        <w:t>the</w:t>
      </w:r>
      <w:r>
        <w:rPr>
          <w:color w:val="262526"/>
          <w:spacing w:val="-11"/>
          <w:sz w:val="24"/>
        </w:rPr>
        <w:t> </w:t>
      </w:r>
      <w:r>
        <w:rPr>
          <w:i/>
          <w:color w:val="262526"/>
          <w:spacing w:val="-3"/>
          <w:sz w:val="24"/>
        </w:rPr>
        <w:t>AER's</w:t>
      </w:r>
      <w:r>
        <w:rPr>
          <w:i/>
          <w:color w:val="262526"/>
          <w:spacing w:val="-12"/>
          <w:sz w:val="24"/>
        </w:rPr>
        <w:t> </w:t>
      </w:r>
      <w:r>
        <w:rPr>
          <w:color w:val="262526"/>
          <w:spacing w:val="-3"/>
          <w:sz w:val="24"/>
        </w:rPr>
        <w:t>draft</w:t>
      </w:r>
      <w:r>
        <w:rPr>
          <w:color w:val="262526"/>
          <w:spacing w:val="-11"/>
          <w:sz w:val="24"/>
        </w:rPr>
        <w:t> </w:t>
      </w:r>
      <w:r>
        <w:rPr>
          <w:color w:val="262526"/>
          <w:spacing w:val="-3"/>
          <w:sz w:val="24"/>
        </w:rPr>
        <w:t>decision</w:t>
      </w:r>
      <w:r>
        <w:rPr>
          <w:color w:val="262526"/>
          <w:spacing w:val="-11"/>
          <w:sz w:val="24"/>
        </w:rPr>
        <w:t> </w:t>
      </w:r>
      <w:r>
        <w:rPr>
          <w:color w:val="262526"/>
          <w:spacing w:val="-3"/>
          <w:sz w:val="24"/>
        </w:rPr>
        <w:t>must</w:t>
      </w:r>
      <w:r>
        <w:rPr>
          <w:color w:val="262526"/>
          <w:spacing w:val="-11"/>
          <w:sz w:val="24"/>
        </w:rPr>
        <w:t> </w:t>
      </w:r>
      <w:r>
        <w:rPr>
          <w:color w:val="262526"/>
          <w:spacing w:val="-3"/>
          <w:sz w:val="24"/>
        </w:rPr>
        <w:t>include</w:t>
      </w:r>
      <w:r>
        <w:rPr>
          <w:color w:val="262526"/>
          <w:spacing w:val="-12"/>
          <w:sz w:val="24"/>
        </w:rPr>
        <w:t> </w:t>
      </w:r>
      <w:r>
        <w:rPr>
          <w:color w:val="262526"/>
          <w:spacing w:val="-3"/>
          <w:sz w:val="24"/>
        </w:rPr>
        <w:t>details</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12"/>
          <w:sz w:val="24"/>
        </w:rPr>
        <w:t> </w:t>
      </w:r>
      <w:r>
        <w:rPr>
          <w:color w:val="262526"/>
          <w:spacing w:val="-3"/>
          <w:sz w:val="24"/>
        </w:rPr>
        <w:t>changes </w:t>
      </w:r>
      <w:r>
        <w:rPr>
          <w:color w:val="262526"/>
          <w:sz w:val="24"/>
        </w:rPr>
        <w:t>required or matters to be addressed before the </w:t>
      </w:r>
      <w:r>
        <w:rPr>
          <w:i/>
          <w:color w:val="262526"/>
          <w:sz w:val="24"/>
        </w:rPr>
        <w:t>AER </w:t>
      </w:r>
      <w:r>
        <w:rPr>
          <w:color w:val="262526"/>
          <w:sz w:val="24"/>
        </w:rPr>
        <w:t>will approve those amounts or values.</w:t>
      </w:r>
    </w:p>
    <w:p>
      <w:pPr>
        <w:pStyle w:val="ListParagraph"/>
        <w:numPr>
          <w:ilvl w:val="0"/>
          <w:numId w:val="44"/>
        </w:numPr>
        <w:tabs>
          <w:tab w:pos="1820" w:val="left" w:leader="none"/>
          <w:tab w:pos="1821" w:val="left" w:leader="none"/>
        </w:tabs>
        <w:spacing w:line="240" w:lineRule="auto" w:before="174"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44"/>
        </w:numPr>
        <w:tabs>
          <w:tab w:pos="1821" w:val="left" w:leader="none"/>
        </w:tabs>
        <w:spacing w:line="249" w:lineRule="auto" w:before="182" w:after="0"/>
        <w:ind w:left="1820" w:right="114" w:hanging="567"/>
        <w:jc w:val="both"/>
        <w:rPr>
          <w:sz w:val="24"/>
        </w:rPr>
      </w:pPr>
      <w:r>
        <w:rPr>
          <w:color w:val="262526"/>
          <w:sz w:val="24"/>
        </w:rPr>
        <w:t>If</w:t>
      </w:r>
      <w:r>
        <w:rPr>
          <w:color w:val="262526"/>
          <w:spacing w:val="-6"/>
          <w:sz w:val="24"/>
        </w:rPr>
        <w:t> </w:t>
      </w: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refuses</w:t>
      </w:r>
      <w:r>
        <w:rPr>
          <w:color w:val="262526"/>
          <w:spacing w:val="-6"/>
          <w:sz w:val="24"/>
        </w:rPr>
        <w:t> </w:t>
      </w:r>
      <w:r>
        <w:rPr>
          <w:color w:val="262526"/>
          <w:sz w:val="24"/>
        </w:rPr>
        <w:t>to</w:t>
      </w:r>
      <w:r>
        <w:rPr>
          <w:color w:val="262526"/>
          <w:spacing w:val="-5"/>
          <w:sz w:val="24"/>
        </w:rPr>
        <w:t> </w:t>
      </w:r>
      <w:r>
        <w:rPr>
          <w:color w:val="262526"/>
          <w:sz w:val="24"/>
        </w:rPr>
        <w:t>approve</w:t>
      </w:r>
      <w:r>
        <w:rPr>
          <w:color w:val="262526"/>
          <w:spacing w:val="-6"/>
          <w:sz w:val="24"/>
        </w:rPr>
        <w:t> </w:t>
      </w:r>
      <w:r>
        <w:rPr>
          <w:color w:val="262526"/>
          <w:sz w:val="24"/>
        </w:rPr>
        <w:t>any</w:t>
      </w:r>
      <w:r>
        <w:rPr>
          <w:color w:val="262526"/>
          <w:spacing w:val="-6"/>
          <w:sz w:val="24"/>
        </w:rPr>
        <w:t> </w:t>
      </w:r>
      <w:r>
        <w:rPr>
          <w:color w:val="262526"/>
          <w:sz w:val="24"/>
        </w:rPr>
        <w:t>aspect</w:t>
      </w:r>
      <w:r>
        <w:rPr>
          <w:color w:val="262526"/>
          <w:spacing w:val="-6"/>
          <w:sz w:val="24"/>
        </w:rPr>
        <w:t> </w:t>
      </w:r>
      <w:r>
        <w:rPr>
          <w:color w:val="262526"/>
          <w:sz w:val="24"/>
        </w:rPr>
        <w:t>of</w:t>
      </w:r>
      <w:r>
        <w:rPr>
          <w:color w:val="262526"/>
          <w:spacing w:val="-6"/>
          <w:sz w:val="24"/>
        </w:rPr>
        <w:t> </w:t>
      </w:r>
      <w:r>
        <w:rPr>
          <w:color w:val="262526"/>
          <w:sz w:val="24"/>
        </w:rPr>
        <w:t>a</w:t>
      </w:r>
      <w:r>
        <w:rPr>
          <w:color w:val="262526"/>
          <w:spacing w:val="-5"/>
          <w:sz w:val="24"/>
        </w:rPr>
        <w:t> </w:t>
      </w:r>
      <w:r>
        <w:rPr>
          <w:color w:val="262526"/>
          <w:sz w:val="24"/>
        </w:rPr>
        <w:t>proposed</w:t>
      </w:r>
      <w:r>
        <w:rPr>
          <w:color w:val="262526"/>
          <w:spacing w:val="-7"/>
          <w:sz w:val="24"/>
        </w:rPr>
        <w:t> </w:t>
      </w:r>
      <w:r>
        <w:rPr>
          <w:i/>
          <w:color w:val="262526"/>
          <w:sz w:val="24"/>
        </w:rPr>
        <w:t>pricing</w:t>
      </w:r>
      <w:r>
        <w:rPr>
          <w:i/>
          <w:color w:val="262526"/>
          <w:spacing w:val="-6"/>
          <w:sz w:val="24"/>
        </w:rPr>
        <w:t> </w:t>
      </w:r>
      <w:r>
        <w:rPr>
          <w:i/>
          <w:color w:val="262526"/>
          <w:sz w:val="24"/>
        </w:rPr>
        <w:t>methodology</w:t>
      </w:r>
      <w:r>
        <w:rPr>
          <w:color w:val="262526"/>
          <w:sz w:val="24"/>
        </w:rPr>
        <w:t>, the </w:t>
      </w:r>
      <w:r>
        <w:rPr>
          <w:i/>
          <w:color w:val="262526"/>
          <w:sz w:val="24"/>
        </w:rPr>
        <w:t>AER's </w:t>
      </w:r>
      <w:r>
        <w:rPr>
          <w:color w:val="262526"/>
          <w:sz w:val="24"/>
        </w:rPr>
        <w:t>draft decision must include details of the changes required or matters to be addressed before the </w:t>
      </w:r>
      <w:r>
        <w:rPr>
          <w:i/>
          <w:color w:val="262526"/>
          <w:sz w:val="24"/>
        </w:rPr>
        <w:t>AER </w:t>
      </w:r>
      <w:r>
        <w:rPr>
          <w:color w:val="262526"/>
          <w:sz w:val="24"/>
        </w:rPr>
        <w:t>will approve the proposed methodology.</w:t>
      </w:r>
    </w:p>
    <w:p>
      <w:pPr>
        <w:spacing w:after="0" w:line="249" w:lineRule="auto"/>
        <w:jc w:val="both"/>
        <w:rPr>
          <w:sz w:val="24"/>
        </w:rPr>
        <w:sectPr>
          <w:headerReference w:type="default" r:id="rId21"/>
          <w:footerReference w:type="default" r:id="rId22"/>
          <w:pgSz w:w="11910" w:h="16840"/>
          <w:pgMar w:header="642" w:footer="697" w:top="1160" w:bottom="880" w:left="1320" w:right="1320"/>
          <w:pgNumType w:start="921"/>
        </w:sectPr>
      </w:pPr>
    </w:p>
    <w:p>
      <w:pPr>
        <w:pStyle w:val="Heading3"/>
        <w:tabs>
          <w:tab w:pos="1253" w:val="left" w:leader="none"/>
        </w:tabs>
        <w:spacing w:before="126"/>
        <w:ind w:left="120"/>
      </w:pPr>
      <w:bookmarkStart w:name="6A.12.2   Publication of draft decision " w:id="80"/>
      <w:bookmarkEnd w:id="80"/>
      <w:r>
        <w:rPr>
          <w:b w:val="0"/>
        </w:rPr>
      </w:r>
      <w:bookmarkStart w:name="6A.12.3   Submission of revised proposal" w:id="81"/>
      <w:bookmarkEnd w:id="81"/>
      <w:r>
        <w:rPr>
          <w:b w:val="0"/>
        </w:rPr>
      </w:r>
      <w:r>
        <w:rPr>
          <w:color w:val="262526"/>
        </w:rPr>
        <w:t>6A.12.2</w:t>
        <w:tab/>
        <w:t>Publication of draft decision and</w:t>
      </w:r>
      <w:r>
        <w:rPr>
          <w:color w:val="262526"/>
          <w:spacing w:val="-3"/>
        </w:rPr>
        <w:t> </w:t>
      </w:r>
      <w:r>
        <w:rPr>
          <w:color w:val="262526"/>
        </w:rPr>
        <w:t>consultation</w:t>
      </w:r>
    </w:p>
    <w:p>
      <w:pPr>
        <w:pStyle w:val="ListParagraph"/>
        <w:numPr>
          <w:ilvl w:val="0"/>
          <w:numId w:val="45"/>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AER </w:t>
      </w:r>
      <w:r>
        <w:rPr>
          <w:color w:val="262526"/>
          <w:sz w:val="24"/>
        </w:rPr>
        <w:t>must, as soon as practicable after the relevant date referred to in clause 6A.10.1(a),</w:t>
      </w:r>
      <w:r>
        <w:rPr>
          <w:color w:val="262526"/>
          <w:spacing w:val="-1"/>
          <w:sz w:val="24"/>
        </w:rPr>
        <w:t> </w:t>
      </w:r>
      <w:r>
        <w:rPr>
          <w:i/>
          <w:color w:val="262526"/>
          <w:sz w:val="24"/>
        </w:rPr>
        <w:t>publish</w:t>
      </w:r>
      <w:r>
        <w:rPr>
          <w:color w:val="262526"/>
          <w:sz w:val="24"/>
        </w:rPr>
        <w:t>:</w:t>
      </w:r>
    </w:p>
    <w:p>
      <w:pPr>
        <w:pStyle w:val="ListParagraph"/>
        <w:numPr>
          <w:ilvl w:val="1"/>
          <w:numId w:val="45"/>
        </w:numPr>
        <w:tabs>
          <w:tab w:pos="2387" w:val="left" w:leader="none"/>
          <w:tab w:pos="2388" w:val="left" w:leader="none"/>
        </w:tabs>
        <w:spacing w:line="240" w:lineRule="auto" w:before="172" w:after="0"/>
        <w:ind w:left="2387" w:right="0" w:hanging="568"/>
        <w:jc w:val="left"/>
        <w:rPr>
          <w:sz w:val="24"/>
        </w:rPr>
      </w:pPr>
      <w:r>
        <w:rPr>
          <w:color w:val="262526"/>
          <w:sz w:val="24"/>
        </w:rPr>
        <w:t>its draft decision and reasons under clause 6A.12.1 and rule 6A.14;</w:t>
      </w:r>
    </w:p>
    <w:p>
      <w:pPr>
        <w:pStyle w:val="ListParagraph"/>
        <w:numPr>
          <w:ilvl w:val="1"/>
          <w:numId w:val="45"/>
        </w:numPr>
        <w:tabs>
          <w:tab w:pos="2387" w:val="left" w:leader="none"/>
          <w:tab w:pos="2388" w:val="left" w:leader="none"/>
        </w:tabs>
        <w:spacing w:line="240" w:lineRule="auto" w:before="182" w:after="0"/>
        <w:ind w:left="2387" w:right="0" w:hanging="568"/>
        <w:jc w:val="left"/>
        <w:rPr>
          <w:sz w:val="24"/>
        </w:rPr>
      </w:pPr>
      <w:r>
        <w:rPr>
          <w:color w:val="262526"/>
          <w:sz w:val="24"/>
        </w:rPr>
        <w:t>notice of the making of the draft decision;</w:t>
      </w:r>
    </w:p>
    <w:p>
      <w:pPr>
        <w:pStyle w:val="ListParagraph"/>
        <w:numPr>
          <w:ilvl w:val="1"/>
          <w:numId w:val="45"/>
        </w:numPr>
        <w:tabs>
          <w:tab w:pos="2387" w:val="left" w:leader="none"/>
          <w:tab w:pos="2388" w:val="left" w:leader="none"/>
        </w:tabs>
        <w:spacing w:line="240" w:lineRule="auto" w:before="182" w:after="0"/>
        <w:ind w:left="2387" w:right="0" w:hanging="568"/>
        <w:jc w:val="left"/>
        <w:rPr>
          <w:sz w:val="24"/>
        </w:rPr>
      </w:pPr>
      <w:r>
        <w:rPr>
          <w:color w:val="262526"/>
          <w:sz w:val="24"/>
        </w:rPr>
        <w:t>notice of a predetermination conference; and</w:t>
      </w:r>
    </w:p>
    <w:p>
      <w:pPr>
        <w:pStyle w:val="ListParagraph"/>
        <w:numPr>
          <w:ilvl w:val="1"/>
          <w:numId w:val="45"/>
        </w:numPr>
        <w:tabs>
          <w:tab w:pos="2387" w:val="left" w:leader="none"/>
          <w:tab w:pos="2388" w:val="left" w:leader="none"/>
        </w:tabs>
        <w:spacing w:line="240" w:lineRule="auto" w:before="182" w:after="0"/>
        <w:ind w:left="2387" w:right="0" w:hanging="568"/>
        <w:jc w:val="left"/>
        <w:rPr>
          <w:sz w:val="24"/>
        </w:rPr>
      </w:pPr>
      <w:r>
        <w:rPr>
          <w:color w:val="262526"/>
          <w:sz w:val="24"/>
        </w:rPr>
        <w:t>an invitation for written submissions on its draft</w:t>
      </w:r>
      <w:r>
        <w:rPr>
          <w:color w:val="262526"/>
          <w:spacing w:val="-7"/>
          <w:sz w:val="24"/>
        </w:rPr>
        <w:t> </w:t>
      </w:r>
      <w:r>
        <w:rPr>
          <w:color w:val="262526"/>
          <w:sz w:val="24"/>
        </w:rPr>
        <w:t>decision.</w:t>
      </w:r>
    </w:p>
    <w:p>
      <w:pPr>
        <w:pStyle w:val="ListParagraph"/>
        <w:numPr>
          <w:ilvl w:val="0"/>
          <w:numId w:val="45"/>
        </w:numPr>
        <w:tabs>
          <w:tab w:pos="1817" w:val="left" w:leader="none"/>
        </w:tabs>
        <w:spacing w:line="249" w:lineRule="auto" w:before="183" w:after="0"/>
        <w:ind w:left="1820" w:right="116" w:hanging="567"/>
        <w:jc w:val="both"/>
        <w:rPr>
          <w:sz w:val="24"/>
        </w:rPr>
      </w:pPr>
      <w:r>
        <w:rPr>
          <w:color w:val="262526"/>
          <w:sz w:val="24"/>
        </w:rPr>
        <w:t>The </w:t>
      </w:r>
      <w:r>
        <w:rPr>
          <w:i/>
          <w:color w:val="262526"/>
          <w:sz w:val="24"/>
        </w:rPr>
        <w:t>AER </w:t>
      </w:r>
      <w:r>
        <w:rPr>
          <w:color w:val="262526"/>
          <w:sz w:val="24"/>
        </w:rPr>
        <w:t>must hold the predetermination conference at the time, date and place specified in the notice under subparagraph (a)(3) for the purpose of explaining its draft decision.</w:t>
      </w:r>
    </w:p>
    <w:p>
      <w:pPr>
        <w:pStyle w:val="ListParagraph"/>
        <w:numPr>
          <w:ilvl w:val="0"/>
          <w:numId w:val="45"/>
        </w:numPr>
        <w:tabs>
          <w:tab w:pos="1808" w:val="left" w:leader="none"/>
        </w:tabs>
        <w:spacing w:line="249" w:lineRule="auto" w:before="173" w:after="0"/>
        <w:ind w:left="1820" w:right="116" w:hanging="567"/>
        <w:jc w:val="both"/>
        <w:rPr>
          <w:sz w:val="24"/>
        </w:rPr>
      </w:pPr>
      <w:r>
        <w:rPr>
          <w:color w:val="262526"/>
          <w:sz w:val="24"/>
        </w:rPr>
        <w:t>Any person may make a written submission to the </w:t>
      </w:r>
      <w:r>
        <w:rPr>
          <w:i/>
          <w:color w:val="262526"/>
          <w:sz w:val="24"/>
        </w:rPr>
        <w:t>AER </w:t>
      </w:r>
      <w:r>
        <w:rPr>
          <w:color w:val="262526"/>
          <w:sz w:val="24"/>
        </w:rPr>
        <w:t>on the draft decision within the time specified in the invitation referred to in subparagraph (a)(4), which must be not earlier than 45 </w:t>
      </w:r>
      <w:r>
        <w:rPr>
          <w:i/>
          <w:color w:val="262526"/>
          <w:sz w:val="24"/>
        </w:rPr>
        <w:t>business days </w:t>
      </w:r>
      <w:r>
        <w:rPr>
          <w:color w:val="262526"/>
          <w:sz w:val="24"/>
        </w:rPr>
        <w:t>after the making of the</w:t>
      </w:r>
      <w:r>
        <w:rPr>
          <w:color w:val="262526"/>
          <w:spacing w:val="-33"/>
          <w:sz w:val="24"/>
        </w:rPr>
        <w:t> </w:t>
      </w:r>
      <w:r>
        <w:rPr>
          <w:color w:val="262526"/>
          <w:sz w:val="24"/>
        </w:rPr>
        <w:t>draft decision.</w:t>
      </w:r>
    </w:p>
    <w:p>
      <w:pPr>
        <w:pStyle w:val="Heading3"/>
        <w:tabs>
          <w:tab w:pos="1253" w:val="left" w:leader="none"/>
        </w:tabs>
        <w:spacing w:before="238"/>
        <w:ind w:left="120"/>
      </w:pPr>
      <w:r>
        <w:rPr>
          <w:color w:val="262526"/>
        </w:rPr>
        <w:t>6A.12.3</w:t>
        <w:tab/>
        <w:t>Submission of revised proposal or pricing</w:t>
      </w:r>
      <w:r>
        <w:rPr>
          <w:color w:val="262526"/>
          <w:spacing w:val="-5"/>
        </w:rPr>
        <w:t> </w:t>
      </w:r>
      <w:r>
        <w:rPr>
          <w:color w:val="262526"/>
        </w:rPr>
        <w:t>methodology</w:t>
      </w:r>
    </w:p>
    <w:p>
      <w:pPr>
        <w:pStyle w:val="ListParagraph"/>
        <w:numPr>
          <w:ilvl w:val="0"/>
          <w:numId w:val="46"/>
        </w:numPr>
        <w:tabs>
          <w:tab w:pos="1821" w:val="left" w:leader="none"/>
        </w:tabs>
        <w:spacing w:line="249" w:lineRule="auto" w:before="174" w:after="0"/>
        <w:ind w:left="1820" w:right="113" w:hanging="567"/>
        <w:jc w:val="both"/>
        <w:rPr>
          <w:sz w:val="24"/>
        </w:rPr>
      </w:pPr>
      <w:r>
        <w:rPr>
          <w:color w:val="262526"/>
          <w:sz w:val="24"/>
        </w:rPr>
        <w:t>In addition to making such other written submissions as it considers appropriate, the </w:t>
      </w:r>
      <w:r>
        <w:rPr>
          <w:i/>
          <w:color w:val="262526"/>
          <w:sz w:val="24"/>
        </w:rPr>
        <w:t>Transmission Network Service Provider </w:t>
      </w:r>
      <w:r>
        <w:rPr>
          <w:color w:val="262526"/>
          <w:spacing w:val="-4"/>
          <w:sz w:val="24"/>
        </w:rPr>
        <w:t>may, </w:t>
      </w:r>
      <w:r>
        <w:rPr>
          <w:color w:val="262526"/>
          <w:sz w:val="24"/>
        </w:rPr>
        <w:t>not more than 45</w:t>
      </w:r>
      <w:r>
        <w:rPr>
          <w:color w:val="262526"/>
          <w:spacing w:val="-19"/>
          <w:sz w:val="24"/>
        </w:rPr>
        <w:t> </w:t>
      </w:r>
      <w:r>
        <w:rPr>
          <w:i/>
          <w:color w:val="262526"/>
          <w:sz w:val="24"/>
        </w:rPr>
        <w:t>business</w:t>
      </w:r>
      <w:r>
        <w:rPr>
          <w:i/>
          <w:color w:val="262526"/>
          <w:spacing w:val="-19"/>
          <w:sz w:val="24"/>
        </w:rPr>
        <w:t> </w:t>
      </w:r>
      <w:r>
        <w:rPr>
          <w:i/>
          <w:color w:val="262526"/>
          <w:sz w:val="24"/>
        </w:rPr>
        <w:t>days</w:t>
      </w:r>
      <w:r>
        <w:rPr>
          <w:i/>
          <w:color w:val="262526"/>
          <w:spacing w:val="-18"/>
          <w:sz w:val="24"/>
        </w:rPr>
        <w:t> </w:t>
      </w:r>
      <w:r>
        <w:rPr>
          <w:color w:val="262526"/>
          <w:sz w:val="24"/>
        </w:rPr>
        <w:t>after</w:t>
      </w:r>
      <w:r>
        <w:rPr>
          <w:color w:val="262526"/>
          <w:spacing w:val="-19"/>
          <w:sz w:val="24"/>
        </w:rPr>
        <w:t> </w:t>
      </w:r>
      <w:r>
        <w:rPr>
          <w:color w:val="262526"/>
          <w:sz w:val="24"/>
        </w:rPr>
        <w:t>the</w:t>
      </w:r>
      <w:r>
        <w:rPr>
          <w:color w:val="262526"/>
          <w:spacing w:val="-18"/>
          <w:sz w:val="24"/>
        </w:rPr>
        <w:t> </w:t>
      </w:r>
      <w:r>
        <w:rPr>
          <w:color w:val="262526"/>
          <w:sz w:val="24"/>
        </w:rPr>
        <w:t>publication</w:t>
      </w:r>
      <w:r>
        <w:rPr>
          <w:color w:val="262526"/>
          <w:spacing w:val="-19"/>
          <w:sz w:val="24"/>
        </w:rPr>
        <w:t> </w:t>
      </w:r>
      <w:r>
        <w:rPr>
          <w:color w:val="262526"/>
          <w:sz w:val="24"/>
        </w:rPr>
        <w:t>of</w:t>
      </w:r>
      <w:r>
        <w:rPr>
          <w:color w:val="262526"/>
          <w:spacing w:val="-18"/>
          <w:sz w:val="24"/>
        </w:rPr>
        <w:t> </w:t>
      </w:r>
      <w:r>
        <w:rPr>
          <w:color w:val="262526"/>
          <w:sz w:val="24"/>
        </w:rPr>
        <w:t>the</w:t>
      </w:r>
      <w:r>
        <w:rPr>
          <w:color w:val="262526"/>
          <w:spacing w:val="-19"/>
          <w:sz w:val="24"/>
        </w:rPr>
        <w:t> </w:t>
      </w:r>
      <w:r>
        <w:rPr>
          <w:color w:val="262526"/>
          <w:sz w:val="24"/>
        </w:rPr>
        <w:t>draft</w:t>
      </w:r>
      <w:r>
        <w:rPr>
          <w:color w:val="262526"/>
          <w:spacing w:val="-18"/>
          <w:sz w:val="24"/>
        </w:rPr>
        <w:t> </w:t>
      </w:r>
      <w:r>
        <w:rPr>
          <w:color w:val="262526"/>
          <w:sz w:val="24"/>
        </w:rPr>
        <w:t>decision,</w:t>
      </w:r>
      <w:r>
        <w:rPr>
          <w:color w:val="262526"/>
          <w:spacing w:val="-19"/>
          <w:sz w:val="24"/>
        </w:rPr>
        <w:t> </w:t>
      </w:r>
      <w:r>
        <w:rPr>
          <w:color w:val="262526"/>
          <w:sz w:val="24"/>
        </w:rPr>
        <w:t>submit</w:t>
      </w:r>
      <w:r>
        <w:rPr>
          <w:color w:val="262526"/>
          <w:spacing w:val="-18"/>
          <w:sz w:val="24"/>
        </w:rPr>
        <w:t> </w:t>
      </w:r>
      <w:r>
        <w:rPr>
          <w:color w:val="262526"/>
          <w:sz w:val="24"/>
        </w:rPr>
        <w:t>to</w:t>
      </w:r>
      <w:r>
        <w:rPr>
          <w:color w:val="262526"/>
          <w:spacing w:val="-19"/>
          <w:sz w:val="24"/>
        </w:rPr>
        <w:t> </w:t>
      </w:r>
      <w:r>
        <w:rPr>
          <w:color w:val="262526"/>
          <w:sz w:val="24"/>
        </w:rPr>
        <w:t>the</w:t>
      </w:r>
      <w:r>
        <w:rPr>
          <w:color w:val="262526"/>
          <w:spacing w:val="-18"/>
          <w:sz w:val="24"/>
        </w:rPr>
        <w:t> </w:t>
      </w:r>
      <w:r>
        <w:rPr>
          <w:i/>
          <w:color w:val="262526"/>
          <w:sz w:val="24"/>
        </w:rPr>
        <w:t>AER</w:t>
      </w:r>
      <w:r>
        <w:rPr>
          <w:color w:val="262526"/>
          <w:sz w:val="24"/>
        </w:rPr>
        <w:t>:</w:t>
      </w:r>
    </w:p>
    <w:p>
      <w:pPr>
        <w:pStyle w:val="ListParagraph"/>
        <w:numPr>
          <w:ilvl w:val="1"/>
          <w:numId w:val="46"/>
        </w:numPr>
        <w:tabs>
          <w:tab w:pos="2387" w:val="left" w:leader="none"/>
          <w:tab w:pos="2388" w:val="left" w:leader="none"/>
        </w:tabs>
        <w:spacing w:line="240" w:lineRule="auto" w:before="174" w:after="0"/>
        <w:ind w:left="2387" w:right="0" w:hanging="568"/>
        <w:jc w:val="left"/>
        <w:rPr>
          <w:sz w:val="24"/>
        </w:rPr>
      </w:pPr>
      <w:r>
        <w:rPr>
          <w:color w:val="262526"/>
          <w:sz w:val="24"/>
        </w:rPr>
        <w:t>a revised </w:t>
      </w:r>
      <w:r>
        <w:rPr>
          <w:i/>
          <w:color w:val="262526"/>
          <w:sz w:val="24"/>
        </w:rPr>
        <w:t>Revenue Proposal</w:t>
      </w:r>
      <w:r>
        <w:rPr>
          <w:color w:val="262526"/>
          <w:sz w:val="24"/>
        </w:rPr>
        <w:t>;</w:t>
      </w:r>
      <w:r>
        <w:rPr>
          <w:color w:val="262526"/>
          <w:spacing w:val="-2"/>
          <w:sz w:val="24"/>
        </w:rPr>
        <w:t> </w:t>
      </w:r>
      <w:r>
        <w:rPr>
          <w:color w:val="262526"/>
          <w:sz w:val="24"/>
        </w:rPr>
        <w:t>or</w:t>
      </w:r>
    </w:p>
    <w:p>
      <w:pPr>
        <w:pStyle w:val="Heading3"/>
        <w:numPr>
          <w:ilvl w:val="1"/>
          <w:numId w:val="46"/>
        </w:numPr>
        <w:tabs>
          <w:tab w:pos="2387" w:val="left" w:leader="none"/>
          <w:tab w:pos="2388" w:val="left" w:leader="none"/>
        </w:tabs>
        <w:spacing w:line="240" w:lineRule="auto" w:before="182" w:after="0"/>
        <w:ind w:left="2387" w:right="0" w:hanging="568"/>
        <w:jc w:val="left"/>
        <w:rPr>
          <w:rFonts w:ascii="Times New Roman"/>
        </w:rPr>
      </w:pPr>
      <w:r>
        <w:rPr>
          <w:rFonts w:ascii="Times New Roman"/>
          <w:color w:val="262526"/>
        </w:rPr>
        <w:t>[Deleted]</w:t>
      </w:r>
    </w:p>
    <w:p>
      <w:pPr>
        <w:pStyle w:val="ListParagraph"/>
        <w:numPr>
          <w:ilvl w:val="1"/>
          <w:numId w:val="46"/>
        </w:numPr>
        <w:tabs>
          <w:tab w:pos="2387" w:val="left" w:leader="none"/>
          <w:tab w:pos="2388" w:val="left" w:leader="none"/>
        </w:tabs>
        <w:spacing w:line="240" w:lineRule="auto" w:before="182" w:after="0"/>
        <w:ind w:left="2387" w:right="0" w:hanging="568"/>
        <w:jc w:val="left"/>
        <w:rPr>
          <w:sz w:val="24"/>
        </w:rPr>
      </w:pPr>
      <w:r>
        <w:rPr>
          <w:color w:val="262526"/>
          <w:sz w:val="24"/>
        </w:rPr>
        <w:t>a revised proposed </w:t>
      </w:r>
      <w:r>
        <w:rPr>
          <w:i/>
          <w:color w:val="262526"/>
          <w:sz w:val="24"/>
        </w:rPr>
        <w:t>pricing</w:t>
      </w:r>
      <w:r>
        <w:rPr>
          <w:i/>
          <w:color w:val="262526"/>
          <w:spacing w:val="-2"/>
          <w:sz w:val="24"/>
        </w:rPr>
        <w:t> </w:t>
      </w:r>
      <w:r>
        <w:rPr>
          <w:i/>
          <w:color w:val="262526"/>
          <w:sz w:val="24"/>
        </w:rPr>
        <w:t>methodology</w:t>
      </w:r>
      <w:r>
        <w:rPr>
          <w:color w:val="262526"/>
          <w:sz w:val="24"/>
        </w:rPr>
        <w:t>.</w:t>
      </w:r>
    </w:p>
    <w:p>
      <w:pPr>
        <w:pStyle w:val="ListParagraph"/>
        <w:numPr>
          <w:ilvl w:val="0"/>
          <w:numId w:val="46"/>
        </w:numPr>
        <w:tabs>
          <w:tab w:pos="1808" w:val="left" w:leader="none"/>
        </w:tabs>
        <w:spacing w:line="249" w:lineRule="auto" w:before="182" w:after="0"/>
        <w:ind w:left="1820" w:right="116" w:hanging="567"/>
        <w:jc w:val="both"/>
        <w:rPr>
          <w:sz w:val="24"/>
        </w:rPr>
      </w:pPr>
      <w:r>
        <w:rPr>
          <w:color w:val="262526"/>
          <w:sz w:val="24"/>
        </w:rPr>
        <w:t>A </w:t>
      </w:r>
      <w:r>
        <w:rPr>
          <w:i/>
          <w:color w:val="262526"/>
          <w:sz w:val="24"/>
        </w:rPr>
        <w:t>Transmission Network Service Provider </w:t>
      </w:r>
      <w:r>
        <w:rPr>
          <w:color w:val="262526"/>
          <w:sz w:val="24"/>
        </w:rPr>
        <w:t>may only make the revisions referred</w:t>
      </w:r>
      <w:r>
        <w:rPr>
          <w:color w:val="262526"/>
          <w:spacing w:val="-6"/>
          <w:sz w:val="24"/>
        </w:rPr>
        <w:t> </w:t>
      </w:r>
      <w:r>
        <w:rPr>
          <w:color w:val="262526"/>
          <w:sz w:val="24"/>
        </w:rPr>
        <w:t>to</w:t>
      </w:r>
      <w:r>
        <w:rPr>
          <w:color w:val="262526"/>
          <w:spacing w:val="-5"/>
          <w:sz w:val="24"/>
        </w:rPr>
        <w:t> </w:t>
      </w:r>
      <w:r>
        <w:rPr>
          <w:color w:val="262526"/>
          <w:sz w:val="24"/>
        </w:rPr>
        <w:t>in</w:t>
      </w:r>
      <w:r>
        <w:rPr>
          <w:color w:val="262526"/>
          <w:spacing w:val="-5"/>
          <w:sz w:val="24"/>
        </w:rPr>
        <w:t> </w:t>
      </w:r>
      <w:r>
        <w:rPr>
          <w:color w:val="262526"/>
          <w:sz w:val="24"/>
        </w:rPr>
        <w:t>paragraph</w:t>
      </w:r>
      <w:r>
        <w:rPr>
          <w:color w:val="262526"/>
          <w:spacing w:val="-4"/>
          <w:sz w:val="24"/>
        </w:rPr>
        <w:t> </w:t>
      </w:r>
      <w:r>
        <w:rPr>
          <w:color w:val="262526"/>
          <w:sz w:val="24"/>
        </w:rPr>
        <w:t>(a)</w:t>
      </w:r>
      <w:r>
        <w:rPr>
          <w:color w:val="262526"/>
          <w:spacing w:val="-6"/>
          <w:sz w:val="24"/>
        </w:rPr>
        <w:t> </w:t>
      </w:r>
      <w:r>
        <w:rPr>
          <w:color w:val="262526"/>
          <w:sz w:val="24"/>
        </w:rPr>
        <w:t>so</w:t>
      </w:r>
      <w:r>
        <w:rPr>
          <w:color w:val="262526"/>
          <w:spacing w:val="-6"/>
          <w:sz w:val="24"/>
        </w:rPr>
        <w:t> </w:t>
      </w:r>
      <w:r>
        <w:rPr>
          <w:color w:val="262526"/>
          <w:sz w:val="24"/>
        </w:rPr>
        <w:t>as</w:t>
      </w:r>
      <w:r>
        <w:rPr>
          <w:color w:val="262526"/>
          <w:spacing w:val="-4"/>
          <w:sz w:val="24"/>
        </w:rPr>
        <w:t> </w:t>
      </w:r>
      <w:r>
        <w:rPr>
          <w:color w:val="262526"/>
          <w:sz w:val="24"/>
        </w:rPr>
        <w:t>to</w:t>
      </w:r>
      <w:r>
        <w:rPr>
          <w:color w:val="262526"/>
          <w:spacing w:val="-5"/>
          <w:sz w:val="24"/>
        </w:rPr>
        <w:t> </w:t>
      </w:r>
      <w:r>
        <w:rPr>
          <w:color w:val="262526"/>
          <w:sz w:val="24"/>
        </w:rPr>
        <w:t>incorporate</w:t>
      </w:r>
      <w:r>
        <w:rPr>
          <w:color w:val="262526"/>
          <w:spacing w:val="-5"/>
          <w:sz w:val="24"/>
        </w:rPr>
        <w:t> </w:t>
      </w:r>
      <w:r>
        <w:rPr>
          <w:color w:val="262526"/>
          <w:sz w:val="24"/>
        </w:rPr>
        <w:t>the</w:t>
      </w:r>
      <w:r>
        <w:rPr>
          <w:color w:val="262526"/>
          <w:spacing w:val="-4"/>
          <w:sz w:val="24"/>
        </w:rPr>
        <w:t> </w:t>
      </w:r>
      <w:r>
        <w:rPr>
          <w:color w:val="262526"/>
          <w:sz w:val="24"/>
        </w:rPr>
        <w:t>substance</w:t>
      </w:r>
      <w:r>
        <w:rPr>
          <w:color w:val="262526"/>
          <w:spacing w:val="-6"/>
          <w:sz w:val="24"/>
        </w:rPr>
        <w:t> </w:t>
      </w:r>
      <w:r>
        <w:rPr>
          <w:color w:val="262526"/>
          <w:sz w:val="24"/>
        </w:rPr>
        <w:t>of</w:t>
      </w:r>
      <w:r>
        <w:rPr>
          <w:color w:val="262526"/>
          <w:spacing w:val="-5"/>
          <w:sz w:val="24"/>
        </w:rPr>
        <w:t> </w:t>
      </w:r>
      <w:r>
        <w:rPr>
          <w:color w:val="262526"/>
          <w:sz w:val="24"/>
        </w:rPr>
        <w:t>any</w:t>
      </w:r>
      <w:r>
        <w:rPr>
          <w:color w:val="262526"/>
          <w:spacing w:val="-4"/>
          <w:sz w:val="24"/>
        </w:rPr>
        <w:t> </w:t>
      </w:r>
      <w:r>
        <w:rPr>
          <w:color w:val="262526"/>
          <w:sz w:val="24"/>
        </w:rPr>
        <w:t>changes required </w:t>
      </w:r>
      <w:r>
        <w:rPr>
          <w:color w:val="262526"/>
          <w:spacing w:val="-6"/>
          <w:sz w:val="24"/>
        </w:rPr>
        <w:t>by, </w:t>
      </w:r>
      <w:r>
        <w:rPr>
          <w:color w:val="262526"/>
          <w:sz w:val="24"/>
        </w:rPr>
        <w:t>or to address matters raised in, the draft</w:t>
      </w:r>
      <w:r>
        <w:rPr>
          <w:color w:val="262526"/>
          <w:spacing w:val="6"/>
          <w:sz w:val="24"/>
        </w:rPr>
        <w:t> </w:t>
      </w:r>
      <w:r>
        <w:rPr>
          <w:color w:val="262526"/>
          <w:sz w:val="24"/>
        </w:rPr>
        <w:t>decision.</w:t>
      </w:r>
    </w:p>
    <w:p>
      <w:pPr>
        <w:pStyle w:val="ListParagraph"/>
        <w:numPr>
          <w:ilvl w:val="0"/>
          <w:numId w:val="46"/>
        </w:numPr>
        <w:tabs>
          <w:tab w:pos="1808" w:val="left" w:leader="none"/>
        </w:tabs>
        <w:spacing w:line="249" w:lineRule="auto" w:before="173" w:after="0"/>
        <w:ind w:left="1820" w:right="117" w:hanging="567"/>
        <w:jc w:val="both"/>
        <w:rPr>
          <w:sz w:val="24"/>
        </w:rPr>
      </w:pPr>
      <w:r>
        <w:rPr>
          <w:color w:val="262526"/>
          <w:sz w:val="24"/>
        </w:rPr>
        <w:t>A</w:t>
      </w:r>
      <w:r>
        <w:rPr>
          <w:color w:val="262526"/>
          <w:spacing w:val="-26"/>
          <w:sz w:val="24"/>
        </w:rPr>
        <w:t> </w:t>
      </w:r>
      <w:r>
        <w:rPr>
          <w:color w:val="262526"/>
          <w:sz w:val="24"/>
        </w:rPr>
        <w:t>revised</w:t>
      </w:r>
      <w:r>
        <w:rPr>
          <w:color w:val="262526"/>
          <w:spacing w:val="-13"/>
          <w:sz w:val="24"/>
        </w:rPr>
        <w:t> </w:t>
      </w:r>
      <w:r>
        <w:rPr>
          <w:i/>
          <w:color w:val="262526"/>
          <w:sz w:val="24"/>
        </w:rPr>
        <w:t>Revenue</w:t>
      </w:r>
      <w:r>
        <w:rPr>
          <w:i/>
          <w:color w:val="262526"/>
          <w:spacing w:val="-12"/>
          <w:sz w:val="24"/>
        </w:rPr>
        <w:t> </w:t>
      </w:r>
      <w:r>
        <w:rPr>
          <w:i/>
          <w:color w:val="262526"/>
          <w:sz w:val="24"/>
        </w:rPr>
        <w:t>Proposal</w:t>
      </w:r>
      <w:r>
        <w:rPr>
          <w:i/>
          <w:color w:val="262526"/>
          <w:spacing w:val="-14"/>
          <w:sz w:val="24"/>
        </w:rPr>
        <w:t> </w:t>
      </w:r>
      <w:r>
        <w:rPr>
          <w:color w:val="262526"/>
          <w:sz w:val="24"/>
        </w:rPr>
        <w:t>must</w:t>
      </w:r>
      <w:r>
        <w:rPr>
          <w:color w:val="262526"/>
          <w:spacing w:val="-12"/>
          <w:sz w:val="24"/>
        </w:rPr>
        <w:t> </w:t>
      </w:r>
      <w:r>
        <w:rPr>
          <w:color w:val="262526"/>
          <w:sz w:val="24"/>
        </w:rPr>
        <w:t>comply</w:t>
      </w:r>
      <w:r>
        <w:rPr>
          <w:color w:val="262526"/>
          <w:spacing w:val="-13"/>
          <w:sz w:val="24"/>
        </w:rPr>
        <w:t> </w:t>
      </w:r>
      <w:r>
        <w:rPr>
          <w:color w:val="262526"/>
          <w:sz w:val="24"/>
        </w:rPr>
        <w:t>with</w:t>
      </w:r>
      <w:r>
        <w:rPr>
          <w:color w:val="262526"/>
          <w:spacing w:val="-13"/>
          <w:sz w:val="24"/>
        </w:rPr>
        <w:t> </w:t>
      </w:r>
      <w:r>
        <w:rPr>
          <w:color w:val="262526"/>
          <w:sz w:val="24"/>
        </w:rPr>
        <w:t>the</w:t>
      </w:r>
      <w:r>
        <w:rPr>
          <w:color w:val="262526"/>
          <w:spacing w:val="-13"/>
          <w:sz w:val="24"/>
        </w:rPr>
        <w:t> </w:t>
      </w:r>
      <w:r>
        <w:rPr>
          <w:color w:val="262526"/>
          <w:sz w:val="24"/>
        </w:rPr>
        <w:t>requirements</w:t>
      </w:r>
      <w:r>
        <w:rPr>
          <w:color w:val="262526"/>
          <w:spacing w:val="-13"/>
          <w:sz w:val="24"/>
        </w:rPr>
        <w:t> </w:t>
      </w:r>
      <w:r>
        <w:rPr>
          <w:color w:val="262526"/>
          <w:sz w:val="24"/>
        </w:rPr>
        <w:t>of,</w:t>
      </w:r>
      <w:r>
        <w:rPr>
          <w:color w:val="262526"/>
          <w:spacing w:val="-13"/>
          <w:sz w:val="24"/>
        </w:rPr>
        <w:t> </w:t>
      </w:r>
      <w:r>
        <w:rPr>
          <w:color w:val="262526"/>
          <w:sz w:val="24"/>
        </w:rPr>
        <w:t>and</w:t>
      </w:r>
      <w:r>
        <w:rPr>
          <w:color w:val="262526"/>
          <w:spacing w:val="-13"/>
          <w:sz w:val="24"/>
        </w:rPr>
        <w:t> </w:t>
      </w:r>
      <w:r>
        <w:rPr>
          <w:color w:val="262526"/>
          <w:sz w:val="24"/>
        </w:rPr>
        <w:t>must contain</w:t>
      </w:r>
      <w:r>
        <w:rPr>
          <w:color w:val="262526"/>
          <w:spacing w:val="-15"/>
          <w:sz w:val="24"/>
        </w:rPr>
        <w:t> </w:t>
      </w:r>
      <w:r>
        <w:rPr>
          <w:color w:val="262526"/>
          <w:sz w:val="24"/>
        </w:rPr>
        <w:t>or</w:t>
      </w:r>
      <w:r>
        <w:rPr>
          <w:color w:val="262526"/>
          <w:spacing w:val="-14"/>
          <w:sz w:val="24"/>
        </w:rPr>
        <w:t> </w:t>
      </w:r>
      <w:r>
        <w:rPr>
          <w:color w:val="262526"/>
          <w:sz w:val="24"/>
        </w:rPr>
        <w:t>be</w:t>
      </w:r>
      <w:r>
        <w:rPr>
          <w:color w:val="262526"/>
          <w:spacing w:val="-15"/>
          <w:sz w:val="24"/>
        </w:rPr>
        <w:t> </w:t>
      </w:r>
      <w:r>
        <w:rPr>
          <w:color w:val="262526"/>
          <w:sz w:val="24"/>
        </w:rPr>
        <w:t>accompanied</w:t>
      </w:r>
      <w:r>
        <w:rPr>
          <w:color w:val="262526"/>
          <w:spacing w:val="-14"/>
          <w:sz w:val="24"/>
        </w:rPr>
        <w:t> </w:t>
      </w:r>
      <w:r>
        <w:rPr>
          <w:color w:val="262526"/>
          <w:sz w:val="24"/>
        </w:rPr>
        <w:t>by</w:t>
      </w:r>
      <w:r>
        <w:rPr>
          <w:color w:val="262526"/>
          <w:spacing w:val="-14"/>
          <w:sz w:val="24"/>
        </w:rPr>
        <w:t> </w:t>
      </w:r>
      <w:r>
        <w:rPr>
          <w:color w:val="262526"/>
          <w:sz w:val="24"/>
        </w:rPr>
        <w:t>such</w:t>
      </w:r>
      <w:r>
        <w:rPr>
          <w:color w:val="262526"/>
          <w:spacing w:val="-16"/>
          <w:sz w:val="24"/>
        </w:rPr>
        <w:t> </w:t>
      </w:r>
      <w:r>
        <w:rPr>
          <w:color w:val="262526"/>
          <w:sz w:val="24"/>
        </w:rPr>
        <w:t>information</w:t>
      </w:r>
      <w:r>
        <w:rPr>
          <w:color w:val="262526"/>
          <w:spacing w:val="-14"/>
          <w:sz w:val="24"/>
        </w:rPr>
        <w:t> </w:t>
      </w:r>
      <w:r>
        <w:rPr>
          <w:color w:val="262526"/>
          <w:sz w:val="24"/>
        </w:rPr>
        <w:t>as</w:t>
      </w:r>
      <w:r>
        <w:rPr>
          <w:color w:val="262526"/>
          <w:spacing w:val="-15"/>
          <w:sz w:val="24"/>
        </w:rPr>
        <w:t> </w:t>
      </w:r>
      <w:r>
        <w:rPr>
          <w:color w:val="262526"/>
          <w:sz w:val="24"/>
        </w:rPr>
        <w:t>is</w:t>
      </w:r>
      <w:r>
        <w:rPr>
          <w:color w:val="262526"/>
          <w:spacing w:val="-14"/>
          <w:sz w:val="24"/>
        </w:rPr>
        <w:t> </w:t>
      </w:r>
      <w:r>
        <w:rPr>
          <w:color w:val="262526"/>
          <w:sz w:val="24"/>
        </w:rPr>
        <w:t>required</w:t>
      </w:r>
      <w:r>
        <w:rPr>
          <w:color w:val="262526"/>
          <w:spacing w:val="-14"/>
          <w:sz w:val="24"/>
        </w:rPr>
        <w:t> </w:t>
      </w:r>
      <w:r>
        <w:rPr>
          <w:color w:val="262526"/>
          <w:spacing w:val="-6"/>
          <w:sz w:val="24"/>
        </w:rPr>
        <w:t>by,</w:t>
      </w:r>
      <w:r>
        <w:rPr>
          <w:color w:val="262526"/>
          <w:spacing w:val="-15"/>
          <w:sz w:val="24"/>
        </w:rPr>
        <w:t> </w:t>
      </w:r>
      <w:r>
        <w:rPr>
          <w:color w:val="262526"/>
          <w:sz w:val="24"/>
        </w:rPr>
        <w:t>any</w:t>
      </w:r>
      <w:r>
        <w:rPr>
          <w:color w:val="262526"/>
          <w:spacing w:val="-14"/>
          <w:sz w:val="24"/>
        </w:rPr>
        <w:t> </w:t>
      </w:r>
      <w:r>
        <w:rPr>
          <w:color w:val="262526"/>
          <w:sz w:val="24"/>
        </w:rPr>
        <w:t>relevant </w:t>
      </w:r>
      <w:r>
        <w:rPr>
          <w:i/>
          <w:color w:val="262526"/>
          <w:sz w:val="24"/>
        </w:rPr>
        <w:t>regulatory information instrument </w:t>
      </w:r>
      <w:r>
        <w:rPr>
          <w:color w:val="262526"/>
          <w:sz w:val="24"/>
        </w:rPr>
        <w:t>or the</w:t>
      </w:r>
      <w:r>
        <w:rPr>
          <w:color w:val="262526"/>
          <w:spacing w:val="-4"/>
          <w:sz w:val="24"/>
        </w:rPr>
        <w:t> </w:t>
      </w:r>
      <w:r>
        <w:rPr>
          <w:i/>
          <w:color w:val="262526"/>
          <w:sz w:val="24"/>
        </w:rPr>
        <w:t>Rules</w:t>
      </w:r>
      <w:r>
        <w:rPr>
          <w:color w:val="262526"/>
          <w:sz w:val="24"/>
        </w:rPr>
        <w:t>.</w:t>
      </w:r>
    </w:p>
    <w:p>
      <w:pPr>
        <w:pStyle w:val="ListParagraph"/>
        <w:numPr>
          <w:ilvl w:val="0"/>
          <w:numId w:val="46"/>
        </w:numPr>
        <w:tabs>
          <w:tab w:pos="1820" w:val="left" w:leader="none"/>
          <w:tab w:pos="1821" w:val="left" w:leader="none"/>
        </w:tabs>
        <w:spacing w:line="240" w:lineRule="auto" w:before="173"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46"/>
        </w:numPr>
        <w:tabs>
          <w:tab w:pos="1807" w:val="left" w:leader="none"/>
          <w:tab w:pos="1808" w:val="left" w:leader="none"/>
        </w:tabs>
        <w:spacing w:line="240" w:lineRule="auto" w:before="182" w:after="0"/>
        <w:ind w:left="1807" w:right="0" w:hanging="555"/>
        <w:jc w:val="left"/>
        <w:rPr>
          <w:sz w:val="24"/>
        </w:rPr>
      </w:pPr>
      <w:r>
        <w:rPr>
          <w:color w:val="262526"/>
          <w:sz w:val="24"/>
        </w:rPr>
        <w:t>A revised proposed </w:t>
      </w:r>
      <w:r>
        <w:rPr>
          <w:i/>
          <w:color w:val="262526"/>
          <w:sz w:val="24"/>
        </w:rPr>
        <w:t>pricing methodology</w:t>
      </w:r>
      <w:r>
        <w:rPr>
          <w:i/>
          <w:color w:val="262526"/>
          <w:spacing w:val="-15"/>
          <w:sz w:val="24"/>
        </w:rPr>
        <w:t> </w:t>
      </w:r>
      <w:r>
        <w:rPr>
          <w:color w:val="262526"/>
          <w:sz w:val="24"/>
        </w:rPr>
        <w:t>must:</w:t>
      </w:r>
    </w:p>
    <w:p>
      <w:pPr>
        <w:pStyle w:val="ListParagraph"/>
        <w:numPr>
          <w:ilvl w:val="1"/>
          <w:numId w:val="46"/>
        </w:numPr>
        <w:tabs>
          <w:tab w:pos="2387" w:val="left" w:leader="none"/>
          <w:tab w:pos="2388" w:val="left" w:leader="none"/>
        </w:tabs>
        <w:spacing w:line="240" w:lineRule="auto" w:before="182" w:after="0"/>
        <w:ind w:left="2387" w:right="0" w:hanging="568"/>
        <w:jc w:val="left"/>
        <w:rPr>
          <w:sz w:val="24"/>
        </w:rPr>
      </w:pPr>
      <w:r>
        <w:rPr>
          <w:color w:val="262526"/>
          <w:sz w:val="24"/>
        </w:rPr>
        <w:t>give</w:t>
      </w:r>
      <w:r>
        <w:rPr>
          <w:color w:val="262526"/>
          <w:spacing w:val="14"/>
          <w:sz w:val="24"/>
        </w:rPr>
        <w:t> </w:t>
      </w:r>
      <w:r>
        <w:rPr>
          <w:color w:val="262526"/>
          <w:sz w:val="24"/>
        </w:rPr>
        <w:t>effect</w:t>
      </w:r>
      <w:r>
        <w:rPr>
          <w:color w:val="262526"/>
          <w:spacing w:val="14"/>
          <w:sz w:val="24"/>
        </w:rPr>
        <w:t> </w:t>
      </w:r>
      <w:r>
        <w:rPr>
          <w:color w:val="262526"/>
          <w:sz w:val="24"/>
        </w:rPr>
        <w:t>to</w:t>
      </w:r>
      <w:r>
        <w:rPr>
          <w:color w:val="262526"/>
          <w:spacing w:val="14"/>
          <w:sz w:val="24"/>
        </w:rPr>
        <w:t> </w:t>
      </w:r>
      <w:r>
        <w:rPr>
          <w:color w:val="262526"/>
          <w:sz w:val="24"/>
        </w:rPr>
        <w:t>and</w:t>
      </w:r>
      <w:r>
        <w:rPr>
          <w:color w:val="262526"/>
          <w:spacing w:val="14"/>
          <w:sz w:val="24"/>
        </w:rPr>
        <w:t> </w:t>
      </w:r>
      <w:r>
        <w:rPr>
          <w:color w:val="262526"/>
          <w:sz w:val="24"/>
        </w:rPr>
        <w:t>be</w:t>
      </w:r>
      <w:r>
        <w:rPr>
          <w:color w:val="262526"/>
          <w:spacing w:val="14"/>
          <w:sz w:val="24"/>
        </w:rPr>
        <w:t> </w:t>
      </w:r>
      <w:r>
        <w:rPr>
          <w:color w:val="262526"/>
          <w:sz w:val="24"/>
        </w:rPr>
        <w:t>consistent</w:t>
      </w:r>
      <w:r>
        <w:rPr>
          <w:color w:val="262526"/>
          <w:spacing w:val="14"/>
          <w:sz w:val="24"/>
        </w:rPr>
        <w:t> </w:t>
      </w:r>
      <w:r>
        <w:rPr>
          <w:color w:val="262526"/>
          <w:sz w:val="24"/>
        </w:rPr>
        <w:t>with</w:t>
      </w:r>
      <w:r>
        <w:rPr>
          <w:color w:val="262526"/>
          <w:spacing w:val="14"/>
          <w:sz w:val="24"/>
        </w:rPr>
        <w:t> </w:t>
      </w:r>
      <w:r>
        <w:rPr>
          <w:color w:val="262526"/>
          <w:sz w:val="24"/>
        </w:rPr>
        <w:t>the</w:t>
      </w:r>
      <w:r>
        <w:rPr>
          <w:color w:val="262526"/>
          <w:spacing w:val="13"/>
          <w:sz w:val="24"/>
        </w:rPr>
        <w:t> </w:t>
      </w:r>
      <w:r>
        <w:rPr>
          <w:i/>
          <w:color w:val="262526"/>
          <w:sz w:val="24"/>
        </w:rPr>
        <w:t>Pricing</w:t>
      </w:r>
      <w:r>
        <w:rPr>
          <w:i/>
          <w:color w:val="262526"/>
          <w:spacing w:val="14"/>
          <w:sz w:val="24"/>
        </w:rPr>
        <w:t> </w:t>
      </w:r>
      <w:r>
        <w:rPr>
          <w:i/>
          <w:color w:val="262526"/>
          <w:sz w:val="24"/>
        </w:rPr>
        <w:t>Principles</w:t>
      </w:r>
      <w:r>
        <w:rPr>
          <w:i/>
          <w:color w:val="262526"/>
          <w:spacing w:val="12"/>
          <w:sz w:val="24"/>
        </w:rPr>
        <w:t> </w:t>
      </w:r>
      <w:r>
        <w:rPr>
          <w:color w:val="262526"/>
          <w:spacing w:val="2"/>
          <w:sz w:val="24"/>
        </w:rPr>
        <w:t>for</w:t>
      </w:r>
    </w:p>
    <w:p>
      <w:pPr>
        <w:spacing w:before="12"/>
        <w:ind w:left="2387" w:right="0" w:firstLine="0"/>
        <w:jc w:val="left"/>
        <w:rPr>
          <w:sz w:val="24"/>
        </w:rPr>
      </w:pPr>
      <w:r>
        <w:rPr>
          <w:i/>
          <w:color w:val="262526"/>
          <w:sz w:val="24"/>
        </w:rPr>
        <w:t>Prescribed Transmission Services</w:t>
      </w:r>
      <w:r>
        <w:rPr>
          <w:color w:val="262526"/>
          <w:sz w:val="24"/>
        </w:rPr>
        <w:t>; and</w:t>
      </w:r>
    </w:p>
    <w:p>
      <w:pPr>
        <w:pStyle w:val="ListParagraph"/>
        <w:numPr>
          <w:ilvl w:val="1"/>
          <w:numId w:val="46"/>
        </w:numPr>
        <w:tabs>
          <w:tab w:pos="2388" w:val="left" w:leader="none"/>
        </w:tabs>
        <w:spacing w:line="249" w:lineRule="auto" w:before="182" w:after="0"/>
        <w:ind w:left="2387" w:right="114" w:hanging="567"/>
        <w:jc w:val="both"/>
        <w:rPr>
          <w:sz w:val="24"/>
        </w:rPr>
      </w:pPr>
      <w:r>
        <w:rPr>
          <w:color w:val="262526"/>
          <w:sz w:val="24"/>
        </w:rPr>
        <w:t>comply with the requirements of, and must contain or be accompanied by such information as is required </w:t>
      </w:r>
      <w:r>
        <w:rPr>
          <w:color w:val="262526"/>
          <w:spacing w:val="-4"/>
          <w:sz w:val="24"/>
        </w:rPr>
        <w:t>by,</w:t>
      </w:r>
      <w:r>
        <w:rPr>
          <w:color w:val="262526"/>
          <w:spacing w:val="52"/>
          <w:sz w:val="24"/>
        </w:rPr>
        <w:t> </w:t>
      </w:r>
      <w:r>
        <w:rPr>
          <w:color w:val="262526"/>
          <w:sz w:val="24"/>
        </w:rPr>
        <w:t>the </w:t>
      </w:r>
      <w:r>
        <w:rPr>
          <w:i/>
          <w:color w:val="262526"/>
          <w:sz w:val="24"/>
        </w:rPr>
        <w:t>pricing methodology </w:t>
      </w:r>
      <w:r>
        <w:rPr>
          <w:i/>
          <w:color w:val="262526"/>
          <w:sz w:val="24"/>
        </w:rPr>
        <w:t>guidelines</w:t>
      </w:r>
      <w:r>
        <w:rPr>
          <w:color w:val="262526"/>
          <w:sz w:val="24"/>
        </w:rPr>
        <w:t>.</w:t>
      </w:r>
    </w:p>
    <w:p>
      <w:pPr>
        <w:spacing w:line="249" w:lineRule="auto" w:before="173"/>
        <w:ind w:left="1820" w:right="114" w:hanging="567"/>
        <w:jc w:val="both"/>
        <w:rPr>
          <w:sz w:val="24"/>
        </w:rPr>
      </w:pPr>
      <w:r>
        <w:rPr>
          <w:color w:val="262526"/>
          <w:sz w:val="24"/>
        </w:rPr>
        <w:t>(e1) If the </w:t>
      </w:r>
      <w:r>
        <w:rPr>
          <w:i/>
          <w:color w:val="262526"/>
          <w:sz w:val="24"/>
        </w:rPr>
        <w:t>Transmission Network Service Provider </w:t>
      </w:r>
      <w:r>
        <w:rPr>
          <w:color w:val="262526"/>
          <w:sz w:val="24"/>
        </w:rPr>
        <w:t>has identified any part of the revised</w:t>
      </w:r>
      <w:r>
        <w:rPr>
          <w:color w:val="262526"/>
          <w:spacing w:val="-16"/>
          <w:sz w:val="24"/>
        </w:rPr>
        <w:t> </w:t>
      </w:r>
      <w:r>
        <w:rPr>
          <w:i/>
          <w:color w:val="262526"/>
          <w:sz w:val="24"/>
        </w:rPr>
        <w:t>Revenue</w:t>
      </w:r>
      <w:r>
        <w:rPr>
          <w:i/>
          <w:color w:val="262526"/>
          <w:spacing w:val="-16"/>
          <w:sz w:val="24"/>
        </w:rPr>
        <w:t> </w:t>
      </w:r>
      <w:r>
        <w:rPr>
          <w:i/>
          <w:color w:val="262526"/>
          <w:sz w:val="24"/>
        </w:rPr>
        <w:t>Proposal</w:t>
      </w:r>
      <w:r>
        <w:rPr>
          <w:i/>
          <w:color w:val="262526"/>
          <w:spacing w:val="-17"/>
          <w:sz w:val="24"/>
        </w:rPr>
        <w:t> </w:t>
      </w:r>
      <w:r>
        <w:rPr>
          <w:color w:val="262526"/>
          <w:sz w:val="24"/>
        </w:rPr>
        <w:t>or</w:t>
      </w:r>
      <w:r>
        <w:rPr>
          <w:color w:val="262526"/>
          <w:spacing w:val="-16"/>
          <w:sz w:val="24"/>
        </w:rPr>
        <w:t> </w:t>
      </w:r>
      <w:r>
        <w:rPr>
          <w:color w:val="262526"/>
          <w:sz w:val="24"/>
        </w:rPr>
        <w:t>the</w:t>
      </w:r>
      <w:r>
        <w:rPr>
          <w:color w:val="262526"/>
          <w:spacing w:val="-16"/>
          <w:sz w:val="24"/>
        </w:rPr>
        <w:t> </w:t>
      </w:r>
      <w:r>
        <w:rPr>
          <w:color w:val="262526"/>
          <w:sz w:val="24"/>
        </w:rPr>
        <w:t>revised</w:t>
      </w:r>
      <w:r>
        <w:rPr>
          <w:color w:val="262526"/>
          <w:spacing w:val="-16"/>
          <w:sz w:val="24"/>
        </w:rPr>
        <w:t> </w:t>
      </w:r>
      <w:r>
        <w:rPr>
          <w:color w:val="262526"/>
          <w:sz w:val="24"/>
        </w:rPr>
        <w:t>proposed</w:t>
      </w:r>
      <w:r>
        <w:rPr>
          <w:color w:val="262526"/>
          <w:spacing w:val="-16"/>
          <w:sz w:val="24"/>
        </w:rPr>
        <w:t> </w:t>
      </w:r>
      <w:r>
        <w:rPr>
          <w:i/>
          <w:color w:val="262526"/>
          <w:sz w:val="24"/>
        </w:rPr>
        <w:t>pricing</w:t>
      </w:r>
      <w:r>
        <w:rPr>
          <w:i/>
          <w:color w:val="262526"/>
          <w:spacing w:val="-16"/>
          <w:sz w:val="24"/>
        </w:rPr>
        <w:t> </w:t>
      </w:r>
      <w:r>
        <w:rPr>
          <w:i/>
          <w:color w:val="262526"/>
          <w:sz w:val="24"/>
        </w:rPr>
        <w:t>methodology</w:t>
      </w:r>
      <w:r>
        <w:rPr>
          <w:i/>
          <w:color w:val="262526"/>
          <w:spacing w:val="-16"/>
          <w:sz w:val="24"/>
        </w:rPr>
        <w:t> </w:t>
      </w:r>
      <w:r>
        <w:rPr>
          <w:color w:val="262526"/>
          <w:sz w:val="24"/>
        </w:rPr>
        <w:t>to</w:t>
      </w:r>
      <w:r>
        <w:rPr>
          <w:color w:val="262526"/>
          <w:spacing w:val="-16"/>
          <w:sz w:val="24"/>
        </w:rPr>
        <w:t> </w:t>
      </w:r>
      <w:r>
        <w:rPr>
          <w:color w:val="262526"/>
          <w:sz w:val="24"/>
        </w:rPr>
        <w:t>the </w:t>
      </w:r>
      <w:r>
        <w:rPr>
          <w:i/>
          <w:color w:val="262526"/>
          <w:sz w:val="24"/>
        </w:rPr>
        <w:t>AER</w:t>
      </w:r>
      <w:r>
        <w:rPr>
          <w:i/>
          <w:color w:val="262526"/>
          <w:spacing w:val="-14"/>
          <w:sz w:val="24"/>
        </w:rPr>
        <w:t> </w:t>
      </w:r>
      <w:r>
        <w:rPr>
          <w:color w:val="262526"/>
          <w:sz w:val="24"/>
        </w:rPr>
        <w:t>under</w:t>
      </w:r>
      <w:r>
        <w:rPr>
          <w:color w:val="262526"/>
          <w:spacing w:val="-13"/>
          <w:sz w:val="24"/>
        </w:rPr>
        <w:t> </w:t>
      </w:r>
      <w:r>
        <w:rPr>
          <w:color w:val="262526"/>
          <w:sz w:val="24"/>
        </w:rPr>
        <w:t>this</w:t>
      </w:r>
      <w:r>
        <w:rPr>
          <w:color w:val="262526"/>
          <w:spacing w:val="-14"/>
          <w:sz w:val="24"/>
        </w:rPr>
        <w:t> </w:t>
      </w:r>
      <w:r>
        <w:rPr>
          <w:color w:val="262526"/>
          <w:sz w:val="24"/>
        </w:rPr>
        <w:t>Part</w:t>
      </w:r>
      <w:r>
        <w:rPr>
          <w:color w:val="262526"/>
          <w:spacing w:val="-13"/>
          <w:sz w:val="24"/>
        </w:rPr>
        <w:t> </w:t>
      </w:r>
      <w:r>
        <w:rPr>
          <w:color w:val="262526"/>
          <w:sz w:val="24"/>
        </w:rPr>
        <w:t>to</w:t>
      </w:r>
      <w:r>
        <w:rPr>
          <w:color w:val="262526"/>
          <w:spacing w:val="-14"/>
          <w:sz w:val="24"/>
        </w:rPr>
        <w:t> </w:t>
      </w:r>
      <w:r>
        <w:rPr>
          <w:color w:val="262526"/>
          <w:sz w:val="24"/>
        </w:rPr>
        <w:t>be</w:t>
      </w:r>
      <w:r>
        <w:rPr>
          <w:color w:val="262526"/>
          <w:spacing w:val="-13"/>
          <w:sz w:val="24"/>
        </w:rPr>
        <w:t> </w:t>
      </w:r>
      <w:r>
        <w:rPr>
          <w:color w:val="262526"/>
          <w:sz w:val="24"/>
        </w:rPr>
        <w:t>confidential,</w:t>
      </w:r>
      <w:r>
        <w:rPr>
          <w:color w:val="262526"/>
          <w:spacing w:val="-13"/>
          <w:sz w:val="24"/>
        </w:rPr>
        <w:t> </w:t>
      </w:r>
      <w:r>
        <w:rPr>
          <w:color w:val="262526"/>
          <w:sz w:val="24"/>
        </w:rPr>
        <w:t>the</w:t>
      </w:r>
      <w:r>
        <w:rPr>
          <w:color w:val="262526"/>
          <w:spacing w:val="-16"/>
          <w:sz w:val="24"/>
        </w:rPr>
        <w:t> </w:t>
      </w:r>
      <w:r>
        <w:rPr>
          <w:i/>
          <w:color w:val="262526"/>
          <w:sz w:val="24"/>
        </w:rPr>
        <w:t>AER</w:t>
      </w:r>
      <w:r>
        <w:rPr>
          <w:i/>
          <w:color w:val="262526"/>
          <w:spacing w:val="-13"/>
          <w:sz w:val="24"/>
        </w:rPr>
        <w:t> </w:t>
      </w:r>
      <w:r>
        <w:rPr>
          <w:color w:val="262526"/>
          <w:sz w:val="24"/>
        </w:rPr>
        <w:t>must,</w:t>
      </w:r>
      <w:r>
        <w:rPr>
          <w:color w:val="262526"/>
          <w:spacing w:val="-13"/>
          <w:sz w:val="24"/>
        </w:rPr>
        <w:t> </w:t>
      </w:r>
      <w:r>
        <w:rPr>
          <w:color w:val="262526"/>
          <w:sz w:val="24"/>
        </w:rPr>
        <w:t>as</w:t>
      </w:r>
      <w:r>
        <w:rPr>
          <w:color w:val="262526"/>
          <w:spacing w:val="-14"/>
          <w:sz w:val="24"/>
        </w:rPr>
        <w:t> </w:t>
      </w:r>
      <w:r>
        <w:rPr>
          <w:color w:val="262526"/>
          <w:sz w:val="24"/>
        </w:rPr>
        <w:t>soon</w:t>
      </w:r>
      <w:r>
        <w:rPr>
          <w:color w:val="262526"/>
          <w:spacing w:val="-13"/>
          <w:sz w:val="24"/>
        </w:rPr>
        <w:t> </w:t>
      </w:r>
      <w:r>
        <w:rPr>
          <w:color w:val="262526"/>
          <w:sz w:val="24"/>
        </w:rPr>
        <w:t>as</w:t>
      </w:r>
      <w:r>
        <w:rPr>
          <w:color w:val="262526"/>
          <w:spacing w:val="-14"/>
          <w:sz w:val="24"/>
        </w:rPr>
        <w:t> </w:t>
      </w:r>
      <w:r>
        <w:rPr>
          <w:color w:val="262526"/>
          <w:sz w:val="24"/>
        </w:rPr>
        <w:t>is</w:t>
      </w:r>
      <w:r>
        <w:rPr>
          <w:color w:val="262526"/>
          <w:spacing w:val="-13"/>
          <w:sz w:val="24"/>
        </w:rPr>
        <w:t> </w:t>
      </w:r>
      <w:r>
        <w:rPr>
          <w:color w:val="262526"/>
          <w:sz w:val="24"/>
        </w:rPr>
        <w:t>reasonably practicable, make available on its website a notice that sets</w:t>
      </w:r>
      <w:r>
        <w:rPr>
          <w:color w:val="262526"/>
          <w:spacing w:val="-5"/>
          <w:sz w:val="24"/>
        </w:rPr>
        <w:t> </w:t>
      </w:r>
      <w:r>
        <w:rPr>
          <w:color w:val="262526"/>
          <w:sz w:val="24"/>
        </w:rPr>
        <w:t>out:</w:t>
      </w:r>
    </w:p>
    <w:p>
      <w:pPr>
        <w:spacing w:after="0" w:line="249" w:lineRule="auto"/>
        <w:jc w:val="both"/>
        <w:rPr>
          <w:sz w:val="24"/>
        </w:rPr>
        <w:sectPr>
          <w:pgSz w:w="11910" w:h="16840"/>
          <w:pgMar w:header="642" w:footer="697" w:top="1160" w:bottom="880" w:left="1320" w:right="1320"/>
        </w:sectPr>
      </w:pPr>
    </w:p>
    <w:p>
      <w:pPr>
        <w:pStyle w:val="ListParagraph"/>
        <w:numPr>
          <w:ilvl w:val="0"/>
          <w:numId w:val="47"/>
        </w:numPr>
        <w:tabs>
          <w:tab w:pos="2388" w:val="left" w:leader="none"/>
        </w:tabs>
        <w:spacing w:line="249" w:lineRule="auto" w:before="119" w:after="0"/>
        <w:ind w:left="2387" w:right="113" w:hanging="567"/>
        <w:jc w:val="both"/>
        <w:rPr>
          <w:sz w:val="24"/>
        </w:rPr>
      </w:pPr>
      <w:bookmarkStart w:name="6A.12.4   Submissions on specified matte" w:id="82"/>
      <w:bookmarkEnd w:id="82"/>
      <w:r>
        <w:rPr/>
      </w:r>
      <w:bookmarkStart w:name="6A.13   Final decision ⁠" w:id="83"/>
      <w:bookmarkEnd w:id="83"/>
      <w:r>
        <w:rPr/>
      </w:r>
      <w:bookmarkStart w:name="6A.13.1   Making of final decision ⁠" w:id="84"/>
      <w:bookmarkEnd w:id="84"/>
      <w:r>
        <w:rPr/>
      </w:r>
      <w:bookmarkStart w:name="6A.13.1   Making of final decision ⁠" w:id="85"/>
      <w:bookmarkEnd w:id="85"/>
      <w:r>
        <w:rPr>
          <w:color w:val="262526"/>
          <w:sz w:val="24"/>
        </w:rPr>
        <w:t>th</w:t>
      </w:r>
      <w:r>
        <w:rPr>
          <w:color w:val="262526"/>
          <w:sz w:val="24"/>
        </w:rPr>
        <w:t>e fact that the revised </w:t>
      </w:r>
      <w:r>
        <w:rPr>
          <w:i/>
          <w:color w:val="262526"/>
          <w:sz w:val="24"/>
        </w:rPr>
        <w:t>Revenue Proposal </w:t>
      </w:r>
      <w:r>
        <w:rPr>
          <w:color w:val="262526"/>
          <w:sz w:val="24"/>
        </w:rPr>
        <w:t>or the revised proposed </w:t>
      </w:r>
      <w:r>
        <w:rPr>
          <w:i/>
          <w:color w:val="262526"/>
          <w:sz w:val="24"/>
        </w:rPr>
        <w:t>pricing methodology </w:t>
      </w:r>
      <w:r>
        <w:rPr>
          <w:color w:val="262526"/>
          <w:sz w:val="24"/>
        </w:rPr>
        <w:t>contains information over which a claim of confidentiality has been made;</w:t>
      </w:r>
    </w:p>
    <w:p>
      <w:pPr>
        <w:pStyle w:val="ListParagraph"/>
        <w:numPr>
          <w:ilvl w:val="0"/>
          <w:numId w:val="47"/>
        </w:numPr>
        <w:tabs>
          <w:tab w:pos="2388" w:val="left" w:leader="none"/>
        </w:tabs>
        <w:spacing w:line="249" w:lineRule="auto" w:before="173" w:after="0"/>
        <w:ind w:left="2387" w:right="115" w:hanging="567"/>
        <w:jc w:val="both"/>
        <w:rPr>
          <w:sz w:val="24"/>
        </w:rPr>
      </w:pPr>
      <w:r>
        <w:rPr>
          <w:color w:val="262526"/>
          <w:sz w:val="24"/>
        </w:rPr>
        <w:t>the</w:t>
      </w:r>
      <w:r>
        <w:rPr>
          <w:color w:val="262526"/>
          <w:spacing w:val="-14"/>
          <w:sz w:val="24"/>
        </w:rPr>
        <w:t> </w:t>
      </w:r>
      <w:r>
        <w:rPr>
          <w:color w:val="262526"/>
          <w:spacing w:val="-3"/>
          <w:sz w:val="24"/>
        </w:rPr>
        <w:t>proportion</w:t>
      </w:r>
      <w:r>
        <w:rPr>
          <w:color w:val="262526"/>
          <w:spacing w:val="-13"/>
          <w:sz w:val="24"/>
        </w:rPr>
        <w:t> </w:t>
      </w:r>
      <w:r>
        <w:rPr>
          <w:color w:val="262526"/>
          <w:sz w:val="24"/>
        </w:rPr>
        <w:t>of</w:t>
      </w:r>
      <w:r>
        <w:rPr>
          <w:color w:val="262526"/>
          <w:spacing w:val="-13"/>
          <w:sz w:val="24"/>
        </w:rPr>
        <w:t> </w:t>
      </w:r>
      <w:r>
        <w:rPr>
          <w:color w:val="262526"/>
          <w:spacing w:val="-3"/>
          <w:sz w:val="24"/>
        </w:rPr>
        <w:t>material</w:t>
      </w:r>
      <w:r>
        <w:rPr>
          <w:color w:val="262526"/>
          <w:spacing w:val="-13"/>
          <w:sz w:val="24"/>
        </w:rPr>
        <w:t> </w:t>
      </w:r>
      <w:r>
        <w:rPr>
          <w:color w:val="262526"/>
          <w:sz w:val="24"/>
        </w:rPr>
        <w:t>in</w:t>
      </w:r>
      <w:r>
        <w:rPr>
          <w:color w:val="262526"/>
          <w:spacing w:val="-13"/>
          <w:sz w:val="24"/>
        </w:rPr>
        <w:t> </w:t>
      </w:r>
      <w:r>
        <w:rPr>
          <w:color w:val="262526"/>
          <w:sz w:val="24"/>
        </w:rPr>
        <w:t>the</w:t>
      </w:r>
      <w:r>
        <w:rPr>
          <w:color w:val="262526"/>
          <w:spacing w:val="-13"/>
          <w:sz w:val="24"/>
        </w:rPr>
        <w:t> </w:t>
      </w:r>
      <w:r>
        <w:rPr>
          <w:color w:val="262526"/>
          <w:spacing w:val="-3"/>
          <w:sz w:val="24"/>
        </w:rPr>
        <w:t>revised</w:t>
      </w:r>
      <w:r>
        <w:rPr>
          <w:color w:val="262526"/>
          <w:spacing w:val="-14"/>
          <w:sz w:val="24"/>
        </w:rPr>
        <w:t> </w:t>
      </w:r>
      <w:r>
        <w:rPr>
          <w:i/>
          <w:color w:val="262526"/>
          <w:spacing w:val="-3"/>
          <w:sz w:val="24"/>
        </w:rPr>
        <w:t>Revenue</w:t>
      </w:r>
      <w:r>
        <w:rPr>
          <w:i/>
          <w:color w:val="262526"/>
          <w:spacing w:val="-13"/>
          <w:sz w:val="24"/>
        </w:rPr>
        <w:t> </w:t>
      </w:r>
      <w:r>
        <w:rPr>
          <w:i/>
          <w:color w:val="262526"/>
          <w:spacing w:val="-4"/>
          <w:sz w:val="24"/>
        </w:rPr>
        <w:t>Proposal</w:t>
      </w:r>
      <w:r>
        <w:rPr>
          <w:i/>
          <w:color w:val="262526"/>
          <w:spacing w:val="-13"/>
          <w:sz w:val="24"/>
        </w:rPr>
        <w:t> </w:t>
      </w:r>
      <w:r>
        <w:rPr>
          <w:color w:val="262526"/>
          <w:sz w:val="24"/>
        </w:rPr>
        <w:t>or</w:t>
      </w:r>
      <w:r>
        <w:rPr>
          <w:color w:val="262526"/>
          <w:spacing w:val="-13"/>
          <w:sz w:val="24"/>
        </w:rPr>
        <w:t> </w:t>
      </w:r>
      <w:r>
        <w:rPr>
          <w:color w:val="262526"/>
          <w:sz w:val="24"/>
        </w:rPr>
        <w:t>the</w:t>
      </w:r>
      <w:r>
        <w:rPr>
          <w:color w:val="262526"/>
          <w:spacing w:val="-13"/>
          <w:sz w:val="24"/>
        </w:rPr>
        <w:t> </w:t>
      </w:r>
      <w:r>
        <w:rPr>
          <w:color w:val="262526"/>
          <w:spacing w:val="-3"/>
          <w:sz w:val="24"/>
        </w:rPr>
        <w:t>revised </w:t>
      </w:r>
      <w:r>
        <w:rPr>
          <w:color w:val="262526"/>
          <w:sz w:val="24"/>
        </w:rPr>
        <w:t>proposed </w:t>
      </w:r>
      <w:r>
        <w:rPr>
          <w:i/>
          <w:color w:val="262526"/>
          <w:sz w:val="24"/>
        </w:rPr>
        <w:t>pricing methodology </w:t>
      </w:r>
      <w:r>
        <w:rPr>
          <w:color w:val="262526"/>
          <w:sz w:val="24"/>
        </w:rPr>
        <w:t>that is subject to any claim of confidentiality</w:t>
      </w:r>
      <w:r>
        <w:rPr>
          <w:color w:val="262526"/>
          <w:spacing w:val="-11"/>
          <w:sz w:val="24"/>
        </w:rPr>
        <w:t> </w:t>
      </w:r>
      <w:r>
        <w:rPr>
          <w:color w:val="262526"/>
          <w:sz w:val="24"/>
        </w:rPr>
        <w:t>compared</w:t>
      </w:r>
      <w:r>
        <w:rPr>
          <w:color w:val="262526"/>
          <w:spacing w:val="-10"/>
          <w:sz w:val="24"/>
        </w:rPr>
        <w:t> </w:t>
      </w:r>
      <w:r>
        <w:rPr>
          <w:color w:val="262526"/>
          <w:sz w:val="24"/>
        </w:rPr>
        <w:t>to</w:t>
      </w:r>
      <w:r>
        <w:rPr>
          <w:color w:val="262526"/>
          <w:spacing w:val="-10"/>
          <w:sz w:val="24"/>
        </w:rPr>
        <w:t> </w:t>
      </w:r>
      <w:r>
        <w:rPr>
          <w:color w:val="262526"/>
          <w:sz w:val="24"/>
        </w:rPr>
        <w:t>that</w:t>
      </w:r>
      <w:r>
        <w:rPr>
          <w:color w:val="262526"/>
          <w:spacing w:val="-11"/>
          <w:sz w:val="24"/>
        </w:rPr>
        <w:t> </w:t>
      </w:r>
      <w:r>
        <w:rPr>
          <w:color w:val="262526"/>
          <w:sz w:val="24"/>
        </w:rPr>
        <w:t>which</w:t>
      </w:r>
      <w:r>
        <w:rPr>
          <w:color w:val="262526"/>
          <w:spacing w:val="-11"/>
          <w:sz w:val="24"/>
        </w:rPr>
        <w:t> </w:t>
      </w:r>
      <w:r>
        <w:rPr>
          <w:color w:val="262526"/>
          <w:sz w:val="24"/>
        </w:rPr>
        <w:t>is</w:t>
      </w:r>
      <w:r>
        <w:rPr>
          <w:color w:val="262526"/>
          <w:spacing w:val="-10"/>
          <w:sz w:val="24"/>
        </w:rPr>
        <w:t> </w:t>
      </w:r>
      <w:r>
        <w:rPr>
          <w:color w:val="262526"/>
          <w:sz w:val="24"/>
        </w:rPr>
        <w:t>not</w:t>
      </w:r>
      <w:r>
        <w:rPr>
          <w:color w:val="262526"/>
          <w:spacing w:val="-12"/>
          <w:sz w:val="24"/>
        </w:rPr>
        <w:t> </w:t>
      </w:r>
      <w:r>
        <w:rPr>
          <w:color w:val="262526"/>
          <w:sz w:val="24"/>
        </w:rPr>
        <w:t>subject</w:t>
      </w:r>
      <w:r>
        <w:rPr>
          <w:color w:val="262526"/>
          <w:spacing w:val="-11"/>
          <w:sz w:val="24"/>
        </w:rPr>
        <w:t> </w:t>
      </w:r>
      <w:r>
        <w:rPr>
          <w:color w:val="262526"/>
          <w:sz w:val="24"/>
        </w:rPr>
        <w:t>to</w:t>
      </w:r>
      <w:r>
        <w:rPr>
          <w:color w:val="262526"/>
          <w:spacing w:val="-10"/>
          <w:sz w:val="24"/>
        </w:rPr>
        <w:t> </w:t>
      </w:r>
      <w:r>
        <w:rPr>
          <w:color w:val="262526"/>
          <w:sz w:val="24"/>
        </w:rPr>
        <w:t>any</w:t>
      </w:r>
      <w:r>
        <w:rPr>
          <w:color w:val="262526"/>
          <w:spacing w:val="-10"/>
          <w:sz w:val="24"/>
        </w:rPr>
        <w:t> </w:t>
      </w:r>
      <w:r>
        <w:rPr>
          <w:color w:val="262526"/>
          <w:sz w:val="24"/>
        </w:rPr>
        <w:t>such</w:t>
      </w:r>
      <w:r>
        <w:rPr>
          <w:color w:val="262526"/>
          <w:spacing w:val="-12"/>
          <w:sz w:val="24"/>
        </w:rPr>
        <w:t> </w:t>
      </w:r>
      <w:r>
        <w:rPr>
          <w:color w:val="262526"/>
          <w:sz w:val="24"/>
        </w:rPr>
        <w:t>claim; and</w:t>
      </w:r>
    </w:p>
    <w:p>
      <w:pPr>
        <w:pStyle w:val="ListParagraph"/>
        <w:numPr>
          <w:ilvl w:val="0"/>
          <w:numId w:val="47"/>
        </w:numPr>
        <w:tabs>
          <w:tab w:pos="2388" w:val="left" w:leader="none"/>
        </w:tabs>
        <w:spacing w:line="249" w:lineRule="auto" w:before="174" w:after="0"/>
        <w:ind w:left="2387" w:right="113" w:hanging="567"/>
        <w:jc w:val="both"/>
        <w:rPr>
          <w:sz w:val="24"/>
        </w:rPr>
      </w:pPr>
      <w:r>
        <w:rPr>
          <w:color w:val="262526"/>
          <w:sz w:val="24"/>
        </w:rPr>
        <w:t>the</w:t>
      </w:r>
      <w:r>
        <w:rPr>
          <w:color w:val="262526"/>
          <w:spacing w:val="-14"/>
          <w:sz w:val="24"/>
        </w:rPr>
        <w:t> </w:t>
      </w:r>
      <w:r>
        <w:rPr>
          <w:color w:val="262526"/>
          <w:sz w:val="24"/>
        </w:rPr>
        <w:t>comparative</w:t>
      </w:r>
      <w:r>
        <w:rPr>
          <w:color w:val="262526"/>
          <w:spacing w:val="-14"/>
          <w:sz w:val="24"/>
        </w:rPr>
        <w:t> </w:t>
      </w:r>
      <w:r>
        <w:rPr>
          <w:color w:val="262526"/>
          <w:sz w:val="24"/>
        </w:rPr>
        <w:t>proportion</w:t>
      </w:r>
      <w:r>
        <w:rPr>
          <w:color w:val="262526"/>
          <w:spacing w:val="-14"/>
          <w:sz w:val="24"/>
        </w:rPr>
        <w:t> </w:t>
      </w:r>
      <w:r>
        <w:rPr>
          <w:color w:val="262526"/>
          <w:sz w:val="24"/>
        </w:rPr>
        <w:t>of</w:t>
      </w:r>
      <w:r>
        <w:rPr>
          <w:color w:val="262526"/>
          <w:spacing w:val="-14"/>
          <w:sz w:val="24"/>
        </w:rPr>
        <w:t> </w:t>
      </w:r>
      <w:r>
        <w:rPr>
          <w:color w:val="262526"/>
          <w:sz w:val="24"/>
        </w:rPr>
        <w:t>material</w:t>
      </w:r>
      <w:r>
        <w:rPr>
          <w:color w:val="262526"/>
          <w:spacing w:val="-13"/>
          <w:sz w:val="24"/>
        </w:rPr>
        <w:t> </w:t>
      </w:r>
      <w:r>
        <w:rPr>
          <w:color w:val="262526"/>
          <w:sz w:val="24"/>
        </w:rPr>
        <w:t>in</w:t>
      </w:r>
      <w:r>
        <w:rPr>
          <w:color w:val="262526"/>
          <w:spacing w:val="-14"/>
          <w:sz w:val="24"/>
        </w:rPr>
        <w:t> </w:t>
      </w:r>
      <w:r>
        <w:rPr>
          <w:color w:val="262526"/>
          <w:sz w:val="24"/>
        </w:rPr>
        <w:t>the</w:t>
      </w:r>
      <w:r>
        <w:rPr>
          <w:color w:val="262526"/>
          <w:spacing w:val="-14"/>
          <w:sz w:val="24"/>
        </w:rPr>
        <w:t> </w:t>
      </w:r>
      <w:r>
        <w:rPr>
          <w:color w:val="262526"/>
          <w:sz w:val="24"/>
        </w:rPr>
        <w:t>revised</w:t>
      </w:r>
      <w:r>
        <w:rPr>
          <w:color w:val="262526"/>
          <w:spacing w:val="-16"/>
          <w:sz w:val="24"/>
        </w:rPr>
        <w:t> </w:t>
      </w:r>
      <w:r>
        <w:rPr>
          <w:i/>
          <w:color w:val="262526"/>
          <w:sz w:val="24"/>
        </w:rPr>
        <w:t>Revenue</w:t>
      </w:r>
      <w:r>
        <w:rPr>
          <w:i/>
          <w:color w:val="262526"/>
          <w:spacing w:val="-14"/>
          <w:sz w:val="24"/>
        </w:rPr>
        <w:t> </w:t>
      </w:r>
      <w:r>
        <w:rPr>
          <w:i/>
          <w:color w:val="262526"/>
          <w:spacing w:val="-3"/>
          <w:sz w:val="24"/>
        </w:rPr>
        <w:t>Proposal </w:t>
      </w:r>
      <w:r>
        <w:rPr>
          <w:color w:val="262526"/>
          <w:sz w:val="24"/>
        </w:rPr>
        <w:t>or</w:t>
      </w:r>
      <w:r>
        <w:rPr>
          <w:color w:val="262526"/>
          <w:spacing w:val="-20"/>
          <w:sz w:val="24"/>
        </w:rPr>
        <w:t> </w:t>
      </w:r>
      <w:r>
        <w:rPr>
          <w:color w:val="262526"/>
          <w:sz w:val="24"/>
        </w:rPr>
        <w:t>the</w:t>
      </w:r>
      <w:r>
        <w:rPr>
          <w:color w:val="262526"/>
          <w:spacing w:val="-19"/>
          <w:sz w:val="24"/>
        </w:rPr>
        <w:t> </w:t>
      </w:r>
      <w:r>
        <w:rPr>
          <w:color w:val="262526"/>
          <w:sz w:val="24"/>
        </w:rPr>
        <w:t>revised</w:t>
      </w:r>
      <w:r>
        <w:rPr>
          <w:color w:val="262526"/>
          <w:spacing w:val="-19"/>
          <w:sz w:val="24"/>
        </w:rPr>
        <w:t> </w:t>
      </w:r>
      <w:r>
        <w:rPr>
          <w:color w:val="262526"/>
          <w:sz w:val="24"/>
        </w:rPr>
        <w:t>proposed</w:t>
      </w:r>
      <w:r>
        <w:rPr>
          <w:color w:val="262526"/>
          <w:spacing w:val="-19"/>
          <w:sz w:val="24"/>
        </w:rPr>
        <w:t> </w:t>
      </w:r>
      <w:r>
        <w:rPr>
          <w:i/>
          <w:color w:val="262526"/>
          <w:sz w:val="24"/>
        </w:rPr>
        <w:t>pricing</w:t>
      </w:r>
      <w:r>
        <w:rPr>
          <w:i/>
          <w:color w:val="262526"/>
          <w:spacing w:val="-19"/>
          <w:sz w:val="24"/>
        </w:rPr>
        <w:t> </w:t>
      </w:r>
      <w:r>
        <w:rPr>
          <w:i/>
          <w:color w:val="262526"/>
          <w:sz w:val="24"/>
        </w:rPr>
        <w:t>methodology</w:t>
      </w:r>
      <w:r>
        <w:rPr>
          <w:i/>
          <w:color w:val="262526"/>
          <w:spacing w:val="-18"/>
          <w:sz w:val="24"/>
        </w:rPr>
        <w:t> </w:t>
      </w:r>
      <w:r>
        <w:rPr>
          <w:color w:val="262526"/>
          <w:sz w:val="24"/>
        </w:rPr>
        <w:t>that</w:t>
      </w:r>
      <w:r>
        <w:rPr>
          <w:color w:val="262526"/>
          <w:spacing w:val="-19"/>
          <w:sz w:val="24"/>
        </w:rPr>
        <w:t> </w:t>
      </w:r>
      <w:r>
        <w:rPr>
          <w:color w:val="262526"/>
          <w:sz w:val="24"/>
        </w:rPr>
        <w:t>is</w:t>
      </w:r>
      <w:r>
        <w:rPr>
          <w:color w:val="262526"/>
          <w:spacing w:val="-19"/>
          <w:sz w:val="24"/>
        </w:rPr>
        <w:t> </w:t>
      </w:r>
      <w:r>
        <w:rPr>
          <w:color w:val="262526"/>
          <w:sz w:val="24"/>
        </w:rPr>
        <w:t>subject</w:t>
      </w:r>
      <w:r>
        <w:rPr>
          <w:color w:val="262526"/>
          <w:spacing w:val="-20"/>
          <w:sz w:val="24"/>
        </w:rPr>
        <w:t> </w:t>
      </w:r>
      <w:r>
        <w:rPr>
          <w:color w:val="262526"/>
          <w:sz w:val="24"/>
        </w:rPr>
        <w:t>to</w:t>
      </w:r>
      <w:r>
        <w:rPr>
          <w:color w:val="262526"/>
          <w:spacing w:val="-19"/>
          <w:sz w:val="24"/>
        </w:rPr>
        <w:t> </w:t>
      </w:r>
      <w:r>
        <w:rPr>
          <w:color w:val="262526"/>
          <w:sz w:val="24"/>
        </w:rPr>
        <w:t>any</w:t>
      </w:r>
      <w:r>
        <w:rPr>
          <w:color w:val="262526"/>
          <w:spacing w:val="-19"/>
          <w:sz w:val="24"/>
        </w:rPr>
        <w:t> </w:t>
      </w:r>
      <w:r>
        <w:rPr>
          <w:color w:val="262526"/>
          <w:sz w:val="24"/>
        </w:rPr>
        <w:t>claim of confidentiality compared to that which is subject to claims of confidentiality in revised </w:t>
      </w:r>
      <w:r>
        <w:rPr>
          <w:i/>
          <w:color w:val="262526"/>
          <w:sz w:val="24"/>
        </w:rPr>
        <w:t>Revenue Proposals </w:t>
      </w:r>
      <w:r>
        <w:rPr>
          <w:color w:val="262526"/>
          <w:sz w:val="24"/>
        </w:rPr>
        <w:t>or the revised proposed </w:t>
      </w:r>
      <w:r>
        <w:rPr>
          <w:i/>
          <w:color w:val="262526"/>
          <w:sz w:val="24"/>
        </w:rPr>
        <w:t>pricing methodologies </w:t>
      </w:r>
      <w:r>
        <w:rPr>
          <w:color w:val="262526"/>
          <w:sz w:val="24"/>
        </w:rPr>
        <w:t>of other </w:t>
      </w:r>
      <w:r>
        <w:rPr>
          <w:i/>
          <w:color w:val="262526"/>
          <w:sz w:val="24"/>
        </w:rPr>
        <w:t>Transmission Network Service </w:t>
      </w:r>
      <w:r>
        <w:rPr>
          <w:i/>
          <w:color w:val="262526"/>
          <w:sz w:val="24"/>
        </w:rPr>
        <w:t>Providers</w:t>
      </w:r>
      <w:r>
        <w:rPr>
          <w:color w:val="262526"/>
          <w:sz w:val="24"/>
        </w:rPr>
        <w:t>.</w:t>
      </w:r>
    </w:p>
    <w:p>
      <w:pPr>
        <w:pStyle w:val="ListParagraph"/>
        <w:numPr>
          <w:ilvl w:val="0"/>
          <w:numId w:val="46"/>
        </w:numPr>
        <w:tabs>
          <w:tab w:pos="1821" w:val="left" w:leader="none"/>
        </w:tabs>
        <w:spacing w:line="249" w:lineRule="auto" w:before="176" w:after="0"/>
        <w:ind w:left="1820" w:right="114" w:hanging="567"/>
        <w:jc w:val="both"/>
        <w:rPr>
          <w:sz w:val="24"/>
        </w:rPr>
      </w:pPr>
      <w:r>
        <w:rPr>
          <w:color w:val="262526"/>
          <w:sz w:val="24"/>
        </w:rPr>
        <w:t>Subject to the provisions of the Law and the </w:t>
      </w:r>
      <w:r>
        <w:rPr>
          <w:i/>
          <w:color w:val="262526"/>
          <w:sz w:val="24"/>
        </w:rPr>
        <w:t>Rules </w:t>
      </w:r>
      <w:r>
        <w:rPr>
          <w:color w:val="262526"/>
          <w:sz w:val="24"/>
        </w:rPr>
        <w:t>about the disclosure of confidential information, the </w:t>
      </w:r>
      <w:r>
        <w:rPr>
          <w:i/>
          <w:color w:val="262526"/>
          <w:sz w:val="24"/>
        </w:rPr>
        <w:t>AER </w:t>
      </w:r>
      <w:r>
        <w:rPr>
          <w:color w:val="262526"/>
          <w:sz w:val="24"/>
        </w:rPr>
        <w:t>must</w:t>
      </w:r>
      <w:r>
        <w:rPr>
          <w:color w:val="262526"/>
          <w:spacing w:val="-4"/>
          <w:sz w:val="24"/>
        </w:rPr>
        <w:t> </w:t>
      </w:r>
      <w:r>
        <w:rPr>
          <w:i/>
          <w:color w:val="262526"/>
          <w:sz w:val="24"/>
        </w:rPr>
        <w:t>publish</w:t>
      </w:r>
      <w:r>
        <w:rPr>
          <w:color w:val="262526"/>
          <w:sz w:val="24"/>
        </w:rPr>
        <w:t>:</w:t>
      </w:r>
    </w:p>
    <w:p>
      <w:pPr>
        <w:pStyle w:val="ListParagraph"/>
        <w:numPr>
          <w:ilvl w:val="1"/>
          <w:numId w:val="46"/>
        </w:numPr>
        <w:tabs>
          <w:tab w:pos="2387" w:val="left" w:leader="none"/>
          <w:tab w:pos="2388" w:val="left" w:leader="none"/>
        </w:tabs>
        <w:spacing w:line="240" w:lineRule="auto" w:before="172" w:after="0"/>
        <w:ind w:left="2387" w:right="0" w:hanging="568"/>
        <w:jc w:val="left"/>
        <w:rPr>
          <w:sz w:val="24"/>
        </w:rPr>
      </w:pPr>
      <w:r>
        <w:rPr>
          <w:color w:val="262526"/>
          <w:sz w:val="24"/>
        </w:rPr>
        <w:t>any revised </w:t>
      </w:r>
      <w:r>
        <w:rPr>
          <w:i/>
          <w:color w:val="262526"/>
          <w:sz w:val="24"/>
        </w:rPr>
        <w:t>Revenue</w:t>
      </w:r>
      <w:r>
        <w:rPr>
          <w:i/>
          <w:color w:val="262526"/>
          <w:spacing w:val="-2"/>
          <w:sz w:val="24"/>
        </w:rPr>
        <w:t> </w:t>
      </w:r>
      <w:r>
        <w:rPr>
          <w:i/>
          <w:color w:val="262526"/>
          <w:sz w:val="24"/>
        </w:rPr>
        <w:t>Proposal</w:t>
      </w:r>
      <w:r>
        <w:rPr>
          <w:color w:val="262526"/>
          <w:sz w:val="24"/>
        </w:rPr>
        <w:t>;</w:t>
      </w:r>
    </w:p>
    <w:p>
      <w:pPr>
        <w:pStyle w:val="ListParagraph"/>
        <w:numPr>
          <w:ilvl w:val="1"/>
          <w:numId w:val="46"/>
        </w:numPr>
        <w:tabs>
          <w:tab w:pos="2387" w:val="left" w:leader="none"/>
          <w:tab w:pos="2388" w:val="left" w:leader="none"/>
        </w:tabs>
        <w:spacing w:line="240" w:lineRule="auto" w:before="182"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1"/>
          <w:numId w:val="46"/>
        </w:numPr>
        <w:tabs>
          <w:tab w:pos="2387" w:val="left" w:leader="none"/>
          <w:tab w:pos="2388" w:val="left" w:leader="none"/>
        </w:tabs>
        <w:spacing w:line="240" w:lineRule="auto" w:before="183" w:after="0"/>
        <w:ind w:left="2387" w:right="0" w:hanging="568"/>
        <w:jc w:val="left"/>
        <w:rPr>
          <w:sz w:val="24"/>
        </w:rPr>
      </w:pPr>
      <w:r>
        <w:rPr>
          <w:color w:val="262526"/>
          <w:sz w:val="24"/>
        </w:rPr>
        <w:t>any revised proposed </w:t>
      </w:r>
      <w:r>
        <w:rPr>
          <w:i/>
          <w:color w:val="262526"/>
          <w:sz w:val="24"/>
        </w:rPr>
        <w:t>pricing</w:t>
      </w:r>
      <w:r>
        <w:rPr>
          <w:i/>
          <w:color w:val="262526"/>
          <w:spacing w:val="-2"/>
          <w:sz w:val="24"/>
        </w:rPr>
        <w:t> </w:t>
      </w:r>
      <w:r>
        <w:rPr>
          <w:i/>
          <w:color w:val="262526"/>
          <w:sz w:val="24"/>
        </w:rPr>
        <w:t>methodology</w:t>
      </w:r>
      <w:r>
        <w:rPr>
          <w:color w:val="262526"/>
          <w:sz w:val="24"/>
        </w:rPr>
        <w:t>,</w:t>
      </w:r>
    </w:p>
    <w:p>
      <w:pPr>
        <w:spacing w:line="249" w:lineRule="auto" w:before="182"/>
        <w:ind w:left="1820" w:right="116" w:firstLine="0"/>
        <w:jc w:val="both"/>
        <w:rPr>
          <w:sz w:val="24"/>
        </w:rPr>
      </w:pPr>
      <w:r>
        <w:rPr>
          <w:color w:val="262526"/>
          <w:sz w:val="24"/>
        </w:rPr>
        <w:t>(as the case may be), that is submitted by the </w:t>
      </w:r>
      <w:r>
        <w:rPr>
          <w:i/>
          <w:color w:val="262526"/>
          <w:sz w:val="24"/>
        </w:rPr>
        <w:t>Transmission Network Service </w:t>
      </w:r>
      <w:r>
        <w:rPr>
          <w:i/>
          <w:color w:val="262526"/>
          <w:sz w:val="24"/>
        </w:rPr>
        <w:t>Provider </w:t>
      </w:r>
      <w:r>
        <w:rPr>
          <w:color w:val="262526"/>
          <w:sz w:val="24"/>
        </w:rPr>
        <w:t>under paragraph (a), together with the accompanying information, as soon as practicable after receipt by the </w:t>
      </w:r>
      <w:r>
        <w:rPr>
          <w:i/>
          <w:color w:val="262526"/>
          <w:sz w:val="24"/>
        </w:rPr>
        <w:t>AER</w:t>
      </w:r>
      <w:r>
        <w:rPr>
          <w:color w:val="262526"/>
          <w:sz w:val="24"/>
        </w:rPr>
        <w:t>.</w:t>
      </w:r>
    </w:p>
    <w:p>
      <w:pPr>
        <w:pStyle w:val="ListParagraph"/>
        <w:numPr>
          <w:ilvl w:val="0"/>
          <w:numId w:val="46"/>
        </w:numPr>
        <w:tabs>
          <w:tab w:pos="1817" w:val="left" w:leader="none"/>
        </w:tabs>
        <w:spacing w:line="249" w:lineRule="auto" w:before="173" w:after="0"/>
        <w:ind w:left="1820" w:right="115" w:hanging="567"/>
        <w:jc w:val="both"/>
        <w:rPr>
          <w:sz w:val="24"/>
        </w:rPr>
      </w:pPr>
      <w:r>
        <w:rPr>
          <w:color w:val="262526"/>
          <w:sz w:val="24"/>
        </w:rPr>
        <w:t>The </w:t>
      </w:r>
      <w:r>
        <w:rPr>
          <w:i/>
          <w:color w:val="262526"/>
          <w:sz w:val="24"/>
        </w:rPr>
        <w:t>AER </w:t>
      </w:r>
      <w:r>
        <w:rPr>
          <w:color w:val="262526"/>
          <w:sz w:val="24"/>
        </w:rPr>
        <w:t>may invite written submissions on the revised </w:t>
      </w:r>
      <w:r>
        <w:rPr>
          <w:i/>
          <w:color w:val="262526"/>
          <w:sz w:val="24"/>
        </w:rPr>
        <w:t>Revenue Proposal</w:t>
      </w:r>
      <w:r>
        <w:rPr>
          <w:color w:val="262526"/>
          <w:sz w:val="24"/>
        </w:rPr>
        <w:t>, revised proposed </w:t>
      </w:r>
      <w:r>
        <w:rPr>
          <w:i/>
          <w:color w:val="262526"/>
          <w:sz w:val="24"/>
        </w:rPr>
        <w:t>negotiating framework </w:t>
      </w:r>
      <w:r>
        <w:rPr>
          <w:color w:val="262526"/>
          <w:sz w:val="24"/>
        </w:rPr>
        <w:t>or revised proposed </w:t>
      </w:r>
      <w:r>
        <w:rPr>
          <w:i/>
          <w:color w:val="262526"/>
          <w:sz w:val="24"/>
        </w:rPr>
        <w:t>pricing </w:t>
      </w:r>
      <w:r>
        <w:rPr>
          <w:i/>
          <w:color w:val="262526"/>
          <w:sz w:val="24"/>
        </w:rPr>
        <w:t>methodology</w:t>
      </w:r>
      <w:r>
        <w:rPr>
          <w:color w:val="262526"/>
          <w:sz w:val="24"/>
        </w:rPr>
        <w:t>.</w:t>
      </w:r>
    </w:p>
    <w:p>
      <w:pPr>
        <w:pStyle w:val="Heading3"/>
        <w:tabs>
          <w:tab w:pos="1253" w:val="left" w:leader="none"/>
        </w:tabs>
        <w:spacing w:before="236"/>
      </w:pPr>
      <w:r>
        <w:rPr>
          <w:color w:val="262526"/>
        </w:rPr>
        <w:t>6A.12.4</w:t>
        <w:tab/>
        <w:t>Submissions on specified</w:t>
      </w:r>
      <w:r>
        <w:rPr>
          <w:color w:val="262526"/>
          <w:spacing w:val="-2"/>
        </w:rPr>
        <w:t> </w:t>
      </w:r>
      <w:r>
        <w:rPr>
          <w:color w:val="262526"/>
        </w:rPr>
        <w:t>matters</w:t>
      </w:r>
    </w:p>
    <w:p>
      <w:pPr>
        <w:pStyle w:val="BodyText"/>
        <w:spacing w:line="249" w:lineRule="auto" w:before="119"/>
        <w:ind w:left="1253" w:right="117" w:firstLine="0"/>
        <w:jc w:val="both"/>
      </w:pPr>
      <w:r>
        <w:rPr>
          <w:color w:val="262526"/>
        </w:rPr>
        <w:t>If the </w:t>
      </w:r>
      <w:r>
        <w:rPr>
          <w:i/>
          <w:color w:val="262526"/>
        </w:rPr>
        <w:t>AER </w:t>
      </w:r>
      <w:r>
        <w:rPr>
          <w:color w:val="262526"/>
        </w:rPr>
        <w:t>invites further submissions on a revised </w:t>
      </w:r>
      <w:r>
        <w:rPr>
          <w:i/>
          <w:color w:val="262526"/>
        </w:rPr>
        <w:t>Revenue Proposal </w:t>
      </w:r>
      <w:r>
        <w:rPr>
          <w:color w:val="262526"/>
        </w:rPr>
        <w:t>or revised proposed</w:t>
      </w:r>
      <w:r>
        <w:rPr>
          <w:color w:val="262526"/>
          <w:spacing w:val="-16"/>
        </w:rPr>
        <w:t> </w:t>
      </w:r>
      <w:r>
        <w:rPr>
          <w:i/>
          <w:color w:val="262526"/>
        </w:rPr>
        <w:t>pricing</w:t>
      </w:r>
      <w:r>
        <w:rPr>
          <w:i/>
          <w:color w:val="262526"/>
          <w:spacing w:val="-16"/>
        </w:rPr>
        <w:t> </w:t>
      </w:r>
      <w:r>
        <w:rPr>
          <w:i/>
          <w:color w:val="262526"/>
        </w:rPr>
        <w:t>methodology</w:t>
      </w:r>
      <w:r>
        <w:rPr>
          <w:i/>
          <w:color w:val="262526"/>
          <w:spacing w:val="-15"/>
        </w:rPr>
        <w:t> </w:t>
      </w:r>
      <w:r>
        <w:rPr>
          <w:color w:val="262526"/>
        </w:rPr>
        <w:t>under</w:t>
      </w:r>
      <w:r>
        <w:rPr>
          <w:color w:val="262526"/>
          <w:spacing w:val="-16"/>
        </w:rPr>
        <w:t> </w:t>
      </w:r>
      <w:r>
        <w:rPr>
          <w:color w:val="262526"/>
        </w:rPr>
        <w:t>clause</w:t>
      </w:r>
      <w:r>
        <w:rPr>
          <w:color w:val="262526"/>
          <w:spacing w:val="-15"/>
        </w:rPr>
        <w:t> </w:t>
      </w:r>
      <w:r>
        <w:rPr>
          <w:color w:val="262526"/>
        </w:rPr>
        <w:t>6A.12.3(g),</w:t>
      </w:r>
      <w:r>
        <w:rPr>
          <w:color w:val="262526"/>
          <w:spacing w:val="-16"/>
        </w:rPr>
        <w:t> </w:t>
      </w:r>
      <w:r>
        <w:rPr>
          <w:color w:val="262526"/>
        </w:rPr>
        <w:t>the</w:t>
      </w:r>
      <w:r>
        <w:rPr>
          <w:color w:val="262526"/>
          <w:spacing w:val="-16"/>
        </w:rPr>
        <w:t> </w:t>
      </w:r>
      <w:r>
        <w:rPr>
          <w:i/>
          <w:color w:val="262526"/>
        </w:rPr>
        <w:t>AER</w:t>
      </w:r>
      <w:r>
        <w:rPr>
          <w:i/>
          <w:color w:val="262526"/>
          <w:spacing w:val="-16"/>
        </w:rPr>
        <w:t> </w:t>
      </w:r>
      <w:r>
        <w:rPr>
          <w:color w:val="262526"/>
        </w:rPr>
        <w:t>may</w:t>
      </w:r>
      <w:r>
        <w:rPr>
          <w:color w:val="262526"/>
          <w:spacing w:val="-15"/>
        </w:rPr>
        <w:t> </w:t>
      </w:r>
      <w:r>
        <w:rPr>
          <w:color w:val="262526"/>
        </w:rPr>
        <w:t>invite</w:t>
      </w:r>
      <w:r>
        <w:rPr>
          <w:color w:val="262526"/>
          <w:spacing w:val="-16"/>
        </w:rPr>
        <w:t> </w:t>
      </w:r>
      <w:r>
        <w:rPr>
          <w:color w:val="262526"/>
        </w:rPr>
        <w:t>further written submissions on the submissions received under clause 6A.12.2(c) or 6A.12.3(g) by </w:t>
      </w:r>
      <w:r>
        <w:rPr>
          <w:i/>
          <w:color w:val="262526"/>
        </w:rPr>
        <w:t>publishing </w:t>
      </w:r>
      <w:r>
        <w:rPr>
          <w:color w:val="262526"/>
        </w:rPr>
        <w:t>an invitation which</w:t>
      </w:r>
      <w:r>
        <w:rPr>
          <w:color w:val="262526"/>
          <w:spacing w:val="-3"/>
        </w:rPr>
        <w:t> </w:t>
      </w:r>
      <w:r>
        <w:rPr>
          <w:color w:val="262526"/>
        </w:rPr>
        <w:t>specifies:</w:t>
      </w:r>
    </w:p>
    <w:p>
      <w:pPr>
        <w:pStyle w:val="ListParagraph"/>
        <w:numPr>
          <w:ilvl w:val="0"/>
          <w:numId w:val="48"/>
        </w:numPr>
        <w:tabs>
          <w:tab w:pos="1820" w:val="left" w:leader="none"/>
          <w:tab w:pos="1821" w:val="left" w:leader="none"/>
        </w:tabs>
        <w:spacing w:line="240" w:lineRule="auto" w:before="174" w:after="0"/>
        <w:ind w:left="1820" w:right="0" w:hanging="568"/>
        <w:jc w:val="left"/>
        <w:rPr>
          <w:sz w:val="24"/>
        </w:rPr>
      </w:pPr>
      <w:r>
        <w:rPr>
          <w:color w:val="262526"/>
          <w:sz w:val="24"/>
        </w:rPr>
        <w:t>the matters in respect of which submissions are invited;</w:t>
      </w:r>
      <w:r>
        <w:rPr>
          <w:color w:val="262526"/>
          <w:spacing w:val="-6"/>
          <w:sz w:val="24"/>
        </w:rPr>
        <w:t> </w:t>
      </w:r>
      <w:r>
        <w:rPr>
          <w:color w:val="262526"/>
          <w:sz w:val="24"/>
        </w:rPr>
        <w:t>and</w:t>
      </w:r>
    </w:p>
    <w:p>
      <w:pPr>
        <w:pStyle w:val="ListParagraph"/>
        <w:numPr>
          <w:ilvl w:val="0"/>
          <w:numId w:val="48"/>
        </w:numPr>
        <w:tabs>
          <w:tab w:pos="1821" w:val="left" w:leader="none"/>
        </w:tabs>
        <w:spacing w:line="249" w:lineRule="auto" w:before="182" w:after="0"/>
        <w:ind w:left="1820" w:right="116" w:hanging="567"/>
        <w:jc w:val="both"/>
        <w:rPr>
          <w:sz w:val="24"/>
        </w:rPr>
      </w:pPr>
      <w:r>
        <w:rPr>
          <w:color w:val="262526"/>
          <w:sz w:val="24"/>
        </w:rPr>
        <w:t>the time for making submissions, which must not be earlier than 15</w:t>
      </w:r>
      <w:r>
        <w:rPr>
          <w:color w:val="262526"/>
          <w:spacing w:val="-33"/>
          <w:sz w:val="24"/>
        </w:rPr>
        <w:t> </w:t>
      </w:r>
      <w:r>
        <w:rPr>
          <w:i/>
          <w:color w:val="262526"/>
          <w:sz w:val="24"/>
        </w:rPr>
        <w:t>business </w:t>
      </w:r>
      <w:r>
        <w:rPr>
          <w:i/>
          <w:color w:val="262526"/>
          <w:sz w:val="24"/>
        </w:rPr>
        <w:t>days </w:t>
      </w:r>
      <w:r>
        <w:rPr>
          <w:color w:val="262526"/>
          <w:sz w:val="24"/>
        </w:rPr>
        <w:t>after the date on which the invitation was</w:t>
      </w:r>
      <w:r>
        <w:rPr>
          <w:color w:val="262526"/>
          <w:spacing w:val="-5"/>
          <w:sz w:val="24"/>
        </w:rPr>
        <w:t> </w:t>
      </w:r>
      <w:r>
        <w:rPr>
          <w:i/>
          <w:color w:val="262526"/>
          <w:sz w:val="24"/>
        </w:rPr>
        <w:t>published</w:t>
      </w:r>
      <w:r>
        <w:rPr>
          <w:color w:val="262526"/>
          <w:sz w:val="24"/>
        </w:rPr>
        <w:t>.</w:t>
      </w:r>
    </w:p>
    <w:p>
      <w:pPr>
        <w:pStyle w:val="Heading2"/>
        <w:tabs>
          <w:tab w:pos="1253" w:val="left" w:leader="none"/>
        </w:tabs>
        <w:spacing w:before="231"/>
        <w:ind w:left="119"/>
      </w:pPr>
      <w:r>
        <w:rPr>
          <w:color w:val="262526"/>
        </w:rPr>
        <w:t>6A.13</w:t>
        <w:tab/>
        <w:t>Final decision</w:t>
      </w:r>
    </w:p>
    <w:p>
      <w:pPr>
        <w:pStyle w:val="Heading3"/>
        <w:tabs>
          <w:tab w:pos="1253" w:val="left" w:leader="none"/>
        </w:tabs>
        <w:spacing w:before="244"/>
      </w:pPr>
      <w:r>
        <w:rPr>
          <w:color w:val="262526"/>
        </w:rPr>
        <w:t>6A.13.1</w:t>
        <w:tab/>
        <w:t>Making of final decision</w:t>
      </w:r>
    </w:p>
    <w:p>
      <w:pPr>
        <w:pStyle w:val="ListParagraph"/>
        <w:numPr>
          <w:ilvl w:val="0"/>
          <w:numId w:val="49"/>
        </w:numPr>
        <w:tabs>
          <w:tab w:pos="1817" w:val="left" w:leader="none"/>
        </w:tabs>
        <w:spacing w:line="249" w:lineRule="auto" w:before="176" w:after="0"/>
        <w:ind w:left="1820" w:right="121" w:hanging="567"/>
        <w:jc w:val="both"/>
        <w:rPr>
          <w:sz w:val="24"/>
        </w:rPr>
      </w:pPr>
      <w:r>
        <w:rPr>
          <w:color w:val="262526"/>
          <w:sz w:val="24"/>
        </w:rPr>
        <w:t>The</w:t>
      </w:r>
      <w:r>
        <w:rPr>
          <w:color w:val="262526"/>
          <w:spacing w:val="-5"/>
          <w:sz w:val="24"/>
        </w:rPr>
        <w:t> </w:t>
      </w:r>
      <w:r>
        <w:rPr>
          <w:i/>
          <w:color w:val="262526"/>
          <w:sz w:val="24"/>
        </w:rPr>
        <w:t>AER</w:t>
      </w:r>
      <w:r>
        <w:rPr>
          <w:i/>
          <w:color w:val="262526"/>
          <w:spacing w:val="-5"/>
          <w:sz w:val="24"/>
        </w:rPr>
        <w:t> </w:t>
      </w:r>
      <w:r>
        <w:rPr>
          <w:color w:val="262526"/>
          <w:sz w:val="24"/>
        </w:rPr>
        <w:t>must</w:t>
      </w:r>
      <w:r>
        <w:rPr>
          <w:color w:val="262526"/>
          <w:spacing w:val="-5"/>
          <w:sz w:val="24"/>
        </w:rPr>
        <w:t> </w:t>
      </w:r>
      <w:r>
        <w:rPr>
          <w:color w:val="262526"/>
          <w:sz w:val="24"/>
        </w:rPr>
        <w:t>make</w:t>
      </w:r>
      <w:r>
        <w:rPr>
          <w:color w:val="262526"/>
          <w:spacing w:val="-5"/>
          <w:sz w:val="24"/>
        </w:rPr>
        <w:t> </w:t>
      </w:r>
      <w:r>
        <w:rPr>
          <w:color w:val="262526"/>
          <w:sz w:val="24"/>
        </w:rPr>
        <w:t>a</w:t>
      </w:r>
      <w:r>
        <w:rPr>
          <w:color w:val="262526"/>
          <w:spacing w:val="-5"/>
          <w:sz w:val="24"/>
        </w:rPr>
        <w:t> </w:t>
      </w:r>
      <w:r>
        <w:rPr>
          <w:color w:val="262526"/>
          <w:sz w:val="24"/>
        </w:rPr>
        <w:t>final</w:t>
      </w:r>
      <w:r>
        <w:rPr>
          <w:color w:val="262526"/>
          <w:spacing w:val="-5"/>
          <w:sz w:val="24"/>
        </w:rPr>
        <w:t> </w:t>
      </w:r>
      <w:r>
        <w:rPr>
          <w:color w:val="262526"/>
          <w:sz w:val="24"/>
        </w:rPr>
        <w:t>decision</w:t>
      </w:r>
      <w:r>
        <w:rPr>
          <w:color w:val="262526"/>
          <w:spacing w:val="-5"/>
          <w:sz w:val="24"/>
        </w:rPr>
        <w:t> </w:t>
      </w:r>
      <w:r>
        <w:rPr>
          <w:color w:val="262526"/>
          <w:sz w:val="24"/>
        </w:rPr>
        <w:t>in</w:t>
      </w:r>
      <w:r>
        <w:rPr>
          <w:color w:val="262526"/>
          <w:spacing w:val="-5"/>
          <w:sz w:val="24"/>
        </w:rPr>
        <w:t> </w:t>
      </w:r>
      <w:r>
        <w:rPr>
          <w:color w:val="262526"/>
          <w:sz w:val="24"/>
        </w:rPr>
        <w:t>relation</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6"/>
          <w:sz w:val="24"/>
        </w:rPr>
        <w:t> </w:t>
      </w:r>
      <w:r>
        <w:rPr>
          <w:i/>
          <w:color w:val="262526"/>
          <w:sz w:val="24"/>
        </w:rPr>
        <w:t>Transmission</w:t>
      </w:r>
      <w:r>
        <w:rPr>
          <w:i/>
          <w:color w:val="262526"/>
          <w:spacing w:val="-5"/>
          <w:sz w:val="24"/>
        </w:rPr>
        <w:t> </w:t>
      </w:r>
      <w:r>
        <w:rPr>
          <w:i/>
          <w:color w:val="262526"/>
          <w:sz w:val="24"/>
        </w:rPr>
        <w:t>Network </w:t>
      </w:r>
      <w:r>
        <w:rPr>
          <w:i/>
          <w:color w:val="262526"/>
          <w:sz w:val="24"/>
        </w:rPr>
        <w:t>Service</w:t>
      </w:r>
      <w:r>
        <w:rPr>
          <w:i/>
          <w:color w:val="262526"/>
          <w:spacing w:val="-1"/>
          <w:sz w:val="24"/>
        </w:rPr>
        <w:t> </w:t>
      </w:r>
      <w:r>
        <w:rPr>
          <w:i/>
          <w:color w:val="262526"/>
          <w:sz w:val="24"/>
        </w:rPr>
        <w:t>Provider</w:t>
      </w:r>
      <w:r>
        <w:rPr>
          <w:color w:val="262526"/>
          <w:sz w:val="24"/>
        </w:rPr>
        <w:t>.</w:t>
      </w:r>
    </w:p>
    <w:p>
      <w:pPr>
        <w:spacing w:line="249" w:lineRule="auto" w:before="172"/>
        <w:ind w:left="1820" w:right="116" w:hanging="567"/>
        <w:jc w:val="both"/>
        <w:rPr>
          <w:sz w:val="24"/>
        </w:rPr>
      </w:pPr>
      <w:r>
        <w:rPr>
          <w:color w:val="262526"/>
          <w:sz w:val="24"/>
        </w:rPr>
        <w:t>(a1) In making a final decision in relation to the </w:t>
      </w:r>
      <w:r>
        <w:rPr>
          <w:i/>
          <w:color w:val="262526"/>
          <w:sz w:val="24"/>
        </w:rPr>
        <w:t>Transmission Network Service </w:t>
      </w:r>
      <w:r>
        <w:rPr>
          <w:i/>
          <w:color w:val="262526"/>
          <w:sz w:val="24"/>
        </w:rPr>
        <w:t>Provider</w:t>
      </w:r>
      <w:r>
        <w:rPr>
          <w:color w:val="262526"/>
          <w:sz w:val="24"/>
        </w:rPr>
        <w:t>, and subject to clause 6A.16, the </w:t>
      </w:r>
      <w:r>
        <w:rPr>
          <w:i/>
          <w:color w:val="262526"/>
          <w:sz w:val="24"/>
        </w:rPr>
        <w:t>AER </w:t>
      </w:r>
      <w:r>
        <w:rPr>
          <w:color w:val="262526"/>
          <w:sz w:val="24"/>
        </w:rPr>
        <w:t>must have regard to each of the following:</w:t>
      </w:r>
    </w:p>
    <w:p>
      <w:pPr>
        <w:spacing w:after="0" w:line="249" w:lineRule="auto"/>
        <w:jc w:val="both"/>
        <w:rPr>
          <w:sz w:val="24"/>
        </w:rPr>
        <w:sectPr>
          <w:pgSz w:w="11910" w:h="16840"/>
          <w:pgMar w:header="642" w:footer="697" w:top="1160" w:bottom="880" w:left="1320" w:right="1320"/>
        </w:sectPr>
      </w:pPr>
    </w:p>
    <w:p>
      <w:pPr>
        <w:pStyle w:val="ListParagraph"/>
        <w:numPr>
          <w:ilvl w:val="1"/>
          <w:numId w:val="49"/>
        </w:numPr>
        <w:tabs>
          <w:tab w:pos="2387" w:val="left" w:leader="none"/>
          <w:tab w:pos="2388" w:val="left" w:leader="none"/>
        </w:tabs>
        <w:spacing w:line="240" w:lineRule="auto" w:before="119" w:after="0"/>
        <w:ind w:left="2387" w:right="0" w:hanging="568"/>
        <w:jc w:val="left"/>
        <w:rPr>
          <w:i/>
          <w:sz w:val="24"/>
        </w:rPr>
      </w:pPr>
      <w:bookmarkStart w:name="6A.13.2   Refusal to approve amounts, va" w:id="86"/>
      <w:bookmarkEnd w:id="86"/>
      <w:r>
        <w:rPr/>
      </w:r>
      <w:bookmarkStart w:name="6A.13.2   Refusal to approve amounts, va" w:id="87"/>
      <w:bookmarkEnd w:id="87"/>
      <w:r>
        <w:rPr>
          <w:color w:val="262526"/>
          <w:sz w:val="24"/>
        </w:rPr>
        <w:t>the</w:t>
      </w:r>
      <w:r>
        <w:rPr>
          <w:color w:val="262526"/>
          <w:spacing w:val="14"/>
          <w:sz w:val="24"/>
        </w:rPr>
        <w:t> </w:t>
      </w:r>
      <w:r>
        <w:rPr>
          <w:color w:val="262526"/>
          <w:sz w:val="24"/>
        </w:rPr>
        <w:t>information</w:t>
      </w:r>
      <w:r>
        <w:rPr>
          <w:color w:val="262526"/>
          <w:spacing w:val="14"/>
          <w:sz w:val="24"/>
        </w:rPr>
        <w:t> </w:t>
      </w:r>
      <w:r>
        <w:rPr>
          <w:color w:val="262526"/>
          <w:sz w:val="24"/>
        </w:rPr>
        <w:t>contained</w:t>
      </w:r>
      <w:r>
        <w:rPr>
          <w:color w:val="262526"/>
          <w:spacing w:val="14"/>
          <w:sz w:val="24"/>
        </w:rPr>
        <w:t> </w:t>
      </w:r>
      <w:r>
        <w:rPr>
          <w:color w:val="262526"/>
          <w:sz w:val="24"/>
        </w:rPr>
        <w:t>in</w:t>
      </w:r>
      <w:r>
        <w:rPr>
          <w:color w:val="262526"/>
          <w:spacing w:val="14"/>
          <w:sz w:val="24"/>
        </w:rPr>
        <w:t> </w:t>
      </w:r>
      <w:r>
        <w:rPr>
          <w:color w:val="262526"/>
          <w:sz w:val="24"/>
        </w:rPr>
        <w:t>or</w:t>
      </w:r>
      <w:r>
        <w:rPr>
          <w:color w:val="262526"/>
          <w:spacing w:val="14"/>
          <w:sz w:val="24"/>
        </w:rPr>
        <w:t> </w:t>
      </w:r>
      <w:r>
        <w:rPr>
          <w:color w:val="262526"/>
          <w:sz w:val="24"/>
        </w:rPr>
        <w:t>accompanying</w:t>
      </w:r>
      <w:r>
        <w:rPr>
          <w:color w:val="262526"/>
          <w:spacing w:val="14"/>
          <w:sz w:val="24"/>
        </w:rPr>
        <w:t> </w:t>
      </w:r>
      <w:r>
        <w:rPr>
          <w:color w:val="262526"/>
          <w:sz w:val="24"/>
        </w:rPr>
        <w:t>the</w:t>
      </w:r>
      <w:r>
        <w:rPr>
          <w:color w:val="262526"/>
          <w:spacing w:val="11"/>
          <w:sz w:val="24"/>
        </w:rPr>
        <w:t> </w:t>
      </w:r>
      <w:r>
        <w:rPr>
          <w:i/>
          <w:color w:val="262526"/>
          <w:sz w:val="24"/>
        </w:rPr>
        <w:t>Revenue</w:t>
      </w:r>
      <w:r>
        <w:rPr>
          <w:i/>
          <w:color w:val="262526"/>
          <w:spacing w:val="14"/>
          <w:sz w:val="24"/>
        </w:rPr>
        <w:t> </w:t>
      </w:r>
      <w:r>
        <w:rPr>
          <w:i/>
          <w:color w:val="262526"/>
          <w:sz w:val="24"/>
        </w:rPr>
        <w:t>Proposal</w:t>
      </w:r>
    </w:p>
    <w:p>
      <w:pPr>
        <w:spacing w:before="12"/>
        <w:ind w:left="2387" w:right="0" w:firstLine="0"/>
        <w:jc w:val="left"/>
        <w:rPr>
          <w:sz w:val="24"/>
        </w:rPr>
      </w:pPr>
      <w:r>
        <w:rPr>
          <w:color w:val="262526"/>
          <w:sz w:val="24"/>
        </w:rPr>
        <w:t>and proposed </w:t>
      </w:r>
      <w:r>
        <w:rPr>
          <w:i/>
          <w:color w:val="262526"/>
          <w:sz w:val="24"/>
        </w:rPr>
        <w:t>pricing methodology</w:t>
      </w:r>
      <w:r>
        <w:rPr>
          <w:color w:val="262526"/>
          <w:sz w:val="24"/>
        </w:rPr>
        <w:t>;</w:t>
      </w:r>
    </w:p>
    <w:p>
      <w:pPr>
        <w:pStyle w:val="ListParagraph"/>
        <w:numPr>
          <w:ilvl w:val="1"/>
          <w:numId w:val="49"/>
        </w:numPr>
        <w:tabs>
          <w:tab w:pos="2387" w:val="left" w:leader="none"/>
          <w:tab w:pos="2388" w:val="left" w:leader="none"/>
        </w:tabs>
        <w:spacing w:line="240" w:lineRule="auto" w:before="182" w:after="0"/>
        <w:ind w:left="2387" w:right="0" w:hanging="568"/>
        <w:jc w:val="left"/>
        <w:rPr>
          <w:sz w:val="24"/>
        </w:rPr>
      </w:pPr>
      <w:r>
        <w:rPr>
          <w:color w:val="262526"/>
          <w:sz w:val="24"/>
        </w:rPr>
        <w:t>written submissions received under this Part E;</w:t>
      </w:r>
      <w:r>
        <w:rPr>
          <w:color w:val="262526"/>
          <w:spacing w:val="-7"/>
          <w:sz w:val="24"/>
        </w:rPr>
        <w:t> </w:t>
      </w:r>
      <w:r>
        <w:rPr>
          <w:color w:val="262526"/>
          <w:sz w:val="24"/>
        </w:rPr>
        <w:t>and</w:t>
      </w:r>
    </w:p>
    <w:p>
      <w:pPr>
        <w:pStyle w:val="ListParagraph"/>
        <w:numPr>
          <w:ilvl w:val="1"/>
          <w:numId w:val="49"/>
        </w:numPr>
        <w:tabs>
          <w:tab w:pos="2388" w:val="left" w:leader="none"/>
        </w:tabs>
        <w:spacing w:line="249" w:lineRule="auto" w:before="182" w:after="0"/>
        <w:ind w:left="2387" w:right="115" w:hanging="567"/>
        <w:jc w:val="both"/>
        <w:rPr>
          <w:sz w:val="24"/>
        </w:rPr>
      </w:pPr>
      <w:r>
        <w:rPr>
          <w:color w:val="262526"/>
          <w:sz w:val="24"/>
        </w:rPr>
        <w:t>any</w:t>
      </w:r>
      <w:r>
        <w:rPr>
          <w:color w:val="262526"/>
          <w:spacing w:val="-5"/>
          <w:sz w:val="24"/>
        </w:rPr>
        <w:t> </w:t>
      </w:r>
      <w:r>
        <w:rPr>
          <w:color w:val="262526"/>
          <w:sz w:val="24"/>
        </w:rPr>
        <w:t>analysis</w:t>
      </w:r>
      <w:r>
        <w:rPr>
          <w:color w:val="262526"/>
          <w:spacing w:val="-5"/>
          <w:sz w:val="24"/>
        </w:rPr>
        <w:t> </w:t>
      </w:r>
      <w:r>
        <w:rPr>
          <w:color w:val="262526"/>
          <w:sz w:val="24"/>
        </w:rPr>
        <w:t>undertaken</w:t>
      </w:r>
      <w:r>
        <w:rPr>
          <w:color w:val="262526"/>
          <w:spacing w:val="-5"/>
          <w:sz w:val="24"/>
        </w:rPr>
        <w:t> </w:t>
      </w:r>
      <w:r>
        <w:rPr>
          <w:color w:val="262526"/>
          <w:sz w:val="24"/>
        </w:rPr>
        <w:t>by</w:t>
      </w:r>
      <w:r>
        <w:rPr>
          <w:color w:val="262526"/>
          <w:spacing w:val="-5"/>
          <w:sz w:val="24"/>
        </w:rPr>
        <w:t> </w:t>
      </w:r>
      <w:r>
        <w:rPr>
          <w:color w:val="262526"/>
          <w:sz w:val="24"/>
        </w:rPr>
        <w:t>or</w:t>
      </w:r>
      <w:r>
        <w:rPr>
          <w:color w:val="262526"/>
          <w:spacing w:val="-5"/>
          <w:sz w:val="24"/>
        </w:rPr>
        <w:t> </w:t>
      </w:r>
      <w:r>
        <w:rPr>
          <w:color w:val="262526"/>
          <w:sz w:val="24"/>
        </w:rPr>
        <w:t>for</w:t>
      </w:r>
      <w:r>
        <w:rPr>
          <w:color w:val="262526"/>
          <w:spacing w:val="-5"/>
          <w:sz w:val="24"/>
        </w:rPr>
        <w:t> </w:t>
      </w: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that</w:t>
      </w:r>
      <w:r>
        <w:rPr>
          <w:color w:val="262526"/>
          <w:spacing w:val="-5"/>
          <w:sz w:val="24"/>
        </w:rPr>
        <w:t> </w:t>
      </w:r>
      <w:r>
        <w:rPr>
          <w:color w:val="262526"/>
          <w:sz w:val="24"/>
        </w:rPr>
        <w:t>is</w:t>
      </w:r>
      <w:r>
        <w:rPr>
          <w:color w:val="262526"/>
          <w:spacing w:val="-5"/>
          <w:sz w:val="24"/>
        </w:rPr>
        <w:t> </w:t>
      </w:r>
      <w:r>
        <w:rPr>
          <w:i/>
          <w:color w:val="262526"/>
          <w:sz w:val="24"/>
        </w:rPr>
        <w:t>published</w:t>
      </w:r>
      <w:r>
        <w:rPr>
          <w:i/>
          <w:color w:val="262526"/>
          <w:spacing w:val="-5"/>
          <w:sz w:val="24"/>
        </w:rPr>
        <w:t> </w:t>
      </w:r>
      <w:r>
        <w:rPr>
          <w:color w:val="262526"/>
          <w:sz w:val="24"/>
        </w:rPr>
        <w:t>prior</w:t>
      </w:r>
      <w:r>
        <w:rPr>
          <w:color w:val="262526"/>
          <w:spacing w:val="-5"/>
          <w:sz w:val="24"/>
        </w:rPr>
        <w:t> </w:t>
      </w:r>
      <w:r>
        <w:rPr>
          <w:color w:val="262526"/>
          <w:sz w:val="24"/>
        </w:rPr>
        <w:t>to</w:t>
      </w:r>
      <w:r>
        <w:rPr>
          <w:color w:val="262526"/>
          <w:spacing w:val="-5"/>
          <w:sz w:val="24"/>
        </w:rPr>
        <w:t> </w:t>
      </w:r>
      <w:r>
        <w:rPr>
          <w:color w:val="262526"/>
          <w:sz w:val="24"/>
        </w:rPr>
        <w:t>the making of the final decision or as part of the final decision.</w:t>
      </w:r>
    </w:p>
    <w:p>
      <w:pPr>
        <w:pStyle w:val="BodyText"/>
        <w:spacing w:line="249" w:lineRule="auto"/>
        <w:ind w:left="1820" w:right="117"/>
        <w:jc w:val="both"/>
      </w:pPr>
      <w:r>
        <w:rPr>
          <w:color w:val="262526"/>
        </w:rPr>
        <w:t>(a2) The </w:t>
      </w:r>
      <w:r>
        <w:rPr>
          <w:i/>
          <w:color w:val="262526"/>
        </w:rPr>
        <w:t>AER </w:t>
      </w:r>
      <w:r>
        <w:rPr>
          <w:color w:val="262526"/>
        </w:rPr>
        <w:t>must use its best endeavours to </w:t>
      </w:r>
      <w:r>
        <w:rPr>
          <w:i/>
          <w:color w:val="262526"/>
        </w:rPr>
        <w:t>publish</w:t>
      </w:r>
      <w:r>
        <w:rPr>
          <w:color w:val="262526"/>
        </w:rPr>
        <w:t>, a reasonable time prior to the</w:t>
      </w:r>
      <w:r>
        <w:rPr>
          <w:color w:val="262526"/>
          <w:spacing w:val="-13"/>
        </w:rPr>
        <w:t> </w:t>
      </w:r>
      <w:r>
        <w:rPr>
          <w:color w:val="262526"/>
        </w:rPr>
        <w:t>making</w:t>
      </w:r>
      <w:r>
        <w:rPr>
          <w:color w:val="262526"/>
          <w:spacing w:val="-13"/>
        </w:rPr>
        <w:t> </w:t>
      </w:r>
      <w:r>
        <w:rPr>
          <w:color w:val="262526"/>
        </w:rPr>
        <w:t>of</w:t>
      </w:r>
      <w:r>
        <w:rPr>
          <w:color w:val="262526"/>
          <w:spacing w:val="-13"/>
        </w:rPr>
        <w:t> </w:t>
      </w:r>
      <w:r>
        <w:rPr>
          <w:color w:val="262526"/>
        </w:rPr>
        <w:t>the</w:t>
      </w:r>
      <w:r>
        <w:rPr>
          <w:color w:val="262526"/>
          <w:spacing w:val="-13"/>
        </w:rPr>
        <w:t> </w:t>
      </w:r>
      <w:r>
        <w:rPr>
          <w:color w:val="262526"/>
        </w:rPr>
        <w:t>final</w:t>
      </w:r>
      <w:r>
        <w:rPr>
          <w:color w:val="262526"/>
          <w:spacing w:val="-13"/>
        </w:rPr>
        <w:t> </w:t>
      </w:r>
      <w:r>
        <w:rPr>
          <w:color w:val="262526"/>
        </w:rPr>
        <w:t>decision,</w:t>
      </w:r>
      <w:r>
        <w:rPr>
          <w:color w:val="262526"/>
          <w:spacing w:val="-13"/>
        </w:rPr>
        <w:t> </w:t>
      </w:r>
      <w:r>
        <w:rPr>
          <w:color w:val="262526"/>
        </w:rPr>
        <w:t>any</w:t>
      </w:r>
      <w:r>
        <w:rPr>
          <w:color w:val="262526"/>
          <w:spacing w:val="-13"/>
        </w:rPr>
        <w:t> </w:t>
      </w:r>
      <w:r>
        <w:rPr>
          <w:color w:val="262526"/>
        </w:rPr>
        <w:t>analysis</w:t>
      </w:r>
      <w:r>
        <w:rPr>
          <w:color w:val="262526"/>
          <w:spacing w:val="-13"/>
        </w:rPr>
        <w:t> </w:t>
      </w:r>
      <w:r>
        <w:rPr>
          <w:color w:val="262526"/>
        </w:rPr>
        <w:t>undertaken</w:t>
      </w:r>
      <w:r>
        <w:rPr>
          <w:color w:val="262526"/>
          <w:spacing w:val="-13"/>
        </w:rPr>
        <w:t> </w:t>
      </w:r>
      <w:r>
        <w:rPr>
          <w:color w:val="262526"/>
        </w:rPr>
        <w:t>by</w:t>
      </w:r>
      <w:r>
        <w:rPr>
          <w:color w:val="262526"/>
          <w:spacing w:val="-13"/>
        </w:rPr>
        <w:t> </w:t>
      </w:r>
      <w:r>
        <w:rPr>
          <w:color w:val="262526"/>
        </w:rPr>
        <w:t>or</w:t>
      </w:r>
      <w:r>
        <w:rPr>
          <w:color w:val="262526"/>
          <w:spacing w:val="-13"/>
        </w:rPr>
        <w:t> </w:t>
      </w:r>
      <w:r>
        <w:rPr>
          <w:color w:val="262526"/>
        </w:rPr>
        <w:t>for</w:t>
      </w:r>
      <w:r>
        <w:rPr>
          <w:color w:val="262526"/>
          <w:spacing w:val="-13"/>
        </w:rPr>
        <w:t> </w:t>
      </w:r>
      <w:r>
        <w:rPr>
          <w:color w:val="262526"/>
        </w:rPr>
        <w:t>it</w:t>
      </w:r>
      <w:r>
        <w:rPr>
          <w:color w:val="262526"/>
          <w:spacing w:val="-13"/>
        </w:rPr>
        <w:t> </w:t>
      </w:r>
      <w:r>
        <w:rPr>
          <w:color w:val="262526"/>
        </w:rPr>
        <w:t>on</w:t>
      </w:r>
      <w:r>
        <w:rPr>
          <w:color w:val="262526"/>
          <w:spacing w:val="-13"/>
        </w:rPr>
        <w:t> </w:t>
      </w:r>
      <w:r>
        <w:rPr>
          <w:color w:val="262526"/>
          <w:spacing w:val="-4"/>
        </w:rPr>
        <w:t>which </w:t>
      </w:r>
      <w:r>
        <w:rPr>
          <w:color w:val="262526"/>
        </w:rPr>
        <w:t>it proposes to </w:t>
      </w:r>
      <w:r>
        <w:rPr>
          <w:color w:val="262526"/>
          <w:spacing w:val="-4"/>
        </w:rPr>
        <w:t>rely, </w:t>
      </w:r>
      <w:r>
        <w:rPr>
          <w:color w:val="262526"/>
        </w:rPr>
        <w:t>or to which it proposes to refer, for the purposes of that decision.</w:t>
      </w:r>
    </w:p>
    <w:p>
      <w:pPr>
        <w:pStyle w:val="ListParagraph"/>
        <w:numPr>
          <w:ilvl w:val="0"/>
          <w:numId w:val="49"/>
        </w:numPr>
        <w:tabs>
          <w:tab w:pos="1817" w:val="left" w:leader="none"/>
        </w:tabs>
        <w:spacing w:line="249" w:lineRule="auto" w:before="174" w:after="0"/>
        <w:ind w:left="1820" w:right="118" w:hanging="567"/>
        <w:jc w:val="both"/>
        <w:rPr>
          <w:sz w:val="24"/>
        </w:rPr>
      </w:pPr>
      <w:r>
        <w:rPr>
          <w:color w:val="262526"/>
          <w:sz w:val="24"/>
        </w:rPr>
        <w:t>The</w:t>
      </w:r>
      <w:r>
        <w:rPr>
          <w:color w:val="262526"/>
          <w:spacing w:val="-9"/>
          <w:sz w:val="24"/>
        </w:rPr>
        <w:t> </w:t>
      </w:r>
      <w:r>
        <w:rPr>
          <w:i/>
          <w:color w:val="262526"/>
          <w:sz w:val="24"/>
        </w:rPr>
        <w:t>AER's</w:t>
      </w:r>
      <w:r>
        <w:rPr>
          <w:i/>
          <w:color w:val="262526"/>
          <w:spacing w:val="-8"/>
          <w:sz w:val="24"/>
        </w:rPr>
        <w:t> </w:t>
      </w:r>
      <w:r>
        <w:rPr>
          <w:color w:val="262526"/>
          <w:sz w:val="24"/>
        </w:rPr>
        <w:t>final</w:t>
      </w:r>
      <w:r>
        <w:rPr>
          <w:color w:val="262526"/>
          <w:spacing w:val="-8"/>
          <w:sz w:val="24"/>
        </w:rPr>
        <w:t> </w:t>
      </w:r>
      <w:r>
        <w:rPr>
          <w:color w:val="262526"/>
          <w:sz w:val="24"/>
        </w:rPr>
        <w:t>decision</w:t>
      </w:r>
      <w:r>
        <w:rPr>
          <w:color w:val="262526"/>
          <w:spacing w:val="-9"/>
          <w:sz w:val="24"/>
        </w:rPr>
        <w:t> </w:t>
      </w:r>
      <w:r>
        <w:rPr>
          <w:color w:val="262526"/>
          <w:sz w:val="24"/>
        </w:rPr>
        <w:t>must</w:t>
      </w:r>
      <w:r>
        <w:rPr>
          <w:color w:val="262526"/>
          <w:spacing w:val="-8"/>
          <w:sz w:val="24"/>
        </w:rPr>
        <w:t> </w:t>
      </w:r>
      <w:r>
        <w:rPr>
          <w:color w:val="262526"/>
          <w:sz w:val="24"/>
        </w:rPr>
        <w:t>be</w:t>
      </w:r>
      <w:r>
        <w:rPr>
          <w:color w:val="262526"/>
          <w:spacing w:val="-8"/>
          <w:sz w:val="24"/>
        </w:rPr>
        <w:t> </w:t>
      </w:r>
      <w:r>
        <w:rPr>
          <w:color w:val="262526"/>
          <w:sz w:val="24"/>
        </w:rPr>
        <w:t>made</w:t>
      </w:r>
      <w:r>
        <w:rPr>
          <w:color w:val="262526"/>
          <w:spacing w:val="-9"/>
          <w:sz w:val="24"/>
        </w:rPr>
        <w:t> </w:t>
      </w:r>
      <w:r>
        <w:rPr>
          <w:color w:val="262526"/>
          <w:sz w:val="24"/>
        </w:rPr>
        <w:t>in</w:t>
      </w:r>
      <w:r>
        <w:rPr>
          <w:color w:val="262526"/>
          <w:spacing w:val="-8"/>
          <w:sz w:val="24"/>
        </w:rPr>
        <w:t> </w:t>
      </w:r>
      <w:r>
        <w:rPr>
          <w:color w:val="262526"/>
          <w:sz w:val="24"/>
        </w:rPr>
        <w:t>accordance</w:t>
      </w:r>
      <w:r>
        <w:rPr>
          <w:color w:val="262526"/>
          <w:spacing w:val="-8"/>
          <w:sz w:val="24"/>
        </w:rPr>
        <w:t> </w:t>
      </w:r>
      <w:r>
        <w:rPr>
          <w:color w:val="262526"/>
          <w:sz w:val="24"/>
        </w:rPr>
        <w:t>with,</w:t>
      </w:r>
      <w:r>
        <w:rPr>
          <w:color w:val="262526"/>
          <w:spacing w:val="-9"/>
          <w:sz w:val="24"/>
        </w:rPr>
        <w:t> </w:t>
      </w:r>
      <w:r>
        <w:rPr>
          <w:color w:val="262526"/>
          <w:sz w:val="24"/>
        </w:rPr>
        <w:t>and</w:t>
      </w:r>
      <w:r>
        <w:rPr>
          <w:color w:val="262526"/>
          <w:spacing w:val="-8"/>
          <w:sz w:val="24"/>
        </w:rPr>
        <w:t> </w:t>
      </w:r>
      <w:r>
        <w:rPr>
          <w:color w:val="262526"/>
          <w:sz w:val="24"/>
        </w:rPr>
        <w:t>must</w:t>
      </w:r>
      <w:r>
        <w:rPr>
          <w:color w:val="262526"/>
          <w:spacing w:val="-8"/>
          <w:sz w:val="24"/>
        </w:rPr>
        <w:t> </w:t>
      </w:r>
      <w:r>
        <w:rPr>
          <w:color w:val="262526"/>
          <w:sz w:val="24"/>
        </w:rPr>
        <w:t>comply with, the relevant requirements of rule</w:t>
      </w:r>
      <w:r>
        <w:rPr>
          <w:color w:val="262526"/>
          <w:spacing w:val="-2"/>
          <w:sz w:val="24"/>
        </w:rPr>
        <w:t> </w:t>
      </w:r>
      <w:r>
        <w:rPr>
          <w:color w:val="262526"/>
          <w:sz w:val="24"/>
        </w:rPr>
        <w:t>6A.14.</w:t>
      </w:r>
    </w:p>
    <w:p>
      <w:pPr>
        <w:pStyle w:val="Heading3"/>
        <w:tabs>
          <w:tab w:pos="1253" w:val="left" w:leader="none"/>
        </w:tabs>
        <w:spacing w:line="249" w:lineRule="auto" w:before="235"/>
        <w:ind w:left="1253" w:right="1382" w:hanging="1134"/>
      </w:pPr>
      <w:r>
        <w:rPr>
          <w:color w:val="262526"/>
        </w:rPr>
        <w:t>6A.13.2</w:t>
        <w:tab/>
        <w:t>Refusal to approve amounts, values, framework or pricing methodology</w:t>
      </w:r>
    </w:p>
    <w:p>
      <w:pPr>
        <w:pStyle w:val="ListParagraph"/>
        <w:numPr>
          <w:ilvl w:val="0"/>
          <w:numId w:val="50"/>
        </w:numPr>
        <w:tabs>
          <w:tab w:pos="1820" w:val="left" w:leader="none"/>
          <w:tab w:pos="1821" w:val="left" w:leader="none"/>
        </w:tabs>
        <w:spacing w:line="240" w:lineRule="auto" w:before="165" w:after="0"/>
        <w:ind w:left="1820" w:right="0" w:hanging="568"/>
        <w:jc w:val="left"/>
        <w:rPr>
          <w:b/>
          <w:sz w:val="24"/>
        </w:rPr>
      </w:pPr>
      <w:r>
        <w:rPr>
          <w:b/>
          <w:color w:val="262526"/>
          <w:sz w:val="24"/>
        </w:rPr>
        <w:t>[Deleted]</w:t>
      </w:r>
    </w:p>
    <w:p>
      <w:pPr>
        <w:pStyle w:val="ListParagraph"/>
        <w:numPr>
          <w:ilvl w:val="0"/>
          <w:numId w:val="50"/>
        </w:numPr>
        <w:tabs>
          <w:tab w:pos="1821" w:val="left" w:leader="none"/>
        </w:tabs>
        <w:spacing w:line="249" w:lineRule="auto" w:before="182" w:after="0"/>
        <w:ind w:left="1820" w:right="114" w:hanging="567"/>
        <w:jc w:val="both"/>
        <w:rPr>
          <w:sz w:val="24"/>
        </w:rPr>
      </w:pPr>
      <w:r>
        <w:rPr>
          <w:color w:val="262526"/>
          <w:sz w:val="24"/>
        </w:rPr>
        <w:t>If</w:t>
      </w:r>
      <w:r>
        <w:rPr>
          <w:color w:val="262526"/>
          <w:spacing w:val="-9"/>
          <w:sz w:val="24"/>
        </w:rPr>
        <w:t> </w:t>
      </w:r>
      <w:r>
        <w:rPr>
          <w:color w:val="262526"/>
          <w:sz w:val="24"/>
        </w:rPr>
        <w:t>the</w:t>
      </w:r>
      <w:r>
        <w:rPr>
          <w:color w:val="262526"/>
          <w:spacing w:val="-9"/>
          <w:sz w:val="24"/>
        </w:rPr>
        <w:t> </w:t>
      </w:r>
      <w:r>
        <w:rPr>
          <w:i/>
          <w:color w:val="262526"/>
          <w:sz w:val="24"/>
        </w:rPr>
        <w:t>AER's</w:t>
      </w:r>
      <w:r>
        <w:rPr>
          <w:i/>
          <w:color w:val="262526"/>
          <w:spacing w:val="-9"/>
          <w:sz w:val="24"/>
        </w:rPr>
        <w:t> </w:t>
      </w:r>
      <w:r>
        <w:rPr>
          <w:color w:val="262526"/>
          <w:sz w:val="24"/>
        </w:rPr>
        <w:t>final</w:t>
      </w:r>
      <w:r>
        <w:rPr>
          <w:color w:val="262526"/>
          <w:spacing w:val="-9"/>
          <w:sz w:val="24"/>
        </w:rPr>
        <w:t> </w:t>
      </w:r>
      <w:r>
        <w:rPr>
          <w:color w:val="262526"/>
          <w:sz w:val="24"/>
        </w:rPr>
        <w:t>decision</w:t>
      </w:r>
      <w:r>
        <w:rPr>
          <w:color w:val="262526"/>
          <w:spacing w:val="-8"/>
          <w:sz w:val="24"/>
        </w:rPr>
        <w:t> </w:t>
      </w:r>
      <w:r>
        <w:rPr>
          <w:color w:val="262526"/>
          <w:sz w:val="24"/>
        </w:rPr>
        <w:t>is</w:t>
      </w:r>
      <w:r>
        <w:rPr>
          <w:color w:val="262526"/>
          <w:spacing w:val="-9"/>
          <w:sz w:val="24"/>
        </w:rPr>
        <w:t> </w:t>
      </w:r>
      <w:r>
        <w:rPr>
          <w:color w:val="262526"/>
          <w:sz w:val="24"/>
        </w:rPr>
        <w:t>to</w:t>
      </w:r>
      <w:r>
        <w:rPr>
          <w:color w:val="262526"/>
          <w:spacing w:val="-9"/>
          <w:sz w:val="24"/>
        </w:rPr>
        <w:t> </w:t>
      </w:r>
      <w:r>
        <w:rPr>
          <w:color w:val="262526"/>
          <w:sz w:val="24"/>
        </w:rPr>
        <w:t>refuse</w:t>
      </w:r>
      <w:r>
        <w:rPr>
          <w:color w:val="262526"/>
          <w:spacing w:val="-9"/>
          <w:sz w:val="24"/>
        </w:rPr>
        <w:t> </w:t>
      </w:r>
      <w:r>
        <w:rPr>
          <w:color w:val="262526"/>
          <w:sz w:val="24"/>
        </w:rPr>
        <w:t>to</w:t>
      </w:r>
      <w:r>
        <w:rPr>
          <w:color w:val="262526"/>
          <w:spacing w:val="-9"/>
          <w:sz w:val="24"/>
        </w:rPr>
        <w:t> </w:t>
      </w:r>
      <w:r>
        <w:rPr>
          <w:color w:val="262526"/>
          <w:sz w:val="24"/>
        </w:rPr>
        <w:t>approve</w:t>
      </w:r>
      <w:r>
        <w:rPr>
          <w:color w:val="262526"/>
          <w:spacing w:val="-8"/>
          <w:sz w:val="24"/>
        </w:rPr>
        <w:t> </w:t>
      </w:r>
      <w:r>
        <w:rPr>
          <w:color w:val="262526"/>
          <w:sz w:val="24"/>
        </w:rPr>
        <w:t>an</w:t>
      </w:r>
      <w:r>
        <w:rPr>
          <w:color w:val="262526"/>
          <w:spacing w:val="-9"/>
          <w:sz w:val="24"/>
        </w:rPr>
        <w:t> </w:t>
      </w:r>
      <w:r>
        <w:rPr>
          <w:color w:val="262526"/>
          <w:sz w:val="24"/>
        </w:rPr>
        <w:t>amount</w:t>
      </w:r>
      <w:r>
        <w:rPr>
          <w:color w:val="262526"/>
          <w:spacing w:val="-9"/>
          <w:sz w:val="24"/>
        </w:rPr>
        <w:t> </w:t>
      </w:r>
      <w:r>
        <w:rPr>
          <w:color w:val="262526"/>
          <w:sz w:val="24"/>
        </w:rPr>
        <w:t>or</w:t>
      </w:r>
      <w:r>
        <w:rPr>
          <w:color w:val="262526"/>
          <w:spacing w:val="-9"/>
          <w:sz w:val="24"/>
        </w:rPr>
        <w:t> </w:t>
      </w:r>
      <w:r>
        <w:rPr>
          <w:color w:val="262526"/>
          <w:sz w:val="24"/>
        </w:rPr>
        <w:t>value</w:t>
      </w:r>
      <w:r>
        <w:rPr>
          <w:color w:val="262526"/>
          <w:spacing w:val="-9"/>
          <w:sz w:val="24"/>
        </w:rPr>
        <w:t> </w:t>
      </w:r>
      <w:r>
        <w:rPr>
          <w:color w:val="262526"/>
          <w:sz w:val="24"/>
        </w:rPr>
        <w:t>referred to in clause 6A.14.1(1) for the reason that, or a reason which includes the reason that, the </w:t>
      </w:r>
      <w:r>
        <w:rPr>
          <w:i/>
          <w:color w:val="262526"/>
          <w:sz w:val="24"/>
        </w:rPr>
        <w:t>AER </w:t>
      </w:r>
      <w:r>
        <w:rPr>
          <w:color w:val="262526"/>
          <w:sz w:val="24"/>
        </w:rPr>
        <w:t>is not satisfied</w:t>
      </w:r>
      <w:r>
        <w:rPr>
          <w:color w:val="262526"/>
          <w:spacing w:val="-4"/>
          <w:sz w:val="24"/>
        </w:rPr>
        <w:t> </w:t>
      </w:r>
      <w:r>
        <w:rPr>
          <w:color w:val="262526"/>
          <w:sz w:val="24"/>
        </w:rPr>
        <w:t>that:</w:t>
      </w:r>
    </w:p>
    <w:p>
      <w:pPr>
        <w:pStyle w:val="ListParagraph"/>
        <w:numPr>
          <w:ilvl w:val="1"/>
          <w:numId w:val="50"/>
        </w:numPr>
        <w:tabs>
          <w:tab w:pos="2388" w:val="left" w:leader="none"/>
        </w:tabs>
        <w:spacing w:line="249" w:lineRule="auto" w:before="173" w:after="0"/>
        <w:ind w:left="2387" w:right="115" w:hanging="567"/>
        <w:jc w:val="both"/>
        <w:rPr>
          <w:sz w:val="24"/>
        </w:rPr>
      </w:pPr>
      <w:r>
        <w:rPr>
          <w:color w:val="262526"/>
          <w:sz w:val="24"/>
        </w:rPr>
        <w:t>the</w:t>
      </w:r>
      <w:r>
        <w:rPr>
          <w:color w:val="262526"/>
          <w:spacing w:val="-15"/>
          <w:sz w:val="24"/>
        </w:rPr>
        <w:t> </w:t>
      </w:r>
      <w:r>
        <w:rPr>
          <w:color w:val="262526"/>
          <w:sz w:val="24"/>
        </w:rPr>
        <w:t>total</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forecast</w:t>
      </w:r>
      <w:r>
        <w:rPr>
          <w:color w:val="262526"/>
          <w:spacing w:val="-15"/>
          <w:sz w:val="24"/>
        </w:rPr>
        <w:t> </w:t>
      </w:r>
      <w:r>
        <w:rPr>
          <w:color w:val="262526"/>
          <w:sz w:val="24"/>
        </w:rPr>
        <w:t>operating</w:t>
      </w:r>
      <w:r>
        <w:rPr>
          <w:color w:val="262526"/>
          <w:spacing w:val="-14"/>
          <w:sz w:val="24"/>
        </w:rPr>
        <w:t> </w:t>
      </w:r>
      <w:r>
        <w:rPr>
          <w:color w:val="262526"/>
          <w:sz w:val="24"/>
        </w:rPr>
        <w:t>expenditure</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i/>
          <w:color w:val="262526"/>
          <w:sz w:val="24"/>
        </w:rPr>
        <w:t>regulatory</w:t>
      </w:r>
      <w:r>
        <w:rPr>
          <w:i/>
          <w:color w:val="262526"/>
          <w:spacing w:val="-15"/>
          <w:sz w:val="24"/>
        </w:rPr>
        <w:t> </w:t>
      </w:r>
      <w:r>
        <w:rPr>
          <w:i/>
          <w:color w:val="262526"/>
          <w:spacing w:val="-3"/>
          <w:sz w:val="24"/>
        </w:rPr>
        <w:t>control </w:t>
      </w:r>
      <w:r>
        <w:rPr>
          <w:i/>
          <w:color w:val="262526"/>
          <w:sz w:val="24"/>
        </w:rPr>
        <w:t>period</w:t>
      </w:r>
      <w:r>
        <w:rPr>
          <w:i/>
          <w:color w:val="262526"/>
          <w:spacing w:val="-23"/>
          <w:sz w:val="24"/>
        </w:rPr>
        <w:t> </w:t>
      </w:r>
      <w:r>
        <w:rPr>
          <w:color w:val="262526"/>
          <w:sz w:val="24"/>
        </w:rPr>
        <w:t>reasonably</w:t>
      </w:r>
      <w:r>
        <w:rPr>
          <w:color w:val="262526"/>
          <w:spacing w:val="-22"/>
          <w:sz w:val="24"/>
        </w:rPr>
        <w:t> </w:t>
      </w:r>
      <w:r>
        <w:rPr>
          <w:color w:val="262526"/>
          <w:sz w:val="24"/>
        </w:rPr>
        <w:t>reflects</w:t>
      </w:r>
      <w:r>
        <w:rPr>
          <w:color w:val="262526"/>
          <w:spacing w:val="-22"/>
          <w:sz w:val="24"/>
        </w:rPr>
        <w:t> </w:t>
      </w:r>
      <w:r>
        <w:rPr>
          <w:color w:val="262526"/>
          <w:sz w:val="24"/>
        </w:rPr>
        <w:t>the</w:t>
      </w:r>
      <w:r>
        <w:rPr>
          <w:color w:val="262526"/>
          <w:spacing w:val="-22"/>
          <w:sz w:val="24"/>
        </w:rPr>
        <w:t> </w:t>
      </w:r>
      <w:r>
        <w:rPr>
          <w:i/>
          <w:color w:val="262526"/>
          <w:sz w:val="24"/>
        </w:rPr>
        <w:t>operating</w:t>
      </w:r>
      <w:r>
        <w:rPr>
          <w:i/>
          <w:color w:val="262526"/>
          <w:spacing w:val="-22"/>
          <w:sz w:val="24"/>
        </w:rPr>
        <w:t> </w:t>
      </w:r>
      <w:r>
        <w:rPr>
          <w:i/>
          <w:color w:val="262526"/>
          <w:spacing w:val="-3"/>
          <w:sz w:val="24"/>
        </w:rPr>
        <w:t>expenditure</w:t>
      </w:r>
      <w:r>
        <w:rPr>
          <w:i/>
          <w:color w:val="262526"/>
          <w:spacing w:val="-22"/>
          <w:sz w:val="24"/>
        </w:rPr>
        <w:t> </w:t>
      </w:r>
      <w:r>
        <w:rPr>
          <w:i/>
          <w:color w:val="262526"/>
          <w:sz w:val="24"/>
        </w:rPr>
        <w:t>criteria</w:t>
      </w:r>
      <w:r>
        <w:rPr>
          <w:color w:val="262526"/>
          <w:sz w:val="24"/>
        </w:rPr>
        <w:t>,</w:t>
      </w:r>
      <w:r>
        <w:rPr>
          <w:color w:val="262526"/>
          <w:spacing w:val="-22"/>
          <w:sz w:val="24"/>
        </w:rPr>
        <w:t> </w:t>
      </w:r>
      <w:r>
        <w:rPr>
          <w:color w:val="262526"/>
          <w:sz w:val="24"/>
        </w:rPr>
        <w:t>taking</w:t>
      </w:r>
      <w:r>
        <w:rPr>
          <w:color w:val="262526"/>
          <w:spacing w:val="-23"/>
          <w:sz w:val="24"/>
        </w:rPr>
        <w:t> </w:t>
      </w:r>
      <w:r>
        <w:rPr>
          <w:color w:val="262526"/>
          <w:sz w:val="24"/>
        </w:rPr>
        <w:t>into account the </w:t>
      </w:r>
      <w:r>
        <w:rPr>
          <w:i/>
          <w:color w:val="262526"/>
          <w:sz w:val="24"/>
        </w:rPr>
        <w:t>operating expenditure factors</w:t>
      </w:r>
      <w:r>
        <w:rPr>
          <w:color w:val="262526"/>
          <w:sz w:val="24"/>
        </w:rPr>
        <w:t>;</w:t>
      </w:r>
      <w:r>
        <w:rPr>
          <w:color w:val="262526"/>
          <w:spacing w:val="-3"/>
          <w:sz w:val="24"/>
        </w:rPr>
        <w:t> </w:t>
      </w:r>
      <w:r>
        <w:rPr>
          <w:color w:val="262526"/>
          <w:sz w:val="24"/>
        </w:rPr>
        <w:t>or</w:t>
      </w:r>
    </w:p>
    <w:p>
      <w:pPr>
        <w:pStyle w:val="ListParagraph"/>
        <w:numPr>
          <w:ilvl w:val="1"/>
          <w:numId w:val="50"/>
        </w:numPr>
        <w:tabs>
          <w:tab w:pos="2388" w:val="left" w:leader="none"/>
        </w:tabs>
        <w:spacing w:line="249" w:lineRule="auto" w:before="173" w:after="0"/>
        <w:ind w:left="2387" w:right="115" w:hanging="567"/>
        <w:jc w:val="both"/>
        <w:rPr>
          <w:sz w:val="24"/>
        </w:rPr>
      </w:pPr>
      <w:r>
        <w:rPr>
          <w:color w:val="262526"/>
          <w:sz w:val="24"/>
        </w:rPr>
        <w:t>the total of the forecast capital expenditure for the </w:t>
      </w:r>
      <w:r>
        <w:rPr>
          <w:i/>
          <w:color w:val="262526"/>
          <w:sz w:val="24"/>
        </w:rPr>
        <w:t>regulatory control </w:t>
      </w:r>
      <w:r>
        <w:rPr>
          <w:i/>
          <w:color w:val="262526"/>
          <w:sz w:val="24"/>
        </w:rPr>
        <w:t>period </w:t>
      </w:r>
      <w:r>
        <w:rPr>
          <w:color w:val="262526"/>
          <w:sz w:val="24"/>
        </w:rPr>
        <w:t>reasonably reflects the </w:t>
      </w:r>
      <w:r>
        <w:rPr>
          <w:i/>
          <w:color w:val="262526"/>
          <w:sz w:val="24"/>
        </w:rPr>
        <w:t>capital expenditure criteria</w:t>
      </w:r>
      <w:r>
        <w:rPr>
          <w:color w:val="262526"/>
          <w:sz w:val="24"/>
        </w:rPr>
        <w:t>, taking into account the </w:t>
      </w:r>
      <w:r>
        <w:rPr>
          <w:i/>
          <w:color w:val="262526"/>
          <w:sz w:val="24"/>
        </w:rPr>
        <w:t>capital expenditure</w:t>
      </w:r>
      <w:r>
        <w:rPr>
          <w:i/>
          <w:color w:val="262526"/>
          <w:spacing w:val="-2"/>
          <w:sz w:val="24"/>
        </w:rPr>
        <w:t> </w:t>
      </w:r>
      <w:r>
        <w:rPr>
          <w:i/>
          <w:color w:val="262526"/>
          <w:sz w:val="24"/>
        </w:rPr>
        <w:t>factors</w:t>
      </w:r>
      <w:r>
        <w:rPr>
          <w:color w:val="262526"/>
          <w:sz w:val="24"/>
        </w:rPr>
        <w:t>,</w:t>
      </w:r>
    </w:p>
    <w:p>
      <w:pPr>
        <w:spacing w:before="173"/>
        <w:ind w:left="1820" w:right="0" w:firstLine="0"/>
        <w:jc w:val="left"/>
        <w:rPr>
          <w:sz w:val="24"/>
        </w:rPr>
      </w:pPr>
      <w:r>
        <w:rPr>
          <w:color w:val="262526"/>
          <w:sz w:val="24"/>
        </w:rPr>
        <w:t>the </w:t>
      </w:r>
      <w:r>
        <w:rPr>
          <w:i/>
          <w:color w:val="262526"/>
          <w:sz w:val="24"/>
        </w:rPr>
        <w:t>AER </w:t>
      </w:r>
      <w:r>
        <w:rPr>
          <w:color w:val="262526"/>
          <w:sz w:val="24"/>
        </w:rPr>
        <w:t>must:</w:t>
      </w:r>
    </w:p>
    <w:p>
      <w:pPr>
        <w:pStyle w:val="ListParagraph"/>
        <w:numPr>
          <w:ilvl w:val="1"/>
          <w:numId w:val="50"/>
        </w:numPr>
        <w:tabs>
          <w:tab w:pos="2388" w:val="left" w:leader="none"/>
        </w:tabs>
        <w:spacing w:line="249" w:lineRule="auto" w:before="182" w:after="0"/>
        <w:ind w:left="2387" w:right="114" w:hanging="567"/>
        <w:jc w:val="both"/>
        <w:rPr>
          <w:sz w:val="24"/>
        </w:rPr>
      </w:pPr>
      <w:r>
        <w:rPr>
          <w:color w:val="262526"/>
          <w:sz w:val="24"/>
        </w:rPr>
        <w:t>where</w:t>
      </w:r>
      <w:r>
        <w:rPr>
          <w:color w:val="262526"/>
          <w:spacing w:val="-18"/>
          <w:sz w:val="24"/>
        </w:rPr>
        <w:t> </w:t>
      </w:r>
      <w:r>
        <w:rPr>
          <w:color w:val="262526"/>
          <w:sz w:val="24"/>
        </w:rPr>
        <w:t>subparagraph</w:t>
      </w:r>
      <w:r>
        <w:rPr>
          <w:color w:val="262526"/>
          <w:spacing w:val="-17"/>
          <w:sz w:val="24"/>
        </w:rPr>
        <w:t> </w:t>
      </w:r>
      <w:r>
        <w:rPr>
          <w:color w:val="262526"/>
          <w:sz w:val="24"/>
        </w:rPr>
        <w:t>(1)</w:t>
      </w:r>
      <w:r>
        <w:rPr>
          <w:color w:val="262526"/>
          <w:spacing w:val="-17"/>
          <w:sz w:val="24"/>
        </w:rPr>
        <w:t> </w:t>
      </w:r>
      <w:r>
        <w:rPr>
          <w:color w:val="262526"/>
          <w:sz w:val="24"/>
        </w:rPr>
        <w:t>applies,</w:t>
      </w:r>
      <w:r>
        <w:rPr>
          <w:color w:val="262526"/>
          <w:spacing w:val="-16"/>
          <w:sz w:val="24"/>
        </w:rPr>
        <w:t> </w:t>
      </w:r>
      <w:r>
        <w:rPr>
          <w:color w:val="262526"/>
          <w:sz w:val="24"/>
        </w:rPr>
        <w:t>include</w:t>
      </w:r>
      <w:r>
        <w:rPr>
          <w:color w:val="262526"/>
          <w:spacing w:val="-17"/>
          <w:sz w:val="24"/>
        </w:rPr>
        <w:t> </w:t>
      </w:r>
      <w:r>
        <w:rPr>
          <w:color w:val="262526"/>
          <w:sz w:val="24"/>
        </w:rPr>
        <w:t>in</w:t>
      </w:r>
      <w:r>
        <w:rPr>
          <w:color w:val="262526"/>
          <w:spacing w:val="-17"/>
          <w:sz w:val="24"/>
        </w:rPr>
        <w:t> </w:t>
      </w:r>
      <w:r>
        <w:rPr>
          <w:color w:val="262526"/>
          <w:sz w:val="24"/>
        </w:rPr>
        <w:t>its</w:t>
      </w:r>
      <w:r>
        <w:rPr>
          <w:color w:val="262526"/>
          <w:spacing w:val="-16"/>
          <w:sz w:val="24"/>
        </w:rPr>
        <w:t> </w:t>
      </w:r>
      <w:r>
        <w:rPr>
          <w:color w:val="262526"/>
          <w:sz w:val="24"/>
        </w:rPr>
        <w:t>final</w:t>
      </w:r>
      <w:r>
        <w:rPr>
          <w:color w:val="262526"/>
          <w:spacing w:val="-17"/>
          <w:sz w:val="24"/>
        </w:rPr>
        <w:t> </w:t>
      </w:r>
      <w:r>
        <w:rPr>
          <w:color w:val="262526"/>
          <w:sz w:val="24"/>
        </w:rPr>
        <w:t>decision</w:t>
      </w:r>
      <w:r>
        <w:rPr>
          <w:color w:val="262526"/>
          <w:spacing w:val="-16"/>
          <w:sz w:val="24"/>
        </w:rPr>
        <w:t> </w:t>
      </w:r>
      <w:r>
        <w:rPr>
          <w:color w:val="262526"/>
          <w:sz w:val="24"/>
        </w:rPr>
        <w:t>(in</w:t>
      </w:r>
      <w:r>
        <w:rPr>
          <w:color w:val="262526"/>
          <w:spacing w:val="-17"/>
          <w:sz w:val="24"/>
        </w:rPr>
        <w:t> </w:t>
      </w:r>
      <w:r>
        <w:rPr>
          <w:color w:val="262526"/>
          <w:sz w:val="24"/>
        </w:rPr>
        <w:t>addition to</w:t>
      </w:r>
      <w:r>
        <w:rPr>
          <w:color w:val="262526"/>
          <w:spacing w:val="-13"/>
          <w:sz w:val="24"/>
        </w:rPr>
        <w:t> </w:t>
      </w:r>
      <w:r>
        <w:rPr>
          <w:color w:val="262526"/>
          <w:sz w:val="24"/>
        </w:rPr>
        <w:t>the</w:t>
      </w:r>
      <w:r>
        <w:rPr>
          <w:color w:val="262526"/>
          <w:spacing w:val="-13"/>
          <w:sz w:val="24"/>
        </w:rPr>
        <w:t> </w:t>
      </w:r>
      <w:r>
        <w:rPr>
          <w:color w:val="262526"/>
          <w:spacing w:val="-3"/>
          <w:sz w:val="24"/>
        </w:rPr>
        <w:t>estimate</w:t>
      </w:r>
      <w:r>
        <w:rPr>
          <w:color w:val="262526"/>
          <w:spacing w:val="-12"/>
          <w:sz w:val="24"/>
        </w:rPr>
        <w:t> </w:t>
      </w:r>
      <w:r>
        <w:rPr>
          <w:color w:val="262526"/>
          <w:spacing w:val="-3"/>
          <w:sz w:val="24"/>
        </w:rPr>
        <w:t>referred</w:t>
      </w:r>
      <w:r>
        <w:rPr>
          <w:color w:val="262526"/>
          <w:spacing w:val="-13"/>
          <w:sz w:val="24"/>
        </w:rPr>
        <w:t> </w:t>
      </w:r>
      <w:r>
        <w:rPr>
          <w:color w:val="262526"/>
          <w:sz w:val="24"/>
        </w:rPr>
        <w:t>to</w:t>
      </w:r>
      <w:r>
        <w:rPr>
          <w:color w:val="262526"/>
          <w:spacing w:val="-12"/>
          <w:sz w:val="24"/>
        </w:rPr>
        <w:t> </w:t>
      </w:r>
      <w:r>
        <w:rPr>
          <w:color w:val="262526"/>
          <w:sz w:val="24"/>
        </w:rPr>
        <w:t>in</w:t>
      </w:r>
      <w:r>
        <w:rPr>
          <w:color w:val="262526"/>
          <w:spacing w:val="-13"/>
          <w:sz w:val="24"/>
        </w:rPr>
        <w:t> </w:t>
      </w:r>
      <w:r>
        <w:rPr>
          <w:color w:val="262526"/>
          <w:spacing w:val="-3"/>
          <w:sz w:val="24"/>
        </w:rPr>
        <w:t>clause</w:t>
      </w:r>
      <w:r>
        <w:rPr>
          <w:color w:val="262526"/>
          <w:spacing w:val="-12"/>
          <w:sz w:val="24"/>
        </w:rPr>
        <w:t> </w:t>
      </w:r>
      <w:r>
        <w:rPr>
          <w:color w:val="262526"/>
          <w:spacing w:val="-3"/>
          <w:sz w:val="24"/>
        </w:rPr>
        <w:t>6A.14.1(3)(ii))</w:t>
      </w:r>
      <w:r>
        <w:rPr>
          <w:color w:val="262526"/>
          <w:spacing w:val="-13"/>
          <w:sz w:val="24"/>
        </w:rPr>
        <w:t> </w:t>
      </w:r>
      <w:r>
        <w:rPr>
          <w:color w:val="262526"/>
          <w:sz w:val="24"/>
        </w:rPr>
        <w:t>the</w:t>
      </w:r>
      <w:r>
        <w:rPr>
          <w:color w:val="262526"/>
          <w:spacing w:val="-12"/>
          <w:sz w:val="24"/>
        </w:rPr>
        <w:t> </w:t>
      </w:r>
      <w:r>
        <w:rPr>
          <w:color w:val="262526"/>
          <w:spacing w:val="-3"/>
          <w:sz w:val="24"/>
        </w:rPr>
        <w:t>forecast</w:t>
      </w:r>
      <w:r>
        <w:rPr>
          <w:color w:val="262526"/>
          <w:spacing w:val="-13"/>
          <w:sz w:val="24"/>
        </w:rPr>
        <w:t> </w:t>
      </w:r>
      <w:r>
        <w:rPr>
          <w:color w:val="262526"/>
          <w:spacing w:val="-3"/>
          <w:sz w:val="24"/>
        </w:rPr>
        <w:t>operating </w:t>
      </w:r>
      <w:r>
        <w:rPr>
          <w:color w:val="262526"/>
          <w:sz w:val="24"/>
        </w:rPr>
        <w:t>expenditure for each </w:t>
      </w:r>
      <w:r>
        <w:rPr>
          <w:i/>
          <w:color w:val="262526"/>
          <w:sz w:val="24"/>
        </w:rPr>
        <w:t>regulatory year </w:t>
      </w:r>
      <w:r>
        <w:rPr>
          <w:color w:val="262526"/>
          <w:sz w:val="24"/>
        </w:rPr>
        <w:t>which the </w:t>
      </w:r>
      <w:r>
        <w:rPr>
          <w:i/>
          <w:color w:val="262526"/>
          <w:sz w:val="24"/>
        </w:rPr>
        <w:t>AER </w:t>
      </w:r>
      <w:r>
        <w:rPr>
          <w:color w:val="262526"/>
          <w:sz w:val="24"/>
        </w:rPr>
        <w:t>is satisfied reasonably reflects the </w:t>
      </w:r>
      <w:r>
        <w:rPr>
          <w:i/>
          <w:color w:val="262526"/>
          <w:sz w:val="24"/>
        </w:rPr>
        <w:t>operating expenditure criteria</w:t>
      </w:r>
      <w:r>
        <w:rPr>
          <w:color w:val="262526"/>
          <w:sz w:val="24"/>
        </w:rPr>
        <w:t>, taking into account the </w:t>
      </w:r>
      <w:r>
        <w:rPr>
          <w:i/>
          <w:color w:val="262526"/>
          <w:sz w:val="24"/>
        </w:rPr>
        <w:t>operating expenditure factors</w:t>
      </w:r>
      <w:r>
        <w:rPr>
          <w:color w:val="262526"/>
          <w:sz w:val="24"/>
        </w:rPr>
        <w:t>, subject only to </w:t>
      </w:r>
      <w:r>
        <w:rPr>
          <w:color w:val="262526"/>
          <w:spacing w:val="2"/>
          <w:sz w:val="24"/>
        </w:rPr>
        <w:t>the </w:t>
      </w:r>
      <w:r>
        <w:rPr>
          <w:color w:val="262526"/>
          <w:sz w:val="24"/>
        </w:rPr>
        <w:t>requirement that the total of such forecasts must equate to the estimate referred to in clause 6A.14.1(3)(ii);</w:t>
      </w:r>
    </w:p>
    <w:p>
      <w:pPr>
        <w:pStyle w:val="ListParagraph"/>
        <w:numPr>
          <w:ilvl w:val="1"/>
          <w:numId w:val="50"/>
        </w:numPr>
        <w:tabs>
          <w:tab w:pos="2388" w:val="left" w:leader="none"/>
        </w:tabs>
        <w:spacing w:line="249" w:lineRule="auto" w:before="177" w:after="0"/>
        <w:ind w:left="2387" w:right="115" w:hanging="567"/>
        <w:jc w:val="both"/>
        <w:rPr>
          <w:sz w:val="24"/>
        </w:rPr>
      </w:pPr>
      <w:r>
        <w:rPr>
          <w:color w:val="262526"/>
          <w:sz w:val="24"/>
        </w:rPr>
        <w:t>where</w:t>
      </w:r>
      <w:r>
        <w:rPr>
          <w:color w:val="262526"/>
          <w:spacing w:val="-18"/>
          <w:sz w:val="24"/>
        </w:rPr>
        <w:t> </w:t>
      </w:r>
      <w:r>
        <w:rPr>
          <w:color w:val="262526"/>
          <w:sz w:val="24"/>
        </w:rPr>
        <w:t>subparagraph</w:t>
      </w:r>
      <w:r>
        <w:rPr>
          <w:color w:val="262526"/>
          <w:spacing w:val="-17"/>
          <w:sz w:val="24"/>
        </w:rPr>
        <w:t> </w:t>
      </w:r>
      <w:r>
        <w:rPr>
          <w:color w:val="262526"/>
          <w:sz w:val="24"/>
        </w:rPr>
        <w:t>(2)</w:t>
      </w:r>
      <w:r>
        <w:rPr>
          <w:color w:val="262526"/>
          <w:spacing w:val="-17"/>
          <w:sz w:val="24"/>
        </w:rPr>
        <w:t> </w:t>
      </w:r>
      <w:r>
        <w:rPr>
          <w:color w:val="262526"/>
          <w:sz w:val="24"/>
        </w:rPr>
        <w:t>applies,</w:t>
      </w:r>
      <w:r>
        <w:rPr>
          <w:color w:val="262526"/>
          <w:spacing w:val="-16"/>
          <w:sz w:val="24"/>
        </w:rPr>
        <w:t> </w:t>
      </w:r>
      <w:r>
        <w:rPr>
          <w:color w:val="262526"/>
          <w:sz w:val="24"/>
        </w:rPr>
        <w:t>include</w:t>
      </w:r>
      <w:r>
        <w:rPr>
          <w:color w:val="262526"/>
          <w:spacing w:val="-17"/>
          <w:sz w:val="24"/>
        </w:rPr>
        <w:t> </w:t>
      </w:r>
      <w:r>
        <w:rPr>
          <w:color w:val="262526"/>
          <w:sz w:val="24"/>
        </w:rPr>
        <w:t>in</w:t>
      </w:r>
      <w:r>
        <w:rPr>
          <w:color w:val="262526"/>
          <w:spacing w:val="-17"/>
          <w:sz w:val="24"/>
        </w:rPr>
        <w:t> </w:t>
      </w:r>
      <w:r>
        <w:rPr>
          <w:color w:val="262526"/>
          <w:sz w:val="24"/>
        </w:rPr>
        <w:t>its</w:t>
      </w:r>
      <w:r>
        <w:rPr>
          <w:color w:val="262526"/>
          <w:spacing w:val="-16"/>
          <w:sz w:val="24"/>
        </w:rPr>
        <w:t> </w:t>
      </w:r>
      <w:r>
        <w:rPr>
          <w:color w:val="262526"/>
          <w:sz w:val="24"/>
        </w:rPr>
        <w:t>final</w:t>
      </w:r>
      <w:r>
        <w:rPr>
          <w:color w:val="262526"/>
          <w:spacing w:val="-17"/>
          <w:sz w:val="24"/>
        </w:rPr>
        <w:t> </w:t>
      </w:r>
      <w:r>
        <w:rPr>
          <w:color w:val="262526"/>
          <w:sz w:val="24"/>
        </w:rPr>
        <w:t>decision</w:t>
      </w:r>
      <w:r>
        <w:rPr>
          <w:color w:val="262526"/>
          <w:spacing w:val="-16"/>
          <w:sz w:val="24"/>
        </w:rPr>
        <w:t> </w:t>
      </w:r>
      <w:r>
        <w:rPr>
          <w:color w:val="262526"/>
          <w:sz w:val="24"/>
        </w:rPr>
        <w:t>(in</w:t>
      </w:r>
      <w:r>
        <w:rPr>
          <w:color w:val="262526"/>
          <w:spacing w:val="-17"/>
          <w:sz w:val="24"/>
        </w:rPr>
        <w:t> </w:t>
      </w:r>
      <w:r>
        <w:rPr>
          <w:color w:val="262526"/>
          <w:sz w:val="24"/>
        </w:rPr>
        <w:t>addition to the estimate referred to in clause 6A.14.1(2)(ii)) the forecast capital expenditure for each </w:t>
      </w:r>
      <w:r>
        <w:rPr>
          <w:i/>
          <w:color w:val="262526"/>
          <w:sz w:val="24"/>
        </w:rPr>
        <w:t>regulatory year </w:t>
      </w:r>
      <w:r>
        <w:rPr>
          <w:color w:val="262526"/>
          <w:sz w:val="24"/>
        </w:rPr>
        <w:t>which the </w:t>
      </w:r>
      <w:r>
        <w:rPr>
          <w:i/>
          <w:color w:val="262526"/>
          <w:sz w:val="24"/>
        </w:rPr>
        <w:t>AER </w:t>
      </w:r>
      <w:r>
        <w:rPr>
          <w:color w:val="262526"/>
          <w:sz w:val="24"/>
        </w:rPr>
        <w:t>is satisfied reasonably</w:t>
      </w:r>
      <w:r>
        <w:rPr>
          <w:color w:val="262526"/>
          <w:spacing w:val="-9"/>
          <w:sz w:val="24"/>
        </w:rPr>
        <w:t> </w:t>
      </w:r>
      <w:r>
        <w:rPr>
          <w:color w:val="262526"/>
          <w:sz w:val="24"/>
        </w:rPr>
        <w:t>reflects</w:t>
      </w:r>
      <w:r>
        <w:rPr>
          <w:color w:val="262526"/>
          <w:spacing w:val="-8"/>
          <w:sz w:val="24"/>
        </w:rPr>
        <w:t> </w:t>
      </w:r>
      <w:r>
        <w:rPr>
          <w:color w:val="262526"/>
          <w:sz w:val="24"/>
        </w:rPr>
        <w:t>the</w:t>
      </w:r>
      <w:r>
        <w:rPr>
          <w:color w:val="262526"/>
          <w:spacing w:val="-8"/>
          <w:sz w:val="24"/>
        </w:rPr>
        <w:t> </w:t>
      </w:r>
      <w:r>
        <w:rPr>
          <w:i/>
          <w:color w:val="262526"/>
          <w:sz w:val="24"/>
        </w:rPr>
        <w:t>capital</w:t>
      </w:r>
      <w:r>
        <w:rPr>
          <w:i/>
          <w:color w:val="262526"/>
          <w:spacing w:val="-9"/>
          <w:sz w:val="24"/>
        </w:rPr>
        <w:t> </w:t>
      </w:r>
      <w:r>
        <w:rPr>
          <w:i/>
          <w:color w:val="262526"/>
          <w:sz w:val="24"/>
        </w:rPr>
        <w:t>expenditure</w:t>
      </w:r>
      <w:r>
        <w:rPr>
          <w:i/>
          <w:color w:val="262526"/>
          <w:spacing w:val="-8"/>
          <w:sz w:val="24"/>
        </w:rPr>
        <w:t> </w:t>
      </w:r>
      <w:r>
        <w:rPr>
          <w:i/>
          <w:color w:val="262526"/>
          <w:sz w:val="24"/>
        </w:rPr>
        <w:t>criteria</w:t>
      </w:r>
      <w:r>
        <w:rPr>
          <w:color w:val="262526"/>
          <w:sz w:val="24"/>
        </w:rPr>
        <w:t>,</w:t>
      </w:r>
      <w:r>
        <w:rPr>
          <w:color w:val="262526"/>
          <w:spacing w:val="-8"/>
          <w:sz w:val="24"/>
        </w:rPr>
        <w:t> </w:t>
      </w:r>
      <w:r>
        <w:rPr>
          <w:color w:val="262526"/>
          <w:sz w:val="24"/>
        </w:rPr>
        <w:t>taking</w:t>
      </w:r>
      <w:r>
        <w:rPr>
          <w:color w:val="262526"/>
          <w:spacing w:val="-9"/>
          <w:sz w:val="24"/>
        </w:rPr>
        <w:t> </w:t>
      </w:r>
      <w:r>
        <w:rPr>
          <w:color w:val="262526"/>
          <w:sz w:val="24"/>
        </w:rPr>
        <w:t>into</w:t>
      </w:r>
      <w:r>
        <w:rPr>
          <w:color w:val="262526"/>
          <w:spacing w:val="-8"/>
          <w:sz w:val="24"/>
        </w:rPr>
        <w:t> </w:t>
      </w:r>
      <w:r>
        <w:rPr>
          <w:color w:val="262526"/>
          <w:sz w:val="24"/>
        </w:rPr>
        <w:t>account the</w:t>
      </w:r>
      <w:r>
        <w:rPr>
          <w:color w:val="262526"/>
          <w:spacing w:val="-8"/>
          <w:sz w:val="24"/>
        </w:rPr>
        <w:t> </w:t>
      </w:r>
      <w:r>
        <w:rPr>
          <w:i/>
          <w:color w:val="262526"/>
          <w:sz w:val="24"/>
        </w:rPr>
        <w:t>capital</w:t>
      </w:r>
      <w:r>
        <w:rPr>
          <w:i/>
          <w:color w:val="262526"/>
          <w:spacing w:val="-8"/>
          <w:sz w:val="24"/>
        </w:rPr>
        <w:t> </w:t>
      </w:r>
      <w:r>
        <w:rPr>
          <w:i/>
          <w:color w:val="262526"/>
          <w:sz w:val="24"/>
        </w:rPr>
        <w:t>expenditure</w:t>
      </w:r>
      <w:r>
        <w:rPr>
          <w:i/>
          <w:color w:val="262526"/>
          <w:spacing w:val="-7"/>
          <w:sz w:val="24"/>
        </w:rPr>
        <w:t> </w:t>
      </w:r>
      <w:r>
        <w:rPr>
          <w:i/>
          <w:color w:val="262526"/>
          <w:sz w:val="24"/>
        </w:rPr>
        <w:t>factors</w:t>
      </w:r>
      <w:r>
        <w:rPr>
          <w:color w:val="262526"/>
          <w:sz w:val="24"/>
        </w:rPr>
        <w:t>,</w:t>
      </w:r>
      <w:r>
        <w:rPr>
          <w:color w:val="262526"/>
          <w:spacing w:val="-8"/>
          <w:sz w:val="24"/>
        </w:rPr>
        <w:t> </w:t>
      </w:r>
      <w:r>
        <w:rPr>
          <w:color w:val="262526"/>
          <w:sz w:val="24"/>
        </w:rPr>
        <w:t>subject</w:t>
      </w:r>
      <w:r>
        <w:rPr>
          <w:color w:val="262526"/>
          <w:spacing w:val="-8"/>
          <w:sz w:val="24"/>
        </w:rPr>
        <w:t> </w:t>
      </w:r>
      <w:r>
        <w:rPr>
          <w:color w:val="262526"/>
          <w:sz w:val="24"/>
        </w:rPr>
        <w:t>only</w:t>
      </w:r>
      <w:r>
        <w:rPr>
          <w:color w:val="262526"/>
          <w:spacing w:val="-7"/>
          <w:sz w:val="24"/>
        </w:rPr>
        <w:t> </w:t>
      </w:r>
      <w:r>
        <w:rPr>
          <w:color w:val="262526"/>
          <w:sz w:val="24"/>
        </w:rPr>
        <w:t>to</w:t>
      </w:r>
      <w:r>
        <w:rPr>
          <w:color w:val="262526"/>
          <w:spacing w:val="-8"/>
          <w:sz w:val="24"/>
        </w:rPr>
        <w:t> </w:t>
      </w:r>
      <w:r>
        <w:rPr>
          <w:color w:val="262526"/>
          <w:sz w:val="24"/>
        </w:rPr>
        <w:t>the</w:t>
      </w:r>
      <w:r>
        <w:rPr>
          <w:color w:val="262526"/>
          <w:spacing w:val="-7"/>
          <w:sz w:val="24"/>
        </w:rPr>
        <w:t> </w:t>
      </w:r>
      <w:r>
        <w:rPr>
          <w:color w:val="262526"/>
          <w:sz w:val="24"/>
        </w:rPr>
        <w:t>requirement</w:t>
      </w:r>
      <w:r>
        <w:rPr>
          <w:color w:val="262526"/>
          <w:spacing w:val="-8"/>
          <w:sz w:val="24"/>
        </w:rPr>
        <w:t> </w:t>
      </w:r>
      <w:r>
        <w:rPr>
          <w:color w:val="262526"/>
          <w:sz w:val="24"/>
        </w:rPr>
        <w:t>that</w:t>
      </w:r>
      <w:r>
        <w:rPr>
          <w:color w:val="262526"/>
          <w:spacing w:val="-8"/>
          <w:sz w:val="24"/>
        </w:rPr>
        <w:t> </w:t>
      </w:r>
      <w:r>
        <w:rPr>
          <w:color w:val="262526"/>
          <w:sz w:val="24"/>
        </w:rPr>
        <w:t>the total of such forecasts must equate to the estimate referred to in clause 6A.14.1(2)(ii); and</w:t>
      </w:r>
    </w:p>
    <w:p>
      <w:pPr>
        <w:pStyle w:val="ListParagraph"/>
        <w:numPr>
          <w:ilvl w:val="1"/>
          <w:numId w:val="50"/>
        </w:numPr>
        <w:tabs>
          <w:tab w:pos="2388" w:val="left" w:leader="none"/>
        </w:tabs>
        <w:spacing w:line="249" w:lineRule="auto" w:before="177" w:after="0"/>
        <w:ind w:left="2387" w:right="114" w:hanging="567"/>
        <w:jc w:val="both"/>
        <w:rPr>
          <w:sz w:val="24"/>
        </w:rPr>
      </w:pPr>
      <w:r>
        <w:rPr>
          <w:color w:val="262526"/>
          <w:sz w:val="24"/>
        </w:rPr>
        <w:t>use each such amount (and its components) in place of the forecast of required operating or capital expenditure that is included in the</w:t>
      </w:r>
      <w:r>
        <w:rPr>
          <w:color w:val="262526"/>
          <w:spacing w:val="-30"/>
          <w:sz w:val="24"/>
        </w:rPr>
        <w:t> </w:t>
      </w:r>
      <w:r>
        <w:rPr>
          <w:color w:val="262526"/>
          <w:sz w:val="24"/>
        </w:rPr>
        <w:t>current </w:t>
      </w:r>
      <w:r>
        <w:rPr>
          <w:i/>
          <w:color w:val="262526"/>
          <w:sz w:val="24"/>
        </w:rPr>
        <w:t>Revenue Proposal </w:t>
      </w:r>
      <w:r>
        <w:rPr>
          <w:color w:val="262526"/>
          <w:sz w:val="24"/>
        </w:rPr>
        <w:t>for the purposes of calculating the amount or value that it has refused to approve in its final decision.</w:t>
      </w:r>
    </w:p>
    <w:p>
      <w:pPr>
        <w:spacing w:after="0" w:line="249" w:lineRule="auto"/>
        <w:jc w:val="both"/>
        <w:rPr>
          <w:sz w:val="24"/>
        </w:rPr>
        <w:sectPr>
          <w:pgSz w:w="11910" w:h="16840"/>
          <w:pgMar w:header="642" w:footer="697" w:top="1160" w:bottom="880" w:left="1320" w:right="1320"/>
        </w:sectPr>
      </w:pPr>
    </w:p>
    <w:p>
      <w:pPr>
        <w:pStyle w:val="ListParagraph"/>
        <w:numPr>
          <w:ilvl w:val="0"/>
          <w:numId w:val="50"/>
        </w:numPr>
        <w:tabs>
          <w:tab w:pos="1820" w:val="left" w:leader="none"/>
          <w:tab w:pos="1821" w:val="left" w:leader="none"/>
        </w:tabs>
        <w:spacing w:line="240" w:lineRule="auto" w:before="119" w:after="0"/>
        <w:ind w:left="1820" w:right="0" w:hanging="568"/>
        <w:jc w:val="left"/>
        <w:rPr>
          <w:sz w:val="24"/>
        </w:rPr>
      </w:pPr>
      <w:bookmarkStart w:name="6A.13.2A   Out of scope revised document" w:id="88"/>
      <w:bookmarkEnd w:id="88"/>
      <w:r>
        <w:rPr/>
      </w:r>
      <w:bookmarkStart w:name="6A.13.3   Notice of final decision ⁠" w:id="89"/>
      <w:bookmarkEnd w:id="89"/>
      <w:r>
        <w:rPr/>
      </w:r>
      <w:bookmarkStart w:name="6A.13.3   Notice of final decision ⁠" w:id="90"/>
      <w:bookmarkEnd w:id="90"/>
      <w:r>
        <w:rPr>
          <w:color w:val="262526"/>
          <w:sz w:val="24"/>
        </w:rPr>
        <w:t>[</w:t>
      </w:r>
      <w:r>
        <w:rPr>
          <w:b/>
          <w:color w:val="262526"/>
          <w:sz w:val="24"/>
        </w:rPr>
        <w:t>Deleted</w:t>
      </w:r>
      <w:r>
        <w:rPr>
          <w:color w:val="262526"/>
          <w:sz w:val="24"/>
        </w:rPr>
        <w:t>]</w:t>
      </w:r>
    </w:p>
    <w:p>
      <w:pPr>
        <w:pStyle w:val="ListParagraph"/>
        <w:numPr>
          <w:ilvl w:val="0"/>
          <w:numId w:val="50"/>
        </w:numPr>
        <w:tabs>
          <w:tab w:pos="1821" w:val="left" w:leader="none"/>
        </w:tabs>
        <w:spacing w:line="249" w:lineRule="auto" w:before="182" w:after="0"/>
        <w:ind w:left="1820" w:right="113" w:hanging="567"/>
        <w:jc w:val="both"/>
        <w:rPr>
          <w:sz w:val="24"/>
        </w:rPr>
      </w:pPr>
      <w:r>
        <w:rPr>
          <w:color w:val="262526"/>
          <w:sz w:val="24"/>
        </w:rPr>
        <w:t>If the </w:t>
      </w:r>
      <w:r>
        <w:rPr>
          <w:i/>
          <w:color w:val="262526"/>
          <w:sz w:val="24"/>
        </w:rPr>
        <w:t>AER's </w:t>
      </w:r>
      <w:r>
        <w:rPr>
          <w:color w:val="262526"/>
          <w:sz w:val="24"/>
        </w:rPr>
        <w:t>final decision is to refuse to approve the proposed </w:t>
      </w:r>
      <w:r>
        <w:rPr>
          <w:i/>
          <w:color w:val="262526"/>
          <w:sz w:val="24"/>
        </w:rPr>
        <w:t>pricing </w:t>
      </w:r>
      <w:r>
        <w:rPr>
          <w:i/>
          <w:color w:val="262526"/>
          <w:sz w:val="24"/>
        </w:rPr>
        <w:t>methodology</w:t>
      </w:r>
      <w:r>
        <w:rPr>
          <w:color w:val="262526"/>
          <w:sz w:val="24"/>
        </w:rPr>
        <w:t>, the </w:t>
      </w:r>
      <w:r>
        <w:rPr>
          <w:i/>
          <w:color w:val="262526"/>
          <w:sz w:val="24"/>
        </w:rPr>
        <w:t>AER </w:t>
      </w:r>
      <w:r>
        <w:rPr>
          <w:color w:val="262526"/>
          <w:sz w:val="24"/>
        </w:rPr>
        <w:t>must include in its final decision an amended </w:t>
      </w:r>
      <w:r>
        <w:rPr>
          <w:i/>
          <w:color w:val="262526"/>
          <w:sz w:val="24"/>
        </w:rPr>
        <w:t>pricing </w:t>
      </w:r>
      <w:r>
        <w:rPr>
          <w:i/>
          <w:color w:val="262526"/>
          <w:sz w:val="24"/>
        </w:rPr>
        <w:t>methodology </w:t>
      </w:r>
      <w:r>
        <w:rPr>
          <w:color w:val="262526"/>
          <w:sz w:val="24"/>
        </w:rPr>
        <w:t>which</w:t>
      </w:r>
      <w:r>
        <w:rPr>
          <w:color w:val="262526"/>
          <w:spacing w:val="-2"/>
          <w:sz w:val="24"/>
        </w:rPr>
        <w:t> </w:t>
      </w:r>
      <w:r>
        <w:rPr>
          <w:color w:val="262526"/>
          <w:sz w:val="24"/>
        </w:rPr>
        <w:t>is:</w:t>
      </w:r>
    </w:p>
    <w:p>
      <w:pPr>
        <w:pStyle w:val="ListParagraph"/>
        <w:numPr>
          <w:ilvl w:val="1"/>
          <w:numId w:val="50"/>
        </w:numPr>
        <w:tabs>
          <w:tab w:pos="2387" w:val="left" w:leader="none"/>
          <w:tab w:pos="2388" w:val="left" w:leader="none"/>
        </w:tabs>
        <w:spacing w:line="249" w:lineRule="auto" w:before="173" w:after="0"/>
        <w:ind w:left="2387" w:right="116" w:hanging="567"/>
        <w:jc w:val="left"/>
        <w:rPr>
          <w:sz w:val="24"/>
        </w:rPr>
      </w:pPr>
      <w:r>
        <w:rPr>
          <w:color w:val="262526"/>
          <w:sz w:val="24"/>
        </w:rPr>
        <w:t>determined on the basis of the current proposed </w:t>
      </w:r>
      <w:r>
        <w:rPr>
          <w:i/>
          <w:color w:val="262526"/>
          <w:sz w:val="24"/>
        </w:rPr>
        <w:t>pricing methodology</w:t>
      </w:r>
      <w:r>
        <w:rPr>
          <w:color w:val="262526"/>
          <w:sz w:val="24"/>
        </w:rPr>
        <w:t>; and</w:t>
      </w:r>
    </w:p>
    <w:p>
      <w:pPr>
        <w:pStyle w:val="ListParagraph"/>
        <w:numPr>
          <w:ilvl w:val="1"/>
          <w:numId w:val="50"/>
        </w:numPr>
        <w:tabs>
          <w:tab w:pos="2387" w:val="left" w:leader="none"/>
          <w:tab w:pos="2388" w:val="left" w:leader="none"/>
        </w:tabs>
        <w:spacing w:line="249" w:lineRule="auto" w:before="172" w:after="0"/>
        <w:ind w:left="2387" w:right="113" w:hanging="567"/>
        <w:jc w:val="left"/>
        <w:rPr>
          <w:sz w:val="24"/>
        </w:rPr>
      </w:pPr>
      <w:r>
        <w:rPr>
          <w:color w:val="262526"/>
          <w:sz w:val="24"/>
        </w:rPr>
        <w:t>amended from that basis only to the extent necessary to enable it to be approved in accordance with the</w:t>
      </w:r>
      <w:r>
        <w:rPr>
          <w:color w:val="262526"/>
          <w:spacing w:val="-4"/>
          <w:sz w:val="24"/>
        </w:rPr>
        <w:t> </w:t>
      </w:r>
      <w:r>
        <w:rPr>
          <w:i/>
          <w:color w:val="262526"/>
          <w:sz w:val="24"/>
        </w:rPr>
        <w:t>Rules</w:t>
      </w:r>
      <w:r>
        <w:rPr>
          <w:color w:val="262526"/>
          <w:sz w:val="24"/>
        </w:rPr>
        <w:t>.</w:t>
      </w:r>
    </w:p>
    <w:p>
      <w:pPr>
        <w:pStyle w:val="Heading3"/>
        <w:spacing w:before="236"/>
      </w:pPr>
      <w:r>
        <w:rPr>
          <w:color w:val="262526"/>
        </w:rPr>
        <w:t>6A.13.2A Out of scope revised documents or late submissions</w:t>
      </w:r>
    </w:p>
    <w:p>
      <w:pPr>
        <w:spacing w:line="249" w:lineRule="auto" w:before="119"/>
        <w:ind w:left="1253" w:right="120" w:firstLine="0"/>
        <w:jc w:val="both"/>
        <w:rPr>
          <w:sz w:val="24"/>
        </w:rPr>
      </w:pPr>
      <w:r>
        <w:rPr>
          <w:color w:val="262526"/>
          <w:sz w:val="24"/>
        </w:rPr>
        <w:t>On</w:t>
      </w:r>
      <w:r>
        <w:rPr>
          <w:color w:val="262526"/>
          <w:spacing w:val="-13"/>
          <w:sz w:val="24"/>
        </w:rPr>
        <w:t> </w:t>
      </w:r>
      <w:r>
        <w:rPr>
          <w:color w:val="262526"/>
          <w:sz w:val="24"/>
        </w:rPr>
        <w:t>or</w:t>
      </w:r>
      <w:r>
        <w:rPr>
          <w:color w:val="262526"/>
          <w:spacing w:val="-12"/>
          <w:sz w:val="24"/>
        </w:rPr>
        <w:t> </w:t>
      </w:r>
      <w:r>
        <w:rPr>
          <w:color w:val="262526"/>
          <w:spacing w:val="-3"/>
          <w:sz w:val="24"/>
        </w:rPr>
        <w:t>before</w:t>
      </w:r>
      <w:r>
        <w:rPr>
          <w:color w:val="262526"/>
          <w:spacing w:val="-13"/>
          <w:sz w:val="24"/>
        </w:rPr>
        <w:t> </w:t>
      </w:r>
      <w:r>
        <w:rPr>
          <w:color w:val="262526"/>
          <w:sz w:val="24"/>
        </w:rPr>
        <w:t>making</w:t>
      </w:r>
      <w:r>
        <w:rPr>
          <w:color w:val="262526"/>
          <w:spacing w:val="-11"/>
          <w:sz w:val="24"/>
        </w:rPr>
        <w:t> </w:t>
      </w:r>
      <w:r>
        <w:rPr>
          <w:color w:val="262526"/>
          <w:sz w:val="24"/>
        </w:rPr>
        <w:t>a</w:t>
      </w:r>
      <w:r>
        <w:rPr>
          <w:color w:val="262526"/>
          <w:spacing w:val="-12"/>
          <w:sz w:val="24"/>
        </w:rPr>
        <w:t> </w:t>
      </w:r>
      <w:r>
        <w:rPr>
          <w:color w:val="262526"/>
          <w:spacing w:val="-3"/>
          <w:sz w:val="24"/>
        </w:rPr>
        <w:t>final</w:t>
      </w:r>
      <w:r>
        <w:rPr>
          <w:color w:val="262526"/>
          <w:spacing w:val="-12"/>
          <w:sz w:val="24"/>
        </w:rPr>
        <w:t> </w:t>
      </w:r>
      <w:r>
        <w:rPr>
          <w:color w:val="262526"/>
          <w:spacing w:val="-3"/>
          <w:sz w:val="24"/>
        </w:rPr>
        <w:t>decision</w:t>
      </w:r>
      <w:r>
        <w:rPr>
          <w:color w:val="262526"/>
          <w:spacing w:val="-13"/>
          <w:sz w:val="24"/>
        </w:rPr>
        <w:t> </w:t>
      </w:r>
      <w:r>
        <w:rPr>
          <w:color w:val="262526"/>
          <w:sz w:val="24"/>
        </w:rPr>
        <w:t>in</w:t>
      </w:r>
      <w:r>
        <w:rPr>
          <w:color w:val="262526"/>
          <w:spacing w:val="-11"/>
          <w:sz w:val="24"/>
        </w:rPr>
        <w:t> </w:t>
      </w:r>
      <w:r>
        <w:rPr>
          <w:color w:val="262526"/>
          <w:spacing w:val="-3"/>
          <w:sz w:val="24"/>
        </w:rPr>
        <w:t>relation</w:t>
      </w:r>
      <w:r>
        <w:rPr>
          <w:color w:val="262526"/>
          <w:spacing w:val="-13"/>
          <w:sz w:val="24"/>
        </w:rPr>
        <w:t> </w:t>
      </w:r>
      <w:r>
        <w:rPr>
          <w:color w:val="262526"/>
          <w:sz w:val="24"/>
        </w:rPr>
        <w:t>to</w:t>
      </w:r>
      <w:r>
        <w:rPr>
          <w:color w:val="262526"/>
          <w:spacing w:val="-11"/>
          <w:sz w:val="24"/>
        </w:rPr>
        <w:t> </w:t>
      </w:r>
      <w:r>
        <w:rPr>
          <w:color w:val="262526"/>
          <w:sz w:val="24"/>
        </w:rPr>
        <w:t>the</w:t>
      </w:r>
      <w:r>
        <w:rPr>
          <w:color w:val="262526"/>
          <w:spacing w:val="-14"/>
          <w:sz w:val="24"/>
        </w:rPr>
        <w:t> </w:t>
      </w:r>
      <w:r>
        <w:rPr>
          <w:i/>
          <w:color w:val="262526"/>
          <w:spacing w:val="-4"/>
          <w:sz w:val="24"/>
        </w:rPr>
        <w:t>Transmission</w:t>
      </w:r>
      <w:r>
        <w:rPr>
          <w:i/>
          <w:color w:val="262526"/>
          <w:spacing w:val="-12"/>
          <w:sz w:val="24"/>
        </w:rPr>
        <w:t> </w:t>
      </w:r>
      <w:r>
        <w:rPr>
          <w:i/>
          <w:color w:val="262526"/>
          <w:spacing w:val="-3"/>
          <w:sz w:val="24"/>
        </w:rPr>
        <w:t>Network</w:t>
      </w:r>
      <w:r>
        <w:rPr>
          <w:i/>
          <w:color w:val="262526"/>
          <w:spacing w:val="-13"/>
          <w:sz w:val="24"/>
        </w:rPr>
        <w:t> </w:t>
      </w:r>
      <w:r>
        <w:rPr>
          <w:i/>
          <w:color w:val="262526"/>
          <w:spacing w:val="-3"/>
          <w:sz w:val="24"/>
        </w:rPr>
        <w:t>Service </w:t>
      </w:r>
      <w:r>
        <w:rPr>
          <w:i/>
          <w:color w:val="262526"/>
          <w:sz w:val="24"/>
        </w:rPr>
        <w:t>Provider</w:t>
      </w:r>
      <w:r>
        <w:rPr>
          <w:color w:val="262526"/>
          <w:sz w:val="24"/>
        </w:rPr>
        <w:t>, the </w:t>
      </w:r>
      <w:r>
        <w:rPr>
          <w:i/>
          <w:color w:val="262526"/>
          <w:sz w:val="24"/>
        </w:rPr>
        <w:t>AER </w:t>
      </w:r>
      <w:r>
        <w:rPr>
          <w:color w:val="262526"/>
          <w:sz w:val="24"/>
        </w:rPr>
        <w:t>must include on its</w:t>
      </w:r>
      <w:r>
        <w:rPr>
          <w:color w:val="262526"/>
          <w:spacing w:val="-4"/>
          <w:sz w:val="24"/>
        </w:rPr>
        <w:t> </w:t>
      </w:r>
      <w:r>
        <w:rPr>
          <w:color w:val="262526"/>
          <w:sz w:val="24"/>
        </w:rPr>
        <w:t>website:</w:t>
      </w:r>
    </w:p>
    <w:p>
      <w:pPr>
        <w:pStyle w:val="ListParagraph"/>
        <w:numPr>
          <w:ilvl w:val="0"/>
          <w:numId w:val="51"/>
        </w:numPr>
        <w:tabs>
          <w:tab w:pos="1821" w:val="left" w:leader="none"/>
        </w:tabs>
        <w:spacing w:line="249" w:lineRule="auto" w:before="172" w:after="0"/>
        <w:ind w:left="1820" w:right="114" w:hanging="567"/>
        <w:jc w:val="both"/>
        <w:rPr>
          <w:sz w:val="24"/>
        </w:rPr>
      </w:pPr>
      <w:r>
        <w:rPr>
          <w:color w:val="262526"/>
          <w:sz w:val="24"/>
        </w:rPr>
        <w:t>a summary of any revisions to the relevant </w:t>
      </w:r>
      <w:r>
        <w:rPr>
          <w:i/>
          <w:color w:val="262526"/>
          <w:sz w:val="24"/>
        </w:rPr>
        <w:t>Revenue Proposal </w:t>
      </w:r>
      <w:r>
        <w:rPr>
          <w:color w:val="262526"/>
          <w:sz w:val="24"/>
        </w:rPr>
        <w:t>or proposed </w:t>
      </w:r>
      <w:r>
        <w:rPr>
          <w:i/>
          <w:color w:val="262526"/>
          <w:sz w:val="24"/>
        </w:rPr>
        <w:t>pricing methodology </w:t>
      </w:r>
      <w:r>
        <w:rPr>
          <w:color w:val="262526"/>
          <w:sz w:val="24"/>
        </w:rPr>
        <w:t>that have been made in a revised </w:t>
      </w:r>
      <w:r>
        <w:rPr>
          <w:i/>
          <w:color w:val="262526"/>
          <w:sz w:val="24"/>
        </w:rPr>
        <w:t>Revenue Proposal </w:t>
      </w:r>
      <w:r>
        <w:rPr>
          <w:color w:val="262526"/>
          <w:sz w:val="24"/>
        </w:rPr>
        <w:t>or revised proposed </w:t>
      </w:r>
      <w:r>
        <w:rPr>
          <w:i/>
          <w:color w:val="262526"/>
          <w:sz w:val="24"/>
        </w:rPr>
        <w:t>pricing methodology </w:t>
      </w:r>
      <w:r>
        <w:rPr>
          <w:color w:val="262526"/>
          <w:sz w:val="24"/>
        </w:rPr>
        <w:t>that do not comply with </w:t>
      </w:r>
      <w:r>
        <w:rPr>
          <w:color w:val="262526"/>
          <w:spacing w:val="2"/>
          <w:sz w:val="24"/>
        </w:rPr>
        <w:t>clause </w:t>
      </w:r>
      <w:r>
        <w:rPr>
          <w:color w:val="262526"/>
          <w:sz w:val="24"/>
        </w:rPr>
        <w:t>6A.12.3(b), together with an indication of the amount of that</w:t>
      </w:r>
      <w:r>
        <w:rPr>
          <w:color w:val="262526"/>
          <w:spacing w:val="-4"/>
          <w:sz w:val="24"/>
        </w:rPr>
        <w:t> </w:t>
      </w:r>
      <w:r>
        <w:rPr>
          <w:color w:val="262526"/>
          <w:sz w:val="24"/>
        </w:rPr>
        <w:t>information;</w:t>
      </w:r>
    </w:p>
    <w:p>
      <w:pPr>
        <w:pStyle w:val="ListParagraph"/>
        <w:numPr>
          <w:ilvl w:val="0"/>
          <w:numId w:val="51"/>
        </w:numPr>
        <w:tabs>
          <w:tab w:pos="1821" w:val="left" w:leader="none"/>
        </w:tabs>
        <w:spacing w:line="249" w:lineRule="auto" w:before="173" w:after="0"/>
        <w:ind w:left="1820" w:right="114" w:hanging="567"/>
        <w:jc w:val="both"/>
        <w:rPr>
          <w:sz w:val="24"/>
        </w:rPr>
      </w:pPr>
      <w:r>
        <w:rPr>
          <w:color w:val="262526"/>
          <w:sz w:val="24"/>
        </w:rPr>
        <w:t>a summary of any submissions on the draft decision in relation to</w:t>
      </w:r>
      <w:r>
        <w:rPr>
          <w:color w:val="262526"/>
          <w:spacing w:val="9"/>
          <w:sz w:val="24"/>
        </w:rPr>
        <w:t> </w:t>
      </w:r>
      <w:r>
        <w:rPr>
          <w:color w:val="262526"/>
          <w:spacing w:val="2"/>
          <w:sz w:val="24"/>
        </w:rPr>
        <w:t>the </w:t>
      </w:r>
      <w:r>
        <w:rPr>
          <w:i/>
          <w:color w:val="262526"/>
          <w:sz w:val="24"/>
        </w:rPr>
        <w:t>Transmission Network Service Provider </w:t>
      </w:r>
      <w:r>
        <w:rPr>
          <w:color w:val="262526"/>
          <w:sz w:val="24"/>
        </w:rPr>
        <w:t>or the revised </w:t>
      </w:r>
      <w:r>
        <w:rPr>
          <w:i/>
          <w:color w:val="262526"/>
          <w:sz w:val="24"/>
        </w:rPr>
        <w:t>Revenue Proposal </w:t>
      </w:r>
      <w:r>
        <w:rPr>
          <w:color w:val="262526"/>
          <w:sz w:val="24"/>
        </w:rPr>
        <w:t>or revised proposed </w:t>
      </w:r>
      <w:r>
        <w:rPr>
          <w:i/>
          <w:color w:val="262526"/>
          <w:sz w:val="24"/>
        </w:rPr>
        <w:t>pricing methodology </w:t>
      </w:r>
      <w:r>
        <w:rPr>
          <w:color w:val="262526"/>
          <w:sz w:val="24"/>
        </w:rPr>
        <w:t>that were made by the </w:t>
      </w:r>
      <w:r>
        <w:rPr>
          <w:i/>
          <w:color w:val="262526"/>
          <w:spacing w:val="-3"/>
          <w:sz w:val="24"/>
        </w:rPr>
        <w:t>Transmission </w:t>
      </w:r>
      <w:r>
        <w:rPr>
          <w:i/>
          <w:color w:val="262526"/>
          <w:sz w:val="24"/>
        </w:rPr>
        <w:t>Network</w:t>
      </w:r>
      <w:r>
        <w:rPr>
          <w:i/>
          <w:color w:val="262526"/>
          <w:spacing w:val="-7"/>
          <w:sz w:val="24"/>
        </w:rPr>
        <w:t> </w:t>
      </w:r>
      <w:r>
        <w:rPr>
          <w:i/>
          <w:color w:val="262526"/>
          <w:sz w:val="24"/>
        </w:rPr>
        <w:t>Service</w:t>
      </w:r>
      <w:r>
        <w:rPr>
          <w:i/>
          <w:color w:val="262526"/>
          <w:spacing w:val="-7"/>
          <w:sz w:val="24"/>
        </w:rPr>
        <w:t> </w:t>
      </w:r>
      <w:r>
        <w:rPr>
          <w:i/>
          <w:color w:val="262526"/>
          <w:sz w:val="24"/>
        </w:rPr>
        <w:t>Provider</w:t>
      </w:r>
      <w:r>
        <w:rPr>
          <w:i/>
          <w:color w:val="262526"/>
          <w:spacing w:val="-7"/>
          <w:sz w:val="24"/>
        </w:rPr>
        <w:t> </w:t>
      </w:r>
      <w:r>
        <w:rPr>
          <w:color w:val="262526"/>
          <w:sz w:val="24"/>
        </w:rPr>
        <w:t>and</w:t>
      </w:r>
      <w:r>
        <w:rPr>
          <w:color w:val="262526"/>
          <w:spacing w:val="-7"/>
          <w:sz w:val="24"/>
        </w:rPr>
        <w:t> </w:t>
      </w:r>
      <w:r>
        <w:rPr>
          <w:color w:val="262526"/>
          <w:sz w:val="24"/>
        </w:rPr>
        <w:t>that</w:t>
      </w:r>
      <w:r>
        <w:rPr>
          <w:color w:val="262526"/>
          <w:spacing w:val="-6"/>
          <w:sz w:val="24"/>
        </w:rPr>
        <w:t> </w:t>
      </w:r>
      <w:r>
        <w:rPr>
          <w:color w:val="262526"/>
          <w:sz w:val="24"/>
        </w:rPr>
        <w:t>contain</w:t>
      </w:r>
      <w:r>
        <w:rPr>
          <w:color w:val="262526"/>
          <w:spacing w:val="-7"/>
          <w:sz w:val="24"/>
        </w:rPr>
        <w:t> </w:t>
      </w:r>
      <w:r>
        <w:rPr>
          <w:color w:val="262526"/>
          <w:sz w:val="24"/>
        </w:rPr>
        <w:t>information</w:t>
      </w:r>
      <w:r>
        <w:rPr>
          <w:color w:val="262526"/>
          <w:spacing w:val="-7"/>
          <w:sz w:val="24"/>
        </w:rPr>
        <w:t> </w:t>
      </w:r>
      <w:r>
        <w:rPr>
          <w:color w:val="262526"/>
          <w:sz w:val="24"/>
        </w:rPr>
        <w:t>that</w:t>
      </w:r>
      <w:r>
        <w:rPr>
          <w:color w:val="262526"/>
          <w:spacing w:val="-7"/>
          <w:sz w:val="24"/>
        </w:rPr>
        <w:t> </w:t>
      </w:r>
      <w:r>
        <w:rPr>
          <w:color w:val="262526"/>
          <w:sz w:val="24"/>
        </w:rPr>
        <w:t>the</w:t>
      </w:r>
      <w:r>
        <w:rPr>
          <w:color w:val="262526"/>
          <w:spacing w:val="-9"/>
          <w:sz w:val="24"/>
        </w:rPr>
        <w:t> </w:t>
      </w:r>
      <w:r>
        <w:rPr>
          <w:i/>
          <w:color w:val="262526"/>
          <w:spacing w:val="-3"/>
          <w:sz w:val="24"/>
        </w:rPr>
        <w:t>Transmission </w:t>
      </w:r>
      <w:r>
        <w:rPr>
          <w:i/>
          <w:color w:val="262526"/>
          <w:sz w:val="24"/>
        </w:rPr>
        <w:t>Network Service Provider </w:t>
      </w:r>
      <w:r>
        <w:rPr>
          <w:color w:val="262526"/>
          <w:sz w:val="24"/>
        </w:rPr>
        <w:t>was entitled to incorporate in the revised </w:t>
      </w:r>
      <w:r>
        <w:rPr>
          <w:i/>
          <w:color w:val="262526"/>
          <w:sz w:val="24"/>
        </w:rPr>
        <w:t>Revenue </w:t>
      </w:r>
      <w:r>
        <w:rPr>
          <w:i/>
          <w:color w:val="262526"/>
          <w:sz w:val="24"/>
        </w:rPr>
        <w:t>Proposal </w:t>
      </w:r>
      <w:r>
        <w:rPr>
          <w:color w:val="262526"/>
          <w:sz w:val="24"/>
        </w:rPr>
        <w:t>or revised proposed </w:t>
      </w:r>
      <w:r>
        <w:rPr>
          <w:i/>
          <w:color w:val="262526"/>
          <w:sz w:val="24"/>
        </w:rPr>
        <w:t>pricing methodology </w:t>
      </w:r>
      <w:r>
        <w:rPr>
          <w:color w:val="262526"/>
          <w:sz w:val="24"/>
        </w:rPr>
        <w:t>under clause 6A.12.3(b), together with an indication of the amount of that</w:t>
      </w:r>
      <w:r>
        <w:rPr>
          <w:color w:val="262526"/>
          <w:spacing w:val="-2"/>
          <w:sz w:val="24"/>
        </w:rPr>
        <w:t> </w:t>
      </w:r>
      <w:r>
        <w:rPr>
          <w:color w:val="262526"/>
          <w:sz w:val="24"/>
        </w:rPr>
        <w:t>information;</w:t>
      </w:r>
    </w:p>
    <w:p>
      <w:pPr>
        <w:pStyle w:val="ListParagraph"/>
        <w:numPr>
          <w:ilvl w:val="0"/>
          <w:numId w:val="51"/>
        </w:numPr>
        <w:tabs>
          <w:tab w:pos="1821" w:val="left" w:leader="none"/>
        </w:tabs>
        <w:spacing w:line="249" w:lineRule="auto" w:before="178" w:after="0"/>
        <w:ind w:left="1820" w:right="114" w:hanging="567"/>
        <w:jc w:val="both"/>
        <w:rPr>
          <w:sz w:val="24"/>
        </w:rPr>
      </w:pPr>
      <w:r>
        <w:rPr>
          <w:color w:val="262526"/>
          <w:sz w:val="24"/>
        </w:rPr>
        <w:t>a summary of any submissions that purport to be made by the </w:t>
      </w:r>
      <w:r>
        <w:rPr>
          <w:i/>
          <w:color w:val="262526"/>
          <w:spacing w:val="-3"/>
          <w:sz w:val="24"/>
        </w:rPr>
        <w:t>Transmission </w:t>
      </w:r>
      <w:r>
        <w:rPr>
          <w:i/>
          <w:color w:val="262526"/>
          <w:sz w:val="24"/>
        </w:rPr>
        <w:t>Network Service Provider </w:t>
      </w:r>
      <w:r>
        <w:rPr>
          <w:color w:val="262526"/>
          <w:sz w:val="24"/>
        </w:rPr>
        <w:t>under clause 6A.12.4 but are in respect of matters other than those specified by the </w:t>
      </w:r>
      <w:r>
        <w:rPr>
          <w:i/>
          <w:color w:val="262526"/>
          <w:sz w:val="24"/>
        </w:rPr>
        <w:t>AER </w:t>
      </w:r>
      <w:r>
        <w:rPr>
          <w:color w:val="262526"/>
          <w:sz w:val="24"/>
        </w:rPr>
        <w:t>under that clause, together with an indication of the length of those submissions;</w:t>
      </w:r>
      <w:r>
        <w:rPr>
          <w:color w:val="262526"/>
          <w:spacing w:val="-3"/>
          <w:sz w:val="24"/>
        </w:rPr>
        <w:t> </w:t>
      </w:r>
      <w:r>
        <w:rPr>
          <w:color w:val="262526"/>
          <w:sz w:val="24"/>
        </w:rPr>
        <w:t>and</w:t>
      </w:r>
    </w:p>
    <w:p>
      <w:pPr>
        <w:pStyle w:val="ListParagraph"/>
        <w:numPr>
          <w:ilvl w:val="0"/>
          <w:numId w:val="51"/>
        </w:numPr>
        <w:tabs>
          <w:tab w:pos="1821" w:val="left" w:leader="none"/>
        </w:tabs>
        <w:spacing w:line="249" w:lineRule="auto" w:before="173" w:after="0"/>
        <w:ind w:left="1820" w:right="114" w:hanging="567"/>
        <w:jc w:val="both"/>
        <w:rPr>
          <w:sz w:val="24"/>
        </w:rPr>
      </w:pPr>
      <w:r>
        <w:rPr>
          <w:color w:val="262526"/>
          <w:sz w:val="24"/>
        </w:rPr>
        <w:t>a summary of any submissions on the draft decision in relation to</w:t>
      </w:r>
      <w:r>
        <w:rPr>
          <w:color w:val="262526"/>
          <w:spacing w:val="9"/>
          <w:sz w:val="24"/>
        </w:rPr>
        <w:t> </w:t>
      </w:r>
      <w:r>
        <w:rPr>
          <w:color w:val="262526"/>
          <w:spacing w:val="2"/>
          <w:sz w:val="24"/>
        </w:rPr>
        <w:t>the </w:t>
      </w:r>
      <w:r>
        <w:rPr>
          <w:i/>
          <w:color w:val="262526"/>
          <w:sz w:val="24"/>
        </w:rPr>
        <w:t>Transmission Network Service Provider </w:t>
      </w:r>
      <w:r>
        <w:rPr>
          <w:color w:val="262526"/>
          <w:sz w:val="24"/>
        </w:rPr>
        <w:t>or the revised </w:t>
      </w:r>
      <w:r>
        <w:rPr>
          <w:i/>
          <w:color w:val="262526"/>
          <w:sz w:val="24"/>
        </w:rPr>
        <w:t>Revenue Proposal </w:t>
      </w:r>
      <w:r>
        <w:rPr>
          <w:color w:val="262526"/>
          <w:sz w:val="24"/>
        </w:rPr>
        <w:t>or revised proposed </w:t>
      </w:r>
      <w:r>
        <w:rPr>
          <w:i/>
          <w:color w:val="262526"/>
          <w:sz w:val="24"/>
        </w:rPr>
        <w:t>pricing methodology </w:t>
      </w:r>
      <w:r>
        <w:rPr>
          <w:color w:val="262526"/>
          <w:sz w:val="24"/>
        </w:rPr>
        <w:t>that were made by the </w:t>
      </w:r>
      <w:r>
        <w:rPr>
          <w:i/>
          <w:color w:val="262526"/>
          <w:spacing w:val="-3"/>
          <w:sz w:val="24"/>
        </w:rPr>
        <w:t>Transmission </w:t>
      </w:r>
      <w:r>
        <w:rPr>
          <w:i/>
          <w:color w:val="262526"/>
          <w:sz w:val="24"/>
        </w:rPr>
        <w:t>Network Service Provider </w:t>
      </w:r>
      <w:r>
        <w:rPr>
          <w:color w:val="262526"/>
          <w:sz w:val="24"/>
        </w:rPr>
        <w:t>after the time for making the submissions </w:t>
      </w:r>
      <w:r>
        <w:rPr>
          <w:color w:val="262526"/>
          <w:spacing w:val="2"/>
          <w:sz w:val="24"/>
        </w:rPr>
        <w:t>has </w:t>
      </w:r>
      <w:r>
        <w:rPr>
          <w:color w:val="262526"/>
          <w:sz w:val="24"/>
        </w:rPr>
        <w:t>expired, together with an indication of the length of those</w:t>
      </w:r>
      <w:r>
        <w:rPr>
          <w:color w:val="262526"/>
          <w:spacing w:val="-9"/>
          <w:sz w:val="24"/>
        </w:rPr>
        <w:t> </w:t>
      </w:r>
      <w:r>
        <w:rPr>
          <w:color w:val="262526"/>
          <w:sz w:val="24"/>
        </w:rPr>
        <w:t>submissions.</w:t>
      </w:r>
    </w:p>
    <w:p>
      <w:pPr>
        <w:pStyle w:val="BodyText"/>
        <w:spacing w:line="249" w:lineRule="auto" w:before="119"/>
        <w:ind w:left="1253" w:right="115" w:firstLine="0"/>
        <w:jc w:val="both"/>
      </w:pPr>
      <w:r>
        <w:rPr>
          <w:color w:val="262526"/>
        </w:rPr>
        <w:t>For the purpose of this clause 6A.13.2A, revisions or submissions may be summarised by cross-referencing to the relevant </w:t>
      </w:r>
      <w:r>
        <w:rPr>
          <w:i/>
          <w:color w:val="262526"/>
        </w:rPr>
        <w:t>Revenue Proposal</w:t>
      </w:r>
      <w:r>
        <w:rPr>
          <w:color w:val="262526"/>
        </w:rPr>
        <w:t>, proposed </w:t>
      </w:r>
      <w:r>
        <w:rPr>
          <w:i/>
          <w:color w:val="262526"/>
        </w:rPr>
        <w:t>pricing methodology </w:t>
      </w:r>
      <w:r>
        <w:rPr>
          <w:color w:val="262526"/>
        </w:rPr>
        <w:t>or submissions.</w:t>
      </w:r>
    </w:p>
    <w:p>
      <w:pPr>
        <w:pStyle w:val="Heading3"/>
        <w:tabs>
          <w:tab w:pos="1253" w:val="left" w:leader="none"/>
        </w:tabs>
        <w:spacing w:before="237"/>
      </w:pPr>
      <w:r>
        <w:rPr>
          <w:color w:val="262526"/>
        </w:rPr>
        <w:t>6A.13.3</w:t>
        <w:tab/>
        <w:t>Notice of final</w:t>
      </w:r>
      <w:r>
        <w:rPr>
          <w:color w:val="262526"/>
          <w:spacing w:val="-2"/>
        </w:rPr>
        <w:t> </w:t>
      </w:r>
      <w:r>
        <w:rPr>
          <w:color w:val="262526"/>
        </w:rPr>
        <w:t>decision</w:t>
      </w:r>
    </w:p>
    <w:p>
      <w:pPr>
        <w:spacing w:line="249" w:lineRule="auto" w:before="118"/>
        <w:ind w:left="1253" w:right="113" w:firstLine="0"/>
        <w:jc w:val="both"/>
        <w:rPr>
          <w:sz w:val="24"/>
        </w:rPr>
      </w:pPr>
      <w:r>
        <w:rPr>
          <w:color w:val="262526"/>
          <w:sz w:val="24"/>
        </w:rPr>
        <w:t>The </w:t>
      </w:r>
      <w:r>
        <w:rPr>
          <w:i/>
          <w:color w:val="262526"/>
          <w:sz w:val="24"/>
        </w:rPr>
        <w:t>AER </w:t>
      </w:r>
      <w:r>
        <w:rPr>
          <w:color w:val="262526"/>
          <w:sz w:val="24"/>
        </w:rPr>
        <w:t>must as soon as practicable, but not later than 2 months before the commencement of the relevant </w:t>
      </w:r>
      <w:r>
        <w:rPr>
          <w:i/>
          <w:color w:val="262526"/>
          <w:sz w:val="24"/>
        </w:rPr>
        <w:t>regulatory control period</w:t>
      </w:r>
      <w:r>
        <w:rPr>
          <w:color w:val="262526"/>
          <w:sz w:val="24"/>
        </w:rPr>
        <w:t>, </w:t>
      </w:r>
      <w:r>
        <w:rPr>
          <w:i/>
          <w:color w:val="262526"/>
          <w:sz w:val="24"/>
        </w:rPr>
        <w:t>publish</w:t>
      </w:r>
      <w:r>
        <w:rPr>
          <w:color w:val="262526"/>
          <w:sz w:val="24"/>
        </w:rPr>
        <w:t>:</w:t>
      </w:r>
    </w:p>
    <w:p>
      <w:pPr>
        <w:pStyle w:val="ListParagraph"/>
        <w:numPr>
          <w:ilvl w:val="0"/>
          <w:numId w:val="52"/>
        </w:numPr>
        <w:tabs>
          <w:tab w:pos="1820" w:val="left" w:leader="none"/>
          <w:tab w:pos="1821" w:val="left" w:leader="none"/>
        </w:tabs>
        <w:spacing w:line="240" w:lineRule="auto" w:before="172" w:after="0"/>
        <w:ind w:left="1820" w:right="0" w:hanging="568"/>
        <w:jc w:val="left"/>
        <w:rPr>
          <w:sz w:val="24"/>
        </w:rPr>
      </w:pPr>
      <w:r>
        <w:rPr>
          <w:color w:val="262526"/>
          <w:sz w:val="24"/>
        </w:rPr>
        <w:t>notice of the making of the final decision; and</w:t>
      </w:r>
    </w:p>
    <w:p>
      <w:pPr>
        <w:pStyle w:val="ListParagraph"/>
        <w:numPr>
          <w:ilvl w:val="0"/>
          <w:numId w:val="52"/>
        </w:numPr>
        <w:tabs>
          <w:tab w:pos="1820" w:val="left" w:leader="none"/>
          <w:tab w:pos="1821" w:val="left" w:leader="none"/>
        </w:tabs>
        <w:spacing w:line="240" w:lineRule="auto" w:before="182" w:after="0"/>
        <w:ind w:left="1820" w:right="0" w:hanging="568"/>
        <w:jc w:val="left"/>
        <w:rPr>
          <w:sz w:val="24"/>
        </w:rPr>
      </w:pPr>
      <w:r>
        <w:rPr>
          <w:color w:val="262526"/>
          <w:sz w:val="24"/>
        </w:rPr>
        <w:t>the final decision, including the reasons required to be included in it.</w:t>
      </w:r>
    </w:p>
    <w:p>
      <w:pPr>
        <w:spacing w:after="0" w:line="240" w:lineRule="auto"/>
        <w:jc w:val="left"/>
        <w:rPr>
          <w:sz w:val="24"/>
        </w:rPr>
        <w:sectPr>
          <w:pgSz w:w="11910" w:h="16840"/>
          <w:pgMar w:header="642" w:footer="697" w:top="1160" w:bottom="880" w:left="1320" w:right="1320"/>
        </w:sectPr>
      </w:pPr>
    </w:p>
    <w:p>
      <w:pPr>
        <w:pStyle w:val="Heading3"/>
        <w:tabs>
          <w:tab w:pos="1253" w:val="left" w:leader="none"/>
        </w:tabs>
        <w:spacing w:before="126"/>
        <w:ind w:left="120"/>
      </w:pPr>
      <w:bookmarkStart w:name="6A.13.4   Making of transmission determi" w:id="91"/>
      <w:bookmarkEnd w:id="91"/>
      <w:r>
        <w:rPr>
          <w:b w:val="0"/>
        </w:rPr>
      </w:r>
      <w:bookmarkStart w:name="6A.14   Requirements relating to draft a" w:id="92"/>
      <w:bookmarkEnd w:id="92"/>
      <w:r>
        <w:rPr>
          <w:b w:val="0"/>
        </w:rPr>
      </w:r>
      <w:bookmarkStart w:name="6A.14.1   Contents of decisions ⁠" w:id="93"/>
      <w:bookmarkEnd w:id="93"/>
      <w:r>
        <w:rPr>
          <w:b w:val="0"/>
        </w:rPr>
      </w:r>
      <w:r>
        <w:rPr>
          <w:color w:val="262526"/>
        </w:rPr>
        <w:t>6A.13.4</w:t>
        <w:tab/>
        <w:t>Making of transmission determination</w:t>
      </w:r>
    </w:p>
    <w:p>
      <w:pPr>
        <w:pStyle w:val="BodyText"/>
        <w:spacing w:before="119"/>
        <w:ind w:left="1253" w:firstLine="0"/>
      </w:pPr>
      <w:r>
        <w:rPr>
          <w:color w:val="262526"/>
        </w:rPr>
        <w:t>The </w:t>
      </w:r>
      <w:r>
        <w:rPr>
          <w:i/>
          <w:color w:val="262526"/>
        </w:rPr>
        <w:t>AER </w:t>
      </w:r>
      <w:r>
        <w:rPr>
          <w:color w:val="262526"/>
        </w:rPr>
        <w:t>must, as soon as practicable after making its final decision, make the</w:t>
      </w:r>
    </w:p>
    <w:p>
      <w:pPr>
        <w:spacing w:before="12"/>
        <w:ind w:left="1253" w:right="0" w:firstLine="0"/>
        <w:jc w:val="left"/>
        <w:rPr>
          <w:sz w:val="24"/>
        </w:rPr>
      </w:pPr>
      <w:r>
        <w:rPr>
          <w:i/>
          <w:color w:val="262526"/>
          <w:sz w:val="24"/>
        </w:rPr>
        <w:t>transmission determination </w:t>
      </w:r>
      <w:r>
        <w:rPr>
          <w:color w:val="262526"/>
          <w:sz w:val="24"/>
        </w:rPr>
        <w:t>to which the final decision relates.</w:t>
      </w:r>
    </w:p>
    <w:p>
      <w:pPr>
        <w:pStyle w:val="Heading2"/>
        <w:tabs>
          <w:tab w:pos="1253" w:val="left" w:leader="none"/>
        </w:tabs>
        <w:spacing w:before="241"/>
      </w:pPr>
      <w:r>
        <w:rPr>
          <w:color w:val="262526"/>
        </w:rPr>
        <w:t>6A.14</w:t>
        <w:tab/>
        <w:t>Requirements relating to draft and final</w:t>
      </w:r>
      <w:r>
        <w:rPr>
          <w:color w:val="262526"/>
          <w:spacing w:val="-7"/>
        </w:rPr>
        <w:t> </w:t>
      </w:r>
      <w:r>
        <w:rPr>
          <w:color w:val="262526"/>
        </w:rPr>
        <w:t>decisions</w:t>
      </w:r>
    </w:p>
    <w:p>
      <w:pPr>
        <w:pStyle w:val="Heading3"/>
        <w:tabs>
          <w:tab w:pos="1253" w:val="left" w:leader="none"/>
        </w:tabs>
        <w:spacing w:before="244"/>
        <w:ind w:left="120"/>
      </w:pPr>
      <w:r>
        <w:rPr>
          <w:color w:val="262526"/>
        </w:rPr>
        <w:t>6A.14.1</w:t>
        <w:tab/>
        <w:t>Contents of</w:t>
      </w:r>
      <w:r>
        <w:rPr>
          <w:color w:val="262526"/>
          <w:spacing w:val="-2"/>
        </w:rPr>
        <w:t> </w:t>
      </w:r>
      <w:r>
        <w:rPr>
          <w:color w:val="262526"/>
        </w:rPr>
        <w:t>decisions</w:t>
      </w:r>
    </w:p>
    <w:p>
      <w:pPr>
        <w:pStyle w:val="BodyText"/>
        <w:spacing w:line="249" w:lineRule="auto" w:before="118"/>
        <w:ind w:left="1253" w:right="32" w:firstLine="0"/>
      </w:pPr>
      <w:r>
        <w:rPr>
          <w:color w:val="262526"/>
        </w:rPr>
        <w:t>A draft decision under rule 6A.12 or a final decision under rule 6A.13 is a decision by the </w:t>
      </w:r>
      <w:r>
        <w:rPr>
          <w:i/>
          <w:color w:val="262526"/>
        </w:rPr>
        <w:t>AER</w:t>
      </w:r>
      <w:r>
        <w:rPr>
          <w:color w:val="262526"/>
        </w:rPr>
        <w:t>:</w:t>
      </w:r>
    </w:p>
    <w:p>
      <w:pPr>
        <w:pStyle w:val="ListParagraph"/>
        <w:numPr>
          <w:ilvl w:val="0"/>
          <w:numId w:val="53"/>
        </w:numPr>
        <w:tabs>
          <w:tab w:pos="1820" w:val="left" w:leader="none"/>
          <w:tab w:pos="1821" w:val="left" w:leader="none"/>
        </w:tabs>
        <w:spacing w:line="249" w:lineRule="auto" w:before="173" w:after="0"/>
        <w:ind w:left="1820" w:right="116" w:hanging="567"/>
        <w:jc w:val="left"/>
        <w:rPr>
          <w:sz w:val="24"/>
        </w:rPr>
      </w:pPr>
      <w:r>
        <w:rPr>
          <w:color w:val="262526"/>
          <w:sz w:val="24"/>
        </w:rPr>
        <w:t>on</w:t>
      </w:r>
      <w:r>
        <w:rPr>
          <w:color w:val="262526"/>
          <w:spacing w:val="-18"/>
          <w:sz w:val="24"/>
        </w:rPr>
        <w:t> </w:t>
      </w:r>
      <w:r>
        <w:rPr>
          <w:color w:val="262526"/>
          <w:sz w:val="24"/>
        </w:rPr>
        <w:t>the</w:t>
      </w:r>
      <w:r>
        <w:rPr>
          <w:color w:val="262526"/>
          <w:spacing w:val="-17"/>
          <w:sz w:val="24"/>
        </w:rPr>
        <w:t> </w:t>
      </w:r>
      <w:r>
        <w:rPr>
          <w:i/>
          <w:color w:val="262526"/>
          <w:sz w:val="24"/>
        </w:rPr>
        <w:t>Transmission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Provider's</w:t>
      </w:r>
      <w:r>
        <w:rPr>
          <w:i/>
          <w:color w:val="262526"/>
          <w:spacing w:val="-16"/>
          <w:sz w:val="24"/>
        </w:rPr>
        <w:t> </w:t>
      </w:r>
      <w:r>
        <w:rPr>
          <w:color w:val="262526"/>
          <w:sz w:val="24"/>
        </w:rPr>
        <w:t>current</w:t>
      </w:r>
      <w:r>
        <w:rPr>
          <w:color w:val="262526"/>
          <w:spacing w:val="-17"/>
          <w:sz w:val="24"/>
        </w:rPr>
        <w:t> </w:t>
      </w:r>
      <w:r>
        <w:rPr>
          <w:i/>
          <w:color w:val="262526"/>
          <w:sz w:val="24"/>
        </w:rPr>
        <w:t>Revenue</w:t>
      </w:r>
      <w:r>
        <w:rPr>
          <w:i/>
          <w:color w:val="262526"/>
          <w:spacing w:val="-16"/>
          <w:sz w:val="24"/>
        </w:rPr>
        <w:t> </w:t>
      </w:r>
      <w:r>
        <w:rPr>
          <w:i/>
          <w:color w:val="262526"/>
          <w:sz w:val="24"/>
        </w:rPr>
        <w:t>Proposal</w:t>
      </w:r>
      <w:r>
        <w:rPr>
          <w:i/>
          <w:color w:val="262526"/>
          <w:spacing w:val="-17"/>
          <w:sz w:val="24"/>
        </w:rPr>
        <w:t> </w:t>
      </w:r>
      <w:r>
        <w:rPr>
          <w:color w:val="262526"/>
          <w:sz w:val="24"/>
        </w:rPr>
        <w:t>in which the </w:t>
      </w:r>
      <w:r>
        <w:rPr>
          <w:i/>
          <w:color w:val="262526"/>
          <w:sz w:val="24"/>
        </w:rPr>
        <w:t>AER </w:t>
      </w:r>
      <w:r>
        <w:rPr>
          <w:color w:val="262526"/>
          <w:sz w:val="24"/>
        </w:rPr>
        <w:t>either approves or refuses to</w:t>
      </w:r>
      <w:r>
        <w:rPr>
          <w:color w:val="262526"/>
          <w:spacing w:val="-3"/>
          <w:sz w:val="24"/>
        </w:rPr>
        <w:t> </w:t>
      </w:r>
      <w:r>
        <w:rPr>
          <w:color w:val="262526"/>
          <w:sz w:val="24"/>
        </w:rPr>
        <w:t>approve:</w:t>
      </w:r>
    </w:p>
    <w:p>
      <w:pPr>
        <w:pStyle w:val="ListParagraph"/>
        <w:numPr>
          <w:ilvl w:val="1"/>
          <w:numId w:val="53"/>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10"/>
          <w:sz w:val="24"/>
        </w:rPr>
        <w:t> </w:t>
      </w:r>
      <w:r>
        <w:rPr>
          <w:i/>
          <w:color w:val="262526"/>
          <w:sz w:val="24"/>
        </w:rPr>
        <w:t>total</w:t>
      </w:r>
      <w:r>
        <w:rPr>
          <w:i/>
          <w:color w:val="262526"/>
          <w:spacing w:val="-9"/>
          <w:sz w:val="24"/>
        </w:rPr>
        <w:t> </w:t>
      </w:r>
      <w:r>
        <w:rPr>
          <w:i/>
          <w:color w:val="262526"/>
          <w:sz w:val="24"/>
        </w:rPr>
        <w:t>revenue</w:t>
      </w:r>
      <w:r>
        <w:rPr>
          <w:i/>
          <w:color w:val="262526"/>
          <w:spacing w:val="-9"/>
          <w:sz w:val="24"/>
        </w:rPr>
        <w:t> </w:t>
      </w:r>
      <w:r>
        <w:rPr>
          <w:i/>
          <w:color w:val="262526"/>
          <w:sz w:val="24"/>
        </w:rPr>
        <w:t>cap</w:t>
      </w:r>
      <w:r>
        <w:rPr>
          <w:i/>
          <w:color w:val="262526"/>
          <w:spacing w:val="-10"/>
          <w:sz w:val="24"/>
        </w:rPr>
        <w:t> </w:t>
      </w:r>
      <w:r>
        <w:rPr>
          <w:color w:val="262526"/>
          <w:sz w:val="24"/>
        </w:rPr>
        <w:t>for</w:t>
      </w:r>
      <w:r>
        <w:rPr>
          <w:color w:val="262526"/>
          <w:spacing w:val="-9"/>
          <w:sz w:val="24"/>
        </w:rPr>
        <w:t> </w:t>
      </w:r>
      <w:r>
        <w:rPr>
          <w:color w:val="262526"/>
          <w:sz w:val="24"/>
        </w:rPr>
        <w:t>the</w:t>
      </w:r>
      <w:r>
        <w:rPr>
          <w:color w:val="262526"/>
          <w:spacing w:val="-9"/>
          <w:sz w:val="24"/>
        </w:rPr>
        <w:t> </w:t>
      </w:r>
      <w:r>
        <w:rPr>
          <w:color w:val="262526"/>
          <w:sz w:val="24"/>
        </w:rPr>
        <w:t>provider</w:t>
      </w:r>
      <w:r>
        <w:rPr>
          <w:color w:val="262526"/>
          <w:spacing w:val="-9"/>
          <w:sz w:val="24"/>
        </w:rPr>
        <w:t> </w:t>
      </w:r>
      <w:r>
        <w:rPr>
          <w:color w:val="262526"/>
          <w:sz w:val="24"/>
        </w:rPr>
        <w:t>for</w:t>
      </w:r>
      <w:r>
        <w:rPr>
          <w:color w:val="262526"/>
          <w:spacing w:val="-9"/>
          <w:sz w:val="24"/>
        </w:rPr>
        <w:t> </w:t>
      </w:r>
      <w:r>
        <w:rPr>
          <w:color w:val="262526"/>
          <w:sz w:val="24"/>
        </w:rPr>
        <w:t>the</w:t>
      </w:r>
      <w:r>
        <w:rPr>
          <w:color w:val="262526"/>
          <w:spacing w:val="-9"/>
          <w:sz w:val="24"/>
        </w:rPr>
        <w:t> </w:t>
      </w:r>
      <w:r>
        <w:rPr>
          <w:i/>
          <w:color w:val="262526"/>
          <w:sz w:val="24"/>
        </w:rPr>
        <w:t>regulatory</w:t>
      </w:r>
      <w:r>
        <w:rPr>
          <w:i/>
          <w:color w:val="262526"/>
          <w:spacing w:val="-9"/>
          <w:sz w:val="24"/>
        </w:rPr>
        <w:t> </w:t>
      </w:r>
      <w:r>
        <w:rPr>
          <w:i/>
          <w:color w:val="262526"/>
          <w:sz w:val="24"/>
        </w:rPr>
        <w:t>control</w:t>
      </w:r>
      <w:r>
        <w:rPr>
          <w:i/>
          <w:color w:val="262526"/>
          <w:spacing w:val="-9"/>
          <w:sz w:val="24"/>
        </w:rPr>
        <w:t> </w:t>
      </w:r>
      <w:r>
        <w:rPr>
          <w:i/>
          <w:color w:val="262526"/>
          <w:sz w:val="24"/>
        </w:rPr>
        <w:t>period</w:t>
      </w:r>
      <w:r>
        <w:rPr>
          <w:color w:val="262526"/>
          <w:sz w:val="24"/>
        </w:rPr>
        <w:t>;</w:t>
      </w:r>
    </w:p>
    <w:p>
      <w:pPr>
        <w:pStyle w:val="ListParagraph"/>
        <w:numPr>
          <w:ilvl w:val="1"/>
          <w:numId w:val="53"/>
        </w:numPr>
        <w:tabs>
          <w:tab w:pos="2387" w:val="left" w:leader="none"/>
          <w:tab w:pos="2388" w:val="left" w:leader="none"/>
        </w:tabs>
        <w:spacing w:line="240" w:lineRule="auto" w:before="182" w:after="0"/>
        <w:ind w:left="2387" w:right="0" w:hanging="568"/>
        <w:jc w:val="left"/>
        <w:rPr>
          <w:i/>
          <w:sz w:val="24"/>
        </w:rPr>
      </w:pPr>
      <w:r>
        <w:rPr>
          <w:color w:val="262526"/>
          <w:sz w:val="24"/>
        </w:rPr>
        <w:t>the</w:t>
      </w:r>
      <w:r>
        <w:rPr>
          <w:color w:val="262526"/>
          <w:spacing w:val="-14"/>
          <w:sz w:val="24"/>
        </w:rPr>
        <w:t> </w:t>
      </w:r>
      <w:r>
        <w:rPr>
          <w:i/>
          <w:color w:val="262526"/>
          <w:sz w:val="24"/>
        </w:rPr>
        <w:t>maximum</w:t>
      </w:r>
      <w:r>
        <w:rPr>
          <w:i/>
          <w:color w:val="262526"/>
          <w:spacing w:val="-13"/>
          <w:sz w:val="24"/>
        </w:rPr>
        <w:t> </w:t>
      </w:r>
      <w:r>
        <w:rPr>
          <w:i/>
          <w:color w:val="262526"/>
          <w:sz w:val="24"/>
        </w:rPr>
        <w:t>allowed</w:t>
      </w:r>
      <w:r>
        <w:rPr>
          <w:i/>
          <w:color w:val="262526"/>
          <w:spacing w:val="-14"/>
          <w:sz w:val="24"/>
        </w:rPr>
        <w:t> </w:t>
      </w:r>
      <w:r>
        <w:rPr>
          <w:i/>
          <w:color w:val="262526"/>
          <w:spacing w:val="-3"/>
          <w:sz w:val="24"/>
        </w:rPr>
        <w:t>revenue</w:t>
      </w:r>
      <w:r>
        <w:rPr>
          <w:i/>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z w:val="24"/>
        </w:rPr>
        <w:t>provider</w:t>
      </w:r>
      <w:r>
        <w:rPr>
          <w:color w:val="262526"/>
          <w:spacing w:val="-14"/>
          <w:sz w:val="24"/>
        </w:rPr>
        <w:t> </w:t>
      </w:r>
      <w:r>
        <w:rPr>
          <w:color w:val="262526"/>
          <w:sz w:val="24"/>
        </w:rPr>
        <w:t>for</w:t>
      </w:r>
      <w:r>
        <w:rPr>
          <w:color w:val="262526"/>
          <w:spacing w:val="-13"/>
          <w:sz w:val="24"/>
        </w:rPr>
        <w:t> </w:t>
      </w:r>
      <w:r>
        <w:rPr>
          <w:color w:val="262526"/>
          <w:sz w:val="24"/>
        </w:rPr>
        <w:t>each</w:t>
      </w:r>
      <w:r>
        <w:rPr>
          <w:color w:val="262526"/>
          <w:spacing w:val="-14"/>
          <w:sz w:val="24"/>
        </w:rPr>
        <w:t> </w:t>
      </w:r>
      <w:r>
        <w:rPr>
          <w:i/>
          <w:color w:val="262526"/>
          <w:sz w:val="24"/>
        </w:rPr>
        <w:t>regulatory</w:t>
      </w:r>
      <w:r>
        <w:rPr>
          <w:i/>
          <w:color w:val="262526"/>
          <w:spacing w:val="-13"/>
          <w:sz w:val="24"/>
        </w:rPr>
        <w:t> </w:t>
      </w:r>
      <w:r>
        <w:rPr>
          <w:i/>
          <w:color w:val="262526"/>
          <w:sz w:val="24"/>
        </w:rPr>
        <w:t>year</w:t>
      </w:r>
    </w:p>
    <w:p>
      <w:pPr>
        <w:spacing w:before="12"/>
        <w:ind w:left="2387" w:right="0" w:firstLine="0"/>
        <w:jc w:val="left"/>
        <w:rPr>
          <w:sz w:val="24"/>
        </w:rPr>
      </w:pPr>
      <w:r>
        <w:rPr>
          <w:color w:val="262526"/>
          <w:sz w:val="24"/>
        </w:rPr>
        <w:t>of the </w:t>
      </w:r>
      <w:r>
        <w:rPr>
          <w:i/>
          <w:color w:val="262526"/>
          <w:sz w:val="24"/>
        </w:rPr>
        <w:t>regulatory control period</w:t>
      </w:r>
      <w:r>
        <w:rPr>
          <w:color w:val="262526"/>
          <w:sz w:val="24"/>
        </w:rPr>
        <w:t>;</w:t>
      </w:r>
    </w:p>
    <w:p>
      <w:pPr>
        <w:pStyle w:val="ListParagraph"/>
        <w:numPr>
          <w:ilvl w:val="1"/>
          <w:numId w:val="53"/>
        </w:numPr>
        <w:tabs>
          <w:tab w:pos="2388" w:val="left" w:leader="none"/>
        </w:tabs>
        <w:spacing w:line="249" w:lineRule="auto" w:before="182" w:after="0"/>
        <w:ind w:left="2387" w:right="115" w:hanging="567"/>
        <w:jc w:val="both"/>
        <w:rPr>
          <w:sz w:val="24"/>
        </w:rPr>
      </w:pPr>
      <w:r>
        <w:rPr>
          <w:color w:val="262526"/>
          <w:sz w:val="24"/>
        </w:rPr>
        <w:t>the</w:t>
      </w:r>
      <w:r>
        <w:rPr>
          <w:color w:val="262526"/>
          <w:spacing w:val="-8"/>
          <w:sz w:val="24"/>
        </w:rPr>
        <w:t> </w:t>
      </w:r>
      <w:r>
        <w:rPr>
          <w:color w:val="262526"/>
          <w:sz w:val="24"/>
        </w:rPr>
        <w:t>values</w:t>
      </w:r>
      <w:r>
        <w:rPr>
          <w:color w:val="262526"/>
          <w:spacing w:val="-8"/>
          <w:sz w:val="24"/>
        </w:rPr>
        <w:t> </w:t>
      </w:r>
      <w:r>
        <w:rPr>
          <w:color w:val="262526"/>
          <w:sz w:val="24"/>
        </w:rPr>
        <w:t>that</w:t>
      </w:r>
      <w:r>
        <w:rPr>
          <w:color w:val="262526"/>
          <w:spacing w:val="-7"/>
          <w:sz w:val="24"/>
        </w:rPr>
        <w:t> </w:t>
      </w:r>
      <w:r>
        <w:rPr>
          <w:color w:val="262526"/>
          <w:sz w:val="24"/>
        </w:rPr>
        <w:t>are</w:t>
      </w:r>
      <w:r>
        <w:rPr>
          <w:color w:val="262526"/>
          <w:spacing w:val="-8"/>
          <w:sz w:val="24"/>
        </w:rPr>
        <w:t> </w:t>
      </w:r>
      <w:r>
        <w:rPr>
          <w:color w:val="262526"/>
          <w:sz w:val="24"/>
        </w:rPr>
        <w:t>to</w:t>
      </w:r>
      <w:r>
        <w:rPr>
          <w:color w:val="262526"/>
          <w:spacing w:val="-7"/>
          <w:sz w:val="24"/>
        </w:rPr>
        <w:t> </w:t>
      </w:r>
      <w:r>
        <w:rPr>
          <w:color w:val="262526"/>
          <w:sz w:val="24"/>
        </w:rPr>
        <w:t>be</w:t>
      </w:r>
      <w:r>
        <w:rPr>
          <w:color w:val="262526"/>
          <w:spacing w:val="-8"/>
          <w:sz w:val="24"/>
        </w:rPr>
        <w:t> </w:t>
      </w:r>
      <w:r>
        <w:rPr>
          <w:color w:val="262526"/>
          <w:sz w:val="24"/>
        </w:rPr>
        <w:t>attributed</w:t>
      </w:r>
      <w:r>
        <w:rPr>
          <w:color w:val="262526"/>
          <w:spacing w:val="-7"/>
          <w:sz w:val="24"/>
        </w:rPr>
        <w:t> </w:t>
      </w:r>
      <w:r>
        <w:rPr>
          <w:color w:val="262526"/>
          <w:sz w:val="24"/>
        </w:rPr>
        <w:t>to</w:t>
      </w:r>
      <w:r>
        <w:rPr>
          <w:color w:val="262526"/>
          <w:spacing w:val="-8"/>
          <w:sz w:val="24"/>
        </w:rPr>
        <w:t> </w:t>
      </w:r>
      <w:r>
        <w:rPr>
          <w:color w:val="262526"/>
          <w:sz w:val="24"/>
        </w:rPr>
        <w:t>the</w:t>
      </w:r>
      <w:r>
        <w:rPr>
          <w:color w:val="262526"/>
          <w:spacing w:val="-9"/>
          <w:sz w:val="24"/>
        </w:rPr>
        <w:t> </w:t>
      </w:r>
      <w:r>
        <w:rPr>
          <w:i/>
          <w:color w:val="262526"/>
          <w:sz w:val="24"/>
        </w:rPr>
        <w:t>performance</w:t>
      </w:r>
      <w:r>
        <w:rPr>
          <w:i/>
          <w:color w:val="262526"/>
          <w:spacing w:val="-8"/>
          <w:sz w:val="24"/>
        </w:rPr>
        <w:t> </w:t>
      </w:r>
      <w:r>
        <w:rPr>
          <w:i/>
          <w:color w:val="262526"/>
          <w:sz w:val="24"/>
        </w:rPr>
        <w:t>incentive</w:t>
      </w:r>
      <w:r>
        <w:rPr>
          <w:i/>
          <w:color w:val="262526"/>
          <w:spacing w:val="-7"/>
          <w:sz w:val="24"/>
        </w:rPr>
        <w:t> </w:t>
      </w:r>
      <w:r>
        <w:rPr>
          <w:i/>
          <w:color w:val="262526"/>
          <w:sz w:val="24"/>
        </w:rPr>
        <w:t>scheme </w:t>
      </w:r>
      <w:r>
        <w:rPr>
          <w:i/>
          <w:color w:val="262526"/>
          <w:sz w:val="24"/>
        </w:rPr>
        <w:t>parameters</w:t>
      </w:r>
      <w:r>
        <w:rPr>
          <w:i/>
          <w:color w:val="262526"/>
          <w:spacing w:val="-11"/>
          <w:sz w:val="24"/>
        </w:rPr>
        <w:t> </w:t>
      </w:r>
      <w:r>
        <w:rPr>
          <w:color w:val="262526"/>
          <w:sz w:val="24"/>
        </w:rPr>
        <w:t>for</w:t>
      </w:r>
      <w:r>
        <w:rPr>
          <w:color w:val="262526"/>
          <w:spacing w:val="-10"/>
          <w:sz w:val="24"/>
        </w:rPr>
        <w:t> </w:t>
      </w:r>
      <w:r>
        <w:rPr>
          <w:color w:val="262526"/>
          <w:sz w:val="24"/>
        </w:rPr>
        <w:t>any</w:t>
      </w:r>
      <w:r>
        <w:rPr>
          <w:color w:val="262526"/>
          <w:spacing w:val="-10"/>
          <w:sz w:val="24"/>
        </w:rPr>
        <w:t> </w:t>
      </w:r>
      <w:r>
        <w:rPr>
          <w:i/>
          <w:color w:val="262526"/>
          <w:sz w:val="24"/>
        </w:rPr>
        <w:t>service</w:t>
      </w:r>
      <w:r>
        <w:rPr>
          <w:i/>
          <w:color w:val="262526"/>
          <w:spacing w:val="-10"/>
          <w:sz w:val="24"/>
        </w:rPr>
        <w:t> </w:t>
      </w:r>
      <w:r>
        <w:rPr>
          <w:i/>
          <w:color w:val="262526"/>
          <w:sz w:val="24"/>
        </w:rPr>
        <w:t>target</w:t>
      </w:r>
      <w:r>
        <w:rPr>
          <w:i/>
          <w:color w:val="262526"/>
          <w:spacing w:val="-10"/>
          <w:sz w:val="24"/>
        </w:rPr>
        <w:t> </w:t>
      </w:r>
      <w:r>
        <w:rPr>
          <w:i/>
          <w:color w:val="262526"/>
          <w:sz w:val="24"/>
        </w:rPr>
        <w:t>performance</w:t>
      </w:r>
      <w:r>
        <w:rPr>
          <w:i/>
          <w:color w:val="262526"/>
          <w:spacing w:val="-10"/>
          <w:sz w:val="24"/>
        </w:rPr>
        <w:t> </w:t>
      </w:r>
      <w:r>
        <w:rPr>
          <w:i/>
          <w:color w:val="262526"/>
          <w:sz w:val="24"/>
        </w:rPr>
        <w:t>incentive</w:t>
      </w:r>
      <w:r>
        <w:rPr>
          <w:i/>
          <w:color w:val="262526"/>
          <w:spacing w:val="-10"/>
          <w:sz w:val="24"/>
        </w:rPr>
        <w:t> </w:t>
      </w:r>
      <w:r>
        <w:rPr>
          <w:i/>
          <w:color w:val="262526"/>
          <w:sz w:val="24"/>
        </w:rPr>
        <w:t>scheme</w:t>
      </w:r>
      <w:r>
        <w:rPr>
          <w:i/>
          <w:color w:val="262526"/>
          <w:spacing w:val="-10"/>
          <w:sz w:val="24"/>
        </w:rPr>
        <w:t> </w:t>
      </w:r>
      <w:r>
        <w:rPr>
          <w:color w:val="262526"/>
          <w:sz w:val="24"/>
        </w:rPr>
        <w:t>that</w:t>
      </w:r>
      <w:r>
        <w:rPr>
          <w:color w:val="262526"/>
          <w:spacing w:val="-10"/>
          <w:sz w:val="24"/>
        </w:rPr>
        <w:t> </w:t>
      </w:r>
      <w:r>
        <w:rPr>
          <w:color w:val="262526"/>
          <w:sz w:val="24"/>
        </w:rPr>
        <w:t>is to apply to the provider in respect of the </w:t>
      </w:r>
      <w:r>
        <w:rPr>
          <w:i/>
          <w:color w:val="262526"/>
          <w:sz w:val="24"/>
        </w:rPr>
        <w:t>regulatory control</w:t>
      </w:r>
      <w:r>
        <w:rPr>
          <w:i/>
          <w:color w:val="262526"/>
          <w:spacing w:val="-15"/>
          <w:sz w:val="24"/>
        </w:rPr>
        <w:t> </w:t>
      </w:r>
      <w:r>
        <w:rPr>
          <w:i/>
          <w:color w:val="262526"/>
          <w:sz w:val="24"/>
        </w:rPr>
        <w:t>period</w:t>
      </w:r>
      <w:r>
        <w:rPr>
          <w:color w:val="262526"/>
          <w:sz w:val="24"/>
        </w:rPr>
        <w:t>;</w:t>
      </w:r>
    </w:p>
    <w:p>
      <w:pPr>
        <w:pStyle w:val="ListParagraph"/>
        <w:numPr>
          <w:ilvl w:val="1"/>
          <w:numId w:val="53"/>
        </w:numPr>
        <w:tabs>
          <w:tab w:pos="2388" w:val="left" w:leader="none"/>
        </w:tabs>
        <w:spacing w:line="249" w:lineRule="auto" w:before="173" w:after="0"/>
        <w:ind w:left="2387" w:right="113" w:hanging="567"/>
        <w:jc w:val="both"/>
        <w:rPr>
          <w:sz w:val="24"/>
        </w:rPr>
      </w:pPr>
      <w:r>
        <w:rPr>
          <w:color w:val="262526"/>
          <w:sz w:val="24"/>
        </w:rPr>
        <w:t>the values that are to be attributed to the </w:t>
      </w:r>
      <w:r>
        <w:rPr>
          <w:i/>
          <w:color w:val="262526"/>
          <w:sz w:val="24"/>
        </w:rPr>
        <w:t>efficiency benefit sharing </w:t>
      </w:r>
      <w:r>
        <w:rPr>
          <w:i/>
          <w:color w:val="262526"/>
          <w:sz w:val="24"/>
        </w:rPr>
        <w:t>scheme parameters </w:t>
      </w:r>
      <w:r>
        <w:rPr>
          <w:color w:val="262526"/>
          <w:sz w:val="24"/>
        </w:rPr>
        <w:t>for any </w:t>
      </w:r>
      <w:r>
        <w:rPr>
          <w:i/>
          <w:color w:val="262526"/>
          <w:sz w:val="24"/>
        </w:rPr>
        <w:t>efficiency benefit sharing scheme </w:t>
      </w:r>
      <w:r>
        <w:rPr>
          <w:color w:val="262526"/>
          <w:sz w:val="24"/>
        </w:rPr>
        <w:t>that is to apply to the provider in respect of the </w:t>
      </w:r>
      <w:r>
        <w:rPr>
          <w:i/>
          <w:color w:val="262526"/>
          <w:sz w:val="24"/>
        </w:rPr>
        <w:t>regulatory control period</w:t>
      </w:r>
      <w:r>
        <w:rPr>
          <w:color w:val="262526"/>
          <w:sz w:val="24"/>
        </w:rPr>
        <w:t>;</w:t>
      </w:r>
      <w:r>
        <w:rPr>
          <w:color w:val="262526"/>
          <w:spacing w:val="-17"/>
          <w:sz w:val="24"/>
        </w:rPr>
        <w:t> </w:t>
      </w:r>
      <w:r>
        <w:rPr>
          <w:color w:val="262526"/>
          <w:sz w:val="24"/>
        </w:rPr>
        <w:t>and</w:t>
      </w:r>
    </w:p>
    <w:p>
      <w:pPr>
        <w:pStyle w:val="ListParagraph"/>
        <w:numPr>
          <w:ilvl w:val="1"/>
          <w:numId w:val="53"/>
        </w:numPr>
        <w:tabs>
          <w:tab w:pos="2388" w:val="left" w:leader="none"/>
        </w:tabs>
        <w:spacing w:line="249" w:lineRule="auto" w:before="173" w:after="0"/>
        <w:ind w:left="2387" w:right="115" w:hanging="567"/>
        <w:jc w:val="both"/>
        <w:rPr>
          <w:sz w:val="24"/>
        </w:rPr>
      </w:pPr>
      <w:r>
        <w:rPr>
          <w:color w:val="262526"/>
          <w:sz w:val="24"/>
        </w:rPr>
        <w:t>the</w:t>
      </w:r>
      <w:r>
        <w:rPr>
          <w:color w:val="262526"/>
          <w:spacing w:val="-11"/>
          <w:sz w:val="24"/>
        </w:rPr>
        <w:t> </w:t>
      </w:r>
      <w:r>
        <w:rPr>
          <w:color w:val="262526"/>
          <w:sz w:val="24"/>
        </w:rPr>
        <w:t>commencement</w:t>
      </w:r>
      <w:r>
        <w:rPr>
          <w:color w:val="262526"/>
          <w:spacing w:val="-11"/>
          <w:sz w:val="24"/>
        </w:rPr>
        <w:t> </w:t>
      </w:r>
      <w:r>
        <w:rPr>
          <w:color w:val="262526"/>
          <w:sz w:val="24"/>
        </w:rPr>
        <w:t>and</w:t>
      </w:r>
      <w:r>
        <w:rPr>
          <w:color w:val="262526"/>
          <w:spacing w:val="-10"/>
          <w:sz w:val="24"/>
        </w:rPr>
        <w:t> </w:t>
      </w:r>
      <w:r>
        <w:rPr>
          <w:color w:val="262526"/>
          <w:sz w:val="24"/>
        </w:rPr>
        <w:t>length</w:t>
      </w:r>
      <w:r>
        <w:rPr>
          <w:color w:val="262526"/>
          <w:spacing w:val="-11"/>
          <w:sz w:val="24"/>
        </w:rPr>
        <w:t> </w:t>
      </w:r>
      <w:r>
        <w:rPr>
          <w:color w:val="262526"/>
          <w:sz w:val="24"/>
        </w:rPr>
        <w:t>of</w:t>
      </w:r>
      <w:r>
        <w:rPr>
          <w:color w:val="262526"/>
          <w:spacing w:val="-10"/>
          <w:sz w:val="24"/>
        </w:rPr>
        <w:t> </w:t>
      </w:r>
      <w:r>
        <w:rPr>
          <w:color w:val="262526"/>
          <w:sz w:val="24"/>
        </w:rPr>
        <w:t>the</w:t>
      </w:r>
      <w:r>
        <w:rPr>
          <w:color w:val="262526"/>
          <w:spacing w:val="-13"/>
          <w:sz w:val="24"/>
        </w:rPr>
        <w:t> </w:t>
      </w:r>
      <w:r>
        <w:rPr>
          <w:i/>
          <w:color w:val="262526"/>
          <w:sz w:val="24"/>
        </w:rPr>
        <w:t>regulatory</w:t>
      </w:r>
      <w:r>
        <w:rPr>
          <w:i/>
          <w:color w:val="262526"/>
          <w:spacing w:val="-10"/>
          <w:sz w:val="24"/>
        </w:rPr>
        <w:t> </w:t>
      </w:r>
      <w:r>
        <w:rPr>
          <w:i/>
          <w:color w:val="262526"/>
          <w:sz w:val="24"/>
        </w:rPr>
        <w:t>control</w:t>
      </w:r>
      <w:r>
        <w:rPr>
          <w:i/>
          <w:color w:val="262526"/>
          <w:spacing w:val="-11"/>
          <w:sz w:val="24"/>
        </w:rPr>
        <w:t> </w:t>
      </w:r>
      <w:r>
        <w:rPr>
          <w:i/>
          <w:color w:val="262526"/>
          <w:sz w:val="24"/>
        </w:rPr>
        <w:t>period</w:t>
      </w:r>
      <w:r>
        <w:rPr>
          <w:i/>
          <w:color w:val="262526"/>
          <w:spacing w:val="-11"/>
          <w:sz w:val="24"/>
        </w:rPr>
        <w:t> </w:t>
      </w:r>
      <w:r>
        <w:rPr>
          <w:color w:val="262526"/>
          <w:sz w:val="24"/>
        </w:rPr>
        <w:t>that</w:t>
      </w:r>
      <w:r>
        <w:rPr>
          <w:color w:val="262526"/>
          <w:spacing w:val="-11"/>
          <w:sz w:val="24"/>
        </w:rPr>
        <w:t> </w:t>
      </w:r>
      <w:r>
        <w:rPr>
          <w:color w:val="262526"/>
          <w:spacing w:val="-4"/>
          <w:sz w:val="24"/>
        </w:rPr>
        <w:t>has </w:t>
      </w:r>
      <w:r>
        <w:rPr>
          <w:color w:val="262526"/>
          <w:sz w:val="24"/>
        </w:rPr>
        <w:t>been proposed by the</w:t>
      </w:r>
      <w:r>
        <w:rPr>
          <w:color w:val="262526"/>
          <w:spacing w:val="-1"/>
          <w:sz w:val="24"/>
        </w:rPr>
        <w:t> </w:t>
      </w:r>
      <w:r>
        <w:rPr>
          <w:color w:val="262526"/>
          <w:sz w:val="24"/>
        </w:rPr>
        <w:t>provider,</w:t>
      </w:r>
    </w:p>
    <w:p>
      <w:pPr>
        <w:spacing w:before="172"/>
        <w:ind w:left="1820" w:right="0" w:firstLine="0"/>
        <w:jc w:val="left"/>
        <w:rPr>
          <w:sz w:val="24"/>
        </w:rPr>
      </w:pPr>
      <w:r>
        <w:rPr>
          <w:color w:val="262526"/>
          <w:sz w:val="24"/>
        </w:rPr>
        <w:t>as set out in the </w:t>
      </w:r>
      <w:r>
        <w:rPr>
          <w:i/>
          <w:color w:val="262526"/>
          <w:sz w:val="24"/>
        </w:rPr>
        <w:t>Revenue Proposal</w:t>
      </w:r>
      <w:r>
        <w:rPr>
          <w:color w:val="262526"/>
          <w:sz w:val="24"/>
        </w:rPr>
        <w:t>, setting out the reasons for the decision;</w:t>
      </w:r>
    </w:p>
    <w:p>
      <w:pPr>
        <w:pStyle w:val="ListParagraph"/>
        <w:numPr>
          <w:ilvl w:val="0"/>
          <w:numId w:val="53"/>
        </w:numPr>
        <w:tabs>
          <w:tab w:pos="1820" w:val="left" w:leader="none"/>
          <w:tab w:pos="1821" w:val="left" w:leader="none"/>
        </w:tabs>
        <w:spacing w:line="240" w:lineRule="auto" w:before="182" w:after="0"/>
        <w:ind w:left="1820" w:right="0" w:hanging="568"/>
        <w:jc w:val="left"/>
        <w:rPr>
          <w:sz w:val="24"/>
        </w:rPr>
      </w:pPr>
      <w:r>
        <w:rPr>
          <w:color w:val="262526"/>
          <w:sz w:val="24"/>
        </w:rPr>
        <w:t>in which the </w:t>
      </w:r>
      <w:r>
        <w:rPr>
          <w:i/>
          <w:color w:val="262526"/>
          <w:sz w:val="24"/>
        </w:rPr>
        <w:t>AER</w:t>
      </w:r>
      <w:r>
        <w:rPr>
          <w:i/>
          <w:color w:val="262526"/>
          <w:spacing w:val="-3"/>
          <w:sz w:val="24"/>
        </w:rPr>
        <w:t> </w:t>
      </w:r>
      <w:r>
        <w:rPr>
          <w:color w:val="262526"/>
          <w:sz w:val="24"/>
        </w:rPr>
        <w:t>either:</w:t>
      </w:r>
    </w:p>
    <w:p>
      <w:pPr>
        <w:pStyle w:val="ListParagraph"/>
        <w:numPr>
          <w:ilvl w:val="1"/>
          <w:numId w:val="53"/>
        </w:numPr>
        <w:tabs>
          <w:tab w:pos="2388" w:val="left" w:leader="none"/>
        </w:tabs>
        <w:spacing w:line="249" w:lineRule="auto" w:before="182" w:after="0"/>
        <w:ind w:left="2387" w:right="110" w:hanging="567"/>
        <w:jc w:val="both"/>
        <w:rPr>
          <w:sz w:val="24"/>
        </w:rPr>
      </w:pPr>
      <w:r>
        <w:rPr>
          <w:color w:val="262526"/>
          <w:sz w:val="24"/>
        </w:rPr>
        <w:t>acting in accordance with clause 6A.6.7(c), accepts the total of </w:t>
      </w:r>
      <w:r>
        <w:rPr>
          <w:color w:val="262526"/>
          <w:spacing w:val="2"/>
          <w:sz w:val="24"/>
        </w:rPr>
        <w:t>the </w:t>
      </w:r>
      <w:r>
        <w:rPr>
          <w:color w:val="262526"/>
          <w:sz w:val="24"/>
        </w:rPr>
        <w:t>forecast capital expenditure for the </w:t>
      </w:r>
      <w:r>
        <w:rPr>
          <w:i/>
          <w:color w:val="262526"/>
          <w:sz w:val="24"/>
        </w:rPr>
        <w:t>regulatory control period </w:t>
      </w:r>
      <w:r>
        <w:rPr>
          <w:color w:val="262526"/>
          <w:sz w:val="24"/>
        </w:rPr>
        <w:t>that is included in the current </w:t>
      </w:r>
      <w:r>
        <w:rPr>
          <w:i/>
          <w:color w:val="262526"/>
          <w:sz w:val="24"/>
        </w:rPr>
        <w:t>Revenue Proposal</w:t>
      </w:r>
      <w:r>
        <w:rPr>
          <w:color w:val="262526"/>
          <w:sz w:val="24"/>
        </w:rPr>
        <w:t>;</w:t>
      </w:r>
      <w:r>
        <w:rPr>
          <w:color w:val="262526"/>
          <w:spacing w:val="-4"/>
          <w:sz w:val="24"/>
        </w:rPr>
        <w:t> </w:t>
      </w:r>
      <w:r>
        <w:rPr>
          <w:color w:val="262526"/>
          <w:sz w:val="24"/>
        </w:rPr>
        <w:t>or</w:t>
      </w:r>
    </w:p>
    <w:p>
      <w:pPr>
        <w:pStyle w:val="ListParagraph"/>
        <w:numPr>
          <w:ilvl w:val="1"/>
          <w:numId w:val="53"/>
        </w:numPr>
        <w:tabs>
          <w:tab w:pos="2388" w:val="left" w:leader="none"/>
        </w:tabs>
        <w:spacing w:line="249" w:lineRule="auto" w:before="173" w:after="0"/>
        <w:ind w:left="2387" w:right="113" w:hanging="567"/>
        <w:jc w:val="both"/>
        <w:rPr>
          <w:sz w:val="24"/>
        </w:rPr>
      </w:pPr>
      <w:r>
        <w:rPr>
          <w:color w:val="262526"/>
          <w:sz w:val="24"/>
        </w:rPr>
        <w:t>acting</w:t>
      </w:r>
      <w:r>
        <w:rPr>
          <w:color w:val="262526"/>
          <w:spacing w:val="-6"/>
          <w:sz w:val="24"/>
        </w:rPr>
        <w:t> </w:t>
      </w:r>
      <w:r>
        <w:rPr>
          <w:color w:val="262526"/>
          <w:sz w:val="24"/>
        </w:rPr>
        <w:t>in</w:t>
      </w:r>
      <w:r>
        <w:rPr>
          <w:color w:val="262526"/>
          <w:spacing w:val="-5"/>
          <w:sz w:val="24"/>
        </w:rPr>
        <w:t> </w:t>
      </w:r>
      <w:r>
        <w:rPr>
          <w:color w:val="262526"/>
          <w:sz w:val="24"/>
        </w:rPr>
        <w:t>accordance</w:t>
      </w:r>
      <w:r>
        <w:rPr>
          <w:color w:val="262526"/>
          <w:spacing w:val="-5"/>
          <w:sz w:val="24"/>
        </w:rPr>
        <w:t> </w:t>
      </w:r>
      <w:r>
        <w:rPr>
          <w:color w:val="262526"/>
          <w:sz w:val="24"/>
        </w:rPr>
        <w:t>with</w:t>
      </w:r>
      <w:r>
        <w:rPr>
          <w:color w:val="262526"/>
          <w:spacing w:val="-6"/>
          <w:sz w:val="24"/>
        </w:rPr>
        <w:t> </w:t>
      </w:r>
      <w:r>
        <w:rPr>
          <w:color w:val="262526"/>
          <w:sz w:val="24"/>
        </w:rPr>
        <w:t>clause</w:t>
      </w:r>
      <w:r>
        <w:rPr>
          <w:color w:val="262526"/>
          <w:spacing w:val="-5"/>
          <w:sz w:val="24"/>
        </w:rPr>
        <w:t> </w:t>
      </w:r>
      <w:r>
        <w:rPr>
          <w:color w:val="262526"/>
          <w:sz w:val="24"/>
        </w:rPr>
        <w:t>6A.6.7(d),</w:t>
      </w:r>
      <w:r>
        <w:rPr>
          <w:color w:val="262526"/>
          <w:spacing w:val="-5"/>
          <w:sz w:val="24"/>
        </w:rPr>
        <w:t> </w:t>
      </w:r>
      <w:r>
        <w:rPr>
          <w:color w:val="262526"/>
          <w:sz w:val="24"/>
        </w:rPr>
        <w:t>does</w:t>
      </w:r>
      <w:r>
        <w:rPr>
          <w:color w:val="262526"/>
          <w:spacing w:val="-5"/>
          <w:sz w:val="24"/>
        </w:rPr>
        <w:t> </w:t>
      </w:r>
      <w:r>
        <w:rPr>
          <w:color w:val="262526"/>
          <w:sz w:val="24"/>
        </w:rPr>
        <w:t>not</w:t>
      </w:r>
      <w:r>
        <w:rPr>
          <w:color w:val="262526"/>
          <w:spacing w:val="-6"/>
          <w:sz w:val="24"/>
        </w:rPr>
        <w:t> </w:t>
      </w:r>
      <w:r>
        <w:rPr>
          <w:color w:val="262526"/>
          <w:sz w:val="24"/>
        </w:rPr>
        <w:t>accept</w:t>
      </w:r>
      <w:r>
        <w:rPr>
          <w:color w:val="262526"/>
          <w:spacing w:val="-5"/>
          <w:sz w:val="24"/>
        </w:rPr>
        <w:t> </w:t>
      </w:r>
      <w:r>
        <w:rPr>
          <w:color w:val="262526"/>
          <w:sz w:val="24"/>
        </w:rPr>
        <w:t>the</w:t>
      </w:r>
      <w:r>
        <w:rPr>
          <w:color w:val="262526"/>
          <w:spacing w:val="-5"/>
          <w:sz w:val="24"/>
        </w:rPr>
        <w:t> </w:t>
      </w:r>
      <w:r>
        <w:rPr>
          <w:color w:val="262526"/>
          <w:sz w:val="24"/>
        </w:rPr>
        <w:t>total</w:t>
      </w:r>
      <w:r>
        <w:rPr>
          <w:color w:val="262526"/>
          <w:spacing w:val="-5"/>
          <w:sz w:val="24"/>
        </w:rPr>
        <w:t> </w:t>
      </w:r>
      <w:r>
        <w:rPr>
          <w:color w:val="262526"/>
          <w:sz w:val="24"/>
        </w:rPr>
        <w:t>of the</w:t>
      </w:r>
      <w:r>
        <w:rPr>
          <w:color w:val="262526"/>
          <w:spacing w:val="-10"/>
          <w:sz w:val="24"/>
        </w:rPr>
        <w:t> </w:t>
      </w:r>
      <w:r>
        <w:rPr>
          <w:color w:val="262526"/>
          <w:sz w:val="24"/>
        </w:rPr>
        <w:t>forecast</w:t>
      </w:r>
      <w:r>
        <w:rPr>
          <w:color w:val="262526"/>
          <w:spacing w:val="-10"/>
          <w:sz w:val="24"/>
        </w:rPr>
        <w:t> </w:t>
      </w:r>
      <w:r>
        <w:rPr>
          <w:color w:val="262526"/>
          <w:sz w:val="24"/>
        </w:rPr>
        <w:t>capital</w:t>
      </w:r>
      <w:r>
        <w:rPr>
          <w:color w:val="262526"/>
          <w:spacing w:val="-10"/>
          <w:sz w:val="24"/>
        </w:rPr>
        <w:t> </w:t>
      </w:r>
      <w:r>
        <w:rPr>
          <w:color w:val="262526"/>
          <w:sz w:val="24"/>
        </w:rPr>
        <w:t>expenditure</w:t>
      </w:r>
      <w:r>
        <w:rPr>
          <w:color w:val="262526"/>
          <w:spacing w:val="-9"/>
          <w:sz w:val="24"/>
        </w:rPr>
        <w:t> </w:t>
      </w:r>
      <w:r>
        <w:rPr>
          <w:color w:val="262526"/>
          <w:sz w:val="24"/>
        </w:rPr>
        <w:t>for</w:t>
      </w:r>
      <w:r>
        <w:rPr>
          <w:color w:val="262526"/>
          <w:spacing w:val="-10"/>
          <w:sz w:val="24"/>
        </w:rPr>
        <w:t> </w:t>
      </w:r>
      <w:r>
        <w:rPr>
          <w:color w:val="262526"/>
          <w:sz w:val="24"/>
        </w:rPr>
        <w:t>the</w:t>
      </w:r>
      <w:r>
        <w:rPr>
          <w:color w:val="262526"/>
          <w:spacing w:val="-12"/>
          <w:sz w:val="24"/>
        </w:rPr>
        <w:t> </w:t>
      </w:r>
      <w:r>
        <w:rPr>
          <w:i/>
          <w:color w:val="262526"/>
          <w:sz w:val="24"/>
        </w:rPr>
        <w:t>regulatory</w:t>
      </w:r>
      <w:r>
        <w:rPr>
          <w:i/>
          <w:color w:val="262526"/>
          <w:spacing w:val="-10"/>
          <w:sz w:val="24"/>
        </w:rPr>
        <w:t> </w:t>
      </w:r>
      <w:r>
        <w:rPr>
          <w:i/>
          <w:color w:val="262526"/>
          <w:sz w:val="24"/>
        </w:rPr>
        <w:t>control</w:t>
      </w:r>
      <w:r>
        <w:rPr>
          <w:i/>
          <w:color w:val="262526"/>
          <w:spacing w:val="-9"/>
          <w:sz w:val="24"/>
        </w:rPr>
        <w:t> </w:t>
      </w:r>
      <w:r>
        <w:rPr>
          <w:i/>
          <w:color w:val="262526"/>
          <w:sz w:val="24"/>
        </w:rPr>
        <w:t>period</w:t>
      </w:r>
      <w:r>
        <w:rPr>
          <w:i/>
          <w:color w:val="262526"/>
          <w:spacing w:val="-11"/>
          <w:sz w:val="24"/>
        </w:rPr>
        <w:t> </w:t>
      </w:r>
      <w:r>
        <w:rPr>
          <w:color w:val="262526"/>
          <w:sz w:val="24"/>
        </w:rPr>
        <w:t>that</w:t>
      </w:r>
      <w:r>
        <w:rPr>
          <w:color w:val="262526"/>
          <w:spacing w:val="-10"/>
          <w:sz w:val="24"/>
        </w:rPr>
        <w:t> </w:t>
      </w:r>
      <w:r>
        <w:rPr>
          <w:color w:val="262526"/>
          <w:sz w:val="24"/>
        </w:rPr>
        <w:t>is included in the current </w:t>
      </w:r>
      <w:r>
        <w:rPr>
          <w:i/>
          <w:color w:val="262526"/>
          <w:sz w:val="24"/>
        </w:rPr>
        <w:t>Revenue Proposal</w:t>
      </w:r>
      <w:r>
        <w:rPr>
          <w:color w:val="262526"/>
          <w:sz w:val="24"/>
        </w:rPr>
        <w:t>, in which case the </w:t>
      </w:r>
      <w:r>
        <w:rPr>
          <w:i/>
          <w:color w:val="262526"/>
          <w:sz w:val="24"/>
        </w:rPr>
        <w:t>AER</w:t>
      </w:r>
      <w:r>
        <w:rPr>
          <w:i/>
          <w:color w:val="262526"/>
          <w:spacing w:val="-38"/>
          <w:sz w:val="24"/>
        </w:rPr>
        <w:t> </w:t>
      </w:r>
      <w:r>
        <w:rPr>
          <w:color w:val="262526"/>
          <w:sz w:val="24"/>
        </w:rPr>
        <w:t>must set out its reasons for that decision and an estimate of the total of the </w:t>
      </w:r>
      <w:r>
        <w:rPr>
          <w:i/>
          <w:color w:val="262526"/>
          <w:sz w:val="24"/>
        </w:rPr>
        <w:t>Transmission Network Service Provider's </w:t>
      </w:r>
      <w:r>
        <w:rPr>
          <w:color w:val="262526"/>
          <w:sz w:val="24"/>
        </w:rPr>
        <w:t>required capital expenditure for the </w:t>
      </w:r>
      <w:r>
        <w:rPr>
          <w:i/>
          <w:color w:val="262526"/>
          <w:sz w:val="24"/>
        </w:rPr>
        <w:t>regulatory control period </w:t>
      </w:r>
      <w:r>
        <w:rPr>
          <w:color w:val="262526"/>
          <w:sz w:val="24"/>
        </w:rPr>
        <w:t>that the </w:t>
      </w:r>
      <w:r>
        <w:rPr>
          <w:i/>
          <w:color w:val="262526"/>
          <w:sz w:val="24"/>
        </w:rPr>
        <w:t>AER </w:t>
      </w:r>
      <w:r>
        <w:rPr>
          <w:color w:val="262526"/>
          <w:sz w:val="24"/>
        </w:rPr>
        <w:t>is satisfied reasonably reflects</w:t>
      </w:r>
      <w:r>
        <w:rPr>
          <w:color w:val="262526"/>
          <w:spacing w:val="-6"/>
          <w:sz w:val="24"/>
        </w:rPr>
        <w:t> </w:t>
      </w:r>
      <w:r>
        <w:rPr>
          <w:color w:val="262526"/>
          <w:sz w:val="24"/>
        </w:rPr>
        <w:t>the</w:t>
      </w:r>
      <w:r>
        <w:rPr>
          <w:color w:val="262526"/>
          <w:spacing w:val="-5"/>
          <w:sz w:val="24"/>
        </w:rPr>
        <w:t> </w:t>
      </w:r>
      <w:r>
        <w:rPr>
          <w:i/>
          <w:color w:val="262526"/>
          <w:sz w:val="24"/>
        </w:rPr>
        <w:t>capital</w:t>
      </w:r>
      <w:r>
        <w:rPr>
          <w:i/>
          <w:color w:val="262526"/>
          <w:spacing w:val="-5"/>
          <w:sz w:val="24"/>
        </w:rPr>
        <w:t> </w:t>
      </w:r>
      <w:r>
        <w:rPr>
          <w:i/>
          <w:color w:val="262526"/>
          <w:sz w:val="24"/>
        </w:rPr>
        <w:t>expenditure</w:t>
      </w:r>
      <w:r>
        <w:rPr>
          <w:i/>
          <w:color w:val="262526"/>
          <w:spacing w:val="-5"/>
          <w:sz w:val="24"/>
        </w:rPr>
        <w:t> </w:t>
      </w:r>
      <w:r>
        <w:rPr>
          <w:i/>
          <w:color w:val="262526"/>
          <w:sz w:val="24"/>
        </w:rPr>
        <w:t>criteria</w:t>
      </w:r>
      <w:r>
        <w:rPr>
          <w:color w:val="262526"/>
          <w:sz w:val="24"/>
        </w:rPr>
        <w:t>,</w:t>
      </w:r>
      <w:r>
        <w:rPr>
          <w:color w:val="262526"/>
          <w:spacing w:val="-5"/>
          <w:sz w:val="24"/>
        </w:rPr>
        <w:t> </w:t>
      </w:r>
      <w:r>
        <w:rPr>
          <w:color w:val="262526"/>
          <w:sz w:val="24"/>
        </w:rPr>
        <w:t>taking</w:t>
      </w:r>
      <w:r>
        <w:rPr>
          <w:color w:val="262526"/>
          <w:spacing w:val="-6"/>
          <w:sz w:val="24"/>
        </w:rPr>
        <w:t> </w:t>
      </w:r>
      <w:r>
        <w:rPr>
          <w:color w:val="262526"/>
          <w:sz w:val="24"/>
        </w:rPr>
        <w:t>into</w:t>
      </w:r>
      <w:r>
        <w:rPr>
          <w:color w:val="262526"/>
          <w:spacing w:val="-5"/>
          <w:sz w:val="24"/>
        </w:rPr>
        <w:t> </w:t>
      </w:r>
      <w:r>
        <w:rPr>
          <w:color w:val="262526"/>
          <w:sz w:val="24"/>
        </w:rPr>
        <w:t>account</w:t>
      </w:r>
      <w:r>
        <w:rPr>
          <w:color w:val="262526"/>
          <w:spacing w:val="-5"/>
          <w:sz w:val="24"/>
        </w:rPr>
        <w:t> </w:t>
      </w:r>
      <w:r>
        <w:rPr>
          <w:color w:val="262526"/>
          <w:sz w:val="24"/>
        </w:rPr>
        <w:t>the</w:t>
      </w:r>
      <w:r>
        <w:rPr>
          <w:color w:val="262526"/>
          <w:spacing w:val="-6"/>
          <w:sz w:val="24"/>
        </w:rPr>
        <w:t> </w:t>
      </w:r>
      <w:r>
        <w:rPr>
          <w:i/>
          <w:color w:val="262526"/>
          <w:sz w:val="24"/>
        </w:rPr>
        <w:t>capital </w:t>
      </w:r>
      <w:r>
        <w:rPr>
          <w:i/>
          <w:color w:val="262526"/>
          <w:sz w:val="24"/>
        </w:rPr>
        <w:t>expenditure</w:t>
      </w:r>
      <w:r>
        <w:rPr>
          <w:i/>
          <w:color w:val="262526"/>
          <w:spacing w:val="-1"/>
          <w:sz w:val="24"/>
        </w:rPr>
        <w:t> </w:t>
      </w:r>
      <w:r>
        <w:rPr>
          <w:i/>
          <w:color w:val="262526"/>
          <w:sz w:val="24"/>
        </w:rPr>
        <w:t>factors</w:t>
      </w:r>
      <w:r>
        <w:rPr>
          <w:color w:val="262526"/>
          <w:sz w:val="24"/>
        </w:rPr>
        <w:t>;</w:t>
      </w:r>
    </w:p>
    <w:p>
      <w:pPr>
        <w:pStyle w:val="ListParagraph"/>
        <w:numPr>
          <w:ilvl w:val="0"/>
          <w:numId w:val="53"/>
        </w:numPr>
        <w:tabs>
          <w:tab w:pos="1820" w:val="left" w:leader="none"/>
          <w:tab w:pos="1821" w:val="left" w:leader="none"/>
        </w:tabs>
        <w:spacing w:line="240" w:lineRule="auto" w:before="178" w:after="0"/>
        <w:ind w:left="1820" w:right="0" w:hanging="568"/>
        <w:jc w:val="left"/>
        <w:rPr>
          <w:sz w:val="24"/>
        </w:rPr>
      </w:pPr>
      <w:r>
        <w:rPr>
          <w:color w:val="262526"/>
          <w:sz w:val="24"/>
        </w:rPr>
        <w:t>in which the </w:t>
      </w:r>
      <w:r>
        <w:rPr>
          <w:i/>
          <w:color w:val="262526"/>
          <w:sz w:val="24"/>
        </w:rPr>
        <w:t>AER</w:t>
      </w:r>
      <w:r>
        <w:rPr>
          <w:i/>
          <w:color w:val="262526"/>
          <w:spacing w:val="-3"/>
          <w:sz w:val="24"/>
        </w:rPr>
        <w:t> </w:t>
      </w:r>
      <w:r>
        <w:rPr>
          <w:color w:val="262526"/>
          <w:sz w:val="24"/>
        </w:rPr>
        <w:t>either:</w:t>
      </w:r>
    </w:p>
    <w:p>
      <w:pPr>
        <w:pStyle w:val="ListParagraph"/>
        <w:numPr>
          <w:ilvl w:val="1"/>
          <w:numId w:val="53"/>
        </w:numPr>
        <w:tabs>
          <w:tab w:pos="2388" w:val="left" w:leader="none"/>
        </w:tabs>
        <w:spacing w:line="249" w:lineRule="auto" w:before="182" w:after="0"/>
        <w:ind w:left="2387" w:right="115" w:hanging="567"/>
        <w:jc w:val="both"/>
        <w:rPr>
          <w:sz w:val="24"/>
        </w:rPr>
      </w:pPr>
      <w:r>
        <w:rPr>
          <w:color w:val="262526"/>
          <w:sz w:val="24"/>
        </w:rPr>
        <w:t>acting</w:t>
      </w:r>
      <w:r>
        <w:rPr>
          <w:color w:val="262526"/>
          <w:spacing w:val="-23"/>
          <w:sz w:val="24"/>
        </w:rPr>
        <w:t> </w:t>
      </w:r>
      <w:r>
        <w:rPr>
          <w:color w:val="262526"/>
          <w:sz w:val="24"/>
        </w:rPr>
        <w:t>in</w:t>
      </w:r>
      <w:r>
        <w:rPr>
          <w:color w:val="262526"/>
          <w:spacing w:val="-22"/>
          <w:sz w:val="24"/>
        </w:rPr>
        <w:t> </w:t>
      </w:r>
      <w:r>
        <w:rPr>
          <w:color w:val="262526"/>
          <w:sz w:val="24"/>
        </w:rPr>
        <w:t>accordance</w:t>
      </w:r>
      <w:r>
        <w:rPr>
          <w:color w:val="262526"/>
          <w:spacing w:val="-22"/>
          <w:sz w:val="24"/>
        </w:rPr>
        <w:t> </w:t>
      </w:r>
      <w:r>
        <w:rPr>
          <w:color w:val="262526"/>
          <w:sz w:val="24"/>
        </w:rPr>
        <w:t>with</w:t>
      </w:r>
      <w:r>
        <w:rPr>
          <w:color w:val="262526"/>
          <w:spacing w:val="-22"/>
          <w:sz w:val="24"/>
        </w:rPr>
        <w:t> </w:t>
      </w:r>
      <w:r>
        <w:rPr>
          <w:color w:val="262526"/>
          <w:sz w:val="24"/>
        </w:rPr>
        <w:t>clause</w:t>
      </w:r>
      <w:r>
        <w:rPr>
          <w:color w:val="262526"/>
          <w:spacing w:val="-23"/>
          <w:sz w:val="24"/>
        </w:rPr>
        <w:t> </w:t>
      </w:r>
      <w:r>
        <w:rPr>
          <w:color w:val="262526"/>
          <w:sz w:val="24"/>
        </w:rPr>
        <w:t>6A.6.6(c)</w:t>
      </w:r>
      <w:r>
        <w:rPr>
          <w:color w:val="262526"/>
          <w:spacing w:val="-22"/>
          <w:sz w:val="24"/>
        </w:rPr>
        <w:t> </w:t>
      </w:r>
      <w:r>
        <w:rPr>
          <w:color w:val="262526"/>
          <w:sz w:val="24"/>
        </w:rPr>
        <w:t>or</w:t>
      </w:r>
      <w:r>
        <w:rPr>
          <w:color w:val="262526"/>
          <w:spacing w:val="-22"/>
          <w:sz w:val="24"/>
        </w:rPr>
        <w:t> </w:t>
      </w:r>
      <w:r>
        <w:rPr>
          <w:color w:val="262526"/>
          <w:sz w:val="24"/>
        </w:rPr>
        <w:t>clause</w:t>
      </w:r>
      <w:r>
        <w:rPr>
          <w:color w:val="262526"/>
          <w:spacing w:val="-22"/>
          <w:sz w:val="24"/>
        </w:rPr>
        <w:t> </w:t>
      </w:r>
      <w:r>
        <w:rPr>
          <w:color w:val="262526"/>
          <w:sz w:val="24"/>
        </w:rPr>
        <w:t>6A.6.6(c1),</w:t>
      </w:r>
      <w:r>
        <w:rPr>
          <w:color w:val="262526"/>
          <w:spacing w:val="-22"/>
          <w:sz w:val="24"/>
        </w:rPr>
        <w:t> </w:t>
      </w:r>
      <w:r>
        <w:rPr>
          <w:color w:val="262526"/>
          <w:sz w:val="24"/>
        </w:rPr>
        <w:t>accepts the</w:t>
      </w:r>
      <w:r>
        <w:rPr>
          <w:color w:val="262526"/>
          <w:spacing w:val="-15"/>
          <w:sz w:val="24"/>
        </w:rPr>
        <w:t> </w:t>
      </w:r>
      <w:r>
        <w:rPr>
          <w:color w:val="262526"/>
          <w:sz w:val="24"/>
        </w:rPr>
        <w:t>total</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forecast</w:t>
      </w:r>
      <w:r>
        <w:rPr>
          <w:color w:val="262526"/>
          <w:spacing w:val="-15"/>
          <w:sz w:val="24"/>
        </w:rPr>
        <w:t> </w:t>
      </w:r>
      <w:r>
        <w:rPr>
          <w:color w:val="262526"/>
          <w:sz w:val="24"/>
        </w:rPr>
        <w:t>operating</w:t>
      </w:r>
      <w:r>
        <w:rPr>
          <w:color w:val="262526"/>
          <w:spacing w:val="-14"/>
          <w:sz w:val="24"/>
        </w:rPr>
        <w:t> </w:t>
      </w:r>
      <w:r>
        <w:rPr>
          <w:color w:val="262526"/>
          <w:sz w:val="24"/>
        </w:rPr>
        <w:t>expenditure</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6"/>
          <w:sz w:val="24"/>
        </w:rPr>
        <w:t> </w:t>
      </w:r>
      <w:r>
        <w:rPr>
          <w:i/>
          <w:color w:val="262526"/>
          <w:sz w:val="24"/>
        </w:rPr>
        <w:t>regulatory</w:t>
      </w:r>
      <w:r>
        <w:rPr>
          <w:i/>
          <w:color w:val="262526"/>
          <w:spacing w:val="-15"/>
          <w:sz w:val="24"/>
        </w:rPr>
        <w:t> </w:t>
      </w:r>
      <w:r>
        <w:rPr>
          <w:i/>
          <w:color w:val="262526"/>
          <w:spacing w:val="-3"/>
          <w:sz w:val="24"/>
        </w:rPr>
        <w:t>control </w:t>
      </w:r>
      <w:r>
        <w:rPr>
          <w:i/>
          <w:color w:val="262526"/>
          <w:sz w:val="24"/>
        </w:rPr>
        <w:t>period </w:t>
      </w:r>
      <w:r>
        <w:rPr>
          <w:color w:val="262526"/>
          <w:sz w:val="24"/>
        </w:rPr>
        <w:t>that is included in the current </w:t>
      </w:r>
      <w:r>
        <w:rPr>
          <w:i/>
          <w:color w:val="262526"/>
          <w:sz w:val="24"/>
        </w:rPr>
        <w:t>Revenue Proposal</w:t>
      </w:r>
      <w:r>
        <w:rPr>
          <w:color w:val="262526"/>
          <w:sz w:val="24"/>
        </w:rPr>
        <w:t>;</w:t>
      </w:r>
      <w:r>
        <w:rPr>
          <w:color w:val="262526"/>
          <w:spacing w:val="-6"/>
          <w:sz w:val="24"/>
        </w:rPr>
        <w:t> </w:t>
      </w:r>
      <w:r>
        <w:rPr>
          <w:color w:val="262526"/>
          <w:sz w:val="24"/>
        </w:rPr>
        <w:t>or</w:t>
      </w:r>
    </w:p>
    <w:p>
      <w:pPr>
        <w:pStyle w:val="ListParagraph"/>
        <w:numPr>
          <w:ilvl w:val="1"/>
          <w:numId w:val="53"/>
        </w:numPr>
        <w:tabs>
          <w:tab w:pos="2388" w:val="left" w:leader="none"/>
        </w:tabs>
        <w:spacing w:line="249" w:lineRule="auto" w:before="173" w:after="0"/>
        <w:ind w:left="2387" w:right="113" w:hanging="567"/>
        <w:jc w:val="both"/>
        <w:rPr>
          <w:sz w:val="24"/>
        </w:rPr>
      </w:pPr>
      <w:r>
        <w:rPr>
          <w:color w:val="262526"/>
          <w:sz w:val="24"/>
        </w:rPr>
        <w:t>acting</w:t>
      </w:r>
      <w:r>
        <w:rPr>
          <w:color w:val="262526"/>
          <w:spacing w:val="-6"/>
          <w:sz w:val="24"/>
        </w:rPr>
        <w:t> </w:t>
      </w:r>
      <w:r>
        <w:rPr>
          <w:color w:val="262526"/>
          <w:sz w:val="24"/>
        </w:rPr>
        <w:t>in</w:t>
      </w:r>
      <w:r>
        <w:rPr>
          <w:color w:val="262526"/>
          <w:spacing w:val="-5"/>
          <w:sz w:val="24"/>
        </w:rPr>
        <w:t> </w:t>
      </w:r>
      <w:r>
        <w:rPr>
          <w:color w:val="262526"/>
          <w:sz w:val="24"/>
        </w:rPr>
        <w:t>accordance</w:t>
      </w:r>
      <w:r>
        <w:rPr>
          <w:color w:val="262526"/>
          <w:spacing w:val="-5"/>
          <w:sz w:val="24"/>
        </w:rPr>
        <w:t> </w:t>
      </w:r>
      <w:r>
        <w:rPr>
          <w:color w:val="262526"/>
          <w:sz w:val="24"/>
        </w:rPr>
        <w:t>with</w:t>
      </w:r>
      <w:r>
        <w:rPr>
          <w:color w:val="262526"/>
          <w:spacing w:val="-6"/>
          <w:sz w:val="24"/>
        </w:rPr>
        <w:t> </w:t>
      </w:r>
      <w:r>
        <w:rPr>
          <w:color w:val="262526"/>
          <w:sz w:val="24"/>
        </w:rPr>
        <w:t>clause</w:t>
      </w:r>
      <w:r>
        <w:rPr>
          <w:color w:val="262526"/>
          <w:spacing w:val="-5"/>
          <w:sz w:val="24"/>
        </w:rPr>
        <w:t> </w:t>
      </w:r>
      <w:r>
        <w:rPr>
          <w:color w:val="262526"/>
          <w:sz w:val="24"/>
        </w:rPr>
        <w:t>6A.6.6(d),</w:t>
      </w:r>
      <w:r>
        <w:rPr>
          <w:color w:val="262526"/>
          <w:spacing w:val="-5"/>
          <w:sz w:val="24"/>
        </w:rPr>
        <w:t> </w:t>
      </w:r>
      <w:r>
        <w:rPr>
          <w:color w:val="262526"/>
          <w:sz w:val="24"/>
        </w:rPr>
        <w:t>does</w:t>
      </w:r>
      <w:r>
        <w:rPr>
          <w:color w:val="262526"/>
          <w:spacing w:val="-5"/>
          <w:sz w:val="24"/>
        </w:rPr>
        <w:t> </w:t>
      </w:r>
      <w:r>
        <w:rPr>
          <w:color w:val="262526"/>
          <w:sz w:val="24"/>
        </w:rPr>
        <w:t>not</w:t>
      </w:r>
      <w:r>
        <w:rPr>
          <w:color w:val="262526"/>
          <w:spacing w:val="-6"/>
          <w:sz w:val="24"/>
        </w:rPr>
        <w:t> </w:t>
      </w:r>
      <w:r>
        <w:rPr>
          <w:color w:val="262526"/>
          <w:sz w:val="24"/>
        </w:rPr>
        <w:t>accept</w:t>
      </w:r>
      <w:r>
        <w:rPr>
          <w:color w:val="262526"/>
          <w:spacing w:val="-5"/>
          <w:sz w:val="24"/>
        </w:rPr>
        <w:t> </w:t>
      </w:r>
      <w:r>
        <w:rPr>
          <w:color w:val="262526"/>
          <w:sz w:val="24"/>
        </w:rPr>
        <w:t>the</w:t>
      </w:r>
      <w:r>
        <w:rPr>
          <w:color w:val="262526"/>
          <w:spacing w:val="-5"/>
          <w:sz w:val="24"/>
        </w:rPr>
        <w:t> </w:t>
      </w:r>
      <w:r>
        <w:rPr>
          <w:color w:val="262526"/>
          <w:sz w:val="24"/>
        </w:rPr>
        <w:t>total</w:t>
      </w:r>
      <w:r>
        <w:rPr>
          <w:color w:val="262526"/>
          <w:spacing w:val="-5"/>
          <w:sz w:val="24"/>
        </w:rPr>
        <w:t> </w:t>
      </w:r>
      <w:r>
        <w:rPr>
          <w:color w:val="262526"/>
          <w:sz w:val="24"/>
        </w:rPr>
        <w:t>of the</w:t>
      </w:r>
      <w:r>
        <w:rPr>
          <w:color w:val="262526"/>
          <w:spacing w:val="-16"/>
          <w:sz w:val="24"/>
        </w:rPr>
        <w:t> </w:t>
      </w:r>
      <w:r>
        <w:rPr>
          <w:color w:val="262526"/>
          <w:sz w:val="24"/>
        </w:rPr>
        <w:t>forecast</w:t>
      </w:r>
      <w:r>
        <w:rPr>
          <w:color w:val="262526"/>
          <w:spacing w:val="-15"/>
          <w:sz w:val="24"/>
        </w:rPr>
        <w:t> </w:t>
      </w:r>
      <w:r>
        <w:rPr>
          <w:color w:val="262526"/>
          <w:sz w:val="24"/>
        </w:rPr>
        <w:t>operating</w:t>
      </w:r>
      <w:r>
        <w:rPr>
          <w:color w:val="262526"/>
          <w:spacing w:val="-16"/>
          <w:sz w:val="24"/>
        </w:rPr>
        <w:t> </w:t>
      </w:r>
      <w:r>
        <w:rPr>
          <w:color w:val="262526"/>
          <w:sz w:val="24"/>
        </w:rPr>
        <w:t>expenditure</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7"/>
          <w:sz w:val="24"/>
        </w:rPr>
        <w:t> </w:t>
      </w:r>
      <w:r>
        <w:rPr>
          <w:i/>
          <w:color w:val="262526"/>
          <w:sz w:val="24"/>
        </w:rPr>
        <w:t>regulatory</w:t>
      </w:r>
      <w:r>
        <w:rPr>
          <w:i/>
          <w:color w:val="262526"/>
          <w:spacing w:val="-16"/>
          <w:sz w:val="24"/>
        </w:rPr>
        <w:t> </w:t>
      </w:r>
      <w:r>
        <w:rPr>
          <w:i/>
          <w:color w:val="262526"/>
          <w:spacing w:val="-3"/>
          <w:sz w:val="24"/>
        </w:rPr>
        <w:t>control</w:t>
      </w:r>
      <w:r>
        <w:rPr>
          <w:i/>
          <w:color w:val="262526"/>
          <w:spacing w:val="-15"/>
          <w:sz w:val="24"/>
        </w:rPr>
        <w:t> </w:t>
      </w:r>
      <w:r>
        <w:rPr>
          <w:i/>
          <w:color w:val="262526"/>
          <w:sz w:val="24"/>
        </w:rPr>
        <w:t>period</w:t>
      </w:r>
      <w:r>
        <w:rPr>
          <w:i/>
          <w:color w:val="262526"/>
          <w:spacing w:val="-16"/>
          <w:sz w:val="24"/>
        </w:rPr>
        <w:t> </w:t>
      </w:r>
      <w:r>
        <w:rPr>
          <w:color w:val="262526"/>
          <w:sz w:val="24"/>
        </w:rPr>
        <w:t>that is</w:t>
      </w:r>
      <w:r>
        <w:rPr>
          <w:color w:val="262526"/>
          <w:spacing w:val="-13"/>
          <w:sz w:val="24"/>
        </w:rPr>
        <w:t> </w:t>
      </w:r>
      <w:r>
        <w:rPr>
          <w:color w:val="262526"/>
          <w:spacing w:val="-3"/>
          <w:sz w:val="24"/>
        </w:rPr>
        <w:t>included</w:t>
      </w:r>
      <w:r>
        <w:rPr>
          <w:color w:val="262526"/>
          <w:spacing w:val="-13"/>
          <w:sz w:val="24"/>
        </w:rPr>
        <w:t> </w:t>
      </w:r>
      <w:r>
        <w:rPr>
          <w:color w:val="262526"/>
          <w:sz w:val="24"/>
        </w:rPr>
        <w:t>in</w:t>
      </w:r>
      <w:r>
        <w:rPr>
          <w:color w:val="262526"/>
          <w:spacing w:val="-13"/>
          <w:sz w:val="24"/>
        </w:rPr>
        <w:t> </w:t>
      </w:r>
      <w:r>
        <w:rPr>
          <w:color w:val="262526"/>
          <w:sz w:val="24"/>
        </w:rPr>
        <w:t>the</w:t>
      </w:r>
      <w:r>
        <w:rPr>
          <w:color w:val="262526"/>
          <w:spacing w:val="-12"/>
          <w:sz w:val="24"/>
        </w:rPr>
        <w:t> </w:t>
      </w:r>
      <w:r>
        <w:rPr>
          <w:color w:val="262526"/>
          <w:spacing w:val="-3"/>
          <w:sz w:val="24"/>
        </w:rPr>
        <w:t>current</w:t>
      </w:r>
      <w:r>
        <w:rPr>
          <w:color w:val="262526"/>
          <w:spacing w:val="-14"/>
          <w:sz w:val="24"/>
        </w:rPr>
        <w:t> </w:t>
      </w:r>
      <w:r>
        <w:rPr>
          <w:i/>
          <w:color w:val="262526"/>
          <w:spacing w:val="-3"/>
          <w:sz w:val="24"/>
        </w:rPr>
        <w:t>Revenue</w:t>
      </w:r>
      <w:r>
        <w:rPr>
          <w:i/>
          <w:color w:val="262526"/>
          <w:spacing w:val="-13"/>
          <w:sz w:val="24"/>
        </w:rPr>
        <w:t> </w:t>
      </w:r>
      <w:r>
        <w:rPr>
          <w:i/>
          <w:color w:val="262526"/>
          <w:spacing w:val="-4"/>
          <w:sz w:val="24"/>
        </w:rPr>
        <w:t>Proposal</w:t>
      </w:r>
      <w:r>
        <w:rPr>
          <w:color w:val="262526"/>
          <w:spacing w:val="-4"/>
          <w:sz w:val="24"/>
        </w:rPr>
        <w:t>,</w:t>
      </w:r>
      <w:r>
        <w:rPr>
          <w:color w:val="262526"/>
          <w:spacing w:val="-12"/>
          <w:sz w:val="24"/>
        </w:rPr>
        <w:t> </w:t>
      </w:r>
      <w:r>
        <w:rPr>
          <w:color w:val="262526"/>
          <w:sz w:val="24"/>
        </w:rPr>
        <w:t>in</w:t>
      </w:r>
      <w:r>
        <w:rPr>
          <w:color w:val="262526"/>
          <w:spacing w:val="-13"/>
          <w:sz w:val="24"/>
        </w:rPr>
        <w:t> </w:t>
      </w:r>
      <w:r>
        <w:rPr>
          <w:color w:val="262526"/>
          <w:spacing w:val="-3"/>
          <w:sz w:val="24"/>
        </w:rPr>
        <w:t>which</w:t>
      </w:r>
      <w:r>
        <w:rPr>
          <w:color w:val="262526"/>
          <w:spacing w:val="-13"/>
          <w:sz w:val="24"/>
        </w:rPr>
        <w:t> </w:t>
      </w:r>
      <w:r>
        <w:rPr>
          <w:color w:val="262526"/>
          <w:spacing w:val="-3"/>
          <w:sz w:val="24"/>
        </w:rPr>
        <w:t>case</w:t>
      </w:r>
      <w:r>
        <w:rPr>
          <w:color w:val="262526"/>
          <w:spacing w:val="-12"/>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pacing w:val="-3"/>
          <w:sz w:val="24"/>
        </w:rPr>
        <w:t>must</w:t>
      </w:r>
    </w:p>
    <w:p>
      <w:pPr>
        <w:spacing w:after="0" w:line="249" w:lineRule="auto"/>
        <w:jc w:val="both"/>
        <w:rPr>
          <w:sz w:val="24"/>
        </w:rPr>
        <w:sectPr>
          <w:pgSz w:w="11910" w:h="16840"/>
          <w:pgMar w:header="642" w:footer="697" w:top="1160" w:bottom="880" w:left="1320" w:right="1320"/>
        </w:sectPr>
      </w:pPr>
    </w:p>
    <w:p>
      <w:pPr>
        <w:spacing w:line="249" w:lineRule="auto" w:before="119"/>
        <w:ind w:left="2387" w:right="114" w:firstLine="0"/>
        <w:jc w:val="both"/>
        <w:rPr>
          <w:sz w:val="24"/>
        </w:rPr>
      </w:pPr>
      <w:r>
        <w:rPr>
          <w:color w:val="262526"/>
          <w:sz w:val="24"/>
        </w:rPr>
        <w:t>set out its reasons for that decision and an estimate of the total of the </w:t>
      </w:r>
      <w:r>
        <w:rPr>
          <w:i/>
          <w:color w:val="262526"/>
          <w:sz w:val="24"/>
        </w:rPr>
        <w:t>Transmission Network Service Provider's </w:t>
      </w:r>
      <w:r>
        <w:rPr>
          <w:color w:val="262526"/>
          <w:sz w:val="24"/>
        </w:rPr>
        <w:t>required operating expenditure for the </w:t>
      </w:r>
      <w:r>
        <w:rPr>
          <w:i/>
          <w:color w:val="262526"/>
          <w:sz w:val="24"/>
        </w:rPr>
        <w:t>regulatory control period </w:t>
      </w:r>
      <w:r>
        <w:rPr>
          <w:color w:val="262526"/>
          <w:sz w:val="24"/>
        </w:rPr>
        <w:t>that the </w:t>
      </w:r>
      <w:r>
        <w:rPr>
          <w:i/>
          <w:color w:val="262526"/>
          <w:sz w:val="24"/>
        </w:rPr>
        <w:t>AER </w:t>
      </w:r>
      <w:r>
        <w:rPr>
          <w:color w:val="262526"/>
          <w:sz w:val="24"/>
        </w:rPr>
        <w:t>is satisfied reasonably reflects the </w:t>
      </w:r>
      <w:r>
        <w:rPr>
          <w:i/>
          <w:color w:val="262526"/>
          <w:sz w:val="24"/>
        </w:rPr>
        <w:t>operating expenditure criteria</w:t>
      </w:r>
      <w:r>
        <w:rPr>
          <w:color w:val="262526"/>
          <w:sz w:val="24"/>
        </w:rPr>
        <w:t>, taking into account the </w:t>
      </w:r>
      <w:r>
        <w:rPr>
          <w:i/>
          <w:color w:val="262526"/>
          <w:sz w:val="24"/>
        </w:rPr>
        <w:t>operating expenditure factors</w:t>
      </w:r>
      <w:r>
        <w:rPr>
          <w:color w:val="262526"/>
          <w:sz w:val="24"/>
        </w:rPr>
        <w:t>;</w:t>
      </w:r>
    </w:p>
    <w:p>
      <w:pPr>
        <w:pStyle w:val="ListParagraph"/>
        <w:numPr>
          <w:ilvl w:val="0"/>
          <w:numId w:val="53"/>
        </w:numPr>
        <w:tabs>
          <w:tab w:pos="1820" w:val="left" w:leader="none"/>
          <w:tab w:pos="1821" w:val="left" w:leader="none"/>
        </w:tabs>
        <w:spacing w:line="240" w:lineRule="auto" w:before="175" w:after="0"/>
        <w:ind w:left="1820" w:right="0" w:hanging="568"/>
        <w:jc w:val="left"/>
        <w:rPr>
          <w:sz w:val="24"/>
        </w:rPr>
      </w:pPr>
      <w:r>
        <w:rPr>
          <w:color w:val="262526"/>
          <w:sz w:val="24"/>
        </w:rPr>
        <w:t>in which the </w:t>
      </w:r>
      <w:r>
        <w:rPr>
          <w:i/>
          <w:color w:val="262526"/>
          <w:sz w:val="24"/>
        </w:rPr>
        <w:t>AER</w:t>
      </w:r>
      <w:r>
        <w:rPr>
          <w:i/>
          <w:color w:val="262526"/>
          <w:spacing w:val="-3"/>
          <w:sz w:val="24"/>
        </w:rPr>
        <w:t> </w:t>
      </w:r>
      <w:r>
        <w:rPr>
          <w:color w:val="262526"/>
          <w:sz w:val="24"/>
        </w:rPr>
        <w:t>determines:</w:t>
      </w:r>
    </w:p>
    <w:p>
      <w:pPr>
        <w:pStyle w:val="ListParagraph"/>
        <w:numPr>
          <w:ilvl w:val="1"/>
          <w:numId w:val="53"/>
        </w:numPr>
        <w:tabs>
          <w:tab w:pos="2388" w:val="left" w:leader="none"/>
        </w:tabs>
        <w:spacing w:line="249" w:lineRule="auto" w:before="182" w:after="0"/>
        <w:ind w:left="2387" w:right="115" w:hanging="567"/>
        <w:jc w:val="both"/>
        <w:rPr>
          <w:sz w:val="24"/>
        </w:rPr>
      </w:pPr>
      <w:r>
        <w:rPr>
          <w:color w:val="262526"/>
          <w:sz w:val="24"/>
        </w:rPr>
        <w:t>whether each of the </w:t>
      </w:r>
      <w:r>
        <w:rPr>
          <w:i/>
          <w:color w:val="262526"/>
          <w:sz w:val="24"/>
        </w:rPr>
        <w:t>proposed contingent projects </w:t>
      </w:r>
      <w:r>
        <w:rPr>
          <w:color w:val="262526"/>
          <w:sz w:val="24"/>
        </w:rPr>
        <w:t>(if any) described in the current </w:t>
      </w:r>
      <w:r>
        <w:rPr>
          <w:i/>
          <w:color w:val="262526"/>
          <w:sz w:val="24"/>
        </w:rPr>
        <w:t>Revenue Proposal </w:t>
      </w:r>
      <w:r>
        <w:rPr>
          <w:color w:val="262526"/>
          <w:sz w:val="24"/>
        </w:rPr>
        <w:t>are </w:t>
      </w:r>
      <w:r>
        <w:rPr>
          <w:i/>
          <w:color w:val="262526"/>
          <w:sz w:val="24"/>
        </w:rPr>
        <w:t>contingent projects </w:t>
      </w:r>
      <w:r>
        <w:rPr>
          <w:color w:val="262526"/>
          <w:sz w:val="24"/>
        </w:rPr>
        <w:t>for the purposes of the </w:t>
      </w:r>
      <w:r>
        <w:rPr>
          <w:i/>
          <w:color w:val="262526"/>
          <w:sz w:val="24"/>
        </w:rPr>
        <w:t>revenue determination </w:t>
      </w:r>
      <w:r>
        <w:rPr>
          <w:color w:val="262526"/>
          <w:sz w:val="24"/>
        </w:rPr>
        <w:t>in which case the decision must clearly identify each of those </w:t>
      </w:r>
      <w:r>
        <w:rPr>
          <w:i/>
          <w:color w:val="262526"/>
          <w:sz w:val="24"/>
        </w:rPr>
        <w:t>contingent</w:t>
      </w:r>
      <w:r>
        <w:rPr>
          <w:i/>
          <w:color w:val="262526"/>
          <w:spacing w:val="-3"/>
          <w:sz w:val="24"/>
        </w:rPr>
        <w:t> </w:t>
      </w:r>
      <w:r>
        <w:rPr>
          <w:i/>
          <w:color w:val="262526"/>
          <w:sz w:val="24"/>
        </w:rPr>
        <w:t>projects</w:t>
      </w:r>
      <w:r>
        <w:rPr>
          <w:color w:val="262526"/>
          <w:sz w:val="24"/>
        </w:rPr>
        <w:t>;</w:t>
      </w:r>
    </w:p>
    <w:p>
      <w:pPr>
        <w:pStyle w:val="ListParagraph"/>
        <w:numPr>
          <w:ilvl w:val="1"/>
          <w:numId w:val="53"/>
        </w:numPr>
        <w:tabs>
          <w:tab w:pos="2388" w:val="left" w:leader="none"/>
        </w:tabs>
        <w:spacing w:line="249" w:lineRule="auto" w:before="174" w:after="0"/>
        <w:ind w:left="2387" w:right="114" w:hanging="567"/>
        <w:jc w:val="both"/>
        <w:rPr>
          <w:sz w:val="24"/>
        </w:rPr>
      </w:pPr>
      <w:r>
        <w:rPr>
          <w:color w:val="262526"/>
          <w:sz w:val="24"/>
        </w:rPr>
        <w:t>the</w:t>
      </w:r>
      <w:r>
        <w:rPr>
          <w:color w:val="262526"/>
          <w:spacing w:val="-8"/>
          <w:sz w:val="24"/>
        </w:rPr>
        <w:t> </w:t>
      </w:r>
      <w:r>
        <w:rPr>
          <w:color w:val="262526"/>
          <w:sz w:val="24"/>
        </w:rPr>
        <w:t>capital</w:t>
      </w:r>
      <w:r>
        <w:rPr>
          <w:color w:val="262526"/>
          <w:spacing w:val="-8"/>
          <w:sz w:val="24"/>
        </w:rPr>
        <w:t> </w:t>
      </w:r>
      <w:r>
        <w:rPr>
          <w:color w:val="262526"/>
          <w:sz w:val="24"/>
        </w:rPr>
        <w:t>expenditure</w:t>
      </w:r>
      <w:r>
        <w:rPr>
          <w:color w:val="262526"/>
          <w:spacing w:val="-8"/>
          <w:sz w:val="24"/>
        </w:rPr>
        <w:t> </w:t>
      </w:r>
      <w:r>
        <w:rPr>
          <w:color w:val="262526"/>
          <w:sz w:val="24"/>
        </w:rPr>
        <w:t>that</w:t>
      </w:r>
      <w:r>
        <w:rPr>
          <w:color w:val="262526"/>
          <w:spacing w:val="-8"/>
          <w:sz w:val="24"/>
        </w:rPr>
        <w:t> </w:t>
      </w:r>
      <w:r>
        <w:rPr>
          <w:color w:val="262526"/>
          <w:sz w:val="24"/>
        </w:rPr>
        <w:t>it</w:t>
      </w:r>
      <w:r>
        <w:rPr>
          <w:color w:val="262526"/>
          <w:spacing w:val="-7"/>
          <w:sz w:val="24"/>
        </w:rPr>
        <w:t> </w:t>
      </w:r>
      <w:r>
        <w:rPr>
          <w:color w:val="262526"/>
          <w:sz w:val="24"/>
        </w:rPr>
        <w:t>is</w:t>
      </w:r>
      <w:r>
        <w:rPr>
          <w:color w:val="262526"/>
          <w:spacing w:val="-8"/>
          <w:sz w:val="24"/>
        </w:rPr>
        <w:t> </w:t>
      </w:r>
      <w:r>
        <w:rPr>
          <w:color w:val="262526"/>
          <w:sz w:val="24"/>
        </w:rPr>
        <w:t>satisfied</w:t>
      </w:r>
      <w:r>
        <w:rPr>
          <w:color w:val="262526"/>
          <w:spacing w:val="-8"/>
          <w:sz w:val="24"/>
        </w:rPr>
        <w:t> </w:t>
      </w:r>
      <w:r>
        <w:rPr>
          <w:color w:val="262526"/>
          <w:sz w:val="24"/>
        </w:rPr>
        <w:t>reasonably</w:t>
      </w:r>
      <w:r>
        <w:rPr>
          <w:color w:val="262526"/>
          <w:spacing w:val="-8"/>
          <w:sz w:val="24"/>
        </w:rPr>
        <w:t> </w:t>
      </w:r>
      <w:r>
        <w:rPr>
          <w:color w:val="262526"/>
          <w:sz w:val="24"/>
        </w:rPr>
        <w:t>reflects</w:t>
      </w:r>
      <w:r>
        <w:rPr>
          <w:color w:val="262526"/>
          <w:spacing w:val="-7"/>
          <w:sz w:val="24"/>
        </w:rPr>
        <w:t> </w:t>
      </w:r>
      <w:r>
        <w:rPr>
          <w:color w:val="262526"/>
          <w:sz w:val="24"/>
        </w:rPr>
        <w:t>the</w:t>
      </w:r>
      <w:r>
        <w:rPr>
          <w:color w:val="262526"/>
          <w:spacing w:val="-10"/>
          <w:sz w:val="24"/>
        </w:rPr>
        <w:t> </w:t>
      </w:r>
      <w:r>
        <w:rPr>
          <w:i/>
          <w:color w:val="262526"/>
          <w:sz w:val="24"/>
        </w:rPr>
        <w:t>capital </w:t>
      </w:r>
      <w:r>
        <w:rPr>
          <w:i/>
          <w:color w:val="262526"/>
          <w:spacing w:val="-3"/>
          <w:sz w:val="24"/>
        </w:rPr>
        <w:t>expenditure</w:t>
      </w:r>
      <w:r>
        <w:rPr>
          <w:i/>
          <w:color w:val="262526"/>
          <w:spacing w:val="-19"/>
          <w:sz w:val="24"/>
        </w:rPr>
        <w:t> </w:t>
      </w:r>
      <w:r>
        <w:rPr>
          <w:i/>
          <w:color w:val="262526"/>
          <w:sz w:val="24"/>
        </w:rPr>
        <w:t>criteria</w:t>
      </w:r>
      <w:r>
        <w:rPr>
          <w:color w:val="262526"/>
          <w:sz w:val="24"/>
        </w:rPr>
        <w:t>,</w:t>
      </w:r>
      <w:r>
        <w:rPr>
          <w:color w:val="262526"/>
          <w:spacing w:val="-18"/>
          <w:sz w:val="24"/>
        </w:rPr>
        <w:t> </w:t>
      </w:r>
      <w:r>
        <w:rPr>
          <w:color w:val="262526"/>
          <w:sz w:val="24"/>
        </w:rPr>
        <w:t>taking</w:t>
      </w:r>
      <w:r>
        <w:rPr>
          <w:color w:val="262526"/>
          <w:spacing w:val="-18"/>
          <w:sz w:val="24"/>
        </w:rPr>
        <w:t> </w:t>
      </w:r>
      <w:r>
        <w:rPr>
          <w:color w:val="262526"/>
          <w:sz w:val="24"/>
        </w:rPr>
        <w:t>into</w:t>
      </w:r>
      <w:r>
        <w:rPr>
          <w:color w:val="262526"/>
          <w:spacing w:val="-19"/>
          <w:sz w:val="24"/>
        </w:rPr>
        <w:t> </w:t>
      </w:r>
      <w:r>
        <w:rPr>
          <w:color w:val="262526"/>
          <w:sz w:val="24"/>
        </w:rPr>
        <w:t>account</w:t>
      </w:r>
      <w:r>
        <w:rPr>
          <w:color w:val="262526"/>
          <w:spacing w:val="-18"/>
          <w:sz w:val="24"/>
        </w:rPr>
        <w:t> </w:t>
      </w:r>
      <w:r>
        <w:rPr>
          <w:color w:val="262526"/>
          <w:sz w:val="24"/>
        </w:rPr>
        <w:t>the</w:t>
      </w:r>
      <w:r>
        <w:rPr>
          <w:color w:val="262526"/>
          <w:spacing w:val="-19"/>
          <w:sz w:val="24"/>
        </w:rPr>
        <w:t> </w:t>
      </w:r>
      <w:r>
        <w:rPr>
          <w:i/>
          <w:color w:val="262526"/>
          <w:sz w:val="24"/>
        </w:rPr>
        <w:t>capital</w:t>
      </w:r>
      <w:r>
        <w:rPr>
          <w:i/>
          <w:color w:val="262526"/>
          <w:spacing w:val="-18"/>
          <w:sz w:val="24"/>
        </w:rPr>
        <w:t> </w:t>
      </w:r>
      <w:r>
        <w:rPr>
          <w:i/>
          <w:color w:val="262526"/>
          <w:spacing w:val="-3"/>
          <w:sz w:val="24"/>
        </w:rPr>
        <w:t>expenditure</w:t>
      </w:r>
      <w:r>
        <w:rPr>
          <w:i/>
          <w:color w:val="262526"/>
          <w:spacing w:val="-19"/>
          <w:sz w:val="24"/>
        </w:rPr>
        <w:t> </w:t>
      </w:r>
      <w:r>
        <w:rPr>
          <w:i/>
          <w:color w:val="262526"/>
          <w:sz w:val="24"/>
        </w:rPr>
        <w:t>factors</w:t>
      </w:r>
      <w:r>
        <w:rPr>
          <w:color w:val="262526"/>
          <w:sz w:val="24"/>
        </w:rPr>
        <w:t>, in the context of each </w:t>
      </w:r>
      <w:r>
        <w:rPr>
          <w:i/>
          <w:color w:val="262526"/>
          <w:sz w:val="24"/>
        </w:rPr>
        <w:t>contingent project </w:t>
      </w:r>
      <w:r>
        <w:rPr>
          <w:color w:val="262526"/>
          <w:sz w:val="24"/>
        </w:rPr>
        <w:t>as described in the current </w:t>
      </w:r>
      <w:r>
        <w:rPr>
          <w:i/>
          <w:color w:val="262526"/>
          <w:sz w:val="24"/>
        </w:rPr>
        <w:t>Revenue</w:t>
      </w:r>
      <w:r>
        <w:rPr>
          <w:i/>
          <w:color w:val="262526"/>
          <w:spacing w:val="-1"/>
          <w:sz w:val="24"/>
        </w:rPr>
        <w:t> </w:t>
      </w:r>
      <w:r>
        <w:rPr>
          <w:i/>
          <w:color w:val="262526"/>
          <w:sz w:val="24"/>
        </w:rPr>
        <w:t>Proposal</w:t>
      </w:r>
      <w:r>
        <w:rPr>
          <w:color w:val="262526"/>
          <w:sz w:val="24"/>
        </w:rPr>
        <w:t>;</w:t>
      </w:r>
    </w:p>
    <w:p>
      <w:pPr>
        <w:pStyle w:val="ListParagraph"/>
        <w:numPr>
          <w:ilvl w:val="1"/>
          <w:numId w:val="53"/>
        </w:numPr>
        <w:tabs>
          <w:tab w:pos="2388" w:val="left" w:leader="none"/>
        </w:tabs>
        <w:spacing w:line="249" w:lineRule="auto" w:before="174" w:after="0"/>
        <w:ind w:left="2387" w:right="116" w:hanging="567"/>
        <w:jc w:val="both"/>
        <w:rPr>
          <w:sz w:val="24"/>
        </w:rPr>
      </w:pPr>
      <w:r>
        <w:rPr>
          <w:color w:val="262526"/>
          <w:sz w:val="24"/>
        </w:rPr>
        <w:t>the </w:t>
      </w:r>
      <w:r>
        <w:rPr>
          <w:i/>
          <w:color w:val="262526"/>
          <w:sz w:val="24"/>
        </w:rPr>
        <w:t>trigger events </w:t>
      </w:r>
      <w:r>
        <w:rPr>
          <w:color w:val="262526"/>
          <w:sz w:val="24"/>
        </w:rPr>
        <w:t>in relation to each </w:t>
      </w:r>
      <w:r>
        <w:rPr>
          <w:i/>
          <w:color w:val="262526"/>
          <w:sz w:val="24"/>
        </w:rPr>
        <w:t>contingent project </w:t>
      </w:r>
      <w:r>
        <w:rPr>
          <w:color w:val="262526"/>
          <w:sz w:val="24"/>
        </w:rPr>
        <w:t>(in which case the decision must clearly specify those </w:t>
      </w:r>
      <w:r>
        <w:rPr>
          <w:i/>
          <w:color w:val="262526"/>
          <w:sz w:val="24"/>
        </w:rPr>
        <w:t>trigger events</w:t>
      </w:r>
      <w:r>
        <w:rPr>
          <w:color w:val="262526"/>
          <w:sz w:val="24"/>
        </w:rPr>
        <w:t>);</w:t>
      </w:r>
      <w:r>
        <w:rPr>
          <w:color w:val="262526"/>
          <w:spacing w:val="-5"/>
          <w:sz w:val="24"/>
        </w:rPr>
        <w:t> </w:t>
      </w:r>
      <w:r>
        <w:rPr>
          <w:color w:val="262526"/>
          <w:sz w:val="24"/>
        </w:rPr>
        <w:t>and</w:t>
      </w:r>
    </w:p>
    <w:p>
      <w:pPr>
        <w:pStyle w:val="ListParagraph"/>
        <w:numPr>
          <w:ilvl w:val="1"/>
          <w:numId w:val="53"/>
        </w:numPr>
        <w:tabs>
          <w:tab w:pos="2388" w:val="left" w:leader="none"/>
        </w:tabs>
        <w:spacing w:line="249" w:lineRule="auto" w:before="172" w:after="0"/>
        <w:ind w:left="2387" w:right="115" w:hanging="567"/>
        <w:jc w:val="both"/>
        <w:rPr>
          <w:sz w:val="24"/>
        </w:rPr>
      </w:pPr>
      <w:r>
        <w:rPr>
          <w:color w:val="262526"/>
          <w:sz w:val="24"/>
        </w:rPr>
        <w:t>if the </w:t>
      </w:r>
      <w:r>
        <w:rPr>
          <w:i/>
          <w:color w:val="262526"/>
          <w:sz w:val="24"/>
        </w:rPr>
        <w:t>AER </w:t>
      </w:r>
      <w:r>
        <w:rPr>
          <w:color w:val="262526"/>
          <w:sz w:val="24"/>
        </w:rPr>
        <w:t>determines that such a </w:t>
      </w:r>
      <w:r>
        <w:rPr>
          <w:i/>
          <w:color w:val="262526"/>
          <w:sz w:val="24"/>
        </w:rPr>
        <w:t>proposed contingent project </w:t>
      </w:r>
      <w:r>
        <w:rPr>
          <w:color w:val="262526"/>
          <w:sz w:val="24"/>
        </w:rPr>
        <w:t>is not a </w:t>
      </w:r>
      <w:r>
        <w:rPr>
          <w:i/>
          <w:color w:val="262526"/>
          <w:sz w:val="24"/>
        </w:rPr>
        <w:t>contingent project </w:t>
      </w:r>
      <w:r>
        <w:rPr>
          <w:color w:val="262526"/>
          <w:sz w:val="24"/>
        </w:rPr>
        <w:t>for the purposes of the </w:t>
      </w:r>
      <w:r>
        <w:rPr>
          <w:i/>
          <w:color w:val="262526"/>
          <w:sz w:val="24"/>
        </w:rPr>
        <w:t>revenue determination</w:t>
      </w:r>
      <w:r>
        <w:rPr>
          <w:color w:val="262526"/>
          <w:sz w:val="24"/>
        </w:rPr>
        <w:t>, its reasons</w:t>
      </w:r>
      <w:r>
        <w:rPr>
          <w:color w:val="262526"/>
          <w:spacing w:val="-15"/>
          <w:sz w:val="24"/>
        </w:rPr>
        <w:t> </w:t>
      </w:r>
      <w:r>
        <w:rPr>
          <w:color w:val="262526"/>
          <w:sz w:val="24"/>
        </w:rPr>
        <w:t>for</w:t>
      </w:r>
      <w:r>
        <w:rPr>
          <w:color w:val="262526"/>
          <w:spacing w:val="-15"/>
          <w:sz w:val="24"/>
        </w:rPr>
        <w:t> </w:t>
      </w:r>
      <w:r>
        <w:rPr>
          <w:color w:val="262526"/>
          <w:sz w:val="24"/>
        </w:rPr>
        <w:t>that</w:t>
      </w:r>
      <w:r>
        <w:rPr>
          <w:color w:val="262526"/>
          <w:spacing w:val="-14"/>
          <w:sz w:val="24"/>
        </w:rPr>
        <w:t> </w:t>
      </w:r>
      <w:r>
        <w:rPr>
          <w:color w:val="262526"/>
          <w:sz w:val="24"/>
        </w:rPr>
        <w:t>conclusion,</w:t>
      </w:r>
      <w:r>
        <w:rPr>
          <w:color w:val="262526"/>
          <w:spacing w:val="-15"/>
          <w:sz w:val="24"/>
        </w:rPr>
        <w:t> </w:t>
      </w:r>
      <w:r>
        <w:rPr>
          <w:color w:val="262526"/>
          <w:sz w:val="24"/>
        </w:rPr>
        <w:t>having</w:t>
      </w:r>
      <w:r>
        <w:rPr>
          <w:color w:val="262526"/>
          <w:spacing w:val="-15"/>
          <w:sz w:val="24"/>
        </w:rPr>
        <w:t> </w:t>
      </w:r>
      <w:r>
        <w:rPr>
          <w:color w:val="262526"/>
          <w:sz w:val="24"/>
        </w:rPr>
        <w:t>regard</w:t>
      </w:r>
      <w:r>
        <w:rPr>
          <w:color w:val="262526"/>
          <w:spacing w:val="-14"/>
          <w:sz w:val="24"/>
        </w:rPr>
        <w:t> </w:t>
      </w:r>
      <w:r>
        <w:rPr>
          <w:color w:val="262526"/>
          <w:sz w:val="24"/>
        </w:rPr>
        <w:t>to</w:t>
      </w:r>
      <w:r>
        <w:rPr>
          <w:color w:val="262526"/>
          <w:spacing w:val="-15"/>
          <w:sz w:val="24"/>
        </w:rPr>
        <w:t> </w:t>
      </w:r>
      <w:r>
        <w:rPr>
          <w:color w:val="262526"/>
          <w:sz w:val="24"/>
        </w:rPr>
        <w:t>the</w:t>
      </w:r>
      <w:r>
        <w:rPr>
          <w:color w:val="262526"/>
          <w:spacing w:val="-14"/>
          <w:sz w:val="24"/>
        </w:rPr>
        <w:t> </w:t>
      </w:r>
      <w:r>
        <w:rPr>
          <w:color w:val="262526"/>
          <w:sz w:val="24"/>
        </w:rPr>
        <w:t>requirements</w:t>
      </w:r>
      <w:r>
        <w:rPr>
          <w:color w:val="262526"/>
          <w:spacing w:val="-15"/>
          <w:sz w:val="24"/>
        </w:rPr>
        <w:t> </w:t>
      </w:r>
      <w:r>
        <w:rPr>
          <w:color w:val="262526"/>
          <w:sz w:val="24"/>
        </w:rPr>
        <w:t>of</w:t>
      </w:r>
      <w:r>
        <w:rPr>
          <w:color w:val="262526"/>
          <w:spacing w:val="-15"/>
          <w:sz w:val="24"/>
        </w:rPr>
        <w:t> </w:t>
      </w:r>
      <w:r>
        <w:rPr>
          <w:color w:val="262526"/>
          <w:sz w:val="24"/>
        </w:rPr>
        <w:t>clause 6A.8.1(b);</w:t>
      </w:r>
    </w:p>
    <w:p>
      <w:pPr>
        <w:pStyle w:val="ListParagraph"/>
        <w:numPr>
          <w:ilvl w:val="0"/>
          <w:numId w:val="53"/>
        </w:numPr>
        <w:tabs>
          <w:tab w:pos="1820" w:val="left" w:leader="none"/>
          <w:tab w:pos="1821" w:val="left" w:leader="none"/>
        </w:tabs>
        <w:spacing w:line="240" w:lineRule="auto" w:before="174" w:after="0"/>
        <w:ind w:left="1820" w:right="0" w:hanging="568"/>
        <w:jc w:val="left"/>
        <w:rPr>
          <w:sz w:val="24"/>
        </w:rPr>
      </w:pPr>
      <w:r>
        <w:rPr>
          <w:color w:val="262526"/>
          <w:sz w:val="24"/>
        </w:rPr>
        <w:t>[</w:t>
      </w:r>
      <w:r>
        <w:rPr>
          <w:b/>
          <w:color w:val="262526"/>
          <w:sz w:val="24"/>
        </w:rPr>
        <w:t>Deleted</w:t>
      </w:r>
      <w:r>
        <w:rPr>
          <w:color w:val="262526"/>
          <w:sz w:val="24"/>
        </w:rPr>
        <w:t>]</w:t>
      </w:r>
    </w:p>
    <w:p>
      <w:pPr>
        <w:spacing w:line="249" w:lineRule="auto" w:before="183"/>
        <w:ind w:left="1820" w:right="115" w:hanging="567"/>
        <w:jc w:val="both"/>
        <w:rPr>
          <w:sz w:val="24"/>
        </w:rPr>
      </w:pPr>
      <w:r>
        <w:rPr>
          <w:color w:val="262526"/>
          <w:sz w:val="24"/>
        </w:rPr>
        <w:t>(5A)</w:t>
      </w:r>
      <w:r>
        <w:rPr>
          <w:color w:val="262526"/>
          <w:spacing w:val="42"/>
          <w:sz w:val="24"/>
        </w:rPr>
        <w:t> </w:t>
      </w:r>
      <w:r>
        <w:rPr>
          <w:color w:val="262526"/>
          <w:sz w:val="24"/>
        </w:rPr>
        <w:t>in</w:t>
      </w:r>
      <w:r>
        <w:rPr>
          <w:color w:val="262526"/>
          <w:spacing w:val="-15"/>
          <w:sz w:val="24"/>
        </w:rPr>
        <w:t> </w:t>
      </w:r>
      <w:r>
        <w:rPr>
          <w:color w:val="262526"/>
          <w:sz w:val="24"/>
        </w:rPr>
        <w:t>which</w:t>
      </w:r>
      <w:r>
        <w:rPr>
          <w:color w:val="262526"/>
          <w:spacing w:val="-14"/>
          <w:sz w:val="24"/>
        </w:rPr>
        <w:t> </w:t>
      </w:r>
      <w:r>
        <w:rPr>
          <w:color w:val="262526"/>
          <w:sz w:val="24"/>
        </w:rPr>
        <w:t>the</w:t>
      </w:r>
      <w:r>
        <w:rPr>
          <w:color w:val="262526"/>
          <w:spacing w:val="-15"/>
          <w:sz w:val="24"/>
        </w:rPr>
        <w:t> </w:t>
      </w:r>
      <w:r>
        <w:rPr>
          <w:i/>
          <w:color w:val="262526"/>
          <w:sz w:val="24"/>
        </w:rPr>
        <w:t>AER</w:t>
      </w:r>
      <w:r>
        <w:rPr>
          <w:i/>
          <w:color w:val="262526"/>
          <w:spacing w:val="-15"/>
          <w:sz w:val="24"/>
        </w:rPr>
        <w:t> </w:t>
      </w:r>
      <w:r>
        <w:rPr>
          <w:color w:val="262526"/>
          <w:sz w:val="24"/>
        </w:rPr>
        <w:t>determines</w:t>
      </w:r>
      <w:r>
        <w:rPr>
          <w:color w:val="262526"/>
          <w:spacing w:val="-14"/>
          <w:sz w:val="24"/>
        </w:rPr>
        <w:t> </w:t>
      </w:r>
      <w:r>
        <w:rPr>
          <w:color w:val="262526"/>
          <w:sz w:val="24"/>
        </w:rPr>
        <w:t>how</w:t>
      </w:r>
      <w:r>
        <w:rPr>
          <w:color w:val="262526"/>
          <w:spacing w:val="-15"/>
          <w:sz w:val="24"/>
        </w:rPr>
        <w:t> </w:t>
      </w:r>
      <w:r>
        <w:rPr>
          <w:color w:val="262526"/>
          <w:sz w:val="24"/>
        </w:rPr>
        <w:t>any</w:t>
      </w:r>
      <w:r>
        <w:rPr>
          <w:color w:val="262526"/>
          <w:spacing w:val="-15"/>
          <w:sz w:val="24"/>
        </w:rPr>
        <w:t> </w:t>
      </w:r>
      <w:r>
        <w:rPr>
          <w:color w:val="262526"/>
          <w:sz w:val="24"/>
        </w:rPr>
        <w:t>applicable</w:t>
      </w:r>
      <w:r>
        <w:rPr>
          <w:color w:val="262526"/>
          <w:spacing w:val="-15"/>
          <w:sz w:val="24"/>
        </w:rPr>
        <w:t> </w:t>
      </w:r>
      <w:r>
        <w:rPr>
          <w:i/>
          <w:color w:val="262526"/>
          <w:sz w:val="24"/>
        </w:rPr>
        <w:t>capital</w:t>
      </w:r>
      <w:r>
        <w:rPr>
          <w:i/>
          <w:color w:val="262526"/>
          <w:spacing w:val="-15"/>
          <w:sz w:val="24"/>
        </w:rPr>
        <w:t> </w:t>
      </w:r>
      <w:r>
        <w:rPr>
          <w:i/>
          <w:color w:val="262526"/>
          <w:sz w:val="24"/>
        </w:rPr>
        <w:t>expenditure</w:t>
      </w:r>
      <w:r>
        <w:rPr>
          <w:i/>
          <w:color w:val="262526"/>
          <w:spacing w:val="-15"/>
          <w:sz w:val="24"/>
        </w:rPr>
        <w:t> </w:t>
      </w:r>
      <w:r>
        <w:rPr>
          <w:i/>
          <w:color w:val="262526"/>
          <w:sz w:val="24"/>
        </w:rPr>
        <w:t>sharing </w:t>
      </w:r>
      <w:r>
        <w:rPr>
          <w:i/>
          <w:color w:val="262526"/>
          <w:sz w:val="24"/>
        </w:rPr>
        <w:t>scheme </w:t>
      </w:r>
      <w:r>
        <w:rPr>
          <w:color w:val="262526"/>
          <w:sz w:val="24"/>
        </w:rPr>
        <w:t>or </w:t>
      </w:r>
      <w:r>
        <w:rPr>
          <w:i/>
          <w:color w:val="262526"/>
          <w:sz w:val="24"/>
        </w:rPr>
        <w:t>small-scale incentive scheme </w:t>
      </w:r>
      <w:r>
        <w:rPr>
          <w:color w:val="262526"/>
          <w:sz w:val="24"/>
        </w:rPr>
        <w:t>is to apply to the </w:t>
      </w:r>
      <w:r>
        <w:rPr>
          <w:i/>
          <w:color w:val="262526"/>
          <w:sz w:val="24"/>
        </w:rPr>
        <w:t>Transmission </w:t>
      </w:r>
      <w:r>
        <w:rPr>
          <w:i/>
          <w:color w:val="262526"/>
          <w:sz w:val="24"/>
        </w:rPr>
        <w:t>Network Service</w:t>
      </w:r>
      <w:r>
        <w:rPr>
          <w:i/>
          <w:color w:val="262526"/>
          <w:spacing w:val="-1"/>
          <w:sz w:val="24"/>
        </w:rPr>
        <w:t> </w:t>
      </w:r>
      <w:r>
        <w:rPr>
          <w:i/>
          <w:color w:val="262526"/>
          <w:sz w:val="24"/>
        </w:rPr>
        <w:t>Provider</w:t>
      </w:r>
      <w:r>
        <w:rPr>
          <w:color w:val="262526"/>
          <w:sz w:val="24"/>
        </w:rPr>
        <w:t>;</w:t>
      </w:r>
    </w:p>
    <w:p>
      <w:pPr>
        <w:spacing w:line="249" w:lineRule="auto" w:before="173"/>
        <w:ind w:left="1820" w:right="115" w:hanging="567"/>
        <w:jc w:val="both"/>
        <w:rPr>
          <w:sz w:val="24"/>
        </w:rPr>
      </w:pPr>
      <w:r>
        <w:rPr>
          <w:color w:val="262526"/>
          <w:sz w:val="24"/>
        </w:rPr>
        <w:t>(5B) on</w:t>
      </w:r>
      <w:r>
        <w:rPr>
          <w:color w:val="262526"/>
          <w:spacing w:val="-13"/>
          <w:sz w:val="24"/>
        </w:rPr>
        <w:t> </w:t>
      </w:r>
      <w:r>
        <w:rPr>
          <w:color w:val="262526"/>
          <w:sz w:val="24"/>
        </w:rPr>
        <w:t>the</w:t>
      </w:r>
      <w:r>
        <w:rPr>
          <w:color w:val="262526"/>
          <w:spacing w:val="-13"/>
          <w:sz w:val="24"/>
        </w:rPr>
        <w:t> </w:t>
      </w:r>
      <w:r>
        <w:rPr>
          <w:i/>
          <w:color w:val="262526"/>
          <w:sz w:val="24"/>
        </w:rPr>
        <w:t>allowed</w:t>
      </w:r>
      <w:r>
        <w:rPr>
          <w:i/>
          <w:color w:val="262526"/>
          <w:spacing w:val="-14"/>
          <w:sz w:val="24"/>
        </w:rPr>
        <w:t> </w:t>
      </w:r>
      <w:r>
        <w:rPr>
          <w:i/>
          <w:color w:val="262526"/>
          <w:sz w:val="24"/>
        </w:rPr>
        <w:t>rate</w:t>
      </w:r>
      <w:r>
        <w:rPr>
          <w:i/>
          <w:color w:val="262526"/>
          <w:spacing w:val="-13"/>
          <w:sz w:val="24"/>
        </w:rPr>
        <w:t> </w:t>
      </w:r>
      <w:r>
        <w:rPr>
          <w:i/>
          <w:color w:val="262526"/>
          <w:sz w:val="24"/>
        </w:rPr>
        <w:t>of</w:t>
      </w:r>
      <w:r>
        <w:rPr>
          <w:i/>
          <w:color w:val="262526"/>
          <w:spacing w:val="-13"/>
          <w:sz w:val="24"/>
        </w:rPr>
        <w:t> </w:t>
      </w:r>
      <w:r>
        <w:rPr>
          <w:i/>
          <w:color w:val="262526"/>
          <w:spacing w:val="-4"/>
          <w:sz w:val="24"/>
        </w:rPr>
        <w:t>return</w:t>
      </w:r>
      <w:r>
        <w:rPr>
          <w:i/>
          <w:color w:val="262526"/>
          <w:spacing w:val="-13"/>
          <w:sz w:val="24"/>
        </w:rPr>
        <w:t> </w:t>
      </w:r>
      <w:r>
        <w:rPr>
          <w:color w:val="262526"/>
          <w:sz w:val="24"/>
        </w:rPr>
        <w:t>for</w:t>
      </w:r>
      <w:r>
        <w:rPr>
          <w:color w:val="262526"/>
          <w:spacing w:val="-14"/>
          <w:sz w:val="24"/>
        </w:rPr>
        <w:t> </w:t>
      </w:r>
      <w:r>
        <w:rPr>
          <w:color w:val="262526"/>
          <w:sz w:val="24"/>
        </w:rPr>
        <w:t>each</w:t>
      </w:r>
      <w:r>
        <w:rPr>
          <w:color w:val="262526"/>
          <w:spacing w:val="-14"/>
          <w:sz w:val="24"/>
        </w:rPr>
        <w:t> </w:t>
      </w:r>
      <w:r>
        <w:rPr>
          <w:i/>
          <w:color w:val="262526"/>
          <w:spacing w:val="-3"/>
          <w:sz w:val="24"/>
        </w:rPr>
        <w:t>regulatory</w:t>
      </w:r>
      <w:r>
        <w:rPr>
          <w:i/>
          <w:color w:val="262526"/>
          <w:spacing w:val="-13"/>
          <w:sz w:val="24"/>
        </w:rPr>
        <w:t> </w:t>
      </w:r>
      <w:r>
        <w:rPr>
          <w:i/>
          <w:color w:val="262526"/>
          <w:sz w:val="24"/>
        </w:rPr>
        <w:t>year</w:t>
      </w:r>
      <w:r>
        <w:rPr>
          <w:i/>
          <w:color w:val="262526"/>
          <w:spacing w:val="-15"/>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pacing w:val="-3"/>
          <w:sz w:val="24"/>
        </w:rPr>
        <w:t>regulatory</w:t>
      </w:r>
      <w:r>
        <w:rPr>
          <w:i/>
          <w:color w:val="262526"/>
          <w:spacing w:val="-14"/>
          <w:sz w:val="24"/>
        </w:rPr>
        <w:t> </w:t>
      </w:r>
      <w:r>
        <w:rPr>
          <w:i/>
          <w:color w:val="262526"/>
          <w:spacing w:val="-3"/>
          <w:sz w:val="24"/>
        </w:rPr>
        <w:t>control </w:t>
      </w:r>
      <w:r>
        <w:rPr>
          <w:i/>
          <w:color w:val="262526"/>
          <w:sz w:val="24"/>
        </w:rPr>
        <w:t>period</w:t>
      </w:r>
      <w:r>
        <w:rPr>
          <w:color w:val="262526"/>
          <w:sz w:val="24"/>
        </w:rPr>
        <w:t>;</w:t>
      </w:r>
    </w:p>
    <w:p>
      <w:pPr>
        <w:spacing w:line="249" w:lineRule="auto" w:before="172"/>
        <w:ind w:left="1820" w:right="115" w:hanging="567"/>
        <w:jc w:val="both"/>
        <w:rPr>
          <w:sz w:val="24"/>
        </w:rPr>
      </w:pPr>
      <w:r>
        <w:rPr>
          <w:color w:val="262526"/>
          <w:sz w:val="24"/>
        </w:rPr>
        <w:t>(5C) on the </w:t>
      </w:r>
      <w:r>
        <w:rPr>
          <w:i/>
          <w:color w:val="262526"/>
          <w:sz w:val="24"/>
        </w:rPr>
        <w:t>allowed imputation credits </w:t>
      </w:r>
      <w:r>
        <w:rPr>
          <w:color w:val="262526"/>
          <w:sz w:val="24"/>
        </w:rPr>
        <w:t>for each </w:t>
      </w:r>
      <w:r>
        <w:rPr>
          <w:i/>
          <w:color w:val="262526"/>
          <w:sz w:val="24"/>
        </w:rPr>
        <w:t>regulatory year </w:t>
      </w:r>
      <w:r>
        <w:rPr>
          <w:color w:val="262526"/>
          <w:sz w:val="24"/>
        </w:rPr>
        <w:t>of the </w:t>
      </w:r>
      <w:r>
        <w:rPr>
          <w:i/>
          <w:color w:val="262526"/>
          <w:sz w:val="24"/>
        </w:rPr>
        <w:t>regulatory </w:t>
      </w:r>
      <w:r>
        <w:rPr>
          <w:i/>
          <w:color w:val="262526"/>
          <w:sz w:val="24"/>
        </w:rPr>
        <w:t>control period</w:t>
      </w:r>
      <w:r>
        <w:rPr>
          <w:color w:val="262526"/>
          <w:sz w:val="24"/>
        </w:rPr>
        <w:t>;</w:t>
      </w:r>
    </w:p>
    <w:p>
      <w:pPr>
        <w:pStyle w:val="BodyText"/>
        <w:spacing w:line="249" w:lineRule="auto" w:before="172"/>
        <w:ind w:left="1820" w:right="116"/>
        <w:jc w:val="both"/>
      </w:pPr>
      <w:r>
        <w:rPr>
          <w:color w:val="262526"/>
        </w:rPr>
        <w:t>(5E)</w:t>
      </w:r>
      <w:r>
        <w:rPr>
          <w:color w:val="262526"/>
          <w:spacing w:val="7"/>
        </w:rPr>
        <w:t> </w:t>
      </w:r>
      <w:r>
        <w:rPr>
          <w:color w:val="262526"/>
        </w:rPr>
        <w:t>on</w:t>
      </w:r>
      <w:r>
        <w:rPr>
          <w:color w:val="262526"/>
          <w:spacing w:val="-15"/>
        </w:rPr>
        <w:t> </w:t>
      </w:r>
      <w:r>
        <w:rPr>
          <w:color w:val="262526"/>
        </w:rPr>
        <w:t>the</w:t>
      </w:r>
      <w:r>
        <w:rPr>
          <w:color w:val="262526"/>
          <w:spacing w:val="-14"/>
        </w:rPr>
        <w:t> </w:t>
      </w:r>
      <w:r>
        <w:rPr>
          <w:color w:val="262526"/>
        </w:rPr>
        <w:t>regulatory</w:t>
      </w:r>
      <w:r>
        <w:rPr>
          <w:color w:val="262526"/>
          <w:spacing w:val="-15"/>
        </w:rPr>
        <w:t> </w:t>
      </w:r>
      <w:r>
        <w:rPr>
          <w:color w:val="262526"/>
        </w:rPr>
        <w:t>asset</w:t>
      </w:r>
      <w:r>
        <w:rPr>
          <w:color w:val="262526"/>
          <w:spacing w:val="-15"/>
        </w:rPr>
        <w:t> </w:t>
      </w:r>
      <w:r>
        <w:rPr>
          <w:color w:val="262526"/>
        </w:rPr>
        <w:t>base</w:t>
      </w:r>
      <w:r>
        <w:rPr>
          <w:color w:val="262526"/>
          <w:spacing w:val="-15"/>
        </w:rPr>
        <w:t> </w:t>
      </w:r>
      <w:r>
        <w:rPr>
          <w:color w:val="262526"/>
        </w:rPr>
        <w:t>as</w:t>
      </w:r>
      <w:r>
        <w:rPr>
          <w:color w:val="262526"/>
          <w:spacing w:val="-14"/>
        </w:rPr>
        <w:t> </w:t>
      </w:r>
      <w:r>
        <w:rPr>
          <w:color w:val="262526"/>
        </w:rPr>
        <w:t>at</w:t>
      </w:r>
      <w:r>
        <w:rPr>
          <w:color w:val="262526"/>
          <w:spacing w:val="-15"/>
        </w:rPr>
        <w:t> </w:t>
      </w:r>
      <w:r>
        <w:rPr>
          <w:color w:val="262526"/>
        </w:rPr>
        <w:t>the</w:t>
      </w:r>
      <w:r>
        <w:rPr>
          <w:color w:val="262526"/>
          <w:spacing w:val="-14"/>
        </w:rPr>
        <w:t> </w:t>
      </w:r>
      <w:r>
        <w:rPr>
          <w:color w:val="262526"/>
        </w:rPr>
        <w:t>commencement</w:t>
      </w:r>
      <w:r>
        <w:rPr>
          <w:color w:val="262526"/>
          <w:spacing w:val="-14"/>
        </w:rPr>
        <w:t> </w:t>
      </w:r>
      <w:r>
        <w:rPr>
          <w:color w:val="262526"/>
        </w:rPr>
        <w:t>of</w:t>
      </w:r>
      <w:r>
        <w:rPr>
          <w:color w:val="262526"/>
          <w:spacing w:val="-15"/>
        </w:rPr>
        <w:t> </w:t>
      </w:r>
      <w:r>
        <w:rPr>
          <w:color w:val="262526"/>
        </w:rPr>
        <w:t>the</w:t>
      </w:r>
      <w:r>
        <w:rPr>
          <w:color w:val="262526"/>
          <w:spacing w:val="-17"/>
        </w:rPr>
        <w:t> </w:t>
      </w:r>
      <w:r>
        <w:rPr>
          <w:i/>
          <w:color w:val="262526"/>
        </w:rPr>
        <w:t>regulatory</w:t>
      </w:r>
      <w:r>
        <w:rPr>
          <w:i/>
          <w:color w:val="262526"/>
          <w:spacing w:val="-14"/>
        </w:rPr>
        <w:t> </w:t>
      </w:r>
      <w:r>
        <w:rPr>
          <w:i/>
          <w:color w:val="262526"/>
          <w:spacing w:val="-3"/>
        </w:rPr>
        <w:t>control </w:t>
      </w:r>
      <w:r>
        <w:rPr>
          <w:i/>
          <w:color w:val="262526"/>
        </w:rPr>
        <w:t>period </w:t>
      </w:r>
      <w:r>
        <w:rPr>
          <w:color w:val="262526"/>
        </w:rPr>
        <w:t>in accordance with clause 6A.6.1 and Schedule</w:t>
      </w:r>
      <w:r>
        <w:rPr>
          <w:color w:val="262526"/>
          <w:spacing w:val="-5"/>
        </w:rPr>
        <w:t> </w:t>
      </w:r>
      <w:r>
        <w:rPr>
          <w:color w:val="262526"/>
        </w:rPr>
        <w:t>6A.2;</w:t>
      </w:r>
    </w:p>
    <w:p>
      <w:pPr>
        <w:pStyle w:val="BodyText"/>
        <w:spacing w:line="249" w:lineRule="auto" w:before="171"/>
        <w:ind w:left="1820" w:right="114"/>
        <w:jc w:val="both"/>
      </w:pPr>
      <w:r>
        <w:rPr>
          <w:color w:val="262526"/>
        </w:rPr>
        <w:t>(5F) on whether depreciation for establishing the regulatory asset base as at the commencement of the following </w:t>
      </w:r>
      <w:r>
        <w:rPr>
          <w:i/>
          <w:color w:val="262526"/>
        </w:rPr>
        <w:t>regulatory control period </w:t>
      </w:r>
      <w:r>
        <w:rPr>
          <w:color w:val="262526"/>
        </w:rPr>
        <w:t>is to be based on actual or forecast capital expenditure;</w:t>
      </w:r>
    </w:p>
    <w:p>
      <w:pPr>
        <w:spacing w:before="189"/>
        <w:ind w:left="1820" w:right="0" w:firstLine="0"/>
        <w:jc w:val="left"/>
        <w:rPr>
          <w:rFonts w:ascii="Arial"/>
          <w:b/>
          <w:sz w:val="20"/>
        </w:rPr>
      </w:pPr>
      <w:r>
        <w:rPr>
          <w:rFonts w:ascii="Arial"/>
          <w:b/>
          <w:color w:val="262526"/>
          <w:sz w:val="20"/>
        </w:rPr>
        <w:t>Note:</w:t>
      </w:r>
    </w:p>
    <w:p>
      <w:pPr>
        <w:spacing w:before="117"/>
        <w:ind w:left="1820" w:right="0" w:firstLine="0"/>
        <w:jc w:val="left"/>
        <w:rPr>
          <w:sz w:val="20"/>
        </w:rPr>
      </w:pPr>
      <w:r>
        <w:rPr>
          <w:color w:val="262526"/>
          <w:sz w:val="20"/>
        </w:rPr>
        <w:t>See clause S6A.2.2B.</w:t>
      </w:r>
    </w:p>
    <w:p>
      <w:pPr>
        <w:pStyle w:val="ListParagraph"/>
        <w:numPr>
          <w:ilvl w:val="0"/>
          <w:numId w:val="53"/>
        </w:numPr>
        <w:tabs>
          <w:tab w:pos="1820" w:val="left" w:leader="none"/>
          <w:tab w:pos="1821" w:val="left" w:leader="none"/>
        </w:tabs>
        <w:spacing w:line="240" w:lineRule="auto" w:before="171"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53"/>
        </w:numPr>
        <w:tabs>
          <w:tab w:pos="1820" w:val="left" w:leader="none"/>
          <w:tab w:pos="1821" w:val="left" w:leader="none"/>
        </w:tabs>
        <w:spacing w:line="240" w:lineRule="auto" w:before="182"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53"/>
        </w:numPr>
        <w:tabs>
          <w:tab w:pos="1821" w:val="left" w:leader="none"/>
        </w:tabs>
        <w:spacing w:line="249" w:lineRule="auto" w:before="182" w:after="0"/>
        <w:ind w:left="1820" w:right="113" w:hanging="567"/>
        <w:jc w:val="both"/>
        <w:rPr>
          <w:sz w:val="24"/>
        </w:rPr>
      </w:pPr>
      <w:r>
        <w:rPr>
          <w:color w:val="262526"/>
          <w:sz w:val="24"/>
        </w:rPr>
        <w:t>on the </w:t>
      </w:r>
      <w:r>
        <w:rPr>
          <w:i/>
          <w:color w:val="262526"/>
          <w:sz w:val="24"/>
        </w:rPr>
        <w:t>Transmission Network Service Provider's </w:t>
      </w:r>
      <w:r>
        <w:rPr>
          <w:color w:val="262526"/>
          <w:sz w:val="24"/>
        </w:rPr>
        <w:t>current proposed </w:t>
      </w:r>
      <w:r>
        <w:rPr>
          <w:i/>
          <w:color w:val="262526"/>
          <w:sz w:val="24"/>
        </w:rPr>
        <w:t>pricing </w:t>
      </w:r>
      <w:r>
        <w:rPr>
          <w:i/>
          <w:color w:val="262526"/>
          <w:sz w:val="24"/>
        </w:rPr>
        <w:t>methodology</w:t>
      </w:r>
      <w:r>
        <w:rPr>
          <w:color w:val="262526"/>
          <w:sz w:val="24"/>
        </w:rPr>
        <w:t>, in which the </w:t>
      </w:r>
      <w:r>
        <w:rPr>
          <w:i/>
          <w:color w:val="262526"/>
          <w:sz w:val="24"/>
        </w:rPr>
        <w:t>AER </w:t>
      </w:r>
      <w:r>
        <w:rPr>
          <w:color w:val="262526"/>
          <w:sz w:val="24"/>
        </w:rPr>
        <w:t>either approves or refuses to approve that methodology and sets out reasons for its decision;</w:t>
      </w:r>
      <w:r>
        <w:rPr>
          <w:color w:val="262526"/>
          <w:spacing w:val="-2"/>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0"/>
          <w:numId w:val="53"/>
        </w:numPr>
        <w:tabs>
          <w:tab w:pos="1821" w:val="left" w:leader="none"/>
        </w:tabs>
        <w:spacing w:line="249" w:lineRule="auto" w:before="119" w:after="0"/>
        <w:ind w:left="1820" w:right="113" w:hanging="567"/>
        <w:jc w:val="both"/>
        <w:rPr>
          <w:sz w:val="24"/>
        </w:rPr>
      </w:pPr>
      <w:bookmarkStart w:name="6A.14.2   Reasons for decisions ⁠" w:id="94"/>
      <w:bookmarkEnd w:id="94"/>
      <w:r>
        <w:rPr/>
      </w:r>
      <w:bookmarkStart w:name="6A.14.3   Circumstances in which matters" w:id="95"/>
      <w:bookmarkEnd w:id="95"/>
      <w:r>
        <w:rPr/>
      </w:r>
      <w:bookmarkStart w:name="6A.14.3   Circumstances in which matters" w:id="96"/>
      <w:bookmarkEnd w:id="96"/>
      <w:r>
        <w:rPr>
          <w:color w:val="262526"/>
          <w:sz w:val="24"/>
        </w:rPr>
        <w:t>o</w:t>
      </w:r>
      <w:r>
        <w:rPr>
          <w:color w:val="262526"/>
          <w:sz w:val="24"/>
        </w:rPr>
        <w:t>n the additional </w:t>
      </w:r>
      <w:r>
        <w:rPr>
          <w:i/>
          <w:color w:val="262526"/>
          <w:sz w:val="24"/>
        </w:rPr>
        <w:t>pass through events </w:t>
      </w:r>
      <w:r>
        <w:rPr>
          <w:color w:val="262526"/>
          <w:sz w:val="24"/>
        </w:rPr>
        <w:t>that are to apply for the </w:t>
      </w:r>
      <w:r>
        <w:rPr>
          <w:i/>
          <w:color w:val="262526"/>
          <w:sz w:val="24"/>
        </w:rPr>
        <w:t>regulatory </w:t>
      </w:r>
      <w:r>
        <w:rPr>
          <w:i/>
          <w:color w:val="262526"/>
          <w:sz w:val="24"/>
        </w:rPr>
        <w:t>control period </w:t>
      </w:r>
      <w:r>
        <w:rPr>
          <w:color w:val="262526"/>
          <w:sz w:val="24"/>
        </w:rPr>
        <w:t>in accordance with clause</w:t>
      </w:r>
      <w:r>
        <w:rPr>
          <w:color w:val="262526"/>
          <w:spacing w:val="-4"/>
          <w:sz w:val="24"/>
        </w:rPr>
        <w:t> </w:t>
      </w:r>
      <w:r>
        <w:rPr>
          <w:color w:val="262526"/>
          <w:sz w:val="24"/>
        </w:rPr>
        <w:t>6A.6.9.</w:t>
      </w:r>
    </w:p>
    <w:p>
      <w:pPr>
        <w:pStyle w:val="Heading3"/>
        <w:tabs>
          <w:tab w:pos="1253" w:val="left" w:leader="none"/>
        </w:tabs>
        <w:spacing w:before="236"/>
        <w:ind w:left="120"/>
      </w:pPr>
      <w:r>
        <w:rPr>
          <w:color w:val="262526"/>
        </w:rPr>
        <w:t>6A.14.2</w:t>
        <w:tab/>
        <w:t>Reasons for</w:t>
      </w:r>
      <w:r>
        <w:rPr>
          <w:color w:val="262526"/>
          <w:spacing w:val="-2"/>
        </w:rPr>
        <w:t> </w:t>
      </w:r>
      <w:r>
        <w:rPr>
          <w:color w:val="262526"/>
        </w:rPr>
        <w:t>decisions</w:t>
      </w:r>
    </w:p>
    <w:p>
      <w:pPr>
        <w:pStyle w:val="ListParagraph"/>
        <w:numPr>
          <w:ilvl w:val="0"/>
          <w:numId w:val="54"/>
        </w:numPr>
        <w:tabs>
          <w:tab w:pos="1817" w:val="left" w:leader="none"/>
        </w:tabs>
        <w:spacing w:line="249" w:lineRule="auto" w:before="175" w:after="0"/>
        <w:ind w:left="1820" w:right="117" w:hanging="567"/>
        <w:jc w:val="both"/>
        <w:rPr>
          <w:sz w:val="24"/>
        </w:rPr>
      </w:pPr>
      <w:r>
        <w:rPr>
          <w:color w:val="262526"/>
          <w:sz w:val="24"/>
        </w:rPr>
        <w:t>The</w:t>
      </w:r>
      <w:r>
        <w:rPr>
          <w:color w:val="262526"/>
          <w:spacing w:val="-5"/>
          <w:sz w:val="24"/>
        </w:rPr>
        <w:t> </w:t>
      </w:r>
      <w:r>
        <w:rPr>
          <w:color w:val="262526"/>
          <w:sz w:val="24"/>
        </w:rPr>
        <w:t>reasons</w:t>
      </w:r>
      <w:r>
        <w:rPr>
          <w:color w:val="262526"/>
          <w:spacing w:val="-5"/>
          <w:sz w:val="24"/>
        </w:rPr>
        <w:t> </w:t>
      </w:r>
      <w:r>
        <w:rPr>
          <w:color w:val="262526"/>
          <w:sz w:val="24"/>
        </w:rPr>
        <w:t>given</w:t>
      </w:r>
      <w:r>
        <w:rPr>
          <w:color w:val="262526"/>
          <w:spacing w:val="-5"/>
          <w:sz w:val="24"/>
        </w:rPr>
        <w:t> </w:t>
      </w:r>
      <w:r>
        <w:rPr>
          <w:color w:val="262526"/>
          <w:sz w:val="24"/>
        </w:rPr>
        <w:t>by</w:t>
      </w:r>
      <w:r>
        <w:rPr>
          <w:color w:val="262526"/>
          <w:spacing w:val="-5"/>
          <w:sz w:val="24"/>
        </w:rPr>
        <w:t> </w:t>
      </w: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for</w:t>
      </w:r>
      <w:r>
        <w:rPr>
          <w:color w:val="262526"/>
          <w:spacing w:val="-5"/>
          <w:sz w:val="24"/>
        </w:rPr>
        <w:t> </w:t>
      </w:r>
      <w:r>
        <w:rPr>
          <w:color w:val="262526"/>
          <w:sz w:val="24"/>
        </w:rPr>
        <w:t>a</w:t>
      </w:r>
      <w:r>
        <w:rPr>
          <w:color w:val="262526"/>
          <w:spacing w:val="-5"/>
          <w:sz w:val="24"/>
        </w:rPr>
        <w:t> </w:t>
      </w:r>
      <w:r>
        <w:rPr>
          <w:color w:val="262526"/>
          <w:sz w:val="24"/>
        </w:rPr>
        <w:t>draft</w:t>
      </w:r>
      <w:r>
        <w:rPr>
          <w:color w:val="262526"/>
          <w:spacing w:val="-5"/>
          <w:sz w:val="24"/>
        </w:rPr>
        <w:t> </w:t>
      </w:r>
      <w:r>
        <w:rPr>
          <w:color w:val="262526"/>
          <w:sz w:val="24"/>
        </w:rPr>
        <w:t>decision</w:t>
      </w:r>
      <w:r>
        <w:rPr>
          <w:color w:val="262526"/>
          <w:spacing w:val="-5"/>
          <w:sz w:val="24"/>
        </w:rPr>
        <w:t> </w:t>
      </w:r>
      <w:r>
        <w:rPr>
          <w:color w:val="262526"/>
          <w:sz w:val="24"/>
        </w:rPr>
        <w:t>under</w:t>
      </w:r>
      <w:r>
        <w:rPr>
          <w:color w:val="262526"/>
          <w:spacing w:val="-5"/>
          <w:sz w:val="24"/>
        </w:rPr>
        <w:t> </w:t>
      </w:r>
      <w:r>
        <w:rPr>
          <w:color w:val="262526"/>
          <w:sz w:val="24"/>
        </w:rPr>
        <w:t>rule</w:t>
      </w:r>
      <w:r>
        <w:rPr>
          <w:color w:val="262526"/>
          <w:spacing w:val="-5"/>
          <w:sz w:val="24"/>
        </w:rPr>
        <w:t> </w:t>
      </w:r>
      <w:r>
        <w:rPr>
          <w:color w:val="262526"/>
          <w:sz w:val="24"/>
        </w:rPr>
        <w:t>6A.12</w:t>
      </w:r>
      <w:r>
        <w:rPr>
          <w:color w:val="262526"/>
          <w:spacing w:val="-5"/>
          <w:sz w:val="24"/>
        </w:rPr>
        <w:t> </w:t>
      </w:r>
      <w:r>
        <w:rPr>
          <w:color w:val="262526"/>
          <w:sz w:val="24"/>
        </w:rPr>
        <w:t>or</w:t>
      </w:r>
      <w:r>
        <w:rPr>
          <w:color w:val="262526"/>
          <w:spacing w:val="-5"/>
          <w:sz w:val="24"/>
        </w:rPr>
        <w:t> </w:t>
      </w:r>
      <w:r>
        <w:rPr>
          <w:color w:val="262526"/>
          <w:sz w:val="24"/>
        </w:rPr>
        <w:t>a</w:t>
      </w:r>
      <w:r>
        <w:rPr>
          <w:color w:val="262526"/>
          <w:spacing w:val="-5"/>
          <w:sz w:val="24"/>
        </w:rPr>
        <w:t> </w:t>
      </w:r>
      <w:r>
        <w:rPr>
          <w:color w:val="262526"/>
          <w:sz w:val="24"/>
        </w:rPr>
        <w:t>final decision</w:t>
      </w:r>
      <w:r>
        <w:rPr>
          <w:color w:val="262526"/>
          <w:spacing w:val="-14"/>
          <w:sz w:val="24"/>
        </w:rPr>
        <w:t> </w:t>
      </w:r>
      <w:r>
        <w:rPr>
          <w:color w:val="262526"/>
          <w:sz w:val="24"/>
        </w:rPr>
        <w:t>under</w:t>
      </w:r>
      <w:r>
        <w:rPr>
          <w:color w:val="262526"/>
          <w:spacing w:val="-13"/>
          <w:sz w:val="24"/>
        </w:rPr>
        <w:t> </w:t>
      </w:r>
      <w:r>
        <w:rPr>
          <w:color w:val="262526"/>
          <w:sz w:val="24"/>
        </w:rPr>
        <w:t>rule</w:t>
      </w:r>
      <w:r>
        <w:rPr>
          <w:color w:val="262526"/>
          <w:spacing w:val="-13"/>
          <w:sz w:val="24"/>
        </w:rPr>
        <w:t> </w:t>
      </w:r>
      <w:r>
        <w:rPr>
          <w:color w:val="262526"/>
          <w:sz w:val="24"/>
        </w:rPr>
        <w:t>6A.13</w:t>
      </w:r>
      <w:r>
        <w:rPr>
          <w:color w:val="262526"/>
          <w:spacing w:val="-13"/>
          <w:sz w:val="24"/>
        </w:rPr>
        <w:t> </w:t>
      </w:r>
      <w:r>
        <w:rPr>
          <w:color w:val="262526"/>
          <w:sz w:val="24"/>
        </w:rPr>
        <w:t>must</w:t>
      </w:r>
      <w:r>
        <w:rPr>
          <w:color w:val="262526"/>
          <w:spacing w:val="-12"/>
          <w:sz w:val="24"/>
        </w:rPr>
        <w:t> </w:t>
      </w:r>
      <w:r>
        <w:rPr>
          <w:color w:val="262526"/>
          <w:sz w:val="24"/>
        </w:rPr>
        <w:t>set</w:t>
      </w:r>
      <w:r>
        <w:rPr>
          <w:color w:val="262526"/>
          <w:spacing w:val="-13"/>
          <w:sz w:val="24"/>
        </w:rPr>
        <w:t> </w:t>
      </w:r>
      <w:r>
        <w:rPr>
          <w:color w:val="262526"/>
          <w:sz w:val="24"/>
        </w:rPr>
        <w:t>out</w:t>
      </w:r>
      <w:r>
        <w:rPr>
          <w:color w:val="262526"/>
          <w:spacing w:val="-13"/>
          <w:sz w:val="24"/>
        </w:rPr>
        <w:t> </w:t>
      </w:r>
      <w:r>
        <w:rPr>
          <w:color w:val="262526"/>
          <w:sz w:val="24"/>
        </w:rPr>
        <w:t>the</w:t>
      </w:r>
      <w:r>
        <w:rPr>
          <w:color w:val="262526"/>
          <w:spacing w:val="-12"/>
          <w:sz w:val="24"/>
        </w:rPr>
        <w:t> </w:t>
      </w:r>
      <w:r>
        <w:rPr>
          <w:color w:val="262526"/>
          <w:sz w:val="24"/>
        </w:rPr>
        <w:t>basis</w:t>
      </w:r>
      <w:r>
        <w:rPr>
          <w:color w:val="262526"/>
          <w:spacing w:val="-13"/>
          <w:sz w:val="24"/>
        </w:rPr>
        <w:t> </w:t>
      </w:r>
      <w:r>
        <w:rPr>
          <w:color w:val="262526"/>
          <w:sz w:val="24"/>
        </w:rPr>
        <w:t>and</w:t>
      </w:r>
      <w:r>
        <w:rPr>
          <w:color w:val="262526"/>
          <w:spacing w:val="-13"/>
          <w:sz w:val="24"/>
        </w:rPr>
        <w:t> </w:t>
      </w:r>
      <w:r>
        <w:rPr>
          <w:color w:val="262526"/>
          <w:sz w:val="24"/>
        </w:rPr>
        <w:t>rationale</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z w:val="24"/>
        </w:rPr>
        <w:t>decision, including:</w:t>
      </w:r>
    </w:p>
    <w:p>
      <w:pPr>
        <w:pStyle w:val="ListParagraph"/>
        <w:numPr>
          <w:ilvl w:val="1"/>
          <w:numId w:val="54"/>
        </w:numPr>
        <w:tabs>
          <w:tab w:pos="2388" w:val="left" w:leader="none"/>
        </w:tabs>
        <w:spacing w:line="249" w:lineRule="auto" w:before="173" w:after="0"/>
        <w:ind w:left="2387" w:right="113" w:hanging="567"/>
        <w:jc w:val="both"/>
        <w:rPr>
          <w:sz w:val="24"/>
        </w:rPr>
      </w:pPr>
      <w:r>
        <w:rPr>
          <w:color w:val="262526"/>
          <w:sz w:val="24"/>
        </w:rPr>
        <w:t>details</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5"/>
          <w:sz w:val="24"/>
        </w:rPr>
        <w:t> </w:t>
      </w:r>
      <w:r>
        <w:rPr>
          <w:color w:val="262526"/>
          <w:sz w:val="24"/>
        </w:rPr>
        <w:t>qualitative</w:t>
      </w:r>
      <w:r>
        <w:rPr>
          <w:color w:val="262526"/>
          <w:spacing w:val="-6"/>
          <w:sz w:val="24"/>
        </w:rPr>
        <w:t> </w:t>
      </w:r>
      <w:r>
        <w:rPr>
          <w:color w:val="262526"/>
          <w:sz w:val="24"/>
        </w:rPr>
        <w:t>and</w:t>
      </w:r>
      <w:r>
        <w:rPr>
          <w:color w:val="262526"/>
          <w:spacing w:val="-5"/>
          <w:sz w:val="24"/>
        </w:rPr>
        <w:t> </w:t>
      </w:r>
      <w:r>
        <w:rPr>
          <w:color w:val="262526"/>
          <w:sz w:val="24"/>
        </w:rPr>
        <w:t>quantitative</w:t>
      </w:r>
      <w:r>
        <w:rPr>
          <w:color w:val="262526"/>
          <w:spacing w:val="-5"/>
          <w:sz w:val="24"/>
        </w:rPr>
        <w:t> </w:t>
      </w:r>
      <w:r>
        <w:rPr>
          <w:color w:val="262526"/>
          <w:sz w:val="24"/>
        </w:rPr>
        <w:t>methodologies</w:t>
      </w:r>
      <w:r>
        <w:rPr>
          <w:color w:val="262526"/>
          <w:spacing w:val="-5"/>
          <w:sz w:val="24"/>
        </w:rPr>
        <w:t> </w:t>
      </w:r>
      <w:r>
        <w:rPr>
          <w:color w:val="262526"/>
          <w:sz w:val="24"/>
        </w:rPr>
        <w:t>applied</w:t>
      </w:r>
      <w:r>
        <w:rPr>
          <w:color w:val="262526"/>
          <w:spacing w:val="-5"/>
          <w:sz w:val="24"/>
        </w:rPr>
        <w:t> </w:t>
      </w:r>
      <w:r>
        <w:rPr>
          <w:color w:val="262526"/>
          <w:sz w:val="24"/>
        </w:rPr>
        <w:t>in</w:t>
      </w:r>
      <w:r>
        <w:rPr>
          <w:color w:val="262526"/>
          <w:spacing w:val="-5"/>
          <w:sz w:val="24"/>
        </w:rPr>
        <w:t> </w:t>
      </w:r>
      <w:r>
        <w:rPr>
          <w:color w:val="262526"/>
          <w:spacing w:val="-4"/>
          <w:sz w:val="24"/>
        </w:rPr>
        <w:t>any </w:t>
      </w:r>
      <w:r>
        <w:rPr>
          <w:color w:val="262526"/>
          <w:sz w:val="24"/>
        </w:rPr>
        <w:t>calculations</w:t>
      </w:r>
      <w:r>
        <w:rPr>
          <w:color w:val="262526"/>
          <w:spacing w:val="-7"/>
          <w:sz w:val="24"/>
        </w:rPr>
        <w:t> </w:t>
      </w:r>
      <w:r>
        <w:rPr>
          <w:color w:val="262526"/>
          <w:sz w:val="24"/>
        </w:rPr>
        <w:t>and</w:t>
      </w:r>
      <w:r>
        <w:rPr>
          <w:color w:val="262526"/>
          <w:spacing w:val="-7"/>
          <w:sz w:val="24"/>
        </w:rPr>
        <w:t> </w:t>
      </w:r>
      <w:r>
        <w:rPr>
          <w:color w:val="262526"/>
          <w:sz w:val="24"/>
        </w:rPr>
        <w:t>formulae</w:t>
      </w:r>
      <w:r>
        <w:rPr>
          <w:color w:val="262526"/>
          <w:spacing w:val="-7"/>
          <w:sz w:val="24"/>
        </w:rPr>
        <w:t> </w:t>
      </w:r>
      <w:r>
        <w:rPr>
          <w:color w:val="262526"/>
          <w:sz w:val="24"/>
        </w:rPr>
        <w:t>made</w:t>
      </w:r>
      <w:r>
        <w:rPr>
          <w:color w:val="262526"/>
          <w:spacing w:val="-7"/>
          <w:sz w:val="24"/>
        </w:rPr>
        <w:t> </w:t>
      </w:r>
      <w:r>
        <w:rPr>
          <w:color w:val="262526"/>
          <w:sz w:val="24"/>
        </w:rPr>
        <w:t>or</w:t>
      </w:r>
      <w:r>
        <w:rPr>
          <w:color w:val="262526"/>
          <w:spacing w:val="-7"/>
          <w:sz w:val="24"/>
        </w:rPr>
        <w:t> </w:t>
      </w:r>
      <w:r>
        <w:rPr>
          <w:color w:val="262526"/>
          <w:sz w:val="24"/>
        </w:rPr>
        <w:t>used</w:t>
      </w:r>
      <w:r>
        <w:rPr>
          <w:color w:val="262526"/>
          <w:spacing w:val="-7"/>
          <w:sz w:val="24"/>
        </w:rPr>
        <w:t> </w:t>
      </w:r>
      <w:r>
        <w:rPr>
          <w:color w:val="262526"/>
          <w:sz w:val="24"/>
        </w:rPr>
        <w:t>by</w:t>
      </w:r>
      <w:r>
        <w:rPr>
          <w:color w:val="262526"/>
          <w:spacing w:val="-7"/>
          <w:sz w:val="24"/>
        </w:rPr>
        <w:t> </w:t>
      </w:r>
      <w:r>
        <w:rPr>
          <w:color w:val="262526"/>
          <w:sz w:val="24"/>
        </w:rPr>
        <w:t>the</w:t>
      </w:r>
      <w:r>
        <w:rPr>
          <w:color w:val="262526"/>
          <w:spacing w:val="-9"/>
          <w:sz w:val="24"/>
        </w:rPr>
        <w:t> </w:t>
      </w:r>
      <w:r>
        <w:rPr>
          <w:i/>
          <w:color w:val="262526"/>
          <w:sz w:val="24"/>
        </w:rPr>
        <w:t>AER</w:t>
      </w:r>
      <w:r>
        <w:rPr>
          <w:i/>
          <w:color w:val="262526"/>
          <w:spacing w:val="-7"/>
          <w:sz w:val="24"/>
        </w:rPr>
        <w:t> </w:t>
      </w:r>
      <w:r>
        <w:rPr>
          <w:color w:val="262526"/>
          <w:sz w:val="24"/>
        </w:rPr>
        <w:t>for</w:t>
      </w:r>
      <w:r>
        <w:rPr>
          <w:color w:val="262526"/>
          <w:spacing w:val="-7"/>
          <w:sz w:val="24"/>
        </w:rPr>
        <w:t> </w:t>
      </w:r>
      <w:r>
        <w:rPr>
          <w:color w:val="262526"/>
          <w:sz w:val="24"/>
        </w:rPr>
        <w:t>the</w:t>
      </w:r>
      <w:r>
        <w:rPr>
          <w:color w:val="262526"/>
          <w:spacing w:val="-7"/>
          <w:sz w:val="24"/>
        </w:rPr>
        <w:t> </w:t>
      </w:r>
      <w:r>
        <w:rPr>
          <w:color w:val="262526"/>
          <w:sz w:val="24"/>
        </w:rPr>
        <w:t>purposes</w:t>
      </w:r>
      <w:r>
        <w:rPr>
          <w:color w:val="262526"/>
          <w:spacing w:val="-7"/>
          <w:sz w:val="24"/>
        </w:rPr>
        <w:t> </w:t>
      </w:r>
      <w:r>
        <w:rPr>
          <w:color w:val="262526"/>
          <w:sz w:val="24"/>
        </w:rPr>
        <w:t>of its decision;</w:t>
      </w:r>
    </w:p>
    <w:p>
      <w:pPr>
        <w:pStyle w:val="ListParagraph"/>
        <w:numPr>
          <w:ilvl w:val="1"/>
          <w:numId w:val="54"/>
        </w:numPr>
        <w:tabs>
          <w:tab w:pos="2388" w:val="left" w:leader="none"/>
        </w:tabs>
        <w:spacing w:line="249" w:lineRule="auto" w:before="173" w:after="0"/>
        <w:ind w:left="2387" w:right="114" w:hanging="567"/>
        <w:jc w:val="both"/>
        <w:rPr>
          <w:sz w:val="24"/>
        </w:rPr>
      </w:pPr>
      <w:r>
        <w:rPr>
          <w:color w:val="262526"/>
          <w:sz w:val="24"/>
        </w:rPr>
        <w:t>the values adopted by the </w:t>
      </w:r>
      <w:r>
        <w:rPr>
          <w:i/>
          <w:color w:val="262526"/>
          <w:sz w:val="24"/>
        </w:rPr>
        <w:t>AER </w:t>
      </w:r>
      <w:r>
        <w:rPr>
          <w:color w:val="262526"/>
          <w:sz w:val="24"/>
        </w:rPr>
        <w:t>for each of the input variables in any calculations and formulae, including:</w:t>
      </w:r>
    </w:p>
    <w:p>
      <w:pPr>
        <w:pStyle w:val="ListParagraph"/>
        <w:numPr>
          <w:ilvl w:val="2"/>
          <w:numId w:val="54"/>
        </w:numPr>
        <w:tabs>
          <w:tab w:pos="2955" w:val="left" w:leader="none"/>
        </w:tabs>
        <w:spacing w:line="249" w:lineRule="auto" w:before="172" w:after="0"/>
        <w:ind w:left="2954" w:right="113" w:hanging="567"/>
        <w:jc w:val="both"/>
        <w:rPr>
          <w:sz w:val="24"/>
        </w:rPr>
      </w:pPr>
      <w:r>
        <w:rPr>
          <w:color w:val="262526"/>
          <w:sz w:val="24"/>
        </w:rPr>
        <w:t>whether those values have been taken or derived from </w:t>
      </w:r>
      <w:r>
        <w:rPr>
          <w:color w:val="262526"/>
          <w:spacing w:val="2"/>
          <w:sz w:val="24"/>
        </w:rPr>
        <w:t>the </w:t>
      </w:r>
      <w:r>
        <w:rPr>
          <w:i/>
          <w:color w:val="262526"/>
          <w:sz w:val="24"/>
        </w:rPr>
        <w:t>Transmission Network Service Provider's </w:t>
      </w:r>
      <w:r>
        <w:rPr>
          <w:color w:val="262526"/>
          <w:sz w:val="24"/>
        </w:rPr>
        <w:t>current </w:t>
      </w:r>
      <w:r>
        <w:rPr>
          <w:i/>
          <w:color w:val="262526"/>
          <w:sz w:val="24"/>
        </w:rPr>
        <w:t>Revenue </w:t>
      </w:r>
      <w:r>
        <w:rPr>
          <w:i/>
          <w:color w:val="262526"/>
          <w:sz w:val="24"/>
        </w:rPr>
        <w:t>Proposal</w:t>
      </w:r>
      <w:r>
        <w:rPr>
          <w:color w:val="262526"/>
          <w:sz w:val="24"/>
        </w:rPr>
        <w:t>;</w:t>
      </w:r>
      <w:r>
        <w:rPr>
          <w:color w:val="262526"/>
          <w:spacing w:val="-1"/>
          <w:sz w:val="24"/>
        </w:rPr>
        <w:t> </w:t>
      </w:r>
      <w:r>
        <w:rPr>
          <w:color w:val="262526"/>
          <w:sz w:val="24"/>
        </w:rPr>
        <w:t>and</w:t>
      </w:r>
    </w:p>
    <w:p>
      <w:pPr>
        <w:pStyle w:val="ListParagraph"/>
        <w:numPr>
          <w:ilvl w:val="2"/>
          <w:numId w:val="54"/>
        </w:numPr>
        <w:tabs>
          <w:tab w:pos="2954" w:val="left" w:leader="none"/>
          <w:tab w:pos="2955" w:val="left" w:leader="none"/>
        </w:tabs>
        <w:spacing w:line="240" w:lineRule="auto" w:before="173" w:after="0"/>
        <w:ind w:left="2954" w:right="0" w:hanging="568"/>
        <w:jc w:val="left"/>
        <w:rPr>
          <w:sz w:val="24"/>
        </w:rPr>
      </w:pPr>
      <w:r>
        <w:rPr>
          <w:color w:val="262526"/>
          <w:sz w:val="24"/>
        </w:rPr>
        <w:t>if not, the rationale for the adoption of those values;</w:t>
      </w:r>
    </w:p>
    <w:p>
      <w:pPr>
        <w:pStyle w:val="ListParagraph"/>
        <w:numPr>
          <w:ilvl w:val="1"/>
          <w:numId w:val="54"/>
        </w:numPr>
        <w:tabs>
          <w:tab w:pos="2388" w:val="left" w:leader="none"/>
        </w:tabs>
        <w:spacing w:line="249" w:lineRule="auto" w:before="182" w:after="0"/>
        <w:ind w:left="2387" w:right="116" w:hanging="567"/>
        <w:jc w:val="both"/>
        <w:rPr>
          <w:sz w:val="24"/>
        </w:rPr>
      </w:pPr>
      <w:r>
        <w:rPr>
          <w:color w:val="262526"/>
          <w:spacing w:val="-3"/>
          <w:sz w:val="24"/>
        </w:rPr>
        <w:t>details</w:t>
      </w:r>
      <w:r>
        <w:rPr>
          <w:color w:val="262526"/>
          <w:spacing w:val="-16"/>
          <w:sz w:val="24"/>
        </w:rPr>
        <w:t> </w:t>
      </w:r>
      <w:r>
        <w:rPr>
          <w:color w:val="262526"/>
          <w:sz w:val="24"/>
        </w:rPr>
        <w:t>of</w:t>
      </w:r>
      <w:r>
        <w:rPr>
          <w:color w:val="262526"/>
          <w:spacing w:val="-16"/>
          <w:sz w:val="24"/>
        </w:rPr>
        <w:t> </w:t>
      </w:r>
      <w:r>
        <w:rPr>
          <w:color w:val="262526"/>
          <w:sz w:val="24"/>
        </w:rPr>
        <w:t>any</w:t>
      </w:r>
      <w:r>
        <w:rPr>
          <w:color w:val="262526"/>
          <w:spacing w:val="-15"/>
          <w:sz w:val="24"/>
        </w:rPr>
        <w:t> </w:t>
      </w:r>
      <w:r>
        <w:rPr>
          <w:color w:val="262526"/>
          <w:sz w:val="24"/>
        </w:rPr>
        <w:t>assumptions</w:t>
      </w:r>
      <w:r>
        <w:rPr>
          <w:color w:val="262526"/>
          <w:spacing w:val="-15"/>
          <w:sz w:val="24"/>
        </w:rPr>
        <w:t> </w:t>
      </w:r>
      <w:r>
        <w:rPr>
          <w:color w:val="262526"/>
          <w:sz w:val="24"/>
        </w:rPr>
        <w:t>made</w:t>
      </w:r>
      <w:r>
        <w:rPr>
          <w:color w:val="262526"/>
          <w:spacing w:val="-15"/>
          <w:sz w:val="24"/>
        </w:rPr>
        <w:t> </w:t>
      </w:r>
      <w:r>
        <w:rPr>
          <w:color w:val="262526"/>
          <w:sz w:val="24"/>
        </w:rPr>
        <w:t>by</w:t>
      </w:r>
      <w:r>
        <w:rPr>
          <w:color w:val="262526"/>
          <w:spacing w:val="-16"/>
          <w:sz w:val="24"/>
        </w:rPr>
        <w:t> </w:t>
      </w:r>
      <w:r>
        <w:rPr>
          <w:color w:val="262526"/>
          <w:sz w:val="24"/>
        </w:rPr>
        <w:t>the</w:t>
      </w:r>
      <w:r>
        <w:rPr>
          <w:color w:val="262526"/>
          <w:spacing w:val="-17"/>
          <w:sz w:val="24"/>
        </w:rPr>
        <w:t> </w:t>
      </w:r>
      <w:r>
        <w:rPr>
          <w:i/>
          <w:color w:val="262526"/>
          <w:sz w:val="24"/>
        </w:rPr>
        <w:t>AER</w:t>
      </w:r>
      <w:r>
        <w:rPr>
          <w:i/>
          <w:color w:val="262526"/>
          <w:spacing w:val="-15"/>
          <w:sz w:val="24"/>
        </w:rPr>
        <w:t> </w:t>
      </w:r>
      <w:r>
        <w:rPr>
          <w:color w:val="262526"/>
          <w:sz w:val="24"/>
        </w:rPr>
        <w:t>in</w:t>
      </w:r>
      <w:r>
        <w:rPr>
          <w:color w:val="262526"/>
          <w:spacing w:val="-15"/>
          <w:sz w:val="24"/>
        </w:rPr>
        <w:t> </w:t>
      </w:r>
      <w:r>
        <w:rPr>
          <w:color w:val="262526"/>
          <w:spacing w:val="-3"/>
          <w:sz w:val="24"/>
        </w:rPr>
        <w:t>undertaking</w:t>
      </w:r>
      <w:r>
        <w:rPr>
          <w:color w:val="262526"/>
          <w:spacing w:val="-16"/>
          <w:sz w:val="24"/>
        </w:rPr>
        <w:t> </w:t>
      </w:r>
      <w:r>
        <w:rPr>
          <w:color w:val="262526"/>
          <w:sz w:val="24"/>
        </w:rPr>
        <w:t>any</w:t>
      </w:r>
      <w:r>
        <w:rPr>
          <w:color w:val="262526"/>
          <w:spacing w:val="-15"/>
          <w:sz w:val="24"/>
        </w:rPr>
        <w:t> </w:t>
      </w:r>
      <w:r>
        <w:rPr>
          <w:color w:val="262526"/>
          <w:spacing w:val="-3"/>
          <w:sz w:val="24"/>
        </w:rPr>
        <w:t>material </w:t>
      </w:r>
      <w:r>
        <w:rPr>
          <w:color w:val="262526"/>
          <w:sz w:val="24"/>
        </w:rPr>
        <w:t>qualitative and quantitative analyses for the purposes of the decision; and</w:t>
      </w:r>
    </w:p>
    <w:p>
      <w:pPr>
        <w:pStyle w:val="ListParagraph"/>
        <w:numPr>
          <w:ilvl w:val="1"/>
          <w:numId w:val="54"/>
        </w:numPr>
        <w:tabs>
          <w:tab w:pos="2388" w:val="left" w:leader="none"/>
        </w:tabs>
        <w:spacing w:line="249" w:lineRule="auto" w:before="173" w:after="0"/>
        <w:ind w:left="2387" w:right="115" w:hanging="567"/>
        <w:jc w:val="both"/>
        <w:rPr>
          <w:sz w:val="24"/>
        </w:rPr>
      </w:pPr>
      <w:r>
        <w:rPr>
          <w:color w:val="262526"/>
          <w:sz w:val="24"/>
        </w:rPr>
        <w:t>reasons for the making of any decisions, the giving or withholding of any approvals, and the exercise of any discretion, as referred to in </w:t>
      </w:r>
      <w:r>
        <w:rPr>
          <w:color w:val="262526"/>
          <w:spacing w:val="-3"/>
          <w:sz w:val="24"/>
        </w:rPr>
        <w:t>this </w:t>
      </w:r>
      <w:r>
        <w:rPr>
          <w:color w:val="262526"/>
          <w:sz w:val="24"/>
        </w:rPr>
        <w:t>Chapter,</w:t>
      </w:r>
      <w:r>
        <w:rPr>
          <w:color w:val="262526"/>
          <w:spacing w:val="-10"/>
          <w:sz w:val="24"/>
        </w:rPr>
        <w:t> </w:t>
      </w:r>
      <w:r>
        <w:rPr>
          <w:color w:val="262526"/>
          <w:sz w:val="24"/>
        </w:rPr>
        <w:t>for</w:t>
      </w:r>
      <w:r>
        <w:rPr>
          <w:color w:val="262526"/>
          <w:spacing w:val="-9"/>
          <w:sz w:val="24"/>
        </w:rPr>
        <w:t> </w:t>
      </w:r>
      <w:r>
        <w:rPr>
          <w:color w:val="262526"/>
          <w:sz w:val="24"/>
        </w:rPr>
        <w:t>the</w:t>
      </w:r>
      <w:r>
        <w:rPr>
          <w:color w:val="262526"/>
          <w:spacing w:val="-8"/>
          <w:sz w:val="24"/>
        </w:rPr>
        <w:t> </w:t>
      </w:r>
      <w:r>
        <w:rPr>
          <w:color w:val="262526"/>
          <w:sz w:val="24"/>
        </w:rPr>
        <w:t>purposes</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8"/>
          <w:sz w:val="24"/>
        </w:rPr>
        <w:t> </w:t>
      </w:r>
      <w:r>
        <w:rPr>
          <w:color w:val="262526"/>
          <w:sz w:val="24"/>
        </w:rPr>
        <w:t>decision,</w:t>
      </w:r>
      <w:r>
        <w:rPr>
          <w:color w:val="262526"/>
          <w:spacing w:val="-9"/>
          <w:sz w:val="24"/>
        </w:rPr>
        <w:t> </w:t>
      </w:r>
      <w:r>
        <w:rPr>
          <w:color w:val="262526"/>
          <w:sz w:val="24"/>
        </w:rPr>
        <w:t>such</w:t>
      </w:r>
      <w:r>
        <w:rPr>
          <w:color w:val="262526"/>
          <w:spacing w:val="-9"/>
          <w:sz w:val="24"/>
        </w:rPr>
        <w:t> </w:t>
      </w:r>
      <w:r>
        <w:rPr>
          <w:color w:val="262526"/>
          <w:sz w:val="24"/>
        </w:rPr>
        <w:t>reasons</w:t>
      </w:r>
      <w:r>
        <w:rPr>
          <w:color w:val="262526"/>
          <w:spacing w:val="-10"/>
          <w:sz w:val="24"/>
        </w:rPr>
        <w:t> </w:t>
      </w:r>
      <w:r>
        <w:rPr>
          <w:color w:val="262526"/>
          <w:sz w:val="24"/>
        </w:rPr>
        <w:t>being</w:t>
      </w:r>
      <w:r>
        <w:rPr>
          <w:color w:val="262526"/>
          <w:spacing w:val="-9"/>
          <w:sz w:val="24"/>
        </w:rPr>
        <w:t> </w:t>
      </w:r>
      <w:r>
        <w:rPr>
          <w:color w:val="262526"/>
          <w:sz w:val="24"/>
        </w:rPr>
        <w:t>expressed by reference to the requirements relating to such decisions, approvals or discretions as are contained in this</w:t>
      </w:r>
      <w:r>
        <w:rPr>
          <w:color w:val="262526"/>
          <w:spacing w:val="-3"/>
          <w:sz w:val="24"/>
        </w:rPr>
        <w:t> </w:t>
      </w:r>
      <w:r>
        <w:rPr>
          <w:color w:val="262526"/>
          <w:sz w:val="24"/>
        </w:rPr>
        <w:t>Chapter.</w:t>
      </w:r>
    </w:p>
    <w:p>
      <w:pPr>
        <w:pStyle w:val="ListParagraph"/>
        <w:numPr>
          <w:ilvl w:val="0"/>
          <w:numId w:val="54"/>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AER </w:t>
      </w:r>
      <w:r>
        <w:rPr>
          <w:color w:val="262526"/>
          <w:sz w:val="24"/>
        </w:rPr>
        <w:t>must include in its reasons for a draft decision under rule 6A.12 or a final decision under rule 6A.13 a statement, with supporting reasons, as to the extent to which the roll forward of the regulatory asset base from </w:t>
      </w:r>
      <w:r>
        <w:rPr>
          <w:color w:val="262526"/>
          <w:spacing w:val="2"/>
          <w:sz w:val="24"/>
        </w:rPr>
        <w:t>the </w:t>
      </w:r>
      <w:r>
        <w:rPr>
          <w:color w:val="262526"/>
          <w:sz w:val="24"/>
        </w:rPr>
        <w:t>previous </w:t>
      </w:r>
      <w:r>
        <w:rPr>
          <w:i/>
          <w:color w:val="262526"/>
          <w:sz w:val="24"/>
        </w:rPr>
        <w:t>regulatory control period </w:t>
      </w:r>
      <w:r>
        <w:rPr>
          <w:color w:val="262526"/>
          <w:sz w:val="24"/>
        </w:rPr>
        <w:t>to the commencement of the </w:t>
      </w:r>
      <w:r>
        <w:rPr>
          <w:i/>
          <w:color w:val="262526"/>
          <w:sz w:val="24"/>
        </w:rPr>
        <w:t>regulatory </w:t>
      </w:r>
      <w:r>
        <w:rPr>
          <w:i/>
          <w:color w:val="262526"/>
          <w:sz w:val="24"/>
        </w:rPr>
        <w:t>control period </w:t>
      </w:r>
      <w:r>
        <w:rPr>
          <w:color w:val="262526"/>
          <w:sz w:val="24"/>
        </w:rPr>
        <w:t>contributes to the achievement of the </w:t>
      </w:r>
      <w:r>
        <w:rPr>
          <w:i/>
          <w:color w:val="262526"/>
          <w:sz w:val="24"/>
        </w:rPr>
        <w:t>capital expenditure </w:t>
      </w:r>
      <w:r>
        <w:rPr>
          <w:i/>
          <w:color w:val="262526"/>
          <w:sz w:val="24"/>
        </w:rPr>
        <w:t>incentive</w:t>
      </w:r>
      <w:r>
        <w:rPr>
          <w:i/>
          <w:color w:val="262526"/>
          <w:spacing w:val="-1"/>
          <w:sz w:val="24"/>
        </w:rPr>
        <w:t> </w:t>
      </w:r>
      <w:r>
        <w:rPr>
          <w:i/>
          <w:color w:val="262526"/>
          <w:sz w:val="24"/>
        </w:rPr>
        <w:t>objective</w:t>
      </w:r>
      <w:r>
        <w:rPr>
          <w:color w:val="262526"/>
          <w:sz w:val="24"/>
        </w:rPr>
        <w:t>.</w:t>
      </w:r>
    </w:p>
    <w:p>
      <w:pPr>
        <w:pStyle w:val="Heading3"/>
        <w:tabs>
          <w:tab w:pos="1253" w:val="left" w:leader="none"/>
        </w:tabs>
        <w:spacing w:before="240"/>
        <w:ind w:left="120"/>
      </w:pPr>
      <w:r>
        <w:rPr>
          <w:color w:val="262526"/>
        </w:rPr>
        <w:t>6A.14.3</w:t>
        <w:tab/>
        <w:t>Circumstances in which matters must be approved or</w:t>
      </w:r>
      <w:r>
        <w:rPr>
          <w:color w:val="262526"/>
          <w:spacing w:val="-19"/>
        </w:rPr>
        <w:t> </w:t>
      </w:r>
      <w:r>
        <w:rPr>
          <w:color w:val="262526"/>
        </w:rPr>
        <w:t>accepted</w:t>
      </w:r>
    </w:p>
    <w:p>
      <w:pPr>
        <w:pStyle w:val="ListParagraph"/>
        <w:numPr>
          <w:ilvl w:val="0"/>
          <w:numId w:val="55"/>
        </w:numPr>
        <w:tabs>
          <w:tab w:pos="1817" w:val="left" w:leader="none"/>
        </w:tabs>
        <w:spacing w:line="249" w:lineRule="auto" w:before="175" w:after="0"/>
        <w:ind w:left="1820" w:right="113" w:hanging="567"/>
        <w:jc w:val="both"/>
        <w:rPr>
          <w:sz w:val="24"/>
        </w:rPr>
      </w:pPr>
      <w:r>
        <w:rPr>
          <w:color w:val="262526"/>
          <w:spacing w:val="-3"/>
          <w:sz w:val="24"/>
        </w:rPr>
        <w:t>This</w:t>
      </w:r>
      <w:r>
        <w:rPr>
          <w:color w:val="262526"/>
          <w:spacing w:val="-14"/>
          <w:sz w:val="24"/>
        </w:rPr>
        <w:t> </w:t>
      </w:r>
      <w:r>
        <w:rPr>
          <w:color w:val="262526"/>
          <w:spacing w:val="-3"/>
          <w:sz w:val="24"/>
        </w:rPr>
        <w:t>clause</w:t>
      </w:r>
      <w:r>
        <w:rPr>
          <w:color w:val="262526"/>
          <w:spacing w:val="-13"/>
          <w:sz w:val="24"/>
        </w:rPr>
        <w:t> </w:t>
      </w:r>
      <w:r>
        <w:rPr>
          <w:color w:val="262526"/>
          <w:sz w:val="24"/>
        </w:rPr>
        <w:t>set</w:t>
      </w:r>
      <w:r>
        <w:rPr>
          <w:color w:val="262526"/>
          <w:spacing w:val="-13"/>
          <w:sz w:val="24"/>
        </w:rPr>
        <w:t> </w:t>
      </w:r>
      <w:r>
        <w:rPr>
          <w:color w:val="262526"/>
          <w:sz w:val="24"/>
        </w:rPr>
        <w:t>out</w:t>
      </w:r>
      <w:r>
        <w:rPr>
          <w:color w:val="262526"/>
          <w:spacing w:val="-14"/>
          <w:sz w:val="24"/>
        </w:rPr>
        <w:t> </w:t>
      </w:r>
      <w:r>
        <w:rPr>
          <w:color w:val="262526"/>
          <w:sz w:val="24"/>
        </w:rPr>
        <w:t>the</w:t>
      </w:r>
      <w:r>
        <w:rPr>
          <w:color w:val="262526"/>
          <w:spacing w:val="-13"/>
          <w:sz w:val="24"/>
        </w:rPr>
        <w:t> </w:t>
      </w:r>
      <w:r>
        <w:rPr>
          <w:color w:val="262526"/>
          <w:spacing w:val="-3"/>
          <w:sz w:val="24"/>
        </w:rPr>
        <w:t>circumstances</w:t>
      </w:r>
      <w:r>
        <w:rPr>
          <w:color w:val="262526"/>
          <w:spacing w:val="-13"/>
          <w:sz w:val="24"/>
        </w:rPr>
        <w:t> </w:t>
      </w:r>
      <w:r>
        <w:rPr>
          <w:color w:val="262526"/>
          <w:sz w:val="24"/>
        </w:rPr>
        <w:t>in</w:t>
      </w:r>
      <w:r>
        <w:rPr>
          <w:color w:val="262526"/>
          <w:spacing w:val="-13"/>
          <w:sz w:val="24"/>
        </w:rPr>
        <w:t> </w:t>
      </w:r>
      <w:r>
        <w:rPr>
          <w:color w:val="262526"/>
          <w:spacing w:val="-3"/>
          <w:sz w:val="24"/>
        </w:rPr>
        <w:t>which</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3"/>
          <w:sz w:val="24"/>
        </w:rPr>
        <w:t> </w:t>
      </w:r>
      <w:r>
        <w:rPr>
          <w:color w:val="262526"/>
          <w:spacing w:val="-3"/>
          <w:sz w:val="24"/>
        </w:rPr>
        <w:t>must</w:t>
      </w:r>
      <w:r>
        <w:rPr>
          <w:color w:val="262526"/>
          <w:spacing w:val="-13"/>
          <w:sz w:val="24"/>
        </w:rPr>
        <w:t> </w:t>
      </w:r>
      <w:r>
        <w:rPr>
          <w:color w:val="262526"/>
          <w:spacing w:val="-3"/>
          <w:sz w:val="24"/>
        </w:rPr>
        <w:t>approve</w:t>
      </w:r>
      <w:r>
        <w:rPr>
          <w:color w:val="262526"/>
          <w:spacing w:val="-14"/>
          <w:sz w:val="24"/>
        </w:rPr>
        <w:t> </w:t>
      </w:r>
      <w:r>
        <w:rPr>
          <w:color w:val="262526"/>
          <w:sz w:val="24"/>
        </w:rPr>
        <w:t>or</w:t>
      </w:r>
      <w:r>
        <w:rPr>
          <w:color w:val="262526"/>
          <w:spacing w:val="-13"/>
          <w:sz w:val="24"/>
        </w:rPr>
        <w:t> </w:t>
      </w:r>
      <w:r>
        <w:rPr>
          <w:color w:val="262526"/>
          <w:spacing w:val="-3"/>
          <w:sz w:val="24"/>
        </w:rPr>
        <w:t>accept </w:t>
      </w:r>
      <w:r>
        <w:rPr>
          <w:color w:val="262526"/>
          <w:sz w:val="24"/>
        </w:rPr>
        <w:t>certain</w:t>
      </w:r>
      <w:r>
        <w:rPr>
          <w:color w:val="262526"/>
          <w:spacing w:val="-9"/>
          <w:sz w:val="24"/>
        </w:rPr>
        <w:t> </w:t>
      </w:r>
      <w:r>
        <w:rPr>
          <w:color w:val="262526"/>
          <w:sz w:val="24"/>
        </w:rPr>
        <w:t>matters</w:t>
      </w:r>
      <w:r>
        <w:rPr>
          <w:color w:val="262526"/>
          <w:spacing w:val="-9"/>
          <w:sz w:val="24"/>
        </w:rPr>
        <w:t> </w:t>
      </w:r>
      <w:r>
        <w:rPr>
          <w:color w:val="262526"/>
          <w:sz w:val="24"/>
        </w:rPr>
        <w:t>for</w:t>
      </w:r>
      <w:r>
        <w:rPr>
          <w:color w:val="262526"/>
          <w:spacing w:val="-9"/>
          <w:sz w:val="24"/>
        </w:rPr>
        <w:t> </w:t>
      </w:r>
      <w:r>
        <w:rPr>
          <w:color w:val="262526"/>
          <w:sz w:val="24"/>
        </w:rPr>
        <w:t>the</w:t>
      </w:r>
      <w:r>
        <w:rPr>
          <w:color w:val="262526"/>
          <w:spacing w:val="-9"/>
          <w:sz w:val="24"/>
        </w:rPr>
        <w:t> </w:t>
      </w:r>
      <w:r>
        <w:rPr>
          <w:color w:val="262526"/>
          <w:sz w:val="24"/>
        </w:rPr>
        <w:t>purposes</w:t>
      </w:r>
      <w:r>
        <w:rPr>
          <w:color w:val="262526"/>
          <w:spacing w:val="-9"/>
          <w:sz w:val="24"/>
        </w:rPr>
        <w:t> </w:t>
      </w:r>
      <w:r>
        <w:rPr>
          <w:color w:val="262526"/>
          <w:sz w:val="24"/>
        </w:rPr>
        <w:t>of</w:t>
      </w:r>
      <w:r>
        <w:rPr>
          <w:color w:val="262526"/>
          <w:spacing w:val="-9"/>
          <w:sz w:val="24"/>
        </w:rPr>
        <w:t> </w:t>
      </w:r>
      <w:r>
        <w:rPr>
          <w:color w:val="262526"/>
          <w:sz w:val="24"/>
        </w:rPr>
        <w:t>a</w:t>
      </w:r>
      <w:r>
        <w:rPr>
          <w:color w:val="262526"/>
          <w:spacing w:val="-9"/>
          <w:sz w:val="24"/>
        </w:rPr>
        <w:t> </w:t>
      </w:r>
      <w:r>
        <w:rPr>
          <w:color w:val="262526"/>
          <w:sz w:val="24"/>
        </w:rPr>
        <w:t>draft</w:t>
      </w:r>
      <w:r>
        <w:rPr>
          <w:color w:val="262526"/>
          <w:spacing w:val="-9"/>
          <w:sz w:val="24"/>
        </w:rPr>
        <w:t> </w:t>
      </w:r>
      <w:r>
        <w:rPr>
          <w:color w:val="262526"/>
          <w:sz w:val="24"/>
        </w:rPr>
        <w:t>decision</w:t>
      </w:r>
      <w:r>
        <w:rPr>
          <w:color w:val="262526"/>
          <w:spacing w:val="-9"/>
          <w:sz w:val="24"/>
        </w:rPr>
        <w:t> </w:t>
      </w:r>
      <w:r>
        <w:rPr>
          <w:color w:val="262526"/>
          <w:sz w:val="24"/>
        </w:rPr>
        <w:t>under</w:t>
      </w:r>
      <w:r>
        <w:rPr>
          <w:color w:val="262526"/>
          <w:spacing w:val="-9"/>
          <w:sz w:val="24"/>
        </w:rPr>
        <w:t> </w:t>
      </w:r>
      <w:r>
        <w:rPr>
          <w:color w:val="262526"/>
          <w:sz w:val="24"/>
        </w:rPr>
        <w:t>rule</w:t>
      </w:r>
      <w:r>
        <w:rPr>
          <w:color w:val="262526"/>
          <w:spacing w:val="-9"/>
          <w:sz w:val="24"/>
        </w:rPr>
        <w:t> </w:t>
      </w:r>
      <w:r>
        <w:rPr>
          <w:color w:val="262526"/>
          <w:sz w:val="24"/>
        </w:rPr>
        <w:t>6A.12</w:t>
      </w:r>
      <w:r>
        <w:rPr>
          <w:color w:val="262526"/>
          <w:spacing w:val="-9"/>
          <w:sz w:val="24"/>
        </w:rPr>
        <w:t> </w:t>
      </w:r>
      <w:r>
        <w:rPr>
          <w:color w:val="262526"/>
          <w:sz w:val="24"/>
        </w:rPr>
        <w:t>or</w:t>
      </w:r>
      <w:r>
        <w:rPr>
          <w:color w:val="262526"/>
          <w:spacing w:val="-9"/>
          <w:sz w:val="24"/>
        </w:rPr>
        <w:t> </w:t>
      </w:r>
      <w:r>
        <w:rPr>
          <w:color w:val="262526"/>
          <w:sz w:val="24"/>
        </w:rPr>
        <w:t>a</w:t>
      </w:r>
      <w:r>
        <w:rPr>
          <w:color w:val="262526"/>
          <w:spacing w:val="-9"/>
          <w:sz w:val="24"/>
        </w:rPr>
        <w:t> </w:t>
      </w:r>
      <w:r>
        <w:rPr>
          <w:color w:val="262526"/>
          <w:sz w:val="24"/>
        </w:rPr>
        <w:t>final decision</w:t>
      </w:r>
      <w:r>
        <w:rPr>
          <w:color w:val="262526"/>
          <w:spacing w:val="-8"/>
          <w:sz w:val="24"/>
        </w:rPr>
        <w:t> </w:t>
      </w:r>
      <w:r>
        <w:rPr>
          <w:color w:val="262526"/>
          <w:sz w:val="24"/>
        </w:rPr>
        <w:t>under</w:t>
      </w:r>
      <w:r>
        <w:rPr>
          <w:color w:val="262526"/>
          <w:spacing w:val="-7"/>
          <w:sz w:val="24"/>
        </w:rPr>
        <w:t> </w:t>
      </w:r>
      <w:r>
        <w:rPr>
          <w:color w:val="262526"/>
          <w:sz w:val="24"/>
        </w:rPr>
        <w:t>rule</w:t>
      </w:r>
      <w:r>
        <w:rPr>
          <w:color w:val="262526"/>
          <w:spacing w:val="-8"/>
          <w:sz w:val="24"/>
        </w:rPr>
        <w:t> </w:t>
      </w:r>
      <w:r>
        <w:rPr>
          <w:color w:val="262526"/>
          <w:sz w:val="24"/>
        </w:rPr>
        <w:t>6A.13.</w:t>
      </w:r>
      <w:r>
        <w:rPr>
          <w:color w:val="262526"/>
          <w:spacing w:val="-7"/>
          <w:sz w:val="24"/>
        </w:rPr>
        <w:t> </w:t>
      </w:r>
      <w:r>
        <w:rPr>
          <w:color w:val="262526"/>
          <w:sz w:val="24"/>
        </w:rPr>
        <w:t>Subject</w:t>
      </w:r>
      <w:r>
        <w:rPr>
          <w:color w:val="262526"/>
          <w:spacing w:val="-8"/>
          <w:sz w:val="24"/>
        </w:rPr>
        <w:t> </w:t>
      </w:r>
      <w:r>
        <w:rPr>
          <w:color w:val="262526"/>
          <w:sz w:val="24"/>
        </w:rPr>
        <w:t>to</w:t>
      </w:r>
      <w:r>
        <w:rPr>
          <w:color w:val="262526"/>
          <w:spacing w:val="-7"/>
          <w:sz w:val="24"/>
        </w:rPr>
        <w:t> </w:t>
      </w:r>
      <w:r>
        <w:rPr>
          <w:color w:val="262526"/>
          <w:sz w:val="24"/>
        </w:rPr>
        <w:t>any</w:t>
      </w:r>
      <w:r>
        <w:rPr>
          <w:color w:val="262526"/>
          <w:spacing w:val="-8"/>
          <w:sz w:val="24"/>
        </w:rPr>
        <w:t> </w:t>
      </w:r>
      <w:r>
        <w:rPr>
          <w:color w:val="262526"/>
          <w:sz w:val="24"/>
        </w:rPr>
        <w:t>provision</w:t>
      </w:r>
      <w:r>
        <w:rPr>
          <w:color w:val="262526"/>
          <w:spacing w:val="-7"/>
          <w:sz w:val="24"/>
        </w:rPr>
        <w:t> </w:t>
      </w:r>
      <w:r>
        <w:rPr>
          <w:color w:val="262526"/>
          <w:sz w:val="24"/>
        </w:rPr>
        <w:t>of</w:t>
      </w:r>
      <w:r>
        <w:rPr>
          <w:color w:val="262526"/>
          <w:spacing w:val="-8"/>
          <w:sz w:val="24"/>
        </w:rPr>
        <w:t> </w:t>
      </w:r>
      <w:r>
        <w:rPr>
          <w:color w:val="262526"/>
          <w:sz w:val="24"/>
        </w:rPr>
        <w:t>this</w:t>
      </w:r>
      <w:r>
        <w:rPr>
          <w:color w:val="262526"/>
          <w:spacing w:val="-7"/>
          <w:sz w:val="24"/>
        </w:rPr>
        <w:t> </w:t>
      </w:r>
      <w:r>
        <w:rPr>
          <w:color w:val="262526"/>
          <w:sz w:val="24"/>
        </w:rPr>
        <w:t>Chapter</w:t>
      </w:r>
      <w:r>
        <w:rPr>
          <w:color w:val="262526"/>
          <w:spacing w:val="-7"/>
          <w:sz w:val="24"/>
        </w:rPr>
        <w:t> </w:t>
      </w:r>
      <w:r>
        <w:rPr>
          <w:color w:val="262526"/>
          <w:sz w:val="24"/>
        </w:rPr>
        <w:t>6A,</w:t>
      </w:r>
      <w:r>
        <w:rPr>
          <w:color w:val="262526"/>
          <w:spacing w:val="-8"/>
          <w:sz w:val="24"/>
        </w:rPr>
        <w:t> </w:t>
      </w:r>
      <w:r>
        <w:rPr>
          <w:color w:val="262526"/>
          <w:sz w:val="24"/>
        </w:rPr>
        <w:t>if</w:t>
      </w:r>
      <w:r>
        <w:rPr>
          <w:color w:val="262526"/>
          <w:spacing w:val="-7"/>
          <w:sz w:val="24"/>
        </w:rPr>
        <w:t> </w:t>
      </w:r>
      <w:r>
        <w:rPr>
          <w:color w:val="262526"/>
          <w:sz w:val="24"/>
        </w:rPr>
        <w:t>the </w:t>
      </w:r>
      <w:r>
        <w:rPr>
          <w:i/>
          <w:color w:val="262526"/>
          <w:sz w:val="24"/>
        </w:rPr>
        <w:t>AER </w:t>
      </w:r>
      <w:r>
        <w:rPr>
          <w:color w:val="262526"/>
          <w:sz w:val="24"/>
        </w:rPr>
        <w:t>is not required to approve or accept such a matter in accordance with this clause, it </w:t>
      </w:r>
      <w:r>
        <w:rPr>
          <w:color w:val="262526"/>
          <w:spacing w:val="-3"/>
          <w:sz w:val="24"/>
        </w:rPr>
        <w:t>may, </w:t>
      </w:r>
      <w:r>
        <w:rPr>
          <w:color w:val="262526"/>
          <w:sz w:val="24"/>
        </w:rPr>
        <w:t>but is not required to, refuse to approve or accept that matter.</w:t>
      </w:r>
    </w:p>
    <w:p>
      <w:pPr>
        <w:pStyle w:val="ListParagraph"/>
        <w:numPr>
          <w:ilvl w:val="0"/>
          <w:numId w:val="55"/>
        </w:numPr>
        <w:tabs>
          <w:tab w:pos="1816" w:val="left" w:leader="none"/>
          <w:tab w:pos="1817" w:val="left" w:leader="none"/>
        </w:tabs>
        <w:spacing w:line="240" w:lineRule="auto" w:before="176" w:after="0"/>
        <w:ind w:left="1816" w:right="0" w:hanging="564"/>
        <w:jc w:val="left"/>
        <w:rPr>
          <w:sz w:val="24"/>
        </w:rPr>
      </w:pPr>
      <w:r>
        <w:rPr>
          <w:color w:val="262526"/>
          <w:sz w:val="24"/>
        </w:rPr>
        <w:t>The </w:t>
      </w:r>
      <w:r>
        <w:rPr>
          <w:i/>
          <w:color w:val="262526"/>
          <w:sz w:val="24"/>
        </w:rPr>
        <w:t>AER </w:t>
      </w:r>
      <w:r>
        <w:rPr>
          <w:color w:val="262526"/>
          <w:sz w:val="24"/>
        </w:rPr>
        <w:t>must</w:t>
      </w:r>
      <w:r>
        <w:rPr>
          <w:color w:val="262526"/>
          <w:spacing w:val="-2"/>
          <w:sz w:val="24"/>
        </w:rPr>
        <w:t> </w:t>
      </w:r>
      <w:r>
        <w:rPr>
          <w:color w:val="262526"/>
          <w:sz w:val="24"/>
        </w:rPr>
        <w:t>approve:</w:t>
      </w:r>
    </w:p>
    <w:p>
      <w:pPr>
        <w:pStyle w:val="ListParagraph"/>
        <w:numPr>
          <w:ilvl w:val="1"/>
          <w:numId w:val="55"/>
        </w:numPr>
        <w:tabs>
          <w:tab w:pos="2388" w:val="left" w:leader="none"/>
        </w:tabs>
        <w:spacing w:line="249" w:lineRule="auto" w:before="182" w:after="0"/>
        <w:ind w:left="2387" w:right="116" w:hanging="567"/>
        <w:jc w:val="both"/>
        <w:rPr>
          <w:sz w:val="24"/>
        </w:rPr>
      </w:pPr>
      <w:r>
        <w:rPr>
          <w:color w:val="262526"/>
          <w:sz w:val="24"/>
        </w:rPr>
        <w:t>the </w:t>
      </w:r>
      <w:r>
        <w:rPr>
          <w:i/>
          <w:color w:val="262526"/>
          <w:sz w:val="24"/>
        </w:rPr>
        <w:t>total revenue cap </w:t>
      </w:r>
      <w:r>
        <w:rPr>
          <w:color w:val="262526"/>
          <w:sz w:val="24"/>
        </w:rPr>
        <w:t>for a </w:t>
      </w:r>
      <w:r>
        <w:rPr>
          <w:i/>
          <w:color w:val="262526"/>
          <w:sz w:val="24"/>
        </w:rPr>
        <w:t>Transmission Network Service Provider</w:t>
      </w:r>
      <w:r>
        <w:rPr>
          <w:i/>
          <w:color w:val="262526"/>
          <w:spacing w:val="-30"/>
          <w:sz w:val="24"/>
        </w:rPr>
        <w:t> </w:t>
      </w:r>
      <w:r>
        <w:rPr>
          <w:color w:val="262526"/>
          <w:sz w:val="24"/>
        </w:rPr>
        <w:t>for a </w:t>
      </w:r>
      <w:r>
        <w:rPr>
          <w:i/>
          <w:color w:val="262526"/>
          <w:sz w:val="24"/>
        </w:rPr>
        <w:t>regulatory control period</w:t>
      </w:r>
      <w:r>
        <w:rPr>
          <w:color w:val="262526"/>
          <w:sz w:val="24"/>
        </w:rPr>
        <w:t>;</w:t>
      </w:r>
      <w:r>
        <w:rPr>
          <w:color w:val="262526"/>
          <w:spacing w:val="-2"/>
          <w:sz w:val="24"/>
        </w:rPr>
        <w:t> </w:t>
      </w:r>
      <w:r>
        <w:rPr>
          <w:color w:val="262526"/>
          <w:sz w:val="24"/>
        </w:rPr>
        <w:t>and</w:t>
      </w:r>
    </w:p>
    <w:p>
      <w:pPr>
        <w:pStyle w:val="ListParagraph"/>
        <w:numPr>
          <w:ilvl w:val="1"/>
          <w:numId w:val="55"/>
        </w:numPr>
        <w:tabs>
          <w:tab w:pos="2388" w:val="left" w:leader="none"/>
        </w:tabs>
        <w:spacing w:line="249" w:lineRule="auto" w:before="172" w:after="0"/>
        <w:ind w:left="2387" w:right="115" w:hanging="567"/>
        <w:jc w:val="both"/>
        <w:rPr>
          <w:sz w:val="24"/>
        </w:rPr>
      </w:pPr>
      <w:r>
        <w:rPr>
          <w:color w:val="262526"/>
          <w:sz w:val="24"/>
        </w:rPr>
        <w:t>the </w:t>
      </w:r>
      <w:r>
        <w:rPr>
          <w:i/>
          <w:color w:val="262526"/>
          <w:sz w:val="24"/>
        </w:rPr>
        <w:t>maximum allowed revenue </w:t>
      </w:r>
      <w:r>
        <w:rPr>
          <w:color w:val="262526"/>
          <w:sz w:val="24"/>
        </w:rPr>
        <w:t>for the </w:t>
      </w:r>
      <w:r>
        <w:rPr>
          <w:i/>
          <w:color w:val="262526"/>
          <w:sz w:val="24"/>
        </w:rPr>
        <w:t>Transmission Network Service </w:t>
      </w:r>
      <w:r>
        <w:rPr>
          <w:i/>
          <w:color w:val="262526"/>
          <w:sz w:val="24"/>
        </w:rPr>
        <w:t>Provider </w:t>
      </w:r>
      <w:r>
        <w:rPr>
          <w:color w:val="262526"/>
          <w:sz w:val="24"/>
        </w:rPr>
        <w:t>for each </w:t>
      </w:r>
      <w:r>
        <w:rPr>
          <w:i/>
          <w:color w:val="262526"/>
          <w:sz w:val="24"/>
        </w:rPr>
        <w:t>regulatory year </w:t>
      </w:r>
      <w:r>
        <w:rPr>
          <w:color w:val="262526"/>
          <w:sz w:val="24"/>
        </w:rPr>
        <w:t>of the </w:t>
      </w:r>
      <w:r>
        <w:rPr>
          <w:i/>
          <w:color w:val="262526"/>
          <w:sz w:val="24"/>
        </w:rPr>
        <w:t>regulatory control</w:t>
      </w:r>
      <w:r>
        <w:rPr>
          <w:i/>
          <w:color w:val="262526"/>
          <w:spacing w:val="-26"/>
          <w:sz w:val="24"/>
        </w:rPr>
        <w:t> </w:t>
      </w:r>
      <w:r>
        <w:rPr>
          <w:i/>
          <w:color w:val="262526"/>
          <w:sz w:val="24"/>
        </w:rPr>
        <w:t>period</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19"/>
        <w:ind w:left="1820" w:right="0" w:firstLine="0"/>
        <w:jc w:val="left"/>
        <w:rPr>
          <w:sz w:val="24"/>
        </w:rPr>
      </w:pPr>
      <w:r>
        <w:rPr>
          <w:color w:val="262526"/>
          <w:sz w:val="24"/>
        </w:rPr>
        <w:t>as set out in the current </w:t>
      </w:r>
      <w:r>
        <w:rPr>
          <w:i/>
          <w:color w:val="262526"/>
          <w:sz w:val="24"/>
        </w:rPr>
        <w:t>Revenue Proposal</w:t>
      </w:r>
      <w:r>
        <w:rPr>
          <w:color w:val="262526"/>
          <w:sz w:val="24"/>
        </w:rPr>
        <w:t>, if the </w:t>
      </w:r>
      <w:r>
        <w:rPr>
          <w:i/>
          <w:color w:val="262526"/>
          <w:sz w:val="24"/>
        </w:rPr>
        <w:t>AER </w:t>
      </w:r>
      <w:r>
        <w:rPr>
          <w:color w:val="262526"/>
          <w:sz w:val="24"/>
        </w:rPr>
        <w:t>is satisfied that:</w:t>
      </w:r>
    </w:p>
    <w:p>
      <w:pPr>
        <w:pStyle w:val="ListParagraph"/>
        <w:numPr>
          <w:ilvl w:val="1"/>
          <w:numId w:val="55"/>
        </w:numPr>
        <w:tabs>
          <w:tab w:pos="2388" w:val="left" w:leader="none"/>
        </w:tabs>
        <w:spacing w:line="249" w:lineRule="auto" w:before="182" w:after="0"/>
        <w:ind w:left="2387" w:right="116" w:hanging="567"/>
        <w:jc w:val="both"/>
        <w:rPr>
          <w:sz w:val="24"/>
        </w:rPr>
      </w:pPr>
      <w:r>
        <w:rPr>
          <w:color w:val="262526"/>
          <w:sz w:val="24"/>
        </w:rPr>
        <w:t>those</w:t>
      </w:r>
      <w:r>
        <w:rPr>
          <w:color w:val="262526"/>
          <w:spacing w:val="-15"/>
          <w:sz w:val="24"/>
        </w:rPr>
        <w:t> </w:t>
      </w:r>
      <w:r>
        <w:rPr>
          <w:color w:val="262526"/>
          <w:sz w:val="24"/>
        </w:rPr>
        <w:t>amounts</w:t>
      </w:r>
      <w:r>
        <w:rPr>
          <w:color w:val="262526"/>
          <w:spacing w:val="-14"/>
          <w:sz w:val="24"/>
        </w:rPr>
        <w:t> </w:t>
      </w:r>
      <w:r>
        <w:rPr>
          <w:color w:val="262526"/>
          <w:sz w:val="24"/>
        </w:rPr>
        <w:t>have</w:t>
      </w:r>
      <w:r>
        <w:rPr>
          <w:color w:val="262526"/>
          <w:spacing w:val="-14"/>
          <w:sz w:val="24"/>
        </w:rPr>
        <w:t> </w:t>
      </w:r>
      <w:r>
        <w:rPr>
          <w:color w:val="262526"/>
          <w:sz w:val="24"/>
        </w:rPr>
        <w:t>been</w:t>
      </w:r>
      <w:r>
        <w:rPr>
          <w:color w:val="262526"/>
          <w:spacing w:val="-14"/>
          <w:sz w:val="24"/>
        </w:rPr>
        <w:t> </w:t>
      </w:r>
      <w:r>
        <w:rPr>
          <w:color w:val="262526"/>
          <w:sz w:val="24"/>
        </w:rPr>
        <w:t>properly</w:t>
      </w:r>
      <w:r>
        <w:rPr>
          <w:color w:val="262526"/>
          <w:spacing w:val="-15"/>
          <w:sz w:val="24"/>
        </w:rPr>
        <w:t> </w:t>
      </w:r>
      <w:r>
        <w:rPr>
          <w:color w:val="262526"/>
          <w:sz w:val="24"/>
        </w:rPr>
        <w:t>calculated</w:t>
      </w:r>
      <w:r>
        <w:rPr>
          <w:color w:val="262526"/>
          <w:spacing w:val="-14"/>
          <w:sz w:val="24"/>
        </w:rPr>
        <w:t> </w:t>
      </w:r>
      <w:r>
        <w:rPr>
          <w:color w:val="262526"/>
          <w:sz w:val="24"/>
        </w:rPr>
        <w:t>using</w:t>
      </w:r>
      <w:r>
        <w:rPr>
          <w:color w:val="262526"/>
          <w:spacing w:val="-14"/>
          <w:sz w:val="24"/>
        </w:rPr>
        <w:t> </w:t>
      </w:r>
      <w:r>
        <w:rPr>
          <w:color w:val="262526"/>
          <w:sz w:val="24"/>
        </w:rPr>
        <w:t>the</w:t>
      </w:r>
      <w:r>
        <w:rPr>
          <w:color w:val="262526"/>
          <w:spacing w:val="-16"/>
          <w:sz w:val="24"/>
        </w:rPr>
        <w:t> </w:t>
      </w:r>
      <w:r>
        <w:rPr>
          <w:i/>
          <w:color w:val="262526"/>
          <w:sz w:val="24"/>
        </w:rPr>
        <w:t>post-tax</w:t>
      </w:r>
      <w:r>
        <w:rPr>
          <w:i/>
          <w:color w:val="262526"/>
          <w:spacing w:val="-15"/>
          <w:sz w:val="24"/>
        </w:rPr>
        <w:t> </w:t>
      </w:r>
      <w:r>
        <w:rPr>
          <w:i/>
          <w:color w:val="262526"/>
          <w:spacing w:val="-3"/>
          <w:sz w:val="24"/>
        </w:rPr>
        <w:t>revenue </w:t>
      </w:r>
      <w:r>
        <w:rPr>
          <w:i/>
          <w:color w:val="262526"/>
          <w:sz w:val="24"/>
        </w:rPr>
        <w:t>model</w:t>
      </w:r>
      <w:r>
        <w:rPr>
          <w:color w:val="262526"/>
          <w:sz w:val="24"/>
        </w:rPr>
        <w:t>;</w:t>
      </w:r>
      <w:r>
        <w:rPr>
          <w:color w:val="262526"/>
          <w:spacing w:val="-1"/>
          <w:sz w:val="24"/>
        </w:rPr>
        <w:t> </w:t>
      </w:r>
      <w:r>
        <w:rPr>
          <w:color w:val="262526"/>
          <w:sz w:val="24"/>
        </w:rPr>
        <w:t>and</w:t>
      </w:r>
    </w:p>
    <w:p>
      <w:pPr>
        <w:pStyle w:val="ListParagraph"/>
        <w:numPr>
          <w:ilvl w:val="1"/>
          <w:numId w:val="55"/>
        </w:numPr>
        <w:tabs>
          <w:tab w:pos="2388" w:val="left" w:leader="none"/>
        </w:tabs>
        <w:spacing w:line="249" w:lineRule="auto" w:before="172" w:after="0"/>
        <w:ind w:left="2387" w:right="113" w:hanging="567"/>
        <w:jc w:val="both"/>
        <w:rPr>
          <w:sz w:val="24"/>
        </w:rPr>
      </w:pPr>
      <w:r>
        <w:rPr>
          <w:color w:val="262526"/>
          <w:sz w:val="24"/>
        </w:rPr>
        <w:t>those amounts, and any amount required to be calculated, determined or forecast for the purposes of calculating those amounts, have otherwise been calculated, determined or forecast in accordance with the requirements of Part C of this Chapter 6A, (for these purposes, the </w:t>
      </w:r>
      <w:r>
        <w:rPr>
          <w:i/>
          <w:color w:val="262526"/>
          <w:sz w:val="24"/>
        </w:rPr>
        <w:t>AER </w:t>
      </w:r>
      <w:r>
        <w:rPr>
          <w:color w:val="262526"/>
          <w:sz w:val="24"/>
        </w:rPr>
        <w:t>is taken to be so satisfied in respect of a particular amount if another provision of this Chapter 6A requires the </w:t>
      </w:r>
      <w:r>
        <w:rPr>
          <w:i/>
          <w:color w:val="262526"/>
          <w:sz w:val="24"/>
        </w:rPr>
        <w:t>AER </w:t>
      </w:r>
      <w:r>
        <w:rPr>
          <w:color w:val="262526"/>
          <w:sz w:val="24"/>
        </w:rPr>
        <w:t>to approve or accept that amount)</w:t>
      </w:r>
    </w:p>
    <w:p>
      <w:pPr>
        <w:pStyle w:val="BodyText"/>
        <w:spacing w:line="249" w:lineRule="auto" w:before="121"/>
        <w:ind w:left="1253" w:right="114" w:firstLine="0"/>
        <w:jc w:val="both"/>
      </w:pPr>
      <w:r>
        <w:rPr>
          <w:color w:val="262526"/>
        </w:rPr>
        <w:t>Nothing in this paragraph (b) is to be taken to constrain the </w:t>
      </w:r>
      <w:r>
        <w:rPr>
          <w:i/>
          <w:color w:val="262526"/>
        </w:rPr>
        <w:t>AER </w:t>
      </w:r>
      <w:r>
        <w:rPr>
          <w:color w:val="262526"/>
        </w:rPr>
        <w:t>in substituting its forecast or estimate of capital expenditure or operating expenditure in accordance with clauses 6A.13.2(b) or 6A.14.1(2) or (3).</w:t>
      </w:r>
    </w:p>
    <w:p>
      <w:pPr>
        <w:pStyle w:val="ListParagraph"/>
        <w:numPr>
          <w:ilvl w:val="0"/>
          <w:numId w:val="55"/>
        </w:numPr>
        <w:tabs>
          <w:tab w:pos="1820" w:val="left" w:leader="none"/>
          <w:tab w:pos="1821" w:val="left" w:leader="none"/>
        </w:tabs>
        <w:spacing w:line="240" w:lineRule="auto" w:before="173" w:after="0"/>
        <w:ind w:left="1820" w:right="0" w:hanging="568"/>
        <w:jc w:val="left"/>
        <w:rPr>
          <w:i/>
          <w:sz w:val="24"/>
        </w:rPr>
      </w:pPr>
      <w:r>
        <w:rPr>
          <w:color w:val="262526"/>
          <w:sz w:val="24"/>
        </w:rPr>
        <w:t>If</w:t>
      </w:r>
      <w:r>
        <w:rPr>
          <w:color w:val="262526"/>
          <w:spacing w:val="43"/>
          <w:sz w:val="24"/>
        </w:rPr>
        <w:t> </w:t>
      </w:r>
      <w:r>
        <w:rPr>
          <w:color w:val="262526"/>
          <w:sz w:val="24"/>
        </w:rPr>
        <w:t>a</w:t>
      </w:r>
      <w:r>
        <w:rPr>
          <w:color w:val="262526"/>
          <w:spacing w:val="44"/>
          <w:sz w:val="24"/>
        </w:rPr>
        <w:t> </w:t>
      </w:r>
      <w:r>
        <w:rPr>
          <w:i/>
          <w:color w:val="262526"/>
          <w:sz w:val="24"/>
        </w:rPr>
        <w:t>Transmission</w:t>
      </w:r>
      <w:r>
        <w:rPr>
          <w:i/>
          <w:color w:val="262526"/>
          <w:spacing w:val="44"/>
          <w:sz w:val="24"/>
        </w:rPr>
        <w:t> </w:t>
      </w:r>
      <w:r>
        <w:rPr>
          <w:i/>
          <w:color w:val="262526"/>
          <w:sz w:val="24"/>
        </w:rPr>
        <w:t>Network</w:t>
      </w:r>
      <w:r>
        <w:rPr>
          <w:i/>
          <w:color w:val="262526"/>
          <w:spacing w:val="44"/>
          <w:sz w:val="24"/>
        </w:rPr>
        <w:t> </w:t>
      </w:r>
      <w:r>
        <w:rPr>
          <w:i/>
          <w:color w:val="262526"/>
          <w:sz w:val="24"/>
        </w:rPr>
        <w:t>Service</w:t>
      </w:r>
      <w:r>
        <w:rPr>
          <w:i/>
          <w:color w:val="262526"/>
          <w:spacing w:val="44"/>
          <w:sz w:val="24"/>
        </w:rPr>
        <w:t> </w:t>
      </w:r>
      <w:r>
        <w:rPr>
          <w:i/>
          <w:color w:val="262526"/>
          <w:sz w:val="24"/>
        </w:rPr>
        <w:t>Provider's</w:t>
      </w:r>
      <w:r>
        <w:rPr>
          <w:i/>
          <w:color w:val="262526"/>
          <w:spacing w:val="45"/>
          <w:sz w:val="24"/>
        </w:rPr>
        <w:t> </w:t>
      </w:r>
      <w:r>
        <w:rPr>
          <w:color w:val="262526"/>
          <w:sz w:val="24"/>
        </w:rPr>
        <w:t>revised</w:t>
      </w:r>
      <w:r>
        <w:rPr>
          <w:color w:val="262526"/>
          <w:spacing w:val="44"/>
          <w:sz w:val="24"/>
        </w:rPr>
        <w:t> </w:t>
      </w:r>
      <w:r>
        <w:rPr>
          <w:i/>
          <w:color w:val="262526"/>
          <w:sz w:val="24"/>
        </w:rPr>
        <w:t>Revenue</w:t>
      </w:r>
      <w:r>
        <w:rPr>
          <w:i/>
          <w:color w:val="262526"/>
          <w:spacing w:val="44"/>
          <w:sz w:val="24"/>
        </w:rPr>
        <w:t> </w:t>
      </w:r>
      <w:r>
        <w:rPr>
          <w:i/>
          <w:color w:val="262526"/>
          <w:sz w:val="24"/>
        </w:rPr>
        <w:t>Proposal</w:t>
      </w:r>
    </w:p>
    <w:p>
      <w:pPr>
        <w:pStyle w:val="BodyText"/>
        <w:spacing w:before="11"/>
        <w:ind w:left="1820" w:firstLine="0"/>
      </w:pPr>
      <w:r>
        <w:rPr>
          <w:color w:val="262526"/>
        </w:rPr>
        <w:t>submitted under clause 6A.12.3(a) includes:</w:t>
      </w:r>
    </w:p>
    <w:p>
      <w:pPr>
        <w:pStyle w:val="ListParagraph"/>
        <w:numPr>
          <w:ilvl w:val="1"/>
          <w:numId w:val="55"/>
        </w:numPr>
        <w:tabs>
          <w:tab w:pos="2388" w:val="left" w:leader="none"/>
        </w:tabs>
        <w:spacing w:line="249" w:lineRule="auto" w:before="183" w:after="0"/>
        <w:ind w:left="2387" w:right="115" w:hanging="567"/>
        <w:jc w:val="both"/>
        <w:rPr>
          <w:sz w:val="24"/>
        </w:rPr>
      </w:pPr>
      <w:r>
        <w:rPr>
          <w:color w:val="262526"/>
          <w:sz w:val="24"/>
        </w:rPr>
        <w:t>an</w:t>
      </w:r>
      <w:r>
        <w:rPr>
          <w:color w:val="262526"/>
          <w:spacing w:val="-18"/>
          <w:sz w:val="24"/>
        </w:rPr>
        <w:t> </w:t>
      </w:r>
      <w:r>
        <w:rPr>
          <w:color w:val="262526"/>
          <w:sz w:val="24"/>
        </w:rPr>
        <w:t>amount</w:t>
      </w:r>
      <w:r>
        <w:rPr>
          <w:color w:val="262526"/>
          <w:spacing w:val="-18"/>
          <w:sz w:val="24"/>
        </w:rPr>
        <w:t> </w:t>
      </w:r>
      <w:r>
        <w:rPr>
          <w:color w:val="262526"/>
          <w:sz w:val="24"/>
        </w:rPr>
        <w:t>of</w:t>
      </w:r>
      <w:r>
        <w:rPr>
          <w:color w:val="262526"/>
          <w:spacing w:val="-17"/>
          <w:sz w:val="24"/>
        </w:rPr>
        <w:t> </w:t>
      </w:r>
      <w:r>
        <w:rPr>
          <w:color w:val="262526"/>
          <w:sz w:val="24"/>
        </w:rPr>
        <w:t>total</w:t>
      </w:r>
      <w:r>
        <w:rPr>
          <w:color w:val="262526"/>
          <w:spacing w:val="-18"/>
          <w:sz w:val="24"/>
        </w:rPr>
        <w:t> </w:t>
      </w:r>
      <w:r>
        <w:rPr>
          <w:color w:val="262526"/>
          <w:sz w:val="24"/>
        </w:rPr>
        <w:t>forecast</w:t>
      </w:r>
      <w:r>
        <w:rPr>
          <w:color w:val="262526"/>
          <w:spacing w:val="-17"/>
          <w:sz w:val="24"/>
        </w:rPr>
        <w:t> </w:t>
      </w:r>
      <w:r>
        <w:rPr>
          <w:color w:val="262526"/>
          <w:sz w:val="24"/>
        </w:rPr>
        <w:t>capital</w:t>
      </w:r>
      <w:r>
        <w:rPr>
          <w:color w:val="262526"/>
          <w:spacing w:val="-18"/>
          <w:sz w:val="24"/>
        </w:rPr>
        <w:t> </w:t>
      </w:r>
      <w:r>
        <w:rPr>
          <w:color w:val="262526"/>
          <w:sz w:val="24"/>
        </w:rPr>
        <w:t>expenditure</w:t>
      </w:r>
      <w:r>
        <w:rPr>
          <w:color w:val="262526"/>
          <w:spacing w:val="-17"/>
          <w:sz w:val="24"/>
        </w:rPr>
        <w:t> </w:t>
      </w:r>
      <w:r>
        <w:rPr>
          <w:color w:val="262526"/>
          <w:sz w:val="24"/>
        </w:rPr>
        <w:t>for</w:t>
      </w:r>
      <w:r>
        <w:rPr>
          <w:color w:val="262526"/>
          <w:spacing w:val="-18"/>
          <w:sz w:val="24"/>
        </w:rPr>
        <w:t> </w:t>
      </w:r>
      <w:r>
        <w:rPr>
          <w:color w:val="262526"/>
          <w:sz w:val="24"/>
        </w:rPr>
        <w:t>the</w:t>
      </w:r>
      <w:r>
        <w:rPr>
          <w:color w:val="262526"/>
          <w:spacing w:val="-20"/>
          <w:sz w:val="24"/>
        </w:rPr>
        <w:t> </w:t>
      </w:r>
      <w:r>
        <w:rPr>
          <w:i/>
          <w:color w:val="262526"/>
          <w:spacing w:val="-3"/>
          <w:sz w:val="24"/>
        </w:rPr>
        <w:t>regulatory</w:t>
      </w:r>
      <w:r>
        <w:rPr>
          <w:i/>
          <w:color w:val="262526"/>
          <w:spacing w:val="-17"/>
          <w:sz w:val="24"/>
        </w:rPr>
        <w:t> </w:t>
      </w:r>
      <w:r>
        <w:rPr>
          <w:i/>
          <w:color w:val="262526"/>
          <w:spacing w:val="-4"/>
          <w:sz w:val="24"/>
        </w:rPr>
        <w:t>control </w:t>
      </w:r>
      <w:r>
        <w:rPr>
          <w:i/>
          <w:color w:val="262526"/>
          <w:sz w:val="24"/>
        </w:rPr>
        <w:t>period </w:t>
      </w:r>
      <w:r>
        <w:rPr>
          <w:color w:val="262526"/>
          <w:sz w:val="24"/>
        </w:rPr>
        <w:t>that is the same as that accepted or estimated (as the case may be) by the </w:t>
      </w:r>
      <w:r>
        <w:rPr>
          <w:i/>
          <w:color w:val="262526"/>
          <w:sz w:val="24"/>
        </w:rPr>
        <w:t>AER </w:t>
      </w:r>
      <w:r>
        <w:rPr>
          <w:color w:val="262526"/>
          <w:sz w:val="24"/>
        </w:rPr>
        <w:t>in a draft decision under rule 6A.12;</w:t>
      </w:r>
      <w:r>
        <w:rPr>
          <w:color w:val="262526"/>
          <w:spacing w:val="-2"/>
          <w:sz w:val="24"/>
        </w:rPr>
        <w:t> </w:t>
      </w:r>
      <w:r>
        <w:rPr>
          <w:color w:val="262526"/>
          <w:sz w:val="24"/>
        </w:rPr>
        <w:t>or</w:t>
      </w:r>
    </w:p>
    <w:p>
      <w:pPr>
        <w:pStyle w:val="ListParagraph"/>
        <w:numPr>
          <w:ilvl w:val="1"/>
          <w:numId w:val="55"/>
        </w:numPr>
        <w:tabs>
          <w:tab w:pos="2388" w:val="left" w:leader="none"/>
        </w:tabs>
        <w:spacing w:line="249" w:lineRule="auto" w:before="173" w:after="0"/>
        <w:ind w:left="2387" w:right="113" w:hanging="567"/>
        <w:jc w:val="both"/>
        <w:rPr>
          <w:sz w:val="24"/>
        </w:rPr>
      </w:pPr>
      <w:r>
        <w:rPr>
          <w:color w:val="262526"/>
          <w:sz w:val="24"/>
        </w:rPr>
        <w:t>an amount of total forecast operating expenditure for the </w:t>
      </w:r>
      <w:r>
        <w:rPr>
          <w:i/>
          <w:color w:val="262526"/>
          <w:sz w:val="24"/>
        </w:rPr>
        <w:t>regulatory </w:t>
      </w:r>
      <w:r>
        <w:rPr>
          <w:i/>
          <w:color w:val="262526"/>
          <w:spacing w:val="-3"/>
          <w:sz w:val="24"/>
        </w:rPr>
        <w:t>control</w:t>
      </w:r>
      <w:r>
        <w:rPr>
          <w:i/>
          <w:color w:val="262526"/>
          <w:spacing w:val="-13"/>
          <w:sz w:val="24"/>
        </w:rPr>
        <w:t> </w:t>
      </w:r>
      <w:r>
        <w:rPr>
          <w:i/>
          <w:color w:val="262526"/>
          <w:sz w:val="24"/>
        </w:rPr>
        <w:t>period</w:t>
      </w:r>
      <w:r>
        <w:rPr>
          <w:i/>
          <w:color w:val="262526"/>
          <w:spacing w:val="-13"/>
          <w:sz w:val="24"/>
        </w:rPr>
        <w:t> </w:t>
      </w:r>
      <w:r>
        <w:rPr>
          <w:color w:val="262526"/>
          <w:sz w:val="24"/>
        </w:rPr>
        <w:t>that</w:t>
      </w:r>
      <w:r>
        <w:rPr>
          <w:color w:val="262526"/>
          <w:spacing w:val="-12"/>
          <w:sz w:val="24"/>
        </w:rPr>
        <w:t> </w:t>
      </w:r>
      <w:r>
        <w:rPr>
          <w:color w:val="262526"/>
          <w:sz w:val="24"/>
        </w:rPr>
        <w:t>is</w:t>
      </w:r>
      <w:r>
        <w:rPr>
          <w:color w:val="262526"/>
          <w:spacing w:val="-13"/>
          <w:sz w:val="24"/>
        </w:rPr>
        <w:t> </w:t>
      </w:r>
      <w:r>
        <w:rPr>
          <w:color w:val="262526"/>
          <w:sz w:val="24"/>
        </w:rPr>
        <w:t>the</w:t>
      </w:r>
      <w:r>
        <w:rPr>
          <w:color w:val="262526"/>
          <w:spacing w:val="-12"/>
          <w:sz w:val="24"/>
        </w:rPr>
        <w:t> </w:t>
      </w:r>
      <w:r>
        <w:rPr>
          <w:color w:val="262526"/>
          <w:sz w:val="24"/>
        </w:rPr>
        <w:t>same</w:t>
      </w:r>
      <w:r>
        <w:rPr>
          <w:color w:val="262526"/>
          <w:spacing w:val="-13"/>
          <w:sz w:val="24"/>
        </w:rPr>
        <w:t> </w:t>
      </w:r>
      <w:r>
        <w:rPr>
          <w:color w:val="262526"/>
          <w:sz w:val="24"/>
        </w:rPr>
        <w:t>as</w:t>
      </w:r>
      <w:r>
        <w:rPr>
          <w:color w:val="262526"/>
          <w:spacing w:val="-13"/>
          <w:sz w:val="24"/>
        </w:rPr>
        <w:t> </w:t>
      </w:r>
      <w:r>
        <w:rPr>
          <w:color w:val="262526"/>
          <w:sz w:val="24"/>
        </w:rPr>
        <w:t>that</w:t>
      </w:r>
      <w:r>
        <w:rPr>
          <w:color w:val="262526"/>
          <w:spacing w:val="-12"/>
          <w:sz w:val="24"/>
        </w:rPr>
        <w:t> </w:t>
      </w:r>
      <w:r>
        <w:rPr>
          <w:color w:val="262526"/>
          <w:sz w:val="24"/>
        </w:rPr>
        <w:t>accepted</w:t>
      </w:r>
      <w:r>
        <w:rPr>
          <w:color w:val="262526"/>
          <w:spacing w:val="-13"/>
          <w:sz w:val="24"/>
        </w:rPr>
        <w:t> </w:t>
      </w:r>
      <w:r>
        <w:rPr>
          <w:color w:val="262526"/>
          <w:sz w:val="24"/>
        </w:rPr>
        <w:t>or</w:t>
      </w:r>
      <w:r>
        <w:rPr>
          <w:color w:val="262526"/>
          <w:spacing w:val="-12"/>
          <w:sz w:val="24"/>
        </w:rPr>
        <w:t> </w:t>
      </w:r>
      <w:r>
        <w:rPr>
          <w:color w:val="262526"/>
          <w:sz w:val="24"/>
        </w:rPr>
        <w:t>estimated</w:t>
      </w:r>
      <w:r>
        <w:rPr>
          <w:color w:val="262526"/>
          <w:spacing w:val="-13"/>
          <w:sz w:val="24"/>
        </w:rPr>
        <w:t> </w:t>
      </w:r>
      <w:r>
        <w:rPr>
          <w:color w:val="262526"/>
          <w:sz w:val="24"/>
        </w:rPr>
        <w:t>(as</w:t>
      </w:r>
      <w:r>
        <w:rPr>
          <w:color w:val="262526"/>
          <w:spacing w:val="-13"/>
          <w:sz w:val="24"/>
        </w:rPr>
        <w:t> </w:t>
      </w:r>
      <w:r>
        <w:rPr>
          <w:color w:val="262526"/>
          <w:sz w:val="24"/>
        </w:rPr>
        <w:t>the</w:t>
      </w:r>
      <w:r>
        <w:rPr>
          <w:color w:val="262526"/>
          <w:spacing w:val="-12"/>
          <w:sz w:val="24"/>
        </w:rPr>
        <w:t> </w:t>
      </w:r>
      <w:r>
        <w:rPr>
          <w:color w:val="262526"/>
          <w:sz w:val="24"/>
        </w:rPr>
        <w:t>case may be) by the </w:t>
      </w:r>
      <w:r>
        <w:rPr>
          <w:i/>
          <w:color w:val="262526"/>
          <w:sz w:val="24"/>
        </w:rPr>
        <w:t>AER </w:t>
      </w:r>
      <w:r>
        <w:rPr>
          <w:color w:val="262526"/>
          <w:sz w:val="24"/>
        </w:rPr>
        <w:t>in a draft decision under rule</w:t>
      </w:r>
      <w:r>
        <w:rPr>
          <w:color w:val="262526"/>
          <w:spacing w:val="-2"/>
          <w:sz w:val="24"/>
        </w:rPr>
        <w:t> </w:t>
      </w:r>
      <w:r>
        <w:rPr>
          <w:color w:val="262526"/>
          <w:sz w:val="24"/>
        </w:rPr>
        <w:t>6A.12,</w:t>
      </w:r>
    </w:p>
    <w:p>
      <w:pPr>
        <w:pStyle w:val="BodyText"/>
        <w:ind w:left="1820" w:firstLine="0"/>
      </w:pPr>
      <w:r>
        <w:rPr>
          <w:color w:val="262526"/>
        </w:rPr>
        <w:t>then, except to the extent that:</w:t>
      </w:r>
    </w:p>
    <w:p>
      <w:pPr>
        <w:pStyle w:val="ListParagraph"/>
        <w:numPr>
          <w:ilvl w:val="1"/>
          <w:numId w:val="55"/>
        </w:numPr>
        <w:tabs>
          <w:tab w:pos="2387" w:val="left" w:leader="none"/>
          <w:tab w:pos="2388" w:val="left" w:leader="none"/>
        </w:tabs>
        <w:spacing w:line="240" w:lineRule="auto" w:before="182" w:after="0"/>
        <w:ind w:left="2387" w:right="0" w:hanging="568"/>
        <w:jc w:val="left"/>
        <w:rPr>
          <w:sz w:val="24"/>
        </w:rPr>
      </w:pPr>
      <w:r>
        <w:rPr>
          <w:color w:val="262526"/>
          <w:sz w:val="24"/>
        </w:rPr>
        <w:t>either or both of the following apply:</w:t>
      </w:r>
    </w:p>
    <w:p>
      <w:pPr>
        <w:pStyle w:val="ListParagraph"/>
        <w:numPr>
          <w:ilvl w:val="2"/>
          <w:numId w:val="55"/>
        </w:numPr>
        <w:tabs>
          <w:tab w:pos="2955" w:val="left" w:leader="none"/>
        </w:tabs>
        <w:spacing w:line="249" w:lineRule="auto" w:before="182" w:after="0"/>
        <w:ind w:left="2954" w:right="116" w:hanging="567"/>
        <w:jc w:val="both"/>
        <w:rPr>
          <w:sz w:val="24"/>
        </w:rPr>
      </w:pPr>
      <w:r>
        <w:rPr>
          <w:color w:val="262526"/>
          <w:sz w:val="24"/>
        </w:rPr>
        <w:t>other changes have been made in the revised </w:t>
      </w:r>
      <w:r>
        <w:rPr>
          <w:i/>
          <w:color w:val="262526"/>
          <w:sz w:val="24"/>
        </w:rPr>
        <w:t>Revenue </w:t>
      </w:r>
      <w:r>
        <w:rPr>
          <w:i/>
          <w:color w:val="262526"/>
          <w:spacing w:val="-4"/>
          <w:sz w:val="24"/>
        </w:rPr>
        <w:t>Proposal</w:t>
      </w:r>
      <w:r>
        <w:rPr>
          <w:color w:val="262526"/>
          <w:spacing w:val="-4"/>
          <w:sz w:val="24"/>
        </w:rPr>
        <w:t>; </w:t>
      </w:r>
      <w:r>
        <w:rPr>
          <w:color w:val="262526"/>
          <w:sz w:val="24"/>
        </w:rPr>
        <w:t>or</w:t>
      </w:r>
    </w:p>
    <w:p>
      <w:pPr>
        <w:pStyle w:val="ListParagraph"/>
        <w:numPr>
          <w:ilvl w:val="2"/>
          <w:numId w:val="55"/>
        </w:numPr>
        <w:tabs>
          <w:tab w:pos="2955" w:val="left" w:leader="none"/>
        </w:tabs>
        <w:spacing w:line="249" w:lineRule="auto" w:before="172" w:after="0"/>
        <w:ind w:left="2954" w:right="110" w:hanging="567"/>
        <w:jc w:val="both"/>
        <w:rPr>
          <w:sz w:val="24"/>
        </w:rPr>
      </w:pPr>
      <w:r>
        <w:rPr>
          <w:color w:val="262526"/>
          <w:sz w:val="24"/>
        </w:rPr>
        <w:t>the information contained in or accompanying the revised </w:t>
      </w:r>
      <w:r>
        <w:rPr>
          <w:i/>
          <w:color w:val="262526"/>
          <w:sz w:val="24"/>
        </w:rPr>
        <w:t>Revenue</w:t>
      </w:r>
      <w:r>
        <w:rPr>
          <w:i/>
          <w:color w:val="262526"/>
          <w:spacing w:val="-16"/>
          <w:sz w:val="24"/>
        </w:rPr>
        <w:t> </w:t>
      </w:r>
      <w:r>
        <w:rPr>
          <w:i/>
          <w:color w:val="262526"/>
          <w:spacing w:val="-3"/>
          <w:sz w:val="24"/>
        </w:rPr>
        <w:t>Proposal</w:t>
      </w:r>
      <w:r>
        <w:rPr>
          <w:i/>
          <w:color w:val="262526"/>
          <w:spacing w:val="-15"/>
          <w:sz w:val="24"/>
        </w:rPr>
        <w:t> </w:t>
      </w:r>
      <w:r>
        <w:rPr>
          <w:color w:val="262526"/>
          <w:spacing w:val="-3"/>
          <w:sz w:val="24"/>
        </w:rPr>
        <w:t>differs</w:t>
      </w:r>
      <w:r>
        <w:rPr>
          <w:color w:val="262526"/>
          <w:spacing w:val="-15"/>
          <w:sz w:val="24"/>
        </w:rPr>
        <w:t> </w:t>
      </w:r>
      <w:r>
        <w:rPr>
          <w:color w:val="262526"/>
          <w:sz w:val="24"/>
        </w:rPr>
        <w:t>from</w:t>
      </w:r>
      <w:r>
        <w:rPr>
          <w:color w:val="262526"/>
          <w:spacing w:val="-15"/>
          <w:sz w:val="24"/>
        </w:rPr>
        <w:t> </w:t>
      </w:r>
      <w:r>
        <w:rPr>
          <w:color w:val="262526"/>
          <w:sz w:val="24"/>
        </w:rPr>
        <w:t>that</w:t>
      </w:r>
      <w:r>
        <w:rPr>
          <w:color w:val="262526"/>
          <w:spacing w:val="-15"/>
          <w:sz w:val="24"/>
        </w:rPr>
        <w:t> </w:t>
      </w:r>
      <w:r>
        <w:rPr>
          <w:color w:val="262526"/>
          <w:sz w:val="24"/>
        </w:rPr>
        <w:t>contained</w:t>
      </w:r>
      <w:r>
        <w:rPr>
          <w:color w:val="262526"/>
          <w:spacing w:val="-15"/>
          <w:sz w:val="24"/>
        </w:rPr>
        <w:t> </w:t>
      </w:r>
      <w:r>
        <w:rPr>
          <w:color w:val="262526"/>
          <w:sz w:val="24"/>
        </w:rPr>
        <w:t>in</w:t>
      </w:r>
      <w:r>
        <w:rPr>
          <w:color w:val="262526"/>
          <w:spacing w:val="-16"/>
          <w:sz w:val="24"/>
        </w:rPr>
        <w:t> </w:t>
      </w:r>
      <w:r>
        <w:rPr>
          <w:color w:val="262526"/>
          <w:sz w:val="24"/>
        </w:rPr>
        <w:t>or</w:t>
      </w:r>
      <w:r>
        <w:rPr>
          <w:color w:val="262526"/>
          <w:spacing w:val="-15"/>
          <w:sz w:val="24"/>
        </w:rPr>
        <w:t> </w:t>
      </w:r>
      <w:r>
        <w:rPr>
          <w:color w:val="262526"/>
          <w:spacing w:val="-2"/>
          <w:sz w:val="24"/>
        </w:rPr>
        <w:t>accompanying </w:t>
      </w:r>
      <w:r>
        <w:rPr>
          <w:color w:val="262526"/>
          <w:sz w:val="24"/>
        </w:rPr>
        <w:t>the previous </w:t>
      </w:r>
      <w:r>
        <w:rPr>
          <w:i/>
          <w:color w:val="262526"/>
          <w:sz w:val="24"/>
        </w:rPr>
        <w:t>Revenue Proposal</w:t>
      </w:r>
      <w:r>
        <w:rPr>
          <w:color w:val="262526"/>
          <w:sz w:val="24"/>
        </w:rPr>
        <w:t>;</w:t>
      </w:r>
      <w:r>
        <w:rPr>
          <w:color w:val="262526"/>
          <w:spacing w:val="-2"/>
          <w:sz w:val="24"/>
        </w:rPr>
        <w:t> </w:t>
      </w:r>
      <w:r>
        <w:rPr>
          <w:color w:val="262526"/>
          <w:sz w:val="24"/>
        </w:rPr>
        <w:t>and</w:t>
      </w:r>
    </w:p>
    <w:p>
      <w:pPr>
        <w:pStyle w:val="ListParagraph"/>
        <w:numPr>
          <w:ilvl w:val="1"/>
          <w:numId w:val="55"/>
        </w:numPr>
        <w:tabs>
          <w:tab w:pos="2388" w:val="left" w:leader="none"/>
        </w:tabs>
        <w:spacing w:line="249" w:lineRule="auto" w:before="173" w:after="0"/>
        <w:ind w:left="2387" w:right="118" w:hanging="567"/>
        <w:jc w:val="both"/>
        <w:rPr>
          <w:sz w:val="24"/>
        </w:rPr>
      </w:pPr>
      <w:r>
        <w:rPr>
          <w:color w:val="262526"/>
          <w:sz w:val="24"/>
        </w:rPr>
        <w:t>the</w:t>
      </w:r>
      <w:r>
        <w:rPr>
          <w:color w:val="262526"/>
          <w:spacing w:val="-14"/>
          <w:sz w:val="24"/>
        </w:rPr>
        <w:t> </w:t>
      </w:r>
      <w:r>
        <w:rPr>
          <w:color w:val="262526"/>
          <w:spacing w:val="-3"/>
          <w:sz w:val="24"/>
        </w:rPr>
        <w:t>changes</w:t>
      </w:r>
      <w:r>
        <w:rPr>
          <w:color w:val="262526"/>
          <w:spacing w:val="-14"/>
          <w:sz w:val="24"/>
        </w:rPr>
        <w:t> </w:t>
      </w:r>
      <w:r>
        <w:rPr>
          <w:color w:val="262526"/>
          <w:sz w:val="24"/>
        </w:rPr>
        <w:t>are</w:t>
      </w:r>
      <w:r>
        <w:rPr>
          <w:color w:val="262526"/>
          <w:spacing w:val="-14"/>
          <w:sz w:val="24"/>
        </w:rPr>
        <w:t> </w:t>
      </w:r>
      <w:r>
        <w:rPr>
          <w:color w:val="262526"/>
          <w:spacing w:val="-3"/>
          <w:sz w:val="24"/>
        </w:rPr>
        <w:t>such</w:t>
      </w:r>
      <w:r>
        <w:rPr>
          <w:color w:val="262526"/>
          <w:spacing w:val="-14"/>
          <w:sz w:val="24"/>
        </w:rPr>
        <w:t> </w:t>
      </w:r>
      <w:r>
        <w:rPr>
          <w:color w:val="262526"/>
          <w:spacing w:val="-3"/>
          <w:sz w:val="24"/>
        </w:rPr>
        <w:t>that</w:t>
      </w:r>
      <w:r>
        <w:rPr>
          <w:color w:val="262526"/>
          <w:spacing w:val="-13"/>
          <w:sz w:val="24"/>
        </w:rPr>
        <w:t> </w:t>
      </w:r>
      <w:r>
        <w:rPr>
          <w:color w:val="262526"/>
          <w:sz w:val="24"/>
        </w:rPr>
        <w:t>the</w:t>
      </w:r>
      <w:r>
        <w:rPr>
          <w:color w:val="262526"/>
          <w:spacing w:val="-15"/>
          <w:sz w:val="24"/>
        </w:rPr>
        <w:t> </w:t>
      </w:r>
      <w:r>
        <w:rPr>
          <w:i/>
          <w:color w:val="262526"/>
          <w:sz w:val="24"/>
        </w:rPr>
        <w:t>AER</w:t>
      </w:r>
      <w:r>
        <w:rPr>
          <w:i/>
          <w:color w:val="262526"/>
          <w:spacing w:val="-14"/>
          <w:sz w:val="24"/>
        </w:rPr>
        <w:t> </w:t>
      </w:r>
      <w:r>
        <w:rPr>
          <w:color w:val="262526"/>
          <w:sz w:val="24"/>
        </w:rPr>
        <w:t>is</w:t>
      </w:r>
      <w:r>
        <w:rPr>
          <w:color w:val="262526"/>
          <w:spacing w:val="-14"/>
          <w:sz w:val="24"/>
        </w:rPr>
        <w:t> </w:t>
      </w:r>
      <w:r>
        <w:rPr>
          <w:color w:val="262526"/>
          <w:sz w:val="24"/>
        </w:rPr>
        <w:t>not</w:t>
      </w:r>
      <w:r>
        <w:rPr>
          <w:color w:val="262526"/>
          <w:spacing w:val="-14"/>
          <w:sz w:val="24"/>
        </w:rPr>
        <w:t> </w:t>
      </w:r>
      <w:r>
        <w:rPr>
          <w:color w:val="262526"/>
          <w:spacing w:val="-3"/>
          <w:sz w:val="24"/>
        </w:rPr>
        <w:t>satisfied</w:t>
      </w:r>
      <w:r>
        <w:rPr>
          <w:color w:val="262526"/>
          <w:spacing w:val="-13"/>
          <w:sz w:val="24"/>
        </w:rPr>
        <w:t> </w:t>
      </w:r>
      <w:r>
        <w:rPr>
          <w:color w:val="262526"/>
          <w:sz w:val="24"/>
        </w:rPr>
        <w:t>as</w:t>
      </w:r>
      <w:r>
        <w:rPr>
          <w:color w:val="262526"/>
          <w:spacing w:val="-14"/>
          <w:sz w:val="24"/>
        </w:rPr>
        <w:t> </w:t>
      </w:r>
      <w:r>
        <w:rPr>
          <w:color w:val="262526"/>
          <w:spacing w:val="-3"/>
          <w:sz w:val="24"/>
        </w:rPr>
        <w:t>referred</w:t>
      </w:r>
      <w:r>
        <w:rPr>
          <w:color w:val="262526"/>
          <w:spacing w:val="-14"/>
          <w:sz w:val="24"/>
        </w:rPr>
        <w:t> </w:t>
      </w:r>
      <w:r>
        <w:rPr>
          <w:color w:val="262526"/>
          <w:sz w:val="24"/>
        </w:rPr>
        <w:t>to</w:t>
      </w:r>
      <w:r>
        <w:rPr>
          <w:color w:val="262526"/>
          <w:spacing w:val="-14"/>
          <w:sz w:val="24"/>
        </w:rPr>
        <w:t> </w:t>
      </w:r>
      <w:r>
        <w:rPr>
          <w:color w:val="262526"/>
          <w:sz w:val="24"/>
        </w:rPr>
        <w:t>in</w:t>
      </w:r>
      <w:r>
        <w:rPr>
          <w:color w:val="262526"/>
          <w:spacing w:val="-13"/>
          <w:sz w:val="24"/>
        </w:rPr>
        <w:t> </w:t>
      </w:r>
      <w:r>
        <w:rPr>
          <w:color w:val="262526"/>
          <w:spacing w:val="-3"/>
          <w:sz w:val="24"/>
        </w:rPr>
        <w:t>clauses </w:t>
      </w:r>
      <w:r>
        <w:rPr>
          <w:color w:val="262526"/>
          <w:sz w:val="24"/>
        </w:rPr>
        <w:t>6A.6.6(c) or 6A.6.7(c) (as the case may be),</w:t>
      </w:r>
    </w:p>
    <w:p>
      <w:pPr>
        <w:pStyle w:val="BodyText"/>
        <w:spacing w:line="249" w:lineRule="auto" w:before="172"/>
        <w:ind w:left="1820" w:right="113" w:firstLine="0"/>
        <w:jc w:val="both"/>
      </w:pPr>
      <w:r>
        <w:rPr>
          <w:color w:val="262526"/>
        </w:rPr>
        <w:t>the </w:t>
      </w:r>
      <w:r>
        <w:rPr>
          <w:i/>
          <w:color w:val="262526"/>
        </w:rPr>
        <w:t>AER</w:t>
      </w:r>
      <w:r>
        <w:rPr>
          <w:color w:val="262526"/>
        </w:rPr>
        <w:t>, in its final decision, must accept the forecast of required operating expenditure or of required capital expenditure (as the case may be) that is included in the revised </w:t>
      </w:r>
      <w:r>
        <w:rPr>
          <w:i/>
          <w:color w:val="262526"/>
        </w:rPr>
        <w:t>Revenue Proposal</w:t>
      </w:r>
      <w:r>
        <w:rPr>
          <w:color w:val="262526"/>
        </w:rPr>
        <w:t>.</w:t>
      </w:r>
    </w:p>
    <w:p>
      <w:pPr>
        <w:pStyle w:val="ListParagraph"/>
        <w:numPr>
          <w:ilvl w:val="0"/>
          <w:numId w:val="55"/>
        </w:numPr>
        <w:tabs>
          <w:tab w:pos="1816" w:val="left" w:leader="none"/>
          <w:tab w:pos="1817" w:val="left" w:leader="none"/>
        </w:tabs>
        <w:spacing w:line="240" w:lineRule="auto" w:before="173" w:after="0"/>
        <w:ind w:left="1816" w:right="0" w:hanging="564"/>
        <w:jc w:val="left"/>
        <w:rPr>
          <w:sz w:val="24"/>
        </w:rPr>
      </w:pPr>
      <w:r>
        <w:rPr>
          <w:color w:val="262526"/>
          <w:sz w:val="24"/>
        </w:rPr>
        <w:t>The </w:t>
      </w:r>
      <w:r>
        <w:rPr>
          <w:i/>
          <w:color w:val="262526"/>
          <w:sz w:val="24"/>
        </w:rPr>
        <w:t>AER </w:t>
      </w:r>
      <w:r>
        <w:rPr>
          <w:color w:val="262526"/>
          <w:sz w:val="24"/>
        </w:rPr>
        <w:t>must</w:t>
      </w:r>
      <w:r>
        <w:rPr>
          <w:color w:val="262526"/>
          <w:spacing w:val="-2"/>
          <w:sz w:val="24"/>
        </w:rPr>
        <w:t> </w:t>
      </w:r>
      <w:r>
        <w:rPr>
          <w:color w:val="262526"/>
          <w:sz w:val="24"/>
        </w:rPr>
        <w:t>approve:</w:t>
      </w:r>
    </w:p>
    <w:p>
      <w:pPr>
        <w:pStyle w:val="ListParagraph"/>
        <w:numPr>
          <w:ilvl w:val="1"/>
          <w:numId w:val="55"/>
        </w:numPr>
        <w:tabs>
          <w:tab w:pos="2388" w:val="left" w:leader="none"/>
        </w:tabs>
        <w:spacing w:line="249" w:lineRule="auto" w:before="182" w:after="0"/>
        <w:ind w:left="2387" w:right="115" w:hanging="567"/>
        <w:jc w:val="both"/>
        <w:rPr>
          <w:sz w:val="24"/>
        </w:rPr>
      </w:pPr>
      <w:r>
        <w:rPr>
          <w:color w:val="262526"/>
          <w:sz w:val="24"/>
        </w:rPr>
        <w:t>the</w:t>
      </w:r>
      <w:r>
        <w:rPr>
          <w:color w:val="262526"/>
          <w:spacing w:val="-8"/>
          <w:sz w:val="24"/>
        </w:rPr>
        <w:t> </w:t>
      </w:r>
      <w:r>
        <w:rPr>
          <w:color w:val="262526"/>
          <w:sz w:val="24"/>
        </w:rPr>
        <w:t>values</w:t>
      </w:r>
      <w:r>
        <w:rPr>
          <w:color w:val="262526"/>
          <w:spacing w:val="-8"/>
          <w:sz w:val="24"/>
        </w:rPr>
        <w:t> </w:t>
      </w:r>
      <w:r>
        <w:rPr>
          <w:color w:val="262526"/>
          <w:sz w:val="24"/>
        </w:rPr>
        <w:t>that</w:t>
      </w:r>
      <w:r>
        <w:rPr>
          <w:color w:val="262526"/>
          <w:spacing w:val="-7"/>
          <w:sz w:val="24"/>
        </w:rPr>
        <w:t> </w:t>
      </w:r>
      <w:r>
        <w:rPr>
          <w:color w:val="262526"/>
          <w:sz w:val="24"/>
        </w:rPr>
        <w:t>are</w:t>
      </w:r>
      <w:r>
        <w:rPr>
          <w:color w:val="262526"/>
          <w:spacing w:val="-8"/>
          <w:sz w:val="24"/>
        </w:rPr>
        <w:t> </w:t>
      </w:r>
      <w:r>
        <w:rPr>
          <w:color w:val="262526"/>
          <w:sz w:val="24"/>
        </w:rPr>
        <w:t>to</w:t>
      </w:r>
      <w:r>
        <w:rPr>
          <w:color w:val="262526"/>
          <w:spacing w:val="-7"/>
          <w:sz w:val="24"/>
        </w:rPr>
        <w:t> </w:t>
      </w:r>
      <w:r>
        <w:rPr>
          <w:color w:val="262526"/>
          <w:sz w:val="24"/>
        </w:rPr>
        <w:t>be</w:t>
      </w:r>
      <w:r>
        <w:rPr>
          <w:color w:val="262526"/>
          <w:spacing w:val="-8"/>
          <w:sz w:val="24"/>
        </w:rPr>
        <w:t> </w:t>
      </w:r>
      <w:r>
        <w:rPr>
          <w:color w:val="262526"/>
          <w:sz w:val="24"/>
        </w:rPr>
        <w:t>attributed</w:t>
      </w:r>
      <w:r>
        <w:rPr>
          <w:color w:val="262526"/>
          <w:spacing w:val="-7"/>
          <w:sz w:val="24"/>
        </w:rPr>
        <w:t> </w:t>
      </w:r>
      <w:r>
        <w:rPr>
          <w:color w:val="262526"/>
          <w:sz w:val="24"/>
        </w:rPr>
        <w:t>to</w:t>
      </w:r>
      <w:r>
        <w:rPr>
          <w:color w:val="262526"/>
          <w:spacing w:val="-8"/>
          <w:sz w:val="24"/>
        </w:rPr>
        <w:t> </w:t>
      </w:r>
      <w:r>
        <w:rPr>
          <w:color w:val="262526"/>
          <w:sz w:val="24"/>
        </w:rPr>
        <w:t>the</w:t>
      </w:r>
      <w:r>
        <w:rPr>
          <w:color w:val="262526"/>
          <w:spacing w:val="-9"/>
          <w:sz w:val="24"/>
        </w:rPr>
        <w:t> </w:t>
      </w:r>
      <w:r>
        <w:rPr>
          <w:i/>
          <w:color w:val="262526"/>
          <w:sz w:val="24"/>
        </w:rPr>
        <w:t>performance</w:t>
      </w:r>
      <w:r>
        <w:rPr>
          <w:i/>
          <w:color w:val="262526"/>
          <w:spacing w:val="-8"/>
          <w:sz w:val="24"/>
        </w:rPr>
        <w:t> </w:t>
      </w:r>
      <w:r>
        <w:rPr>
          <w:i/>
          <w:color w:val="262526"/>
          <w:sz w:val="24"/>
        </w:rPr>
        <w:t>incentive</w:t>
      </w:r>
      <w:r>
        <w:rPr>
          <w:i/>
          <w:color w:val="262526"/>
          <w:spacing w:val="-7"/>
          <w:sz w:val="24"/>
        </w:rPr>
        <w:t> </w:t>
      </w:r>
      <w:r>
        <w:rPr>
          <w:i/>
          <w:color w:val="262526"/>
          <w:sz w:val="24"/>
        </w:rPr>
        <w:t>scheme </w:t>
      </w:r>
      <w:r>
        <w:rPr>
          <w:i/>
          <w:color w:val="262526"/>
          <w:sz w:val="24"/>
        </w:rPr>
        <w:t>parameters </w:t>
      </w:r>
      <w:r>
        <w:rPr>
          <w:color w:val="262526"/>
          <w:sz w:val="24"/>
        </w:rPr>
        <w:t>for the </w:t>
      </w:r>
      <w:r>
        <w:rPr>
          <w:i/>
          <w:color w:val="262526"/>
          <w:sz w:val="24"/>
        </w:rPr>
        <w:t>service target performance incentive scheme </w:t>
      </w:r>
      <w:r>
        <w:rPr>
          <w:color w:val="262526"/>
          <w:sz w:val="24"/>
        </w:rPr>
        <w:t>that</w:t>
      </w:r>
      <w:r>
        <w:rPr>
          <w:color w:val="262526"/>
          <w:spacing w:val="-37"/>
          <w:sz w:val="24"/>
        </w:rPr>
        <w:t> </w:t>
      </w:r>
      <w:r>
        <w:rPr>
          <w:color w:val="262526"/>
          <w:sz w:val="24"/>
        </w:rPr>
        <w:t>is to apply to a </w:t>
      </w:r>
      <w:r>
        <w:rPr>
          <w:i/>
          <w:color w:val="262526"/>
          <w:sz w:val="24"/>
        </w:rPr>
        <w:t>Transmission Network Service Provider </w:t>
      </w:r>
      <w:r>
        <w:rPr>
          <w:color w:val="262526"/>
          <w:sz w:val="24"/>
        </w:rPr>
        <w:t>in respect of a </w:t>
      </w:r>
      <w:r>
        <w:rPr>
          <w:i/>
          <w:color w:val="262526"/>
          <w:sz w:val="24"/>
        </w:rPr>
        <w:t>regulatory control period</w:t>
      </w:r>
      <w:r>
        <w:rPr>
          <w:color w:val="262526"/>
          <w:sz w:val="24"/>
        </w:rPr>
        <w:t>;</w:t>
      </w:r>
      <w:r>
        <w:rPr>
          <w:color w:val="262526"/>
          <w:spacing w:val="-1"/>
          <w:sz w:val="24"/>
        </w:rPr>
        <w:t> </w:t>
      </w:r>
      <w:r>
        <w:rPr>
          <w:color w:val="262526"/>
          <w:sz w:val="24"/>
        </w:rPr>
        <w:t>and</w:t>
      </w:r>
    </w:p>
    <w:p>
      <w:pPr>
        <w:pStyle w:val="ListParagraph"/>
        <w:numPr>
          <w:ilvl w:val="1"/>
          <w:numId w:val="55"/>
        </w:numPr>
        <w:tabs>
          <w:tab w:pos="2388" w:val="left" w:leader="none"/>
        </w:tabs>
        <w:spacing w:line="249" w:lineRule="auto" w:before="174" w:after="0"/>
        <w:ind w:left="2387" w:right="113" w:hanging="567"/>
        <w:jc w:val="both"/>
        <w:rPr>
          <w:sz w:val="24"/>
        </w:rPr>
      </w:pPr>
      <w:r>
        <w:rPr>
          <w:color w:val="262526"/>
          <w:sz w:val="24"/>
        </w:rPr>
        <w:t>the values that are to be attributed to the </w:t>
      </w:r>
      <w:r>
        <w:rPr>
          <w:i/>
          <w:color w:val="262526"/>
          <w:sz w:val="24"/>
        </w:rPr>
        <w:t>efficiency benefit sharing </w:t>
      </w:r>
      <w:r>
        <w:rPr>
          <w:i/>
          <w:color w:val="262526"/>
          <w:sz w:val="24"/>
        </w:rPr>
        <w:t>scheme parameters </w:t>
      </w:r>
      <w:r>
        <w:rPr>
          <w:color w:val="262526"/>
          <w:sz w:val="24"/>
        </w:rPr>
        <w:t>for the </w:t>
      </w:r>
      <w:r>
        <w:rPr>
          <w:i/>
          <w:color w:val="262526"/>
          <w:sz w:val="24"/>
        </w:rPr>
        <w:t>efficiency benefit sharing scheme </w:t>
      </w:r>
      <w:r>
        <w:rPr>
          <w:color w:val="262526"/>
          <w:sz w:val="24"/>
        </w:rPr>
        <w:t>that is</w:t>
      </w:r>
      <w:r>
        <w:rPr>
          <w:color w:val="262526"/>
          <w:spacing w:val="45"/>
          <w:sz w:val="24"/>
        </w:rPr>
        <w:t> </w:t>
      </w:r>
      <w:r>
        <w:rPr>
          <w:color w:val="262526"/>
          <w:sz w:val="24"/>
        </w:rPr>
        <w:t>to</w:t>
      </w:r>
    </w:p>
    <w:p>
      <w:pPr>
        <w:spacing w:after="0" w:line="249" w:lineRule="auto"/>
        <w:jc w:val="both"/>
        <w:rPr>
          <w:sz w:val="24"/>
        </w:rPr>
        <w:sectPr>
          <w:pgSz w:w="11910" w:h="16840"/>
          <w:pgMar w:header="642" w:footer="697" w:top="1160" w:bottom="880" w:left="1320" w:right="1320"/>
        </w:sectPr>
      </w:pPr>
    </w:p>
    <w:p>
      <w:pPr>
        <w:spacing w:before="119"/>
        <w:ind w:left="2387" w:right="0" w:firstLine="0"/>
        <w:jc w:val="left"/>
        <w:rPr>
          <w:sz w:val="24"/>
        </w:rPr>
      </w:pPr>
      <w:r>
        <w:rPr>
          <w:color w:val="262526"/>
          <w:sz w:val="24"/>
        </w:rPr>
        <w:t>apply to a </w:t>
      </w:r>
      <w:r>
        <w:rPr>
          <w:i/>
          <w:color w:val="262526"/>
          <w:sz w:val="24"/>
        </w:rPr>
        <w:t>Transmission Network Service Provider </w:t>
      </w:r>
      <w:r>
        <w:rPr>
          <w:color w:val="262526"/>
          <w:sz w:val="24"/>
        </w:rPr>
        <w:t>in respect of a</w:t>
      </w:r>
    </w:p>
    <w:p>
      <w:pPr>
        <w:spacing w:before="12"/>
        <w:ind w:left="2387" w:right="0" w:firstLine="0"/>
        <w:jc w:val="left"/>
        <w:rPr>
          <w:sz w:val="24"/>
        </w:rPr>
      </w:pPr>
      <w:r>
        <w:rPr>
          <w:i/>
          <w:color w:val="262526"/>
          <w:sz w:val="24"/>
        </w:rPr>
        <w:t>regulatory control period</w:t>
      </w:r>
      <w:r>
        <w:rPr>
          <w:color w:val="262526"/>
          <w:sz w:val="24"/>
        </w:rPr>
        <w:t>,</w:t>
      </w:r>
    </w:p>
    <w:p>
      <w:pPr>
        <w:spacing w:line="249" w:lineRule="auto" w:before="182"/>
        <w:ind w:left="1820" w:right="118" w:firstLine="0"/>
        <w:jc w:val="both"/>
        <w:rPr>
          <w:sz w:val="24"/>
        </w:rPr>
      </w:pPr>
      <w:r>
        <w:rPr>
          <w:color w:val="262526"/>
          <w:sz w:val="24"/>
        </w:rPr>
        <w:t>as set out in the current </w:t>
      </w:r>
      <w:r>
        <w:rPr>
          <w:i/>
          <w:color w:val="262526"/>
          <w:sz w:val="24"/>
        </w:rPr>
        <w:t>Revenue Proposal</w:t>
      </w:r>
      <w:r>
        <w:rPr>
          <w:color w:val="262526"/>
          <w:sz w:val="24"/>
        </w:rPr>
        <w:t>, if the </w:t>
      </w:r>
      <w:r>
        <w:rPr>
          <w:i/>
          <w:color w:val="262526"/>
          <w:sz w:val="24"/>
        </w:rPr>
        <w:t>AER </w:t>
      </w:r>
      <w:r>
        <w:rPr>
          <w:color w:val="262526"/>
          <w:sz w:val="24"/>
        </w:rPr>
        <w:t>is satisfied that those values comply with the requirements relating to them set out in the </w:t>
      </w:r>
      <w:r>
        <w:rPr>
          <w:i/>
          <w:color w:val="262526"/>
          <w:sz w:val="24"/>
        </w:rPr>
        <w:t>service </w:t>
      </w:r>
      <w:r>
        <w:rPr>
          <w:i/>
          <w:color w:val="262526"/>
          <w:sz w:val="24"/>
        </w:rPr>
        <w:t>target</w:t>
      </w:r>
      <w:r>
        <w:rPr>
          <w:i/>
          <w:color w:val="262526"/>
          <w:spacing w:val="-15"/>
          <w:sz w:val="24"/>
        </w:rPr>
        <w:t> </w:t>
      </w:r>
      <w:r>
        <w:rPr>
          <w:i/>
          <w:color w:val="262526"/>
          <w:sz w:val="24"/>
        </w:rPr>
        <w:t>performance</w:t>
      </w:r>
      <w:r>
        <w:rPr>
          <w:i/>
          <w:color w:val="262526"/>
          <w:spacing w:val="-14"/>
          <w:sz w:val="24"/>
        </w:rPr>
        <w:t> </w:t>
      </w:r>
      <w:r>
        <w:rPr>
          <w:i/>
          <w:color w:val="262526"/>
          <w:sz w:val="24"/>
        </w:rPr>
        <w:t>incentive</w:t>
      </w:r>
      <w:r>
        <w:rPr>
          <w:i/>
          <w:color w:val="262526"/>
          <w:spacing w:val="-14"/>
          <w:sz w:val="24"/>
        </w:rPr>
        <w:t> </w:t>
      </w:r>
      <w:r>
        <w:rPr>
          <w:i/>
          <w:color w:val="262526"/>
          <w:sz w:val="24"/>
        </w:rPr>
        <w:t>scheme</w:t>
      </w:r>
      <w:r>
        <w:rPr>
          <w:i/>
          <w:color w:val="262526"/>
          <w:spacing w:val="-15"/>
          <w:sz w:val="24"/>
        </w:rPr>
        <w:t> </w:t>
      </w:r>
      <w:r>
        <w:rPr>
          <w:color w:val="262526"/>
          <w:sz w:val="24"/>
        </w:rPr>
        <w:t>or</w:t>
      </w:r>
      <w:r>
        <w:rPr>
          <w:color w:val="262526"/>
          <w:spacing w:val="-14"/>
          <w:sz w:val="24"/>
        </w:rPr>
        <w:t> </w:t>
      </w:r>
      <w:r>
        <w:rPr>
          <w:color w:val="262526"/>
          <w:sz w:val="24"/>
        </w:rPr>
        <w:t>the</w:t>
      </w:r>
      <w:r>
        <w:rPr>
          <w:color w:val="262526"/>
          <w:spacing w:val="-15"/>
          <w:sz w:val="24"/>
        </w:rPr>
        <w:t> </w:t>
      </w:r>
      <w:r>
        <w:rPr>
          <w:i/>
          <w:color w:val="262526"/>
          <w:sz w:val="24"/>
        </w:rPr>
        <w:t>efficiency</w:t>
      </w:r>
      <w:r>
        <w:rPr>
          <w:i/>
          <w:color w:val="262526"/>
          <w:spacing w:val="-13"/>
          <w:sz w:val="24"/>
        </w:rPr>
        <w:t> </w:t>
      </w:r>
      <w:r>
        <w:rPr>
          <w:i/>
          <w:color w:val="262526"/>
          <w:sz w:val="24"/>
        </w:rPr>
        <w:t>benefit</w:t>
      </w:r>
      <w:r>
        <w:rPr>
          <w:i/>
          <w:color w:val="262526"/>
          <w:spacing w:val="-15"/>
          <w:sz w:val="24"/>
        </w:rPr>
        <w:t> </w:t>
      </w:r>
      <w:r>
        <w:rPr>
          <w:i/>
          <w:color w:val="262526"/>
          <w:sz w:val="24"/>
        </w:rPr>
        <w:t>sharing</w:t>
      </w:r>
      <w:r>
        <w:rPr>
          <w:i/>
          <w:color w:val="262526"/>
          <w:spacing w:val="-14"/>
          <w:sz w:val="24"/>
        </w:rPr>
        <w:t> </w:t>
      </w:r>
      <w:r>
        <w:rPr>
          <w:i/>
          <w:color w:val="262526"/>
          <w:sz w:val="24"/>
        </w:rPr>
        <w:t>scheme </w:t>
      </w:r>
      <w:r>
        <w:rPr>
          <w:color w:val="262526"/>
          <w:sz w:val="24"/>
        </w:rPr>
        <w:t>(as the case may be).</w:t>
      </w:r>
    </w:p>
    <w:p>
      <w:pPr>
        <w:pStyle w:val="ListParagraph"/>
        <w:numPr>
          <w:ilvl w:val="0"/>
          <w:numId w:val="55"/>
        </w:numPr>
        <w:tabs>
          <w:tab w:pos="1817" w:val="left" w:leader="none"/>
        </w:tabs>
        <w:spacing w:line="249" w:lineRule="auto" w:before="174" w:after="0"/>
        <w:ind w:left="1820" w:right="117" w:hanging="567"/>
        <w:jc w:val="both"/>
        <w:rPr>
          <w:sz w:val="24"/>
        </w:rPr>
      </w:pPr>
      <w:r>
        <w:rPr>
          <w:color w:val="262526"/>
          <w:sz w:val="24"/>
        </w:rPr>
        <w:t>The </w:t>
      </w:r>
      <w:r>
        <w:rPr>
          <w:i/>
          <w:color w:val="262526"/>
          <w:sz w:val="24"/>
        </w:rPr>
        <w:t>AER </w:t>
      </w:r>
      <w:r>
        <w:rPr>
          <w:color w:val="262526"/>
          <w:sz w:val="24"/>
        </w:rPr>
        <w:t>must approve the commencement and length of the </w:t>
      </w:r>
      <w:r>
        <w:rPr>
          <w:i/>
          <w:color w:val="262526"/>
          <w:sz w:val="24"/>
        </w:rPr>
        <w:t>regulatory </w:t>
      </w:r>
      <w:r>
        <w:rPr>
          <w:i/>
          <w:color w:val="262526"/>
          <w:sz w:val="24"/>
        </w:rPr>
        <w:t>control period </w:t>
      </w:r>
      <w:r>
        <w:rPr>
          <w:color w:val="262526"/>
          <w:sz w:val="24"/>
        </w:rPr>
        <w:t>as proposed by a </w:t>
      </w:r>
      <w:r>
        <w:rPr>
          <w:i/>
          <w:color w:val="262526"/>
          <w:sz w:val="24"/>
        </w:rPr>
        <w:t>Transmission Network Service Provider </w:t>
      </w:r>
      <w:r>
        <w:rPr>
          <w:color w:val="262526"/>
          <w:sz w:val="24"/>
        </w:rPr>
        <w:t>in the</w:t>
      </w:r>
      <w:r>
        <w:rPr>
          <w:color w:val="262526"/>
          <w:spacing w:val="-16"/>
          <w:sz w:val="24"/>
        </w:rPr>
        <w:t> </w:t>
      </w:r>
      <w:r>
        <w:rPr>
          <w:color w:val="262526"/>
          <w:sz w:val="24"/>
        </w:rPr>
        <w:t>provider's</w:t>
      </w:r>
      <w:r>
        <w:rPr>
          <w:color w:val="262526"/>
          <w:spacing w:val="-16"/>
          <w:sz w:val="24"/>
        </w:rPr>
        <w:t> </w:t>
      </w:r>
      <w:r>
        <w:rPr>
          <w:color w:val="262526"/>
          <w:sz w:val="24"/>
        </w:rPr>
        <w:t>current</w:t>
      </w:r>
      <w:r>
        <w:rPr>
          <w:color w:val="262526"/>
          <w:spacing w:val="-16"/>
          <w:sz w:val="24"/>
        </w:rPr>
        <w:t> </w:t>
      </w:r>
      <w:r>
        <w:rPr>
          <w:i/>
          <w:color w:val="262526"/>
          <w:sz w:val="24"/>
        </w:rPr>
        <w:t>Revenue</w:t>
      </w:r>
      <w:r>
        <w:rPr>
          <w:i/>
          <w:color w:val="262526"/>
          <w:spacing w:val="-16"/>
          <w:sz w:val="24"/>
        </w:rPr>
        <w:t> </w:t>
      </w:r>
      <w:r>
        <w:rPr>
          <w:i/>
          <w:color w:val="262526"/>
          <w:sz w:val="24"/>
        </w:rPr>
        <w:t>Proposal</w:t>
      </w:r>
      <w:r>
        <w:rPr>
          <w:i/>
          <w:color w:val="262526"/>
          <w:spacing w:val="-16"/>
          <w:sz w:val="24"/>
        </w:rPr>
        <w:t> </w:t>
      </w:r>
      <w:r>
        <w:rPr>
          <w:color w:val="262526"/>
          <w:sz w:val="24"/>
        </w:rPr>
        <w:t>if</w:t>
      </w:r>
      <w:r>
        <w:rPr>
          <w:color w:val="262526"/>
          <w:spacing w:val="-16"/>
          <w:sz w:val="24"/>
        </w:rPr>
        <w:t> </w:t>
      </w:r>
      <w:r>
        <w:rPr>
          <w:color w:val="262526"/>
          <w:sz w:val="24"/>
        </w:rPr>
        <w:t>the</w:t>
      </w:r>
      <w:r>
        <w:rPr>
          <w:color w:val="262526"/>
          <w:spacing w:val="-15"/>
          <w:sz w:val="24"/>
        </w:rPr>
        <w:t> </w:t>
      </w:r>
      <w:r>
        <w:rPr>
          <w:color w:val="262526"/>
          <w:sz w:val="24"/>
        </w:rPr>
        <w:t>length</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6"/>
          <w:sz w:val="24"/>
        </w:rPr>
        <w:t> </w:t>
      </w:r>
      <w:r>
        <w:rPr>
          <w:i/>
          <w:color w:val="262526"/>
          <w:sz w:val="24"/>
        </w:rPr>
        <w:t>regulatory</w:t>
      </w:r>
      <w:r>
        <w:rPr>
          <w:i/>
          <w:color w:val="262526"/>
          <w:spacing w:val="-16"/>
          <w:sz w:val="24"/>
        </w:rPr>
        <w:t> </w:t>
      </w:r>
      <w:r>
        <w:rPr>
          <w:i/>
          <w:color w:val="262526"/>
          <w:spacing w:val="-3"/>
          <w:sz w:val="24"/>
        </w:rPr>
        <w:t>control </w:t>
      </w:r>
      <w:r>
        <w:rPr>
          <w:i/>
          <w:color w:val="262526"/>
          <w:sz w:val="24"/>
        </w:rPr>
        <w:t>period </w:t>
      </w:r>
      <w:r>
        <w:rPr>
          <w:color w:val="262526"/>
          <w:sz w:val="24"/>
        </w:rPr>
        <w:t>as so proposed is 5 </w:t>
      </w:r>
      <w:r>
        <w:rPr>
          <w:i/>
          <w:color w:val="262526"/>
          <w:sz w:val="24"/>
        </w:rPr>
        <w:t>regulatory</w:t>
      </w:r>
      <w:r>
        <w:rPr>
          <w:i/>
          <w:color w:val="262526"/>
          <w:spacing w:val="-4"/>
          <w:sz w:val="24"/>
        </w:rPr>
        <w:t> </w:t>
      </w:r>
      <w:r>
        <w:rPr>
          <w:i/>
          <w:color w:val="262526"/>
          <w:sz w:val="24"/>
        </w:rPr>
        <w:t>years</w:t>
      </w:r>
      <w:r>
        <w:rPr>
          <w:color w:val="262526"/>
          <w:sz w:val="24"/>
        </w:rPr>
        <w:t>.</w:t>
      </w:r>
    </w:p>
    <w:p>
      <w:pPr>
        <w:pStyle w:val="ListParagraph"/>
        <w:numPr>
          <w:ilvl w:val="0"/>
          <w:numId w:val="55"/>
        </w:numPr>
        <w:tabs>
          <w:tab w:pos="1820" w:val="left" w:leader="none"/>
          <w:tab w:pos="1821" w:val="left" w:leader="none"/>
        </w:tabs>
        <w:spacing w:line="240" w:lineRule="auto" w:before="174"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55"/>
        </w:numPr>
        <w:tabs>
          <w:tab w:pos="1817" w:val="left" w:leader="none"/>
        </w:tabs>
        <w:spacing w:line="249" w:lineRule="auto" w:before="182" w:after="0"/>
        <w:ind w:left="1820" w:right="119" w:hanging="567"/>
        <w:jc w:val="both"/>
        <w:rPr>
          <w:sz w:val="24"/>
        </w:rPr>
      </w:pPr>
      <w:r>
        <w:rPr>
          <w:color w:val="262526"/>
          <w:sz w:val="24"/>
        </w:rPr>
        <w:t>The </w:t>
      </w:r>
      <w:r>
        <w:rPr>
          <w:i/>
          <w:color w:val="262526"/>
          <w:sz w:val="24"/>
        </w:rPr>
        <w:t>AER </w:t>
      </w:r>
      <w:r>
        <w:rPr>
          <w:color w:val="262526"/>
          <w:sz w:val="24"/>
        </w:rPr>
        <w:t>must approve a </w:t>
      </w:r>
      <w:r>
        <w:rPr>
          <w:i/>
          <w:color w:val="262526"/>
          <w:sz w:val="24"/>
        </w:rPr>
        <w:t>Transmission Network Service Provider</w:t>
      </w:r>
      <w:r>
        <w:rPr>
          <w:color w:val="262526"/>
          <w:sz w:val="24"/>
        </w:rPr>
        <w:t>'s current proposed </w:t>
      </w:r>
      <w:r>
        <w:rPr>
          <w:i/>
          <w:color w:val="262526"/>
          <w:sz w:val="24"/>
        </w:rPr>
        <w:t>pricing methodology </w:t>
      </w:r>
      <w:r>
        <w:rPr>
          <w:color w:val="262526"/>
          <w:sz w:val="24"/>
        </w:rPr>
        <w:t>if the </w:t>
      </w:r>
      <w:r>
        <w:rPr>
          <w:i/>
          <w:color w:val="262526"/>
          <w:sz w:val="24"/>
        </w:rPr>
        <w:t>AER </w:t>
      </w:r>
      <w:r>
        <w:rPr>
          <w:color w:val="262526"/>
          <w:sz w:val="24"/>
        </w:rPr>
        <w:t>is satisfied that the</w:t>
      </w:r>
      <w:r>
        <w:rPr>
          <w:color w:val="262526"/>
          <w:spacing w:val="-19"/>
          <w:sz w:val="24"/>
        </w:rPr>
        <w:t> </w:t>
      </w:r>
      <w:r>
        <w:rPr>
          <w:color w:val="262526"/>
          <w:sz w:val="24"/>
        </w:rPr>
        <w:t>methodology:</w:t>
      </w:r>
    </w:p>
    <w:p>
      <w:pPr>
        <w:pStyle w:val="ListParagraph"/>
        <w:numPr>
          <w:ilvl w:val="1"/>
          <w:numId w:val="55"/>
        </w:numPr>
        <w:tabs>
          <w:tab w:pos="2388" w:val="left" w:leader="none"/>
        </w:tabs>
        <w:spacing w:line="249" w:lineRule="auto" w:before="173" w:after="0"/>
        <w:ind w:left="2387" w:right="112" w:hanging="567"/>
        <w:jc w:val="both"/>
        <w:rPr>
          <w:sz w:val="24"/>
        </w:rPr>
      </w:pPr>
      <w:r>
        <w:rPr>
          <w:color w:val="262526"/>
          <w:sz w:val="24"/>
        </w:rPr>
        <w:t>gives effect to and is consistent with the </w:t>
      </w:r>
      <w:r>
        <w:rPr>
          <w:i/>
          <w:color w:val="262526"/>
          <w:sz w:val="24"/>
        </w:rPr>
        <w:t>Pricing Principles </w:t>
      </w:r>
      <w:r>
        <w:rPr>
          <w:i/>
          <w:color w:val="262526"/>
          <w:spacing w:val="2"/>
          <w:sz w:val="24"/>
        </w:rPr>
        <w:t>for </w:t>
      </w:r>
      <w:r>
        <w:rPr>
          <w:i/>
          <w:color w:val="262526"/>
          <w:sz w:val="24"/>
        </w:rPr>
        <w:t>Prescribed Transmission Services</w:t>
      </w:r>
      <w:r>
        <w:rPr>
          <w:color w:val="262526"/>
          <w:sz w:val="24"/>
        </w:rPr>
        <w:t>;</w:t>
      </w:r>
      <w:r>
        <w:rPr>
          <w:color w:val="262526"/>
          <w:spacing w:val="-3"/>
          <w:sz w:val="24"/>
        </w:rPr>
        <w:t> </w:t>
      </w:r>
      <w:r>
        <w:rPr>
          <w:color w:val="262526"/>
          <w:sz w:val="24"/>
        </w:rPr>
        <w:t>and</w:t>
      </w:r>
    </w:p>
    <w:p>
      <w:pPr>
        <w:pStyle w:val="ListParagraph"/>
        <w:numPr>
          <w:ilvl w:val="1"/>
          <w:numId w:val="55"/>
        </w:numPr>
        <w:tabs>
          <w:tab w:pos="2387" w:val="left" w:leader="none"/>
          <w:tab w:pos="2388" w:val="left" w:leader="none"/>
        </w:tabs>
        <w:spacing w:line="240" w:lineRule="auto" w:before="172" w:after="0"/>
        <w:ind w:left="2387" w:right="0" w:hanging="568"/>
        <w:jc w:val="left"/>
        <w:rPr>
          <w:sz w:val="24"/>
        </w:rPr>
      </w:pPr>
      <w:r>
        <w:rPr>
          <w:color w:val="262526"/>
          <w:sz w:val="24"/>
        </w:rPr>
        <w:t>complies</w:t>
      </w:r>
      <w:r>
        <w:rPr>
          <w:color w:val="262526"/>
          <w:spacing w:val="-6"/>
          <w:sz w:val="24"/>
        </w:rPr>
        <w:t> </w:t>
      </w:r>
      <w:r>
        <w:rPr>
          <w:color w:val="262526"/>
          <w:sz w:val="24"/>
        </w:rPr>
        <w:t>with</w:t>
      </w:r>
      <w:r>
        <w:rPr>
          <w:color w:val="262526"/>
          <w:spacing w:val="-6"/>
          <w:sz w:val="24"/>
        </w:rPr>
        <w:t> </w:t>
      </w:r>
      <w:r>
        <w:rPr>
          <w:color w:val="262526"/>
          <w:sz w:val="24"/>
        </w:rPr>
        <w:t>the</w:t>
      </w:r>
      <w:r>
        <w:rPr>
          <w:color w:val="262526"/>
          <w:spacing w:val="-5"/>
          <w:sz w:val="24"/>
        </w:rPr>
        <w:t> </w:t>
      </w:r>
      <w:r>
        <w:rPr>
          <w:color w:val="262526"/>
          <w:sz w:val="24"/>
        </w:rPr>
        <w:t>requirements</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i/>
          <w:color w:val="262526"/>
          <w:sz w:val="24"/>
        </w:rPr>
        <w:t>pricing</w:t>
      </w:r>
      <w:r>
        <w:rPr>
          <w:i/>
          <w:color w:val="262526"/>
          <w:spacing w:val="-5"/>
          <w:sz w:val="24"/>
        </w:rPr>
        <w:t> </w:t>
      </w:r>
      <w:r>
        <w:rPr>
          <w:i/>
          <w:color w:val="262526"/>
          <w:sz w:val="24"/>
        </w:rPr>
        <w:t>methodology</w:t>
      </w:r>
      <w:r>
        <w:rPr>
          <w:i/>
          <w:color w:val="262526"/>
          <w:spacing w:val="-6"/>
          <w:sz w:val="24"/>
        </w:rPr>
        <w:t> </w:t>
      </w:r>
      <w:r>
        <w:rPr>
          <w:i/>
          <w:color w:val="262526"/>
          <w:sz w:val="24"/>
        </w:rPr>
        <w:t>guidelines</w:t>
      </w:r>
      <w:r>
        <w:rPr>
          <w:color w:val="262526"/>
          <w:sz w:val="24"/>
        </w:rPr>
        <w:t>.</w:t>
      </w:r>
    </w:p>
    <w:p>
      <w:pPr>
        <w:pStyle w:val="ListParagraph"/>
        <w:numPr>
          <w:ilvl w:val="0"/>
          <w:numId w:val="55"/>
        </w:numPr>
        <w:tabs>
          <w:tab w:pos="1821" w:val="left" w:leader="none"/>
        </w:tabs>
        <w:spacing w:line="249" w:lineRule="auto" w:before="182" w:after="0"/>
        <w:ind w:left="1820" w:right="115" w:hanging="567"/>
        <w:jc w:val="both"/>
        <w:rPr>
          <w:sz w:val="24"/>
        </w:rPr>
      </w:pPr>
      <w:r>
        <w:rPr>
          <w:color w:val="262526"/>
          <w:sz w:val="24"/>
        </w:rPr>
        <w:t>If a </w:t>
      </w:r>
      <w:r>
        <w:rPr>
          <w:i/>
          <w:color w:val="262526"/>
          <w:sz w:val="24"/>
        </w:rPr>
        <w:t>Transmission Network Service Provider's </w:t>
      </w:r>
      <w:r>
        <w:rPr>
          <w:color w:val="262526"/>
          <w:sz w:val="24"/>
        </w:rPr>
        <w:t>revised </w:t>
      </w:r>
      <w:r>
        <w:rPr>
          <w:i/>
          <w:color w:val="262526"/>
          <w:sz w:val="24"/>
        </w:rPr>
        <w:t>Revenue Proposal </w:t>
      </w:r>
      <w:r>
        <w:rPr>
          <w:color w:val="262526"/>
          <w:sz w:val="24"/>
        </w:rPr>
        <w:t>or revised proposed </w:t>
      </w:r>
      <w:r>
        <w:rPr>
          <w:i/>
          <w:color w:val="262526"/>
          <w:sz w:val="24"/>
        </w:rPr>
        <w:t>pricing methodology </w:t>
      </w:r>
      <w:r>
        <w:rPr>
          <w:color w:val="262526"/>
          <w:sz w:val="24"/>
        </w:rPr>
        <w:t>(as the case may be) submitted under clause 6A.12.3(a):</w:t>
      </w:r>
    </w:p>
    <w:p>
      <w:pPr>
        <w:pStyle w:val="ListParagraph"/>
        <w:numPr>
          <w:ilvl w:val="1"/>
          <w:numId w:val="55"/>
        </w:numPr>
        <w:tabs>
          <w:tab w:pos="2387" w:val="left" w:leader="none"/>
          <w:tab w:pos="2388" w:val="left" w:leader="none"/>
        </w:tabs>
        <w:spacing w:line="240" w:lineRule="auto" w:before="172" w:after="0"/>
        <w:ind w:left="2387" w:right="0" w:hanging="568"/>
        <w:jc w:val="left"/>
        <w:rPr>
          <w:sz w:val="24"/>
        </w:rPr>
      </w:pPr>
      <w:r>
        <w:rPr>
          <w:color w:val="262526"/>
          <w:sz w:val="24"/>
        </w:rPr>
        <w:t>contains the changes required under clause 6A.12.1; or</w:t>
      </w:r>
    </w:p>
    <w:p>
      <w:pPr>
        <w:pStyle w:val="ListParagraph"/>
        <w:numPr>
          <w:ilvl w:val="1"/>
          <w:numId w:val="55"/>
        </w:numPr>
        <w:tabs>
          <w:tab w:pos="2388" w:val="left" w:leader="none"/>
        </w:tabs>
        <w:spacing w:line="249" w:lineRule="auto" w:before="183" w:after="0"/>
        <w:ind w:left="2387" w:right="113" w:hanging="567"/>
        <w:jc w:val="both"/>
        <w:rPr>
          <w:sz w:val="24"/>
        </w:rPr>
      </w:pPr>
      <w:r>
        <w:rPr>
          <w:color w:val="262526"/>
          <w:sz w:val="24"/>
        </w:rPr>
        <w:t>does not contain those changes but otherwise (in the </w:t>
      </w:r>
      <w:r>
        <w:rPr>
          <w:i/>
          <w:color w:val="262526"/>
          <w:sz w:val="24"/>
        </w:rPr>
        <w:t>AER</w:t>
      </w:r>
      <w:r>
        <w:rPr>
          <w:color w:val="262526"/>
          <w:sz w:val="24"/>
        </w:rPr>
        <w:t>'s </w:t>
      </w:r>
      <w:r>
        <w:rPr>
          <w:color w:val="262526"/>
          <w:spacing w:val="2"/>
          <w:sz w:val="24"/>
        </w:rPr>
        <w:t>view), </w:t>
      </w:r>
      <w:r>
        <w:rPr>
          <w:color w:val="262526"/>
          <w:sz w:val="24"/>
        </w:rPr>
        <w:t>adequately addresses the matters which prompted the </w:t>
      </w:r>
      <w:r>
        <w:rPr>
          <w:i/>
          <w:color w:val="262526"/>
          <w:sz w:val="24"/>
        </w:rPr>
        <w:t>AER </w:t>
      </w:r>
      <w:r>
        <w:rPr>
          <w:color w:val="262526"/>
          <w:sz w:val="24"/>
        </w:rPr>
        <w:t>to require those changes,</w:t>
      </w:r>
    </w:p>
    <w:p>
      <w:pPr>
        <w:pStyle w:val="BodyText"/>
        <w:ind w:left="1820" w:firstLine="0"/>
        <w:jc w:val="both"/>
      </w:pPr>
      <w:r>
        <w:rPr>
          <w:color w:val="262526"/>
        </w:rPr>
        <w:t>then, except to the extent that:</w:t>
      </w:r>
    </w:p>
    <w:p>
      <w:pPr>
        <w:pStyle w:val="ListParagraph"/>
        <w:numPr>
          <w:ilvl w:val="1"/>
          <w:numId w:val="55"/>
        </w:numPr>
        <w:tabs>
          <w:tab w:pos="2387" w:val="left" w:leader="none"/>
          <w:tab w:pos="2388" w:val="left" w:leader="none"/>
        </w:tabs>
        <w:spacing w:line="240" w:lineRule="auto" w:before="182" w:after="0"/>
        <w:ind w:left="2387" w:right="0" w:hanging="568"/>
        <w:jc w:val="left"/>
        <w:rPr>
          <w:sz w:val="24"/>
        </w:rPr>
      </w:pPr>
      <w:r>
        <w:rPr>
          <w:color w:val="262526"/>
          <w:sz w:val="24"/>
        </w:rPr>
        <w:t>either or both of the following apply:</w:t>
      </w:r>
    </w:p>
    <w:p>
      <w:pPr>
        <w:pStyle w:val="ListParagraph"/>
        <w:numPr>
          <w:ilvl w:val="2"/>
          <w:numId w:val="55"/>
        </w:numPr>
        <w:tabs>
          <w:tab w:pos="2955" w:val="left" w:leader="none"/>
        </w:tabs>
        <w:spacing w:line="249" w:lineRule="auto" w:before="182" w:after="0"/>
        <w:ind w:left="2954" w:right="115" w:hanging="567"/>
        <w:jc w:val="both"/>
        <w:rPr>
          <w:sz w:val="24"/>
        </w:rPr>
      </w:pPr>
      <w:r>
        <w:rPr>
          <w:color w:val="262526"/>
          <w:sz w:val="24"/>
        </w:rPr>
        <w:t>other changes have been made in the revised </w:t>
      </w:r>
      <w:r>
        <w:rPr>
          <w:i/>
          <w:color w:val="262526"/>
          <w:sz w:val="24"/>
        </w:rPr>
        <w:t>Revenue Proposal </w:t>
      </w:r>
      <w:r>
        <w:rPr>
          <w:color w:val="262526"/>
          <w:sz w:val="24"/>
        </w:rPr>
        <w:t>or</w:t>
      </w:r>
      <w:r>
        <w:rPr>
          <w:color w:val="262526"/>
          <w:spacing w:val="-19"/>
          <w:sz w:val="24"/>
        </w:rPr>
        <w:t> </w:t>
      </w:r>
      <w:r>
        <w:rPr>
          <w:color w:val="262526"/>
          <w:sz w:val="24"/>
        </w:rPr>
        <w:t>the</w:t>
      </w:r>
      <w:r>
        <w:rPr>
          <w:color w:val="262526"/>
          <w:spacing w:val="-18"/>
          <w:sz w:val="24"/>
        </w:rPr>
        <w:t> </w:t>
      </w:r>
      <w:r>
        <w:rPr>
          <w:color w:val="262526"/>
          <w:sz w:val="24"/>
        </w:rPr>
        <w:t>revised</w:t>
      </w:r>
      <w:r>
        <w:rPr>
          <w:color w:val="262526"/>
          <w:spacing w:val="-18"/>
          <w:sz w:val="24"/>
        </w:rPr>
        <w:t> </w:t>
      </w:r>
      <w:r>
        <w:rPr>
          <w:color w:val="262526"/>
          <w:sz w:val="24"/>
        </w:rPr>
        <w:t>proposed</w:t>
      </w:r>
      <w:r>
        <w:rPr>
          <w:color w:val="262526"/>
          <w:spacing w:val="-18"/>
          <w:sz w:val="24"/>
        </w:rPr>
        <w:t> </w:t>
      </w:r>
      <w:r>
        <w:rPr>
          <w:i/>
          <w:color w:val="262526"/>
          <w:sz w:val="24"/>
        </w:rPr>
        <w:t>pricing</w:t>
      </w:r>
      <w:r>
        <w:rPr>
          <w:i/>
          <w:color w:val="262526"/>
          <w:spacing w:val="-18"/>
          <w:sz w:val="24"/>
        </w:rPr>
        <w:t> </w:t>
      </w:r>
      <w:r>
        <w:rPr>
          <w:i/>
          <w:color w:val="262526"/>
          <w:sz w:val="24"/>
        </w:rPr>
        <w:t>methodology</w:t>
      </w:r>
      <w:r>
        <w:rPr>
          <w:color w:val="262526"/>
          <w:sz w:val="24"/>
        </w:rPr>
        <w:t>,</w:t>
      </w:r>
      <w:r>
        <w:rPr>
          <w:color w:val="262526"/>
          <w:spacing w:val="-18"/>
          <w:sz w:val="24"/>
        </w:rPr>
        <w:t> </w:t>
      </w:r>
      <w:r>
        <w:rPr>
          <w:color w:val="262526"/>
          <w:sz w:val="24"/>
        </w:rPr>
        <w:t>by</w:t>
      </w:r>
      <w:r>
        <w:rPr>
          <w:color w:val="262526"/>
          <w:spacing w:val="-18"/>
          <w:sz w:val="24"/>
        </w:rPr>
        <w:t> </w:t>
      </w:r>
      <w:r>
        <w:rPr>
          <w:color w:val="262526"/>
          <w:sz w:val="24"/>
        </w:rPr>
        <w:t>the</w:t>
      </w:r>
      <w:r>
        <w:rPr>
          <w:color w:val="262526"/>
          <w:spacing w:val="-18"/>
          <w:sz w:val="24"/>
        </w:rPr>
        <w:t> </w:t>
      </w:r>
      <w:r>
        <w:rPr>
          <w:i/>
          <w:color w:val="262526"/>
          <w:spacing w:val="-4"/>
          <w:sz w:val="24"/>
        </w:rPr>
        <w:t>Transmission </w:t>
      </w:r>
      <w:r>
        <w:rPr>
          <w:i/>
          <w:color w:val="262526"/>
          <w:sz w:val="24"/>
        </w:rPr>
        <w:t>Network Service Provider</w:t>
      </w:r>
      <w:r>
        <w:rPr>
          <w:color w:val="262526"/>
          <w:sz w:val="24"/>
        </w:rPr>
        <w:t>;</w:t>
      </w:r>
      <w:r>
        <w:rPr>
          <w:color w:val="262526"/>
          <w:spacing w:val="-1"/>
          <w:sz w:val="24"/>
        </w:rPr>
        <w:t> </w:t>
      </w:r>
      <w:r>
        <w:rPr>
          <w:color w:val="262526"/>
          <w:sz w:val="24"/>
        </w:rPr>
        <w:t>or</w:t>
      </w:r>
    </w:p>
    <w:p>
      <w:pPr>
        <w:pStyle w:val="ListParagraph"/>
        <w:numPr>
          <w:ilvl w:val="2"/>
          <w:numId w:val="55"/>
        </w:numPr>
        <w:tabs>
          <w:tab w:pos="2955" w:val="left" w:leader="none"/>
        </w:tabs>
        <w:spacing w:line="249" w:lineRule="auto" w:before="173" w:after="0"/>
        <w:ind w:left="2954" w:right="110" w:hanging="567"/>
        <w:jc w:val="both"/>
        <w:rPr>
          <w:sz w:val="24"/>
        </w:rPr>
      </w:pPr>
      <w:r>
        <w:rPr>
          <w:color w:val="262526"/>
          <w:sz w:val="24"/>
        </w:rPr>
        <w:t>the information contained in or accompanying the revised </w:t>
      </w:r>
      <w:r>
        <w:rPr>
          <w:i/>
          <w:color w:val="262526"/>
          <w:sz w:val="24"/>
        </w:rPr>
        <w:t>Revenue Proposal </w:t>
      </w:r>
      <w:r>
        <w:rPr>
          <w:color w:val="262526"/>
          <w:sz w:val="24"/>
        </w:rPr>
        <w:t>or revised proposed </w:t>
      </w:r>
      <w:r>
        <w:rPr>
          <w:i/>
          <w:color w:val="262526"/>
          <w:sz w:val="24"/>
        </w:rPr>
        <w:t>pricing methodology </w:t>
      </w:r>
      <w:r>
        <w:rPr>
          <w:color w:val="262526"/>
          <w:sz w:val="24"/>
        </w:rPr>
        <w:t>differs from that contained in or accompanying the previous </w:t>
      </w:r>
      <w:r>
        <w:rPr>
          <w:i/>
          <w:color w:val="262526"/>
          <w:sz w:val="24"/>
        </w:rPr>
        <w:t>Revenue</w:t>
      </w:r>
      <w:r>
        <w:rPr>
          <w:i/>
          <w:color w:val="262526"/>
          <w:spacing w:val="-17"/>
          <w:sz w:val="24"/>
        </w:rPr>
        <w:t> </w:t>
      </w:r>
      <w:r>
        <w:rPr>
          <w:i/>
          <w:color w:val="262526"/>
          <w:sz w:val="24"/>
        </w:rPr>
        <w:t>Proposal</w:t>
      </w:r>
      <w:r>
        <w:rPr>
          <w:i/>
          <w:color w:val="262526"/>
          <w:spacing w:val="-17"/>
          <w:sz w:val="24"/>
        </w:rPr>
        <w:t> </w:t>
      </w:r>
      <w:r>
        <w:rPr>
          <w:color w:val="262526"/>
          <w:sz w:val="24"/>
        </w:rPr>
        <w:t>or</w:t>
      </w:r>
      <w:r>
        <w:rPr>
          <w:color w:val="262526"/>
          <w:spacing w:val="-17"/>
          <w:sz w:val="24"/>
        </w:rPr>
        <w:t> </w:t>
      </w:r>
      <w:r>
        <w:rPr>
          <w:color w:val="262526"/>
          <w:sz w:val="24"/>
        </w:rPr>
        <w:t>proposed</w:t>
      </w:r>
      <w:r>
        <w:rPr>
          <w:color w:val="262526"/>
          <w:spacing w:val="-17"/>
          <w:sz w:val="24"/>
        </w:rPr>
        <w:t> </w:t>
      </w:r>
      <w:r>
        <w:rPr>
          <w:i/>
          <w:color w:val="262526"/>
          <w:sz w:val="24"/>
        </w:rPr>
        <w:t>pricing</w:t>
      </w:r>
      <w:r>
        <w:rPr>
          <w:i/>
          <w:color w:val="262526"/>
          <w:spacing w:val="-17"/>
          <w:sz w:val="24"/>
        </w:rPr>
        <w:t> </w:t>
      </w:r>
      <w:r>
        <w:rPr>
          <w:i/>
          <w:color w:val="262526"/>
          <w:sz w:val="24"/>
        </w:rPr>
        <w:t>methodology</w:t>
      </w:r>
      <w:r>
        <w:rPr>
          <w:i/>
          <w:color w:val="262526"/>
          <w:spacing w:val="-16"/>
          <w:sz w:val="24"/>
        </w:rPr>
        <w:t> </w:t>
      </w:r>
      <w:r>
        <w:rPr>
          <w:color w:val="262526"/>
          <w:sz w:val="24"/>
        </w:rPr>
        <w:t>submitted</w:t>
      </w:r>
      <w:r>
        <w:rPr>
          <w:color w:val="262526"/>
          <w:spacing w:val="-16"/>
          <w:sz w:val="24"/>
        </w:rPr>
        <w:t> </w:t>
      </w:r>
      <w:r>
        <w:rPr>
          <w:color w:val="262526"/>
          <w:sz w:val="24"/>
        </w:rPr>
        <w:t>or resubmitted; and</w:t>
      </w:r>
    </w:p>
    <w:p>
      <w:pPr>
        <w:pStyle w:val="ListParagraph"/>
        <w:numPr>
          <w:ilvl w:val="1"/>
          <w:numId w:val="55"/>
        </w:numPr>
        <w:tabs>
          <w:tab w:pos="2388" w:val="left" w:leader="none"/>
        </w:tabs>
        <w:spacing w:line="249" w:lineRule="auto" w:before="175" w:after="0"/>
        <w:ind w:left="2387" w:right="115" w:hanging="567"/>
        <w:jc w:val="both"/>
        <w:rPr>
          <w:sz w:val="24"/>
        </w:rPr>
      </w:pPr>
      <w:r>
        <w:rPr>
          <w:color w:val="262526"/>
          <w:sz w:val="24"/>
        </w:rPr>
        <w:t>the changes would justify the </w:t>
      </w:r>
      <w:r>
        <w:rPr>
          <w:i/>
          <w:color w:val="262526"/>
          <w:sz w:val="24"/>
        </w:rPr>
        <w:t>AER</w:t>
      </w:r>
      <w:r>
        <w:rPr>
          <w:color w:val="262526"/>
          <w:sz w:val="24"/>
        </w:rPr>
        <w:t>, in its final decision, in refusing to approve the amounts or values referred to in clause 6A.14.1(5) or the proposed </w:t>
      </w:r>
      <w:r>
        <w:rPr>
          <w:i/>
          <w:color w:val="262526"/>
          <w:sz w:val="24"/>
        </w:rPr>
        <w:t>pricing methodology </w:t>
      </w:r>
      <w:r>
        <w:rPr>
          <w:color w:val="262526"/>
          <w:sz w:val="24"/>
        </w:rPr>
        <w:t>referred to in clause</w:t>
      </w:r>
      <w:r>
        <w:rPr>
          <w:color w:val="262526"/>
          <w:spacing w:val="-4"/>
          <w:sz w:val="24"/>
        </w:rPr>
        <w:t> </w:t>
      </w:r>
      <w:r>
        <w:rPr>
          <w:color w:val="262526"/>
          <w:sz w:val="24"/>
        </w:rPr>
        <w:t>6A.13.2(d),</w:t>
      </w:r>
    </w:p>
    <w:p>
      <w:pPr>
        <w:spacing w:line="249" w:lineRule="auto" w:before="173"/>
        <w:ind w:left="1820" w:right="115" w:firstLine="0"/>
        <w:jc w:val="both"/>
        <w:rPr>
          <w:sz w:val="24"/>
        </w:rPr>
      </w:pPr>
      <w:r>
        <w:rPr>
          <w:color w:val="262526"/>
          <w:sz w:val="24"/>
        </w:rPr>
        <w:t>the </w:t>
      </w:r>
      <w:r>
        <w:rPr>
          <w:i/>
          <w:color w:val="262526"/>
          <w:sz w:val="24"/>
        </w:rPr>
        <w:t>AER's </w:t>
      </w:r>
      <w:r>
        <w:rPr>
          <w:color w:val="262526"/>
          <w:sz w:val="24"/>
        </w:rPr>
        <w:t>final decision must be to approve those amounts or values or that proposed </w:t>
      </w:r>
      <w:r>
        <w:rPr>
          <w:i/>
          <w:color w:val="262526"/>
          <w:sz w:val="24"/>
        </w:rPr>
        <w:t>pricing methodology</w:t>
      </w:r>
      <w:r>
        <w:rPr>
          <w:color w:val="262526"/>
          <w:sz w:val="24"/>
        </w:rPr>
        <w:t>.</w:t>
      </w:r>
    </w:p>
    <w:p>
      <w:pPr>
        <w:tabs>
          <w:tab w:pos="1820" w:val="left" w:leader="none"/>
        </w:tabs>
        <w:spacing w:before="172"/>
        <w:ind w:left="1253" w:right="0" w:firstLine="0"/>
        <w:jc w:val="left"/>
        <w:rPr>
          <w:sz w:val="24"/>
        </w:rPr>
      </w:pPr>
      <w:r>
        <w:rPr>
          <w:color w:val="262526"/>
          <w:sz w:val="24"/>
        </w:rPr>
        <w:t>(i)</w:t>
        <w:tab/>
        <w:t>[</w:t>
      </w:r>
      <w:r>
        <w:rPr>
          <w:b/>
          <w:color w:val="262526"/>
          <w:sz w:val="24"/>
        </w:rPr>
        <w:t>Deleted</w:t>
      </w:r>
      <w:r>
        <w:rPr>
          <w:color w:val="262526"/>
          <w:sz w:val="24"/>
        </w:rPr>
        <w:t>]</w:t>
      </w:r>
    </w:p>
    <w:p>
      <w:pPr>
        <w:spacing w:after="0"/>
        <w:jc w:val="left"/>
        <w:rPr>
          <w:sz w:val="24"/>
        </w:rPr>
        <w:sectPr>
          <w:headerReference w:type="default" r:id="rId23"/>
          <w:footerReference w:type="default" r:id="rId24"/>
          <w:pgSz w:w="11910" w:h="16840"/>
          <w:pgMar w:header="642" w:footer="697" w:top="1160" w:bottom="880" w:left="1320" w:right="1320"/>
        </w:sectPr>
      </w:pPr>
    </w:p>
    <w:p>
      <w:pPr>
        <w:pStyle w:val="Heading2"/>
        <w:tabs>
          <w:tab w:pos="1253" w:val="left" w:leader="none"/>
        </w:tabs>
        <w:spacing w:line="249" w:lineRule="auto"/>
        <w:ind w:left="1253" w:right="309" w:hanging="1134"/>
      </w:pPr>
      <w:bookmarkStart w:name="6A.15   Revocation of revenue determinat" w:id="97"/>
      <w:bookmarkEnd w:id="97"/>
      <w:r>
        <w:rPr>
          <w:b w:val="0"/>
        </w:rPr>
      </w:r>
      <w:bookmarkStart w:name="6A.16   Miscellaneous ⁠" w:id="98"/>
      <w:bookmarkEnd w:id="98"/>
      <w:r>
        <w:rPr>
          <w:b w:val="0"/>
        </w:rPr>
      </w:r>
      <w:r>
        <w:rPr>
          <w:color w:val="262526"/>
        </w:rPr>
        <w:t>6A.15</w:t>
        <w:tab/>
        <w:t>Revocation of revenue determination or amendment of pricing methodology for wrong information or</w:t>
      </w:r>
      <w:r>
        <w:rPr>
          <w:color w:val="262526"/>
          <w:spacing w:val="-4"/>
        </w:rPr>
        <w:t> </w:t>
      </w:r>
      <w:r>
        <w:rPr>
          <w:color w:val="262526"/>
        </w:rPr>
        <w:t>error</w:t>
      </w:r>
    </w:p>
    <w:p>
      <w:pPr>
        <w:pStyle w:val="ListParagraph"/>
        <w:numPr>
          <w:ilvl w:val="0"/>
          <w:numId w:val="56"/>
        </w:numPr>
        <w:tabs>
          <w:tab w:pos="1817" w:val="left" w:leader="none"/>
        </w:tabs>
        <w:spacing w:line="249" w:lineRule="auto" w:before="169" w:after="0"/>
        <w:ind w:left="1820" w:right="116" w:hanging="567"/>
        <w:jc w:val="both"/>
        <w:rPr>
          <w:sz w:val="24"/>
        </w:rPr>
      </w:pPr>
      <w:r>
        <w:rPr>
          <w:color w:val="262526"/>
          <w:sz w:val="24"/>
        </w:rPr>
        <w:t>The </w:t>
      </w:r>
      <w:r>
        <w:rPr>
          <w:i/>
          <w:color w:val="262526"/>
          <w:sz w:val="24"/>
        </w:rPr>
        <w:t>AER </w:t>
      </w:r>
      <w:r>
        <w:rPr>
          <w:color w:val="262526"/>
          <w:sz w:val="24"/>
        </w:rPr>
        <w:t>may (but is not required to) revoke a </w:t>
      </w:r>
      <w:r>
        <w:rPr>
          <w:i/>
          <w:color w:val="262526"/>
          <w:sz w:val="24"/>
        </w:rPr>
        <w:t>revenue determination </w:t>
      </w:r>
      <w:r>
        <w:rPr>
          <w:color w:val="262526"/>
          <w:sz w:val="24"/>
        </w:rPr>
        <w:t>or amend</w:t>
      </w:r>
      <w:r>
        <w:rPr>
          <w:color w:val="262526"/>
          <w:spacing w:val="-6"/>
          <w:sz w:val="24"/>
        </w:rPr>
        <w:t> </w:t>
      </w:r>
      <w:r>
        <w:rPr>
          <w:color w:val="262526"/>
          <w:sz w:val="24"/>
        </w:rPr>
        <w:t>an</w:t>
      </w:r>
      <w:r>
        <w:rPr>
          <w:color w:val="262526"/>
          <w:spacing w:val="-6"/>
          <w:sz w:val="24"/>
        </w:rPr>
        <w:t> </w:t>
      </w:r>
      <w:r>
        <w:rPr>
          <w:color w:val="262526"/>
          <w:sz w:val="24"/>
        </w:rPr>
        <w:t>existing</w:t>
      </w:r>
      <w:r>
        <w:rPr>
          <w:color w:val="262526"/>
          <w:spacing w:val="-7"/>
          <w:sz w:val="24"/>
        </w:rPr>
        <w:t> </w:t>
      </w:r>
      <w:r>
        <w:rPr>
          <w:i/>
          <w:color w:val="262526"/>
          <w:sz w:val="24"/>
        </w:rPr>
        <w:t>pricing</w:t>
      </w:r>
      <w:r>
        <w:rPr>
          <w:i/>
          <w:color w:val="262526"/>
          <w:spacing w:val="-5"/>
          <w:sz w:val="24"/>
        </w:rPr>
        <w:t> </w:t>
      </w:r>
      <w:r>
        <w:rPr>
          <w:i/>
          <w:color w:val="262526"/>
          <w:sz w:val="24"/>
        </w:rPr>
        <w:t>methodology</w:t>
      </w:r>
      <w:r>
        <w:rPr>
          <w:i/>
          <w:color w:val="262526"/>
          <w:spacing w:val="-6"/>
          <w:sz w:val="24"/>
        </w:rPr>
        <w:t> </w:t>
      </w:r>
      <w:r>
        <w:rPr>
          <w:color w:val="262526"/>
          <w:sz w:val="24"/>
        </w:rPr>
        <w:t>during</w:t>
      </w:r>
      <w:r>
        <w:rPr>
          <w:color w:val="262526"/>
          <w:spacing w:val="-6"/>
          <w:sz w:val="24"/>
        </w:rPr>
        <w:t> </w:t>
      </w:r>
      <w:r>
        <w:rPr>
          <w:color w:val="262526"/>
          <w:sz w:val="24"/>
        </w:rPr>
        <w:t>a</w:t>
      </w:r>
      <w:r>
        <w:rPr>
          <w:color w:val="262526"/>
          <w:spacing w:val="-5"/>
          <w:sz w:val="24"/>
        </w:rPr>
        <w:t> </w:t>
      </w:r>
      <w:r>
        <w:rPr>
          <w:i/>
          <w:color w:val="262526"/>
          <w:sz w:val="24"/>
        </w:rPr>
        <w:t>regulatory</w:t>
      </w:r>
      <w:r>
        <w:rPr>
          <w:i/>
          <w:color w:val="262526"/>
          <w:spacing w:val="-6"/>
          <w:sz w:val="24"/>
        </w:rPr>
        <w:t> </w:t>
      </w:r>
      <w:r>
        <w:rPr>
          <w:i/>
          <w:color w:val="262526"/>
          <w:sz w:val="24"/>
        </w:rPr>
        <w:t>control</w:t>
      </w:r>
      <w:r>
        <w:rPr>
          <w:i/>
          <w:color w:val="262526"/>
          <w:spacing w:val="-6"/>
          <w:sz w:val="24"/>
        </w:rPr>
        <w:t> </w:t>
      </w:r>
      <w:r>
        <w:rPr>
          <w:i/>
          <w:color w:val="262526"/>
          <w:sz w:val="24"/>
        </w:rPr>
        <w:t>period</w:t>
      </w:r>
      <w:r>
        <w:rPr>
          <w:i/>
          <w:color w:val="262526"/>
          <w:spacing w:val="-6"/>
          <w:sz w:val="24"/>
        </w:rPr>
        <w:t> </w:t>
      </w:r>
      <w:r>
        <w:rPr>
          <w:color w:val="262526"/>
          <w:sz w:val="24"/>
        </w:rPr>
        <w:t>if it appears to the </w:t>
      </w:r>
      <w:r>
        <w:rPr>
          <w:i/>
          <w:color w:val="262526"/>
          <w:sz w:val="24"/>
        </w:rPr>
        <w:t>AER </w:t>
      </w:r>
      <w:r>
        <w:rPr>
          <w:color w:val="262526"/>
          <w:sz w:val="24"/>
        </w:rPr>
        <w:t>that the </w:t>
      </w:r>
      <w:r>
        <w:rPr>
          <w:i/>
          <w:color w:val="262526"/>
          <w:sz w:val="24"/>
        </w:rPr>
        <w:t>revenue determination </w:t>
      </w:r>
      <w:r>
        <w:rPr>
          <w:color w:val="262526"/>
          <w:sz w:val="24"/>
        </w:rPr>
        <w:t>or </w:t>
      </w:r>
      <w:r>
        <w:rPr>
          <w:i/>
          <w:color w:val="262526"/>
          <w:sz w:val="24"/>
        </w:rPr>
        <w:t>pricing</w:t>
      </w:r>
      <w:r>
        <w:rPr>
          <w:i/>
          <w:color w:val="262526"/>
          <w:spacing w:val="-33"/>
          <w:sz w:val="24"/>
        </w:rPr>
        <w:t> </w:t>
      </w:r>
      <w:r>
        <w:rPr>
          <w:i/>
          <w:color w:val="262526"/>
          <w:sz w:val="24"/>
        </w:rPr>
        <w:t>methodology </w:t>
      </w:r>
      <w:r>
        <w:rPr>
          <w:color w:val="262526"/>
          <w:sz w:val="24"/>
        </w:rPr>
        <w:t>is affected by a material error or deficiency of one or more of the following kinds:</w:t>
      </w:r>
    </w:p>
    <w:p>
      <w:pPr>
        <w:pStyle w:val="ListParagraph"/>
        <w:numPr>
          <w:ilvl w:val="1"/>
          <w:numId w:val="56"/>
        </w:numPr>
        <w:tabs>
          <w:tab w:pos="2387" w:val="left" w:leader="none"/>
          <w:tab w:pos="2388" w:val="left" w:leader="none"/>
        </w:tabs>
        <w:spacing w:line="240" w:lineRule="auto" w:before="175" w:after="0"/>
        <w:ind w:left="2387" w:right="0" w:hanging="568"/>
        <w:jc w:val="left"/>
        <w:rPr>
          <w:sz w:val="24"/>
        </w:rPr>
      </w:pPr>
      <w:r>
        <w:rPr>
          <w:color w:val="262526"/>
          <w:sz w:val="24"/>
        </w:rPr>
        <w:t>a clerical error or an accidental slip or</w:t>
      </w:r>
      <w:r>
        <w:rPr>
          <w:color w:val="262526"/>
          <w:spacing w:val="-2"/>
          <w:sz w:val="24"/>
        </w:rPr>
        <w:t> </w:t>
      </w:r>
      <w:r>
        <w:rPr>
          <w:color w:val="262526"/>
          <w:sz w:val="24"/>
        </w:rPr>
        <w:t>omission;</w:t>
      </w:r>
    </w:p>
    <w:p>
      <w:pPr>
        <w:pStyle w:val="ListParagraph"/>
        <w:numPr>
          <w:ilvl w:val="1"/>
          <w:numId w:val="56"/>
        </w:numPr>
        <w:tabs>
          <w:tab w:pos="2387" w:val="left" w:leader="none"/>
          <w:tab w:pos="2388" w:val="left" w:leader="none"/>
        </w:tabs>
        <w:spacing w:line="240" w:lineRule="auto" w:before="182" w:after="0"/>
        <w:ind w:left="2387" w:right="0" w:hanging="568"/>
        <w:jc w:val="left"/>
        <w:rPr>
          <w:sz w:val="24"/>
        </w:rPr>
      </w:pPr>
      <w:r>
        <w:rPr>
          <w:color w:val="262526"/>
          <w:sz w:val="24"/>
        </w:rPr>
        <w:t>a miscalculation or misdescription;</w:t>
      </w:r>
    </w:p>
    <w:p>
      <w:pPr>
        <w:pStyle w:val="ListParagraph"/>
        <w:numPr>
          <w:ilvl w:val="1"/>
          <w:numId w:val="56"/>
        </w:numPr>
        <w:tabs>
          <w:tab w:pos="2387" w:val="left" w:leader="none"/>
          <w:tab w:pos="2388" w:val="left" w:leader="none"/>
        </w:tabs>
        <w:spacing w:line="240" w:lineRule="auto" w:before="182" w:after="0"/>
        <w:ind w:left="2387" w:right="0" w:hanging="568"/>
        <w:jc w:val="left"/>
        <w:rPr>
          <w:sz w:val="24"/>
        </w:rPr>
      </w:pPr>
      <w:r>
        <w:rPr>
          <w:color w:val="262526"/>
          <w:sz w:val="24"/>
        </w:rPr>
        <w:t>a defect in form; or</w:t>
      </w:r>
    </w:p>
    <w:p>
      <w:pPr>
        <w:pStyle w:val="ListParagraph"/>
        <w:numPr>
          <w:ilvl w:val="1"/>
          <w:numId w:val="56"/>
        </w:numPr>
        <w:tabs>
          <w:tab w:pos="2387" w:val="left" w:leader="none"/>
          <w:tab w:pos="2388" w:val="left" w:leader="none"/>
        </w:tabs>
        <w:spacing w:line="249" w:lineRule="auto" w:before="183" w:after="0"/>
        <w:ind w:left="2387" w:right="113" w:hanging="567"/>
        <w:jc w:val="left"/>
        <w:rPr>
          <w:sz w:val="24"/>
        </w:rPr>
      </w:pPr>
      <w:r>
        <w:rPr>
          <w:color w:val="262526"/>
          <w:sz w:val="24"/>
        </w:rPr>
        <w:t>a deficiency resulting from the provision of false or materially misleading information to the</w:t>
      </w:r>
      <w:r>
        <w:rPr>
          <w:color w:val="262526"/>
          <w:spacing w:val="-4"/>
          <w:sz w:val="24"/>
        </w:rPr>
        <w:t> </w:t>
      </w:r>
      <w:r>
        <w:rPr>
          <w:i/>
          <w:color w:val="262526"/>
          <w:sz w:val="24"/>
        </w:rPr>
        <w:t>AER</w:t>
      </w:r>
      <w:r>
        <w:rPr>
          <w:color w:val="262526"/>
          <w:sz w:val="24"/>
        </w:rPr>
        <w:t>.</w:t>
      </w:r>
    </w:p>
    <w:p>
      <w:pPr>
        <w:pStyle w:val="ListParagraph"/>
        <w:numPr>
          <w:ilvl w:val="0"/>
          <w:numId w:val="56"/>
        </w:numPr>
        <w:tabs>
          <w:tab w:pos="1821" w:val="left" w:leader="none"/>
        </w:tabs>
        <w:spacing w:line="249" w:lineRule="auto" w:before="172" w:after="0"/>
        <w:ind w:left="1820" w:right="114" w:hanging="567"/>
        <w:jc w:val="both"/>
        <w:rPr>
          <w:sz w:val="24"/>
        </w:rPr>
      </w:pPr>
      <w:r>
        <w:rPr>
          <w:color w:val="262526"/>
          <w:sz w:val="24"/>
        </w:rPr>
        <w:t>If the </w:t>
      </w:r>
      <w:r>
        <w:rPr>
          <w:i/>
          <w:color w:val="262526"/>
          <w:sz w:val="24"/>
        </w:rPr>
        <w:t>AER </w:t>
      </w:r>
      <w:r>
        <w:rPr>
          <w:color w:val="262526"/>
          <w:sz w:val="24"/>
        </w:rPr>
        <w:t>revokes a </w:t>
      </w:r>
      <w:r>
        <w:rPr>
          <w:i/>
          <w:color w:val="262526"/>
          <w:sz w:val="24"/>
        </w:rPr>
        <w:t>revenue determination </w:t>
      </w:r>
      <w:r>
        <w:rPr>
          <w:color w:val="262526"/>
          <w:sz w:val="24"/>
        </w:rPr>
        <w:t>under paragraph (a), the </w:t>
      </w:r>
      <w:r>
        <w:rPr>
          <w:i/>
          <w:color w:val="262526"/>
          <w:sz w:val="24"/>
        </w:rPr>
        <w:t>AER </w:t>
      </w:r>
      <w:r>
        <w:rPr>
          <w:color w:val="262526"/>
          <w:sz w:val="24"/>
        </w:rPr>
        <w:t>must make a new </w:t>
      </w:r>
      <w:r>
        <w:rPr>
          <w:i/>
          <w:color w:val="262526"/>
          <w:sz w:val="24"/>
        </w:rPr>
        <w:t>revenue determination </w:t>
      </w:r>
      <w:r>
        <w:rPr>
          <w:color w:val="262526"/>
          <w:sz w:val="24"/>
        </w:rPr>
        <w:t>in substitution for the revoked </w:t>
      </w:r>
      <w:r>
        <w:rPr>
          <w:i/>
          <w:color w:val="262526"/>
          <w:sz w:val="24"/>
        </w:rPr>
        <w:t>revenue determination </w:t>
      </w:r>
      <w:r>
        <w:rPr>
          <w:color w:val="262526"/>
          <w:sz w:val="24"/>
        </w:rPr>
        <w:t>to apply for the remainder of the </w:t>
      </w:r>
      <w:r>
        <w:rPr>
          <w:i/>
          <w:color w:val="262526"/>
          <w:sz w:val="24"/>
        </w:rPr>
        <w:t>regulatory control </w:t>
      </w:r>
      <w:r>
        <w:rPr>
          <w:i/>
          <w:color w:val="262526"/>
          <w:sz w:val="24"/>
        </w:rPr>
        <w:t>period </w:t>
      </w:r>
      <w:r>
        <w:rPr>
          <w:color w:val="262526"/>
          <w:sz w:val="24"/>
        </w:rPr>
        <w:t>for which the revoked </w:t>
      </w:r>
      <w:r>
        <w:rPr>
          <w:i/>
          <w:color w:val="262526"/>
          <w:sz w:val="24"/>
        </w:rPr>
        <w:t>revenue determination </w:t>
      </w:r>
      <w:r>
        <w:rPr>
          <w:color w:val="262526"/>
          <w:sz w:val="24"/>
        </w:rPr>
        <w:t>was to</w:t>
      </w:r>
      <w:r>
        <w:rPr>
          <w:color w:val="262526"/>
          <w:spacing w:val="-8"/>
          <w:sz w:val="24"/>
        </w:rPr>
        <w:t> </w:t>
      </w:r>
      <w:r>
        <w:rPr>
          <w:color w:val="262526"/>
          <w:spacing w:val="-3"/>
          <w:sz w:val="24"/>
        </w:rPr>
        <w:t>apply.</w:t>
      </w:r>
    </w:p>
    <w:p>
      <w:pPr>
        <w:pStyle w:val="ListParagraph"/>
        <w:numPr>
          <w:ilvl w:val="0"/>
          <w:numId w:val="56"/>
        </w:numPr>
        <w:tabs>
          <w:tab w:pos="1821" w:val="left" w:leader="none"/>
        </w:tabs>
        <w:spacing w:line="240" w:lineRule="auto" w:before="174" w:after="0"/>
        <w:ind w:left="1820" w:right="0" w:hanging="568"/>
        <w:jc w:val="both"/>
        <w:rPr>
          <w:sz w:val="24"/>
        </w:rPr>
      </w:pPr>
      <w:r>
        <w:rPr>
          <w:color w:val="262526"/>
          <w:sz w:val="24"/>
        </w:rPr>
        <w:t>If</w:t>
      </w:r>
      <w:r>
        <w:rPr>
          <w:color w:val="262526"/>
          <w:spacing w:val="-10"/>
          <w:sz w:val="24"/>
        </w:rPr>
        <w:t> </w:t>
      </w:r>
      <w:r>
        <w:rPr>
          <w:color w:val="262526"/>
          <w:sz w:val="24"/>
        </w:rPr>
        <w:t>the</w:t>
      </w:r>
      <w:r>
        <w:rPr>
          <w:color w:val="262526"/>
          <w:spacing w:val="-9"/>
          <w:sz w:val="24"/>
        </w:rPr>
        <w:t> </w:t>
      </w:r>
      <w:r>
        <w:rPr>
          <w:i/>
          <w:color w:val="262526"/>
          <w:sz w:val="24"/>
        </w:rPr>
        <w:t>AER</w:t>
      </w:r>
      <w:r>
        <w:rPr>
          <w:i/>
          <w:color w:val="262526"/>
          <w:spacing w:val="-10"/>
          <w:sz w:val="24"/>
        </w:rPr>
        <w:t> </w:t>
      </w:r>
      <w:r>
        <w:rPr>
          <w:color w:val="262526"/>
          <w:sz w:val="24"/>
        </w:rPr>
        <w:t>revokes</w:t>
      </w:r>
      <w:r>
        <w:rPr>
          <w:color w:val="262526"/>
          <w:spacing w:val="-9"/>
          <w:sz w:val="24"/>
        </w:rPr>
        <w:t> </w:t>
      </w:r>
      <w:r>
        <w:rPr>
          <w:color w:val="262526"/>
          <w:sz w:val="24"/>
        </w:rPr>
        <w:t>and</w:t>
      </w:r>
      <w:r>
        <w:rPr>
          <w:color w:val="262526"/>
          <w:spacing w:val="-10"/>
          <w:sz w:val="24"/>
        </w:rPr>
        <w:t> </w:t>
      </w:r>
      <w:r>
        <w:rPr>
          <w:color w:val="262526"/>
          <w:sz w:val="24"/>
        </w:rPr>
        <w:t>substitutes</w:t>
      </w:r>
      <w:r>
        <w:rPr>
          <w:color w:val="262526"/>
          <w:spacing w:val="-9"/>
          <w:sz w:val="24"/>
        </w:rPr>
        <w:t> </w:t>
      </w:r>
      <w:r>
        <w:rPr>
          <w:color w:val="262526"/>
          <w:sz w:val="24"/>
        </w:rPr>
        <w:t>a</w:t>
      </w:r>
      <w:r>
        <w:rPr>
          <w:color w:val="262526"/>
          <w:spacing w:val="-9"/>
          <w:sz w:val="24"/>
        </w:rPr>
        <w:t> </w:t>
      </w:r>
      <w:r>
        <w:rPr>
          <w:i/>
          <w:color w:val="262526"/>
          <w:sz w:val="24"/>
        </w:rPr>
        <w:t>revenue</w:t>
      </w:r>
      <w:r>
        <w:rPr>
          <w:i/>
          <w:color w:val="262526"/>
          <w:spacing w:val="-10"/>
          <w:sz w:val="24"/>
        </w:rPr>
        <w:t> </w:t>
      </w:r>
      <w:r>
        <w:rPr>
          <w:i/>
          <w:color w:val="262526"/>
          <w:sz w:val="24"/>
        </w:rPr>
        <w:t>determination</w:t>
      </w:r>
      <w:r>
        <w:rPr>
          <w:i/>
          <w:color w:val="262526"/>
          <w:spacing w:val="-9"/>
          <w:sz w:val="24"/>
        </w:rPr>
        <w:t> </w:t>
      </w:r>
      <w:r>
        <w:rPr>
          <w:color w:val="262526"/>
          <w:sz w:val="24"/>
        </w:rPr>
        <w:t>under</w:t>
      </w:r>
      <w:r>
        <w:rPr>
          <w:color w:val="262526"/>
          <w:spacing w:val="-10"/>
          <w:sz w:val="24"/>
        </w:rPr>
        <w:t> </w:t>
      </w:r>
      <w:r>
        <w:rPr>
          <w:color w:val="262526"/>
          <w:sz w:val="24"/>
        </w:rPr>
        <w:t>paragraphs</w:t>
      </w:r>
    </w:p>
    <w:p>
      <w:pPr>
        <w:spacing w:line="249" w:lineRule="auto" w:before="12"/>
        <w:ind w:left="1820" w:right="116" w:firstLine="0"/>
        <w:jc w:val="both"/>
        <w:rPr>
          <w:sz w:val="24"/>
        </w:rPr>
      </w:pPr>
      <w:r>
        <w:rPr>
          <w:color w:val="262526"/>
          <w:sz w:val="24"/>
        </w:rPr>
        <w:t>(a) and (b), the substituted </w:t>
      </w:r>
      <w:r>
        <w:rPr>
          <w:i/>
          <w:color w:val="262526"/>
          <w:sz w:val="24"/>
        </w:rPr>
        <w:t>revenue determination </w:t>
      </w:r>
      <w:r>
        <w:rPr>
          <w:color w:val="262526"/>
          <w:sz w:val="24"/>
        </w:rPr>
        <w:t>must only vary from the revoked</w:t>
      </w:r>
      <w:r>
        <w:rPr>
          <w:color w:val="262526"/>
          <w:spacing w:val="-8"/>
          <w:sz w:val="24"/>
        </w:rPr>
        <w:t> </w:t>
      </w:r>
      <w:r>
        <w:rPr>
          <w:i/>
          <w:color w:val="262526"/>
          <w:sz w:val="24"/>
        </w:rPr>
        <w:t>revenue</w:t>
      </w:r>
      <w:r>
        <w:rPr>
          <w:i/>
          <w:color w:val="262526"/>
          <w:spacing w:val="-8"/>
          <w:sz w:val="24"/>
        </w:rPr>
        <w:t> </w:t>
      </w:r>
      <w:r>
        <w:rPr>
          <w:i/>
          <w:color w:val="262526"/>
          <w:sz w:val="24"/>
        </w:rPr>
        <w:t>determination</w:t>
      </w:r>
      <w:r>
        <w:rPr>
          <w:i/>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extent</w:t>
      </w:r>
      <w:r>
        <w:rPr>
          <w:color w:val="262526"/>
          <w:spacing w:val="-8"/>
          <w:sz w:val="24"/>
        </w:rPr>
        <w:t> </w:t>
      </w:r>
      <w:r>
        <w:rPr>
          <w:color w:val="262526"/>
          <w:sz w:val="24"/>
        </w:rPr>
        <w:t>necessary</w:t>
      </w:r>
      <w:r>
        <w:rPr>
          <w:color w:val="262526"/>
          <w:spacing w:val="-8"/>
          <w:sz w:val="24"/>
        </w:rPr>
        <w:t> </w:t>
      </w:r>
      <w:r>
        <w:rPr>
          <w:color w:val="262526"/>
          <w:sz w:val="24"/>
        </w:rPr>
        <w:t>to</w:t>
      </w:r>
      <w:r>
        <w:rPr>
          <w:color w:val="262526"/>
          <w:spacing w:val="-7"/>
          <w:sz w:val="24"/>
        </w:rPr>
        <w:t> </w:t>
      </w:r>
      <w:r>
        <w:rPr>
          <w:color w:val="262526"/>
          <w:sz w:val="24"/>
        </w:rPr>
        <w:t>correct</w:t>
      </w:r>
      <w:r>
        <w:rPr>
          <w:color w:val="262526"/>
          <w:spacing w:val="-8"/>
          <w:sz w:val="24"/>
        </w:rPr>
        <w:t> </w:t>
      </w:r>
      <w:r>
        <w:rPr>
          <w:color w:val="262526"/>
          <w:sz w:val="24"/>
        </w:rPr>
        <w:t>the</w:t>
      </w:r>
      <w:r>
        <w:rPr>
          <w:color w:val="262526"/>
          <w:spacing w:val="-8"/>
          <w:sz w:val="24"/>
        </w:rPr>
        <w:t> </w:t>
      </w:r>
      <w:r>
        <w:rPr>
          <w:color w:val="262526"/>
          <w:sz w:val="24"/>
        </w:rPr>
        <w:t>relevant error or</w:t>
      </w:r>
      <w:r>
        <w:rPr>
          <w:color w:val="262526"/>
          <w:spacing w:val="-1"/>
          <w:sz w:val="24"/>
        </w:rPr>
        <w:t> </w:t>
      </w:r>
      <w:r>
        <w:rPr>
          <w:color w:val="262526"/>
          <w:sz w:val="24"/>
        </w:rPr>
        <w:t>deficiency.</w:t>
      </w:r>
    </w:p>
    <w:p>
      <w:pPr>
        <w:pStyle w:val="ListParagraph"/>
        <w:numPr>
          <w:ilvl w:val="0"/>
          <w:numId w:val="56"/>
        </w:numPr>
        <w:tabs>
          <w:tab w:pos="1821" w:val="left" w:leader="none"/>
        </w:tabs>
        <w:spacing w:line="249" w:lineRule="auto" w:before="173" w:after="0"/>
        <w:ind w:left="1820" w:right="114" w:hanging="567"/>
        <w:jc w:val="both"/>
        <w:rPr>
          <w:sz w:val="24"/>
        </w:rPr>
      </w:pPr>
      <w:r>
        <w:rPr>
          <w:color w:val="262526"/>
          <w:sz w:val="24"/>
        </w:rPr>
        <w:t>If the </w:t>
      </w:r>
      <w:r>
        <w:rPr>
          <w:i/>
          <w:color w:val="262526"/>
          <w:sz w:val="24"/>
        </w:rPr>
        <w:t>AER </w:t>
      </w:r>
      <w:r>
        <w:rPr>
          <w:color w:val="262526"/>
          <w:sz w:val="24"/>
        </w:rPr>
        <w:t>amends a </w:t>
      </w:r>
      <w:r>
        <w:rPr>
          <w:i/>
          <w:color w:val="262526"/>
          <w:sz w:val="24"/>
        </w:rPr>
        <w:t>pricing methodology </w:t>
      </w:r>
      <w:r>
        <w:rPr>
          <w:color w:val="262526"/>
          <w:sz w:val="24"/>
        </w:rPr>
        <w:t>under paragraph (a), the amended methodology applies to the setting of prices for the next </w:t>
      </w:r>
      <w:r>
        <w:rPr>
          <w:i/>
          <w:color w:val="262526"/>
          <w:sz w:val="24"/>
        </w:rPr>
        <w:t>financial year </w:t>
      </w:r>
      <w:r>
        <w:rPr>
          <w:color w:val="262526"/>
          <w:sz w:val="24"/>
        </w:rPr>
        <w:t>and for the remainder of the relevant </w:t>
      </w:r>
      <w:r>
        <w:rPr>
          <w:i/>
          <w:color w:val="262526"/>
          <w:sz w:val="24"/>
        </w:rPr>
        <w:t>regulatory control</w:t>
      </w:r>
      <w:r>
        <w:rPr>
          <w:i/>
          <w:color w:val="262526"/>
          <w:spacing w:val="-6"/>
          <w:sz w:val="24"/>
        </w:rPr>
        <w:t> </w:t>
      </w:r>
      <w:r>
        <w:rPr>
          <w:i/>
          <w:color w:val="262526"/>
          <w:sz w:val="24"/>
        </w:rPr>
        <w:t>period</w:t>
      </w:r>
      <w:r>
        <w:rPr>
          <w:color w:val="262526"/>
          <w:sz w:val="24"/>
        </w:rPr>
        <w:t>.</w:t>
      </w:r>
    </w:p>
    <w:p>
      <w:pPr>
        <w:pStyle w:val="ListParagraph"/>
        <w:numPr>
          <w:ilvl w:val="0"/>
          <w:numId w:val="56"/>
        </w:numPr>
        <w:tabs>
          <w:tab w:pos="1821" w:val="left" w:leader="none"/>
        </w:tabs>
        <w:spacing w:line="249" w:lineRule="auto" w:before="173" w:after="0"/>
        <w:ind w:left="1820" w:right="114" w:hanging="567"/>
        <w:jc w:val="both"/>
        <w:rPr>
          <w:sz w:val="24"/>
        </w:rPr>
      </w:pPr>
      <w:r>
        <w:rPr>
          <w:color w:val="262526"/>
          <w:sz w:val="24"/>
        </w:rPr>
        <w:t>If the </w:t>
      </w:r>
      <w:r>
        <w:rPr>
          <w:i/>
          <w:color w:val="262526"/>
          <w:sz w:val="24"/>
        </w:rPr>
        <w:t>AER </w:t>
      </w:r>
      <w:r>
        <w:rPr>
          <w:color w:val="262526"/>
          <w:sz w:val="24"/>
        </w:rPr>
        <w:t>amends a </w:t>
      </w:r>
      <w:r>
        <w:rPr>
          <w:i/>
          <w:color w:val="262526"/>
          <w:sz w:val="24"/>
        </w:rPr>
        <w:t>pricing methodology </w:t>
      </w:r>
      <w:r>
        <w:rPr>
          <w:color w:val="262526"/>
          <w:sz w:val="24"/>
        </w:rPr>
        <w:t>under paragraph (a), the amended methodology must only vary from the existing </w:t>
      </w:r>
      <w:r>
        <w:rPr>
          <w:i/>
          <w:color w:val="262526"/>
          <w:sz w:val="24"/>
        </w:rPr>
        <w:t>pricing methodology </w:t>
      </w:r>
      <w:r>
        <w:rPr>
          <w:color w:val="262526"/>
          <w:sz w:val="24"/>
        </w:rPr>
        <w:t>to the extent necessary to correct the relevant error or</w:t>
      </w:r>
      <w:r>
        <w:rPr>
          <w:color w:val="262526"/>
          <w:spacing w:val="-4"/>
          <w:sz w:val="24"/>
        </w:rPr>
        <w:t> </w:t>
      </w:r>
      <w:r>
        <w:rPr>
          <w:color w:val="262526"/>
          <w:sz w:val="24"/>
        </w:rPr>
        <w:t>deficiency.</w:t>
      </w:r>
    </w:p>
    <w:p>
      <w:pPr>
        <w:pStyle w:val="ListParagraph"/>
        <w:numPr>
          <w:ilvl w:val="0"/>
          <w:numId w:val="56"/>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AER </w:t>
      </w:r>
      <w:r>
        <w:rPr>
          <w:color w:val="262526"/>
          <w:sz w:val="24"/>
        </w:rPr>
        <w:t>may only revoke and substitute a </w:t>
      </w:r>
      <w:r>
        <w:rPr>
          <w:i/>
          <w:color w:val="262526"/>
          <w:sz w:val="24"/>
        </w:rPr>
        <w:t>revenue determination </w:t>
      </w:r>
      <w:r>
        <w:rPr>
          <w:color w:val="262526"/>
          <w:sz w:val="24"/>
        </w:rPr>
        <w:t>or amend a</w:t>
      </w:r>
      <w:r>
        <w:rPr>
          <w:color w:val="262526"/>
          <w:spacing w:val="-5"/>
          <w:sz w:val="24"/>
        </w:rPr>
        <w:t> </w:t>
      </w:r>
      <w:r>
        <w:rPr>
          <w:i/>
          <w:color w:val="262526"/>
          <w:sz w:val="24"/>
        </w:rPr>
        <w:t>pricing</w:t>
      </w:r>
      <w:r>
        <w:rPr>
          <w:i/>
          <w:color w:val="262526"/>
          <w:spacing w:val="-5"/>
          <w:sz w:val="24"/>
        </w:rPr>
        <w:t> </w:t>
      </w:r>
      <w:r>
        <w:rPr>
          <w:i/>
          <w:color w:val="262526"/>
          <w:sz w:val="24"/>
        </w:rPr>
        <w:t>methodology</w:t>
      </w:r>
      <w:r>
        <w:rPr>
          <w:i/>
          <w:color w:val="262526"/>
          <w:spacing w:val="-4"/>
          <w:sz w:val="24"/>
        </w:rPr>
        <w:t> </w:t>
      </w:r>
      <w:r>
        <w:rPr>
          <w:color w:val="262526"/>
          <w:sz w:val="24"/>
        </w:rPr>
        <w:t>under</w:t>
      </w:r>
      <w:r>
        <w:rPr>
          <w:color w:val="262526"/>
          <w:spacing w:val="-5"/>
          <w:sz w:val="24"/>
        </w:rPr>
        <w:t> </w:t>
      </w:r>
      <w:r>
        <w:rPr>
          <w:color w:val="262526"/>
          <w:sz w:val="24"/>
        </w:rPr>
        <w:t>this</w:t>
      </w:r>
      <w:r>
        <w:rPr>
          <w:color w:val="262526"/>
          <w:spacing w:val="-5"/>
          <w:sz w:val="24"/>
        </w:rPr>
        <w:t> </w:t>
      </w:r>
      <w:r>
        <w:rPr>
          <w:color w:val="262526"/>
          <w:sz w:val="24"/>
        </w:rPr>
        <w:t>rule</w:t>
      </w:r>
      <w:r>
        <w:rPr>
          <w:color w:val="262526"/>
          <w:spacing w:val="-5"/>
          <w:sz w:val="24"/>
        </w:rPr>
        <w:t> </w:t>
      </w:r>
      <w:r>
        <w:rPr>
          <w:color w:val="262526"/>
          <w:sz w:val="24"/>
        </w:rPr>
        <w:t>6A.15,</w:t>
      </w:r>
      <w:r>
        <w:rPr>
          <w:color w:val="262526"/>
          <w:spacing w:val="-5"/>
          <w:sz w:val="24"/>
        </w:rPr>
        <w:t> </w:t>
      </w:r>
      <w:r>
        <w:rPr>
          <w:color w:val="262526"/>
          <w:sz w:val="24"/>
        </w:rPr>
        <w:t>if</w:t>
      </w:r>
      <w:r>
        <w:rPr>
          <w:color w:val="262526"/>
          <w:spacing w:val="-5"/>
          <w:sz w:val="24"/>
        </w:rPr>
        <w:t> </w:t>
      </w:r>
      <w:r>
        <w:rPr>
          <w:color w:val="262526"/>
          <w:sz w:val="24"/>
        </w:rPr>
        <w:t>it</w:t>
      </w:r>
      <w:r>
        <w:rPr>
          <w:color w:val="262526"/>
          <w:spacing w:val="-5"/>
          <w:sz w:val="24"/>
        </w:rPr>
        <w:t> </w:t>
      </w:r>
      <w:r>
        <w:rPr>
          <w:color w:val="262526"/>
          <w:sz w:val="24"/>
        </w:rPr>
        <w:t>has</w:t>
      </w:r>
      <w:r>
        <w:rPr>
          <w:color w:val="262526"/>
          <w:spacing w:val="-5"/>
          <w:sz w:val="24"/>
        </w:rPr>
        <w:t> </w:t>
      </w:r>
      <w:r>
        <w:rPr>
          <w:color w:val="262526"/>
          <w:sz w:val="24"/>
        </w:rPr>
        <w:t>first</w:t>
      </w:r>
      <w:r>
        <w:rPr>
          <w:color w:val="262526"/>
          <w:spacing w:val="-5"/>
          <w:sz w:val="24"/>
        </w:rPr>
        <w:t> </w:t>
      </w:r>
      <w:r>
        <w:rPr>
          <w:color w:val="262526"/>
          <w:sz w:val="24"/>
        </w:rPr>
        <w:t>consulted</w:t>
      </w:r>
      <w:r>
        <w:rPr>
          <w:color w:val="262526"/>
          <w:spacing w:val="-5"/>
          <w:sz w:val="24"/>
        </w:rPr>
        <w:t> </w:t>
      </w:r>
      <w:r>
        <w:rPr>
          <w:color w:val="262526"/>
          <w:sz w:val="24"/>
        </w:rPr>
        <w:t>with</w:t>
      </w:r>
      <w:r>
        <w:rPr>
          <w:color w:val="262526"/>
          <w:spacing w:val="-5"/>
          <w:sz w:val="24"/>
        </w:rPr>
        <w:t> </w:t>
      </w:r>
      <w:r>
        <w:rPr>
          <w:color w:val="262526"/>
          <w:sz w:val="24"/>
        </w:rPr>
        <w:t>the relevant</w:t>
      </w:r>
      <w:r>
        <w:rPr>
          <w:color w:val="262526"/>
          <w:spacing w:val="-8"/>
          <w:sz w:val="24"/>
        </w:rPr>
        <w:t> </w:t>
      </w:r>
      <w:r>
        <w:rPr>
          <w:i/>
          <w:color w:val="262526"/>
          <w:sz w:val="24"/>
        </w:rPr>
        <w:t>Transmission</w:t>
      </w:r>
      <w:r>
        <w:rPr>
          <w:i/>
          <w:color w:val="262526"/>
          <w:spacing w:val="-7"/>
          <w:sz w:val="24"/>
        </w:rPr>
        <w:t> </w:t>
      </w:r>
      <w:r>
        <w:rPr>
          <w:i/>
          <w:color w:val="262526"/>
          <w:sz w:val="24"/>
        </w:rPr>
        <w:t>Network</w:t>
      </w:r>
      <w:r>
        <w:rPr>
          <w:i/>
          <w:color w:val="262526"/>
          <w:spacing w:val="-8"/>
          <w:sz w:val="24"/>
        </w:rPr>
        <w:t> </w:t>
      </w:r>
      <w:r>
        <w:rPr>
          <w:i/>
          <w:color w:val="262526"/>
          <w:sz w:val="24"/>
        </w:rPr>
        <w:t>Service</w:t>
      </w:r>
      <w:r>
        <w:rPr>
          <w:i/>
          <w:color w:val="262526"/>
          <w:spacing w:val="-7"/>
          <w:sz w:val="24"/>
        </w:rPr>
        <w:t> </w:t>
      </w:r>
      <w:r>
        <w:rPr>
          <w:i/>
          <w:color w:val="262526"/>
          <w:sz w:val="24"/>
        </w:rPr>
        <w:t>Provider</w:t>
      </w:r>
      <w:r>
        <w:rPr>
          <w:i/>
          <w:color w:val="262526"/>
          <w:spacing w:val="-8"/>
          <w:sz w:val="24"/>
        </w:rPr>
        <w:t> </w:t>
      </w:r>
      <w:r>
        <w:rPr>
          <w:color w:val="262526"/>
          <w:sz w:val="24"/>
        </w:rPr>
        <w:t>and</w:t>
      </w:r>
      <w:r>
        <w:rPr>
          <w:color w:val="262526"/>
          <w:spacing w:val="-7"/>
          <w:sz w:val="24"/>
        </w:rPr>
        <w:t> </w:t>
      </w:r>
      <w:r>
        <w:rPr>
          <w:color w:val="262526"/>
          <w:sz w:val="24"/>
        </w:rPr>
        <w:t>such</w:t>
      </w:r>
      <w:r>
        <w:rPr>
          <w:color w:val="262526"/>
          <w:spacing w:val="-8"/>
          <w:sz w:val="24"/>
        </w:rPr>
        <w:t> </w:t>
      </w:r>
      <w:r>
        <w:rPr>
          <w:color w:val="262526"/>
          <w:sz w:val="24"/>
        </w:rPr>
        <w:t>other</w:t>
      </w:r>
      <w:r>
        <w:rPr>
          <w:color w:val="262526"/>
          <w:spacing w:val="-7"/>
          <w:sz w:val="24"/>
        </w:rPr>
        <w:t> </w:t>
      </w:r>
      <w:r>
        <w:rPr>
          <w:color w:val="262526"/>
          <w:sz w:val="24"/>
        </w:rPr>
        <w:t>persons</w:t>
      </w:r>
      <w:r>
        <w:rPr>
          <w:color w:val="262526"/>
          <w:spacing w:val="-8"/>
          <w:sz w:val="24"/>
        </w:rPr>
        <w:t> </w:t>
      </w:r>
      <w:r>
        <w:rPr>
          <w:color w:val="262526"/>
          <w:sz w:val="24"/>
        </w:rPr>
        <w:t>as</w:t>
      </w:r>
      <w:r>
        <w:rPr>
          <w:color w:val="262526"/>
          <w:spacing w:val="-7"/>
          <w:sz w:val="24"/>
        </w:rPr>
        <w:t> </w:t>
      </w:r>
      <w:r>
        <w:rPr>
          <w:color w:val="262526"/>
          <w:sz w:val="24"/>
        </w:rPr>
        <w:t>it considers appropriate.</w:t>
      </w:r>
    </w:p>
    <w:p>
      <w:pPr>
        <w:pStyle w:val="Heading2"/>
        <w:tabs>
          <w:tab w:pos="1253" w:val="left" w:leader="none"/>
        </w:tabs>
        <w:spacing w:before="233"/>
        <w:ind w:left="119"/>
      </w:pPr>
      <w:r>
        <w:rPr>
          <w:color w:val="262526"/>
        </w:rPr>
        <w:t>6A.16</w:t>
        <w:tab/>
        <w:t>Miscellaneous</w:t>
      </w:r>
    </w:p>
    <w:p>
      <w:pPr>
        <w:pStyle w:val="ListParagraph"/>
        <w:numPr>
          <w:ilvl w:val="0"/>
          <w:numId w:val="57"/>
        </w:numPr>
        <w:tabs>
          <w:tab w:pos="1817" w:val="left" w:leader="none"/>
        </w:tabs>
        <w:spacing w:line="249" w:lineRule="auto" w:before="181" w:after="0"/>
        <w:ind w:left="1820" w:right="116" w:hanging="567"/>
        <w:jc w:val="both"/>
        <w:rPr>
          <w:sz w:val="24"/>
        </w:rPr>
      </w:pPr>
      <w:r>
        <w:rPr>
          <w:color w:val="262526"/>
          <w:sz w:val="24"/>
        </w:rPr>
        <w:t>The</w:t>
      </w:r>
      <w:r>
        <w:rPr>
          <w:color w:val="262526"/>
          <w:spacing w:val="-7"/>
          <w:sz w:val="24"/>
        </w:rPr>
        <w:t> </w:t>
      </w:r>
      <w:r>
        <w:rPr>
          <w:i/>
          <w:color w:val="262526"/>
          <w:sz w:val="24"/>
        </w:rPr>
        <w:t>AER</w:t>
      </w:r>
      <w:r>
        <w:rPr>
          <w:i/>
          <w:color w:val="262526"/>
          <w:spacing w:val="-7"/>
          <w:sz w:val="24"/>
        </w:rPr>
        <w:t> </w:t>
      </w:r>
      <w:r>
        <w:rPr>
          <w:color w:val="262526"/>
          <w:spacing w:val="-4"/>
          <w:sz w:val="24"/>
        </w:rPr>
        <w:t>may,</w:t>
      </w:r>
      <w:r>
        <w:rPr>
          <w:color w:val="262526"/>
          <w:spacing w:val="-7"/>
          <w:sz w:val="24"/>
        </w:rPr>
        <w:t> </w:t>
      </w:r>
      <w:r>
        <w:rPr>
          <w:color w:val="262526"/>
          <w:sz w:val="24"/>
        </w:rPr>
        <w:t>but</w:t>
      </w:r>
      <w:r>
        <w:rPr>
          <w:color w:val="262526"/>
          <w:spacing w:val="-6"/>
          <w:sz w:val="24"/>
        </w:rPr>
        <w:t> </w:t>
      </w:r>
      <w:r>
        <w:rPr>
          <w:color w:val="262526"/>
          <w:sz w:val="24"/>
        </w:rPr>
        <w:t>is</w:t>
      </w:r>
      <w:r>
        <w:rPr>
          <w:color w:val="262526"/>
          <w:spacing w:val="-7"/>
          <w:sz w:val="24"/>
        </w:rPr>
        <w:t> </w:t>
      </w:r>
      <w:r>
        <w:rPr>
          <w:color w:val="262526"/>
          <w:sz w:val="24"/>
        </w:rPr>
        <w:t>not</w:t>
      </w:r>
      <w:r>
        <w:rPr>
          <w:color w:val="262526"/>
          <w:spacing w:val="-7"/>
          <w:sz w:val="24"/>
        </w:rPr>
        <w:t> </w:t>
      </w:r>
      <w:r>
        <w:rPr>
          <w:color w:val="262526"/>
          <w:sz w:val="24"/>
        </w:rPr>
        <w:t>required</w:t>
      </w:r>
      <w:r>
        <w:rPr>
          <w:color w:val="262526"/>
          <w:spacing w:val="-7"/>
          <w:sz w:val="24"/>
        </w:rPr>
        <w:t> </w:t>
      </w:r>
      <w:r>
        <w:rPr>
          <w:color w:val="262526"/>
          <w:sz w:val="24"/>
        </w:rPr>
        <w:t>to,</w:t>
      </w:r>
      <w:r>
        <w:rPr>
          <w:color w:val="262526"/>
          <w:spacing w:val="-6"/>
          <w:sz w:val="24"/>
        </w:rPr>
        <w:t> </w:t>
      </w:r>
      <w:r>
        <w:rPr>
          <w:color w:val="262526"/>
          <w:sz w:val="24"/>
        </w:rPr>
        <w:t>consider</w:t>
      </w:r>
      <w:r>
        <w:rPr>
          <w:color w:val="262526"/>
          <w:spacing w:val="-7"/>
          <w:sz w:val="24"/>
        </w:rPr>
        <w:t> </w:t>
      </w:r>
      <w:r>
        <w:rPr>
          <w:color w:val="262526"/>
          <w:sz w:val="24"/>
        </w:rPr>
        <w:t>any</w:t>
      </w:r>
      <w:r>
        <w:rPr>
          <w:color w:val="262526"/>
          <w:spacing w:val="-7"/>
          <w:sz w:val="24"/>
        </w:rPr>
        <w:t> </w:t>
      </w:r>
      <w:r>
        <w:rPr>
          <w:color w:val="262526"/>
          <w:sz w:val="24"/>
        </w:rPr>
        <w:t>submission</w:t>
      </w:r>
      <w:r>
        <w:rPr>
          <w:color w:val="262526"/>
          <w:spacing w:val="-6"/>
          <w:sz w:val="24"/>
        </w:rPr>
        <w:t> </w:t>
      </w:r>
      <w:r>
        <w:rPr>
          <w:color w:val="262526"/>
          <w:sz w:val="24"/>
        </w:rPr>
        <w:t>made</w:t>
      </w:r>
      <w:r>
        <w:rPr>
          <w:color w:val="262526"/>
          <w:spacing w:val="-7"/>
          <w:sz w:val="24"/>
        </w:rPr>
        <w:t> </w:t>
      </w:r>
      <w:r>
        <w:rPr>
          <w:color w:val="262526"/>
          <w:sz w:val="24"/>
        </w:rPr>
        <w:t>pursuant to</w:t>
      </w:r>
      <w:r>
        <w:rPr>
          <w:color w:val="262526"/>
          <w:spacing w:val="-5"/>
          <w:sz w:val="24"/>
        </w:rPr>
        <w:t> </w:t>
      </w:r>
      <w:r>
        <w:rPr>
          <w:color w:val="262526"/>
          <w:sz w:val="24"/>
        </w:rPr>
        <w:t>an</w:t>
      </w:r>
      <w:r>
        <w:rPr>
          <w:color w:val="262526"/>
          <w:spacing w:val="-5"/>
          <w:sz w:val="24"/>
        </w:rPr>
        <w:t> </w:t>
      </w:r>
      <w:r>
        <w:rPr>
          <w:color w:val="262526"/>
          <w:sz w:val="24"/>
        </w:rPr>
        <w:t>invitation</w:t>
      </w:r>
      <w:r>
        <w:rPr>
          <w:color w:val="262526"/>
          <w:spacing w:val="-4"/>
          <w:sz w:val="24"/>
        </w:rPr>
        <w:t> </w:t>
      </w:r>
      <w:r>
        <w:rPr>
          <w:color w:val="262526"/>
          <w:sz w:val="24"/>
        </w:rPr>
        <w:t>for</w:t>
      </w:r>
      <w:r>
        <w:rPr>
          <w:color w:val="262526"/>
          <w:spacing w:val="-5"/>
          <w:sz w:val="24"/>
        </w:rPr>
        <w:t> </w:t>
      </w:r>
      <w:r>
        <w:rPr>
          <w:color w:val="262526"/>
          <w:sz w:val="24"/>
        </w:rPr>
        <w:t>submissions</w:t>
      </w:r>
      <w:r>
        <w:rPr>
          <w:color w:val="262526"/>
          <w:spacing w:val="-4"/>
          <w:sz w:val="24"/>
        </w:rPr>
        <w:t> </w:t>
      </w:r>
      <w:r>
        <w:rPr>
          <w:color w:val="262526"/>
          <w:sz w:val="24"/>
        </w:rPr>
        <w:t>after</w:t>
      </w:r>
      <w:r>
        <w:rPr>
          <w:color w:val="262526"/>
          <w:spacing w:val="-5"/>
          <w:sz w:val="24"/>
        </w:rPr>
        <w:t> </w:t>
      </w:r>
      <w:r>
        <w:rPr>
          <w:color w:val="262526"/>
          <w:sz w:val="24"/>
        </w:rPr>
        <w:t>the</w:t>
      </w:r>
      <w:r>
        <w:rPr>
          <w:color w:val="262526"/>
          <w:spacing w:val="-4"/>
          <w:sz w:val="24"/>
        </w:rPr>
        <w:t> </w:t>
      </w:r>
      <w:r>
        <w:rPr>
          <w:color w:val="262526"/>
          <w:sz w:val="24"/>
        </w:rPr>
        <w:t>time</w:t>
      </w:r>
      <w:r>
        <w:rPr>
          <w:color w:val="262526"/>
          <w:spacing w:val="-5"/>
          <w:sz w:val="24"/>
        </w:rPr>
        <w:t> </w:t>
      </w:r>
      <w:r>
        <w:rPr>
          <w:color w:val="262526"/>
          <w:sz w:val="24"/>
        </w:rPr>
        <w:t>for</w:t>
      </w:r>
      <w:r>
        <w:rPr>
          <w:color w:val="262526"/>
          <w:spacing w:val="-4"/>
          <w:sz w:val="24"/>
        </w:rPr>
        <w:t> </w:t>
      </w:r>
      <w:r>
        <w:rPr>
          <w:color w:val="262526"/>
          <w:sz w:val="24"/>
        </w:rPr>
        <w:t>making</w:t>
      </w:r>
      <w:r>
        <w:rPr>
          <w:color w:val="262526"/>
          <w:spacing w:val="-5"/>
          <w:sz w:val="24"/>
        </w:rPr>
        <w:t> </w:t>
      </w:r>
      <w:r>
        <w:rPr>
          <w:color w:val="262526"/>
          <w:sz w:val="24"/>
        </w:rPr>
        <w:t>the</w:t>
      </w:r>
      <w:r>
        <w:rPr>
          <w:color w:val="262526"/>
          <w:spacing w:val="-4"/>
          <w:sz w:val="24"/>
        </w:rPr>
        <w:t> </w:t>
      </w:r>
      <w:r>
        <w:rPr>
          <w:color w:val="262526"/>
          <w:sz w:val="24"/>
        </w:rPr>
        <w:t>submission</w:t>
      </w:r>
      <w:r>
        <w:rPr>
          <w:color w:val="262526"/>
          <w:spacing w:val="-5"/>
          <w:sz w:val="24"/>
        </w:rPr>
        <w:t> </w:t>
      </w:r>
      <w:r>
        <w:rPr>
          <w:color w:val="262526"/>
          <w:sz w:val="24"/>
        </w:rPr>
        <w:t>has expired.</w:t>
      </w:r>
    </w:p>
    <w:p>
      <w:pPr>
        <w:pStyle w:val="ListParagraph"/>
        <w:numPr>
          <w:ilvl w:val="0"/>
          <w:numId w:val="57"/>
        </w:numPr>
        <w:tabs>
          <w:tab w:pos="1821" w:val="left" w:leader="none"/>
        </w:tabs>
        <w:spacing w:line="249" w:lineRule="auto" w:before="173" w:after="0"/>
        <w:ind w:left="1820" w:right="113" w:hanging="567"/>
        <w:jc w:val="both"/>
        <w:rPr>
          <w:sz w:val="24"/>
        </w:rPr>
      </w:pPr>
      <w:r>
        <w:rPr>
          <w:color w:val="262526"/>
          <w:sz w:val="24"/>
        </w:rPr>
        <w:t>Nothing in this Part E is to be construed as precluding the </w:t>
      </w:r>
      <w:r>
        <w:rPr>
          <w:i/>
          <w:color w:val="262526"/>
          <w:sz w:val="24"/>
        </w:rPr>
        <w:t>AER</w:t>
      </w:r>
      <w:r>
        <w:rPr>
          <w:i/>
          <w:color w:val="262526"/>
          <w:spacing w:val="19"/>
          <w:sz w:val="24"/>
        </w:rPr>
        <w:t> </w:t>
      </w:r>
      <w:r>
        <w:rPr>
          <w:color w:val="262526"/>
          <w:sz w:val="24"/>
        </w:rPr>
        <w:t>from </w:t>
      </w:r>
      <w:r>
        <w:rPr>
          <w:i/>
          <w:color w:val="262526"/>
          <w:sz w:val="24"/>
        </w:rPr>
        <w:t>publishing </w:t>
      </w:r>
      <w:r>
        <w:rPr>
          <w:color w:val="262526"/>
          <w:sz w:val="24"/>
        </w:rPr>
        <w:t>any issues, consultation and discussion papers, or holding </w:t>
      </w:r>
      <w:r>
        <w:rPr>
          <w:color w:val="262526"/>
          <w:spacing w:val="2"/>
          <w:sz w:val="24"/>
        </w:rPr>
        <w:t>any </w:t>
      </w:r>
      <w:r>
        <w:rPr>
          <w:color w:val="262526"/>
          <w:sz w:val="24"/>
        </w:rPr>
        <w:t>conferences and information sessions, that the </w:t>
      </w:r>
      <w:r>
        <w:rPr>
          <w:i/>
          <w:color w:val="262526"/>
          <w:sz w:val="24"/>
        </w:rPr>
        <w:t>AER </w:t>
      </w:r>
      <w:r>
        <w:rPr>
          <w:color w:val="262526"/>
          <w:sz w:val="24"/>
        </w:rPr>
        <w:t>considers</w:t>
      </w:r>
      <w:r>
        <w:rPr>
          <w:color w:val="262526"/>
          <w:spacing w:val="-10"/>
          <w:sz w:val="24"/>
        </w:rPr>
        <w:t> </w:t>
      </w:r>
      <w:r>
        <w:rPr>
          <w:color w:val="262526"/>
          <w:sz w:val="24"/>
        </w:rPr>
        <w:t>appropriate.</w:t>
      </w:r>
    </w:p>
    <w:p>
      <w:pPr>
        <w:pStyle w:val="ListParagraph"/>
        <w:numPr>
          <w:ilvl w:val="0"/>
          <w:numId w:val="57"/>
        </w:numPr>
        <w:tabs>
          <w:tab w:pos="1821" w:val="left" w:leader="none"/>
        </w:tabs>
        <w:spacing w:line="249" w:lineRule="auto" w:before="173" w:after="0"/>
        <w:ind w:left="1820" w:right="116" w:hanging="567"/>
        <w:jc w:val="both"/>
        <w:rPr>
          <w:sz w:val="24"/>
        </w:rPr>
      </w:pPr>
      <w:r>
        <w:rPr>
          <w:color w:val="262526"/>
          <w:sz w:val="24"/>
        </w:rPr>
        <w:t>Subject to paragraph (d), as soon as practicable after the </w:t>
      </w:r>
      <w:r>
        <w:rPr>
          <w:i/>
          <w:color w:val="262526"/>
          <w:sz w:val="24"/>
        </w:rPr>
        <w:t>AER </w:t>
      </w:r>
      <w:r>
        <w:rPr>
          <w:color w:val="262526"/>
          <w:sz w:val="24"/>
        </w:rPr>
        <w:t>receives a submission in response to an invitation for submissions that is made under this Chapter (whether or not the submission was made before the time for making it has expired), the </w:t>
      </w:r>
      <w:r>
        <w:rPr>
          <w:i/>
          <w:color w:val="262526"/>
          <w:sz w:val="24"/>
        </w:rPr>
        <w:t>AER </w:t>
      </w:r>
      <w:r>
        <w:rPr>
          <w:color w:val="262526"/>
          <w:sz w:val="24"/>
        </w:rPr>
        <w:t>must </w:t>
      </w:r>
      <w:r>
        <w:rPr>
          <w:i/>
          <w:color w:val="262526"/>
          <w:sz w:val="24"/>
        </w:rPr>
        <w:t>publish </w:t>
      </w:r>
      <w:r>
        <w:rPr>
          <w:color w:val="262526"/>
          <w:sz w:val="24"/>
        </w:rPr>
        <w:t>that</w:t>
      </w:r>
      <w:r>
        <w:rPr>
          <w:color w:val="262526"/>
          <w:spacing w:val="-8"/>
          <w:sz w:val="24"/>
        </w:rPr>
        <w:t> </w:t>
      </w:r>
      <w:r>
        <w:rPr>
          <w:color w:val="262526"/>
          <w:sz w:val="24"/>
        </w:rPr>
        <w:t>submission.</w:t>
      </w:r>
    </w:p>
    <w:p>
      <w:pPr>
        <w:spacing w:after="0" w:line="249" w:lineRule="auto"/>
        <w:jc w:val="both"/>
        <w:rPr>
          <w:sz w:val="24"/>
        </w:rPr>
        <w:sectPr>
          <w:headerReference w:type="default" r:id="rId25"/>
          <w:footerReference w:type="default" r:id="rId26"/>
          <w:pgSz w:w="11910" w:h="16840"/>
          <w:pgMar w:header="642" w:footer="697" w:top="1160" w:bottom="880" w:left="1320" w:right="1320"/>
          <w:pgNumType w:start="931"/>
        </w:sectPr>
      </w:pPr>
    </w:p>
    <w:p>
      <w:pPr>
        <w:pStyle w:val="ListParagraph"/>
        <w:numPr>
          <w:ilvl w:val="0"/>
          <w:numId w:val="57"/>
        </w:numPr>
        <w:tabs>
          <w:tab w:pos="1817" w:val="left" w:leader="none"/>
        </w:tabs>
        <w:spacing w:line="249" w:lineRule="auto" w:before="119" w:after="0"/>
        <w:ind w:left="1820" w:right="115" w:hanging="567"/>
        <w:jc w:val="both"/>
        <w:rPr>
          <w:sz w:val="24"/>
        </w:rPr>
      </w:pPr>
      <w:bookmarkStart w:name="6A.16A   Transmission Confidentiality Gu" w:id="99"/>
      <w:bookmarkEnd w:id="99"/>
      <w:r>
        <w:rPr/>
      </w:r>
      <w:bookmarkStart w:name="Part F   Information Disclosure ⁠" w:id="100"/>
      <w:bookmarkEnd w:id="100"/>
      <w:r>
        <w:rPr/>
      </w:r>
      <w:bookmarkStart w:name="6A.17   Information disclosure by Transm" w:id="101"/>
      <w:bookmarkEnd w:id="101"/>
      <w:r>
        <w:rPr/>
      </w:r>
      <w:bookmarkStart w:name="6A.17.1   Information to be provided to " w:id="102"/>
      <w:bookmarkEnd w:id="102"/>
      <w:r>
        <w:rPr/>
      </w:r>
      <w:bookmarkStart w:name="6A.17.1   Information to be provided to " w:id="103"/>
      <w:bookmarkEnd w:id="103"/>
      <w:r>
        <w:rPr>
          <w:color w:val="262526"/>
          <w:sz w:val="24"/>
        </w:rPr>
        <w:t>The</w:t>
      </w:r>
      <w:r>
        <w:rPr>
          <w:color w:val="262526"/>
          <w:sz w:val="24"/>
        </w:rPr>
        <w:t> </w:t>
      </w:r>
      <w:r>
        <w:rPr>
          <w:i/>
          <w:color w:val="262526"/>
          <w:sz w:val="24"/>
        </w:rPr>
        <w:t>AER </w:t>
      </w:r>
      <w:r>
        <w:rPr>
          <w:color w:val="262526"/>
          <w:sz w:val="24"/>
        </w:rPr>
        <w:t>must not </w:t>
      </w:r>
      <w:r>
        <w:rPr>
          <w:i/>
          <w:color w:val="262526"/>
          <w:sz w:val="24"/>
        </w:rPr>
        <w:t>publish </w:t>
      </w:r>
      <w:r>
        <w:rPr>
          <w:color w:val="262526"/>
          <w:sz w:val="24"/>
        </w:rPr>
        <w:t>a submission referred to in paragraph (c) to the extent</w:t>
      </w:r>
      <w:r>
        <w:rPr>
          <w:color w:val="262526"/>
          <w:spacing w:val="-20"/>
          <w:sz w:val="24"/>
        </w:rPr>
        <w:t> </w:t>
      </w:r>
      <w:r>
        <w:rPr>
          <w:color w:val="262526"/>
          <w:sz w:val="24"/>
        </w:rPr>
        <w:t>it</w:t>
      </w:r>
      <w:r>
        <w:rPr>
          <w:color w:val="262526"/>
          <w:spacing w:val="-20"/>
          <w:sz w:val="24"/>
        </w:rPr>
        <w:t> </w:t>
      </w:r>
      <w:r>
        <w:rPr>
          <w:color w:val="262526"/>
          <w:sz w:val="24"/>
        </w:rPr>
        <w:t>contains</w:t>
      </w:r>
      <w:r>
        <w:rPr>
          <w:color w:val="262526"/>
          <w:spacing w:val="-20"/>
          <w:sz w:val="24"/>
        </w:rPr>
        <w:t> </w:t>
      </w:r>
      <w:r>
        <w:rPr>
          <w:color w:val="262526"/>
          <w:sz w:val="24"/>
        </w:rPr>
        <w:t>information</w:t>
      </w:r>
      <w:r>
        <w:rPr>
          <w:color w:val="262526"/>
          <w:spacing w:val="-20"/>
          <w:sz w:val="24"/>
        </w:rPr>
        <w:t> </w:t>
      </w:r>
      <w:r>
        <w:rPr>
          <w:color w:val="262526"/>
          <w:sz w:val="24"/>
        </w:rPr>
        <w:t>which</w:t>
      </w:r>
      <w:r>
        <w:rPr>
          <w:color w:val="262526"/>
          <w:spacing w:val="-20"/>
          <w:sz w:val="24"/>
        </w:rPr>
        <w:t> </w:t>
      </w:r>
      <w:r>
        <w:rPr>
          <w:color w:val="262526"/>
          <w:sz w:val="24"/>
        </w:rPr>
        <w:t>has</w:t>
      </w:r>
      <w:r>
        <w:rPr>
          <w:color w:val="262526"/>
          <w:spacing w:val="-20"/>
          <w:sz w:val="24"/>
        </w:rPr>
        <w:t> </w:t>
      </w:r>
      <w:r>
        <w:rPr>
          <w:color w:val="262526"/>
          <w:sz w:val="24"/>
        </w:rPr>
        <w:t>been</w:t>
      </w:r>
      <w:r>
        <w:rPr>
          <w:color w:val="262526"/>
          <w:spacing w:val="-20"/>
          <w:sz w:val="24"/>
        </w:rPr>
        <w:t> </w:t>
      </w:r>
      <w:r>
        <w:rPr>
          <w:color w:val="262526"/>
          <w:sz w:val="24"/>
        </w:rPr>
        <w:t>clearly</w:t>
      </w:r>
      <w:r>
        <w:rPr>
          <w:color w:val="262526"/>
          <w:spacing w:val="-20"/>
          <w:sz w:val="24"/>
        </w:rPr>
        <w:t> </w:t>
      </w:r>
      <w:r>
        <w:rPr>
          <w:color w:val="262526"/>
          <w:sz w:val="24"/>
        </w:rPr>
        <w:t>identified</w:t>
      </w:r>
      <w:r>
        <w:rPr>
          <w:color w:val="262526"/>
          <w:spacing w:val="-20"/>
          <w:sz w:val="24"/>
        </w:rPr>
        <w:t> </w:t>
      </w:r>
      <w:r>
        <w:rPr>
          <w:color w:val="262526"/>
          <w:sz w:val="24"/>
        </w:rPr>
        <w:t>as</w:t>
      </w:r>
      <w:r>
        <w:rPr>
          <w:color w:val="262526"/>
          <w:spacing w:val="-20"/>
          <w:sz w:val="24"/>
        </w:rPr>
        <w:t> </w:t>
      </w:r>
      <w:r>
        <w:rPr>
          <w:color w:val="262526"/>
          <w:spacing w:val="-2"/>
          <w:sz w:val="24"/>
        </w:rPr>
        <w:t>confidential </w:t>
      </w:r>
      <w:r>
        <w:rPr>
          <w:color w:val="262526"/>
          <w:sz w:val="24"/>
        </w:rPr>
        <w:t>by the person making the</w:t>
      </w:r>
      <w:r>
        <w:rPr>
          <w:color w:val="262526"/>
          <w:spacing w:val="-1"/>
          <w:sz w:val="24"/>
        </w:rPr>
        <w:t> </w:t>
      </w:r>
      <w:r>
        <w:rPr>
          <w:color w:val="262526"/>
          <w:sz w:val="24"/>
        </w:rPr>
        <w:t>submission.</w:t>
      </w:r>
    </w:p>
    <w:p>
      <w:pPr>
        <w:pStyle w:val="ListParagraph"/>
        <w:numPr>
          <w:ilvl w:val="0"/>
          <w:numId w:val="57"/>
        </w:numPr>
        <w:tabs>
          <w:tab w:pos="1817" w:val="left" w:leader="none"/>
        </w:tabs>
        <w:spacing w:line="249" w:lineRule="auto" w:before="173" w:after="0"/>
        <w:ind w:left="1820" w:right="115" w:hanging="567"/>
        <w:jc w:val="both"/>
        <w:rPr>
          <w:sz w:val="24"/>
        </w:rPr>
      </w:pPr>
      <w:r>
        <w:rPr>
          <w:color w:val="262526"/>
          <w:sz w:val="24"/>
        </w:rPr>
        <w:t>The </w:t>
      </w:r>
      <w:r>
        <w:rPr>
          <w:i/>
          <w:color w:val="262526"/>
          <w:sz w:val="24"/>
        </w:rPr>
        <w:t>AER </w:t>
      </w:r>
      <w:r>
        <w:rPr>
          <w:color w:val="262526"/>
          <w:sz w:val="24"/>
        </w:rPr>
        <w:t>may give such weight to confidential information identified in accordance with paragraph (d) in a submission as it considers appropriate, having regard to the fact that such information has not been made publicly available.</w:t>
      </w:r>
    </w:p>
    <w:p>
      <w:pPr>
        <w:pStyle w:val="ListParagraph"/>
        <w:numPr>
          <w:ilvl w:val="0"/>
          <w:numId w:val="57"/>
        </w:numPr>
        <w:tabs>
          <w:tab w:pos="1821" w:val="left" w:leader="none"/>
        </w:tabs>
        <w:spacing w:line="249" w:lineRule="auto" w:before="174" w:after="0"/>
        <w:ind w:left="1820" w:right="114" w:hanging="567"/>
        <w:jc w:val="both"/>
        <w:rPr>
          <w:sz w:val="24"/>
        </w:rPr>
      </w:pPr>
      <w:r>
        <w:rPr>
          <w:color w:val="262526"/>
          <w:sz w:val="24"/>
        </w:rPr>
        <w:t>Paragraph</w:t>
      </w:r>
      <w:r>
        <w:rPr>
          <w:color w:val="262526"/>
          <w:spacing w:val="-14"/>
          <w:sz w:val="24"/>
        </w:rPr>
        <w:t> </w:t>
      </w:r>
      <w:r>
        <w:rPr>
          <w:color w:val="262526"/>
          <w:sz w:val="24"/>
        </w:rPr>
        <w:t>(d)</w:t>
      </w:r>
      <w:r>
        <w:rPr>
          <w:color w:val="262526"/>
          <w:spacing w:val="-13"/>
          <w:sz w:val="24"/>
        </w:rPr>
        <w:t> </w:t>
      </w:r>
      <w:r>
        <w:rPr>
          <w:color w:val="262526"/>
          <w:sz w:val="24"/>
        </w:rPr>
        <w:t>does</w:t>
      </w:r>
      <w:r>
        <w:rPr>
          <w:color w:val="262526"/>
          <w:spacing w:val="-13"/>
          <w:sz w:val="24"/>
        </w:rPr>
        <w:t> </w:t>
      </w:r>
      <w:r>
        <w:rPr>
          <w:color w:val="262526"/>
          <w:sz w:val="24"/>
        </w:rPr>
        <w:t>not</w:t>
      </w:r>
      <w:r>
        <w:rPr>
          <w:color w:val="262526"/>
          <w:spacing w:val="-14"/>
          <w:sz w:val="24"/>
        </w:rPr>
        <w:t> </w:t>
      </w:r>
      <w:r>
        <w:rPr>
          <w:color w:val="262526"/>
          <w:sz w:val="24"/>
        </w:rPr>
        <w:t>apply</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3"/>
          <w:sz w:val="24"/>
        </w:rPr>
        <w:t> </w:t>
      </w:r>
      <w:r>
        <w:rPr>
          <w:color w:val="262526"/>
          <w:sz w:val="24"/>
        </w:rPr>
        <w:t>extent</w:t>
      </w:r>
      <w:r>
        <w:rPr>
          <w:color w:val="262526"/>
          <w:spacing w:val="-14"/>
          <w:sz w:val="24"/>
        </w:rPr>
        <w:t> </w:t>
      </w:r>
      <w:r>
        <w:rPr>
          <w:color w:val="262526"/>
          <w:sz w:val="24"/>
        </w:rPr>
        <w:t>that</w:t>
      </w:r>
      <w:r>
        <w:rPr>
          <w:color w:val="262526"/>
          <w:spacing w:val="-13"/>
          <w:sz w:val="24"/>
        </w:rPr>
        <w:t> </w:t>
      </w:r>
      <w:r>
        <w:rPr>
          <w:color w:val="262526"/>
          <w:sz w:val="24"/>
        </w:rPr>
        <w:t>any</w:t>
      </w:r>
      <w:r>
        <w:rPr>
          <w:color w:val="262526"/>
          <w:spacing w:val="-13"/>
          <w:sz w:val="24"/>
        </w:rPr>
        <w:t> </w:t>
      </w:r>
      <w:r>
        <w:rPr>
          <w:color w:val="262526"/>
          <w:sz w:val="24"/>
        </w:rPr>
        <w:t>other</w:t>
      </w:r>
      <w:r>
        <w:rPr>
          <w:color w:val="262526"/>
          <w:spacing w:val="-14"/>
          <w:sz w:val="24"/>
        </w:rPr>
        <w:t> </w:t>
      </w:r>
      <w:r>
        <w:rPr>
          <w:color w:val="262526"/>
          <w:sz w:val="24"/>
        </w:rPr>
        <w:t>provision</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Law or the </w:t>
      </w:r>
      <w:r>
        <w:rPr>
          <w:i/>
          <w:color w:val="262526"/>
          <w:sz w:val="24"/>
        </w:rPr>
        <w:t>Rules </w:t>
      </w:r>
      <w:r>
        <w:rPr>
          <w:color w:val="262526"/>
          <w:sz w:val="24"/>
        </w:rPr>
        <w:t>permits or requires such information to be publicly released by the</w:t>
      </w:r>
      <w:r>
        <w:rPr>
          <w:color w:val="262526"/>
          <w:spacing w:val="-1"/>
          <w:sz w:val="24"/>
        </w:rPr>
        <w:t> </w:t>
      </w:r>
      <w:r>
        <w:rPr>
          <w:i/>
          <w:color w:val="262526"/>
          <w:sz w:val="24"/>
        </w:rPr>
        <w:t>AER</w:t>
      </w:r>
      <w:r>
        <w:rPr>
          <w:color w:val="262526"/>
          <w:sz w:val="24"/>
        </w:rPr>
        <w:t>.</w:t>
      </w:r>
    </w:p>
    <w:p>
      <w:pPr>
        <w:pStyle w:val="Heading2"/>
        <w:tabs>
          <w:tab w:pos="1253" w:val="left" w:leader="none"/>
        </w:tabs>
        <w:spacing w:before="233"/>
      </w:pPr>
      <w:r>
        <w:rPr>
          <w:color w:val="262526"/>
        </w:rPr>
        <w:t>6A.16A</w:t>
        <w:tab/>
      </w:r>
      <w:r>
        <w:rPr>
          <w:color w:val="262526"/>
          <w:spacing w:val="-3"/>
        </w:rPr>
        <w:t>Transmission </w:t>
      </w:r>
      <w:r>
        <w:rPr>
          <w:color w:val="262526"/>
        </w:rPr>
        <w:t>Confidentiality Guidelines</w:t>
      </w:r>
    </w:p>
    <w:p>
      <w:pPr>
        <w:pStyle w:val="ListParagraph"/>
        <w:numPr>
          <w:ilvl w:val="0"/>
          <w:numId w:val="58"/>
        </w:numPr>
        <w:tabs>
          <w:tab w:pos="1817" w:val="left" w:leader="none"/>
        </w:tabs>
        <w:spacing w:line="249" w:lineRule="auto" w:before="180" w:after="0"/>
        <w:ind w:left="1820" w:right="120" w:hanging="567"/>
        <w:jc w:val="both"/>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w:t>
      </w:r>
      <w:r>
        <w:rPr>
          <w:color w:val="262526"/>
          <w:spacing w:val="-11"/>
          <w:sz w:val="24"/>
        </w:rPr>
        <w:t> </w:t>
      </w:r>
      <w:r>
        <w:rPr>
          <w:color w:val="262526"/>
          <w:sz w:val="24"/>
        </w:rPr>
        <w:t>the</w:t>
      </w:r>
      <w:r>
        <w:rPr>
          <w:color w:val="262526"/>
          <w:spacing w:val="-13"/>
          <w:sz w:val="24"/>
        </w:rPr>
        <w:t> </w:t>
      </w:r>
      <w:r>
        <w:rPr>
          <w:i/>
          <w:color w:val="262526"/>
          <w:sz w:val="24"/>
        </w:rPr>
        <w:t>transmission</w:t>
      </w:r>
      <w:r>
        <w:rPr>
          <w:i/>
          <w:color w:val="262526"/>
          <w:spacing w:val="-11"/>
          <w:sz w:val="24"/>
        </w:rPr>
        <w:t> </w:t>
      </w:r>
      <w:r>
        <w:rPr>
          <w:i/>
          <w:color w:val="262526"/>
          <w:sz w:val="24"/>
        </w:rPr>
        <w:t>consultation</w:t>
      </w:r>
      <w:r>
        <w:rPr>
          <w:i/>
          <w:color w:val="262526"/>
          <w:spacing w:val="-12"/>
          <w:sz w:val="24"/>
        </w:rPr>
        <w:t> </w:t>
      </w:r>
      <w:r>
        <w:rPr>
          <w:i/>
          <w:color w:val="262526"/>
          <w:sz w:val="24"/>
        </w:rPr>
        <w:t>procedures</w:t>
      </w:r>
      <w:r>
        <w:rPr>
          <w:color w:val="262526"/>
          <w:sz w:val="24"/>
        </w:rPr>
        <w:t>, make and </w:t>
      </w:r>
      <w:r>
        <w:rPr>
          <w:i/>
          <w:color w:val="262526"/>
          <w:sz w:val="24"/>
        </w:rPr>
        <w:t>publish </w:t>
      </w:r>
      <w:r>
        <w:rPr>
          <w:color w:val="262526"/>
          <w:sz w:val="24"/>
        </w:rPr>
        <w:t>guidelines (</w:t>
      </w:r>
      <w:r>
        <w:rPr>
          <w:i/>
          <w:color w:val="262526"/>
          <w:sz w:val="24"/>
        </w:rPr>
        <w:t>Transmission Confidentiality</w:t>
      </w:r>
      <w:r>
        <w:rPr>
          <w:i/>
          <w:color w:val="262526"/>
          <w:spacing w:val="-17"/>
          <w:sz w:val="24"/>
        </w:rPr>
        <w:t> </w:t>
      </w:r>
      <w:r>
        <w:rPr>
          <w:i/>
          <w:color w:val="262526"/>
          <w:sz w:val="24"/>
        </w:rPr>
        <w:t>Guidelines</w:t>
      </w:r>
      <w:r>
        <w:rPr>
          <w:color w:val="262526"/>
          <w:sz w:val="24"/>
        </w:rPr>
        <w:t>).</w:t>
      </w:r>
    </w:p>
    <w:p>
      <w:pPr>
        <w:pStyle w:val="ListParagraph"/>
        <w:numPr>
          <w:ilvl w:val="0"/>
          <w:numId w:val="58"/>
        </w:numPr>
        <w:tabs>
          <w:tab w:pos="1817" w:val="left" w:leader="none"/>
        </w:tabs>
        <w:spacing w:line="249" w:lineRule="auto" w:before="172" w:after="0"/>
        <w:ind w:left="1820" w:right="112" w:hanging="567"/>
        <w:jc w:val="both"/>
        <w:rPr>
          <w:sz w:val="24"/>
        </w:rPr>
      </w:pPr>
      <w:r>
        <w:rPr>
          <w:color w:val="262526"/>
          <w:sz w:val="24"/>
        </w:rPr>
        <w:t>The </w:t>
      </w:r>
      <w:r>
        <w:rPr>
          <w:i/>
          <w:color w:val="262526"/>
          <w:sz w:val="24"/>
        </w:rPr>
        <w:t>Transmission Confidentiality Guidelines </w:t>
      </w:r>
      <w:r>
        <w:rPr>
          <w:color w:val="262526"/>
          <w:sz w:val="24"/>
        </w:rPr>
        <w:t>must specify the manner in which</w:t>
      </w:r>
      <w:r>
        <w:rPr>
          <w:color w:val="262526"/>
          <w:spacing w:val="-7"/>
          <w:sz w:val="24"/>
        </w:rPr>
        <w:t> </w:t>
      </w:r>
      <w:r>
        <w:rPr>
          <w:color w:val="262526"/>
          <w:sz w:val="24"/>
        </w:rPr>
        <w:t>the</w:t>
      </w:r>
      <w:r>
        <w:rPr>
          <w:color w:val="262526"/>
          <w:spacing w:val="-6"/>
          <w:sz w:val="24"/>
        </w:rPr>
        <w:t> </w:t>
      </w:r>
      <w:r>
        <w:rPr>
          <w:i/>
          <w:color w:val="262526"/>
          <w:sz w:val="24"/>
        </w:rPr>
        <w:t>Transmission</w:t>
      </w:r>
      <w:r>
        <w:rPr>
          <w:i/>
          <w:color w:val="262526"/>
          <w:spacing w:val="-6"/>
          <w:sz w:val="24"/>
        </w:rPr>
        <w:t> </w:t>
      </w:r>
      <w:r>
        <w:rPr>
          <w:i/>
          <w:color w:val="262526"/>
          <w:sz w:val="24"/>
        </w:rPr>
        <w:t>Network</w:t>
      </w:r>
      <w:r>
        <w:rPr>
          <w:i/>
          <w:color w:val="262526"/>
          <w:spacing w:val="-7"/>
          <w:sz w:val="24"/>
        </w:rPr>
        <w:t> </w:t>
      </w:r>
      <w:r>
        <w:rPr>
          <w:i/>
          <w:color w:val="262526"/>
          <w:sz w:val="24"/>
        </w:rPr>
        <w:t>Service</w:t>
      </w:r>
      <w:r>
        <w:rPr>
          <w:i/>
          <w:color w:val="262526"/>
          <w:spacing w:val="-6"/>
          <w:sz w:val="24"/>
        </w:rPr>
        <w:t> </w:t>
      </w:r>
      <w:r>
        <w:rPr>
          <w:i/>
          <w:color w:val="262526"/>
          <w:sz w:val="24"/>
        </w:rPr>
        <w:t>Provider</w:t>
      </w:r>
      <w:r>
        <w:rPr>
          <w:i/>
          <w:color w:val="262526"/>
          <w:spacing w:val="-6"/>
          <w:sz w:val="24"/>
        </w:rPr>
        <w:t> </w:t>
      </w:r>
      <w:r>
        <w:rPr>
          <w:color w:val="262526"/>
          <w:sz w:val="24"/>
        </w:rPr>
        <w:t>may</w:t>
      </w:r>
      <w:r>
        <w:rPr>
          <w:color w:val="262526"/>
          <w:spacing w:val="-6"/>
          <w:sz w:val="24"/>
        </w:rPr>
        <w:t> </w:t>
      </w:r>
      <w:r>
        <w:rPr>
          <w:color w:val="262526"/>
          <w:sz w:val="24"/>
        </w:rPr>
        <w:t>make</w:t>
      </w:r>
      <w:r>
        <w:rPr>
          <w:color w:val="262526"/>
          <w:spacing w:val="-6"/>
          <w:sz w:val="24"/>
        </w:rPr>
        <w:t> </w:t>
      </w:r>
      <w:r>
        <w:rPr>
          <w:color w:val="262526"/>
          <w:sz w:val="24"/>
        </w:rPr>
        <w:t>confidentiality claims in its </w:t>
      </w:r>
      <w:r>
        <w:rPr>
          <w:i/>
          <w:color w:val="262526"/>
          <w:sz w:val="24"/>
        </w:rPr>
        <w:t>Revenue Proposal </w:t>
      </w:r>
      <w:r>
        <w:rPr>
          <w:color w:val="262526"/>
          <w:sz w:val="24"/>
        </w:rPr>
        <w:t>and proposed </w:t>
      </w:r>
      <w:r>
        <w:rPr>
          <w:i/>
          <w:color w:val="262526"/>
          <w:sz w:val="24"/>
        </w:rPr>
        <w:t>pricing methodology</w:t>
      </w:r>
      <w:r>
        <w:rPr>
          <w:color w:val="262526"/>
          <w:sz w:val="24"/>
        </w:rPr>
        <w:t>, which may include categories of confidential information by reference to which </w:t>
      </w:r>
      <w:r>
        <w:rPr>
          <w:i/>
          <w:color w:val="262526"/>
          <w:sz w:val="24"/>
        </w:rPr>
        <w:t>Transmission Network Service Providers </w:t>
      </w:r>
      <w:r>
        <w:rPr>
          <w:color w:val="262526"/>
          <w:sz w:val="24"/>
        </w:rPr>
        <w:t>must classify any claims of confidentiality in their </w:t>
      </w:r>
      <w:r>
        <w:rPr>
          <w:i/>
          <w:color w:val="262526"/>
          <w:sz w:val="24"/>
        </w:rPr>
        <w:t>Revenue Proposals </w:t>
      </w:r>
      <w:r>
        <w:rPr>
          <w:color w:val="262526"/>
          <w:sz w:val="24"/>
        </w:rPr>
        <w:t>and proposed </w:t>
      </w:r>
      <w:r>
        <w:rPr>
          <w:i/>
          <w:color w:val="262526"/>
          <w:sz w:val="24"/>
        </w:rPr>
        <w:t>pricing </w:t>
      </w:r>
      <w:r>
        <w:rPr>
          <w:i/>
          <w:color w:val="262526"/>
          <w:sz w:val="24"/>
        </w:rPr>
        <w:t>methodologies</w:t>
      </w:r>
      <w:r>
        <w:rPr>
          <w:color w:val="262526"/>
          <w:sz w:val="24"/>
        </w:rPr>
        <w:t>.</w:t>
      </w:r>
    </w:p>
    <w:p>
      <w:pPr>
        <w:pStyle w:val="ListParagraph"/>
        <w:numPr>
          <w:ilvl w:val="0"/>
          <w:numId w:val="58"/>
        </w:numPr>
        <w:tabs>
          <w:tab w:pos="1817" w:val="left" w:leader="none"/>
        </w:tabs>
        <w:spacing w:line="249" w:lineRule="auto" w:before="177" w:after="0"/>
        <w:ind w:left="1820" w:right="116" w:hanging="567"/>
        <w:jc w:val="both"/>
        <w:rPr>
          <w:sz w:val="24"/>
        </w:rPr>
      </w:pPr>
      <w:r>
        <w:rPr>
          <w:color w:val="262526"/>
          <w:sz w:val="24"/>
        </w:rPr>
        <w:t>There must be </w:t>
      </w:r>
      <w:r>
        <w:rPr>
          <w:i/>
          <w:color w:val="262526"/>
          <w:sz w:val="24"/>
        </w:rPr>
        <w:t>Transmission Confidentiality Guidelines </w:t>
      </w:r>
      <w:r>
        <w:rPr>
          <w:color w:val="262526"/>
          <w:sz w:val="24"/>
        </w:rPr>
        <w:t>in force at all times after the date on which the </w:t>
      </w:r>
      <w:r>
        <w:rPr>
          <w:i/>
          <w:color w:val="262526"/>
          <w:sz w:val="24"/>
        </w:rPr>
        <w:t>AER </w:t>
      </w:r>
      <w:r>
        <w:rPr>
          <w:color w:val="262526"/>
          <w:sz w:val="24"/>
        </w:rPr>
        <w:t>first </w:t>
      </w:r>
      <w:r>
        <w:rPr>
          <w:i/>
          <w:color w:val="262526"/>
          <w:sz w:val="24"/>
        </w:rPr>
        <w:t>publishes </w:t>
      </w:r>
      <w:r>
        <w:rPr>
          <w:color w:val="262526"/>
          <w:sz w:val="24"/>
        </w:rPr>
        <w:t>the </w:t>
      </w:r>
      <w:r>
        <w:rPr>
          <w:i/>
          <w:color w:val="262526"/>
          <w:sz w:val="24"/>
        </w:rPr>
        <w:t>Transmission </w:t>
      </w:r>
      <w:r>
        <w:rPr>
          <w:i/>
          <w:color w:val="262526"/>
          <w:sz w:val="24"/>
        </w:rPr>
        <w:t>Confidentiality Guidelines </w:t>
      </w:r>
      <w:r>
        <w:rPr>
          <w:color w:val="262526"/>
          <w:sz w:val="24"/>
        </w:rPr>
        <w:t>under these</w:t>
      </w:r>
      <w:r>
        <w:rPr>
          <w:color w:val="262526"/>
          <w:spacing w:val="-2"/>
          <w:sz w:val="24"/>
        </w:rPr>
        <w:t> </w:t>
      </w:r>
      <w:r>
        <w:rPr>
          <w:i/>
          <w:color w:val="262526"/>
          <w:sz w:val="24"/>
        </w:rPr>
        <w:t>Rules</w:t>
      </w:r>
      <w:r>
        <w:rPr>
          <w:color w:val="262526"/>
          <w:sz w:val="24"/>
        </w:rPr>
        <w:t>.</w:t>
      </w:r>
    </w:p>
    <w:p>
      <w:pPr>
        <w:pStyle w:val="ListParagraph"/>
        <w:numPr>
          <w:ilvl w:val="0"/>
          <w:numId w:val="58"/>
        </w:numPr>
        <w:tabs>
          <w:tab w:pos="1692" w:val="left" w:leader="none"/>
          <w:tab w:pos="1817" w:val="left" w:leader="none"/>
        </w:tabs>
        <w:spacing w:line="240" w:lineRule="auto" w:before="173" w:after="0"/>
        <w:ind w:left="1816" w:right="0" w:hanging="687"/>
        <w:jc w:val="left"/>
        <w:rPr>
          <w:sz w:val="24"/>
        </w:rPr>
      </w:pPr>
      <w:r>
        <w:rPr>
          <w:color w:val="262526"/>
          <w:sz w:val="24"/>
        </w:rPr>
        <w:t>The</w:t>
      </w:r>
      <w:r>
        <w:rPr>
          <w:color w:val="262526"/>
          <w:spacing w:val="-18"/>
          <w:sz w:val="24"/>
        </w:rPr>
        <w:t> </w:t>
      </w:r>
      <w:r>
        <w:rPr>
          <w:i/>
          <w:color w:val="262526"/>
          <w:spacing w:val="-3"/>
          <w:sz w:val="24"/>
        </w:rPr>
        <w:t>Transmission</w:t>
      </w:r>
      <w:r>
        <w:rPr>
          <w:i/>
          <w:color w:val="262526"/>
          <w:spacing w:val="-18"/>
          <w:sz w:val="24"/>
        </w:rPr>
        <w:t> </w:t>
      </w:r>
      <w:r>
        <w:rPr>
          <w:i/>
          <w:color w:val="262526"/>
          <w:sz w:val="24"/>
        </w:rPr>
        <w:t>Confidentiality</w:t>
      </w:r>
      <w:r>
        <w:rPr>
          <w:i/>
          <w:color w:val="262526"/>
          <w:spacing w:val="-17"/>
          <w:sz w:val="24"/>
        </w:rPr>
        <w:t> </w:t>
      </w:r>
      <w:r>
        <w:rPr>
          <w:i/>
          <w:color w:val="262526"/>
          <w:sz w:val="24"/>
        </w:rPr>
        <w:t>Guidelines</w:t>
      </w:r>
      <w:r>
        <w:rPr>
          <w:i/>
          <w:color w:val="262526"/>
          <w:spacing w:val="-16"/>
          <w:sz w:val="24"/>
        </w:rPr>
        <w:t> </w:t>
      </w:r>
      <w:r>
        <w:rPr>
          <w:color w:val="262526"/>
          <w:sz w:val="24"/>
        </w:rPr>
        <w:t>are</w:t>
      </w:r>
      <w:r>
        <w:rPr>
          <w:color w:val="262526"/>
          <w:spacing w:val="-18"/>
          <w:sz w:val="24"/>
        </w:rPr>
        <w:t> </w:t>
      </w:r>
      <w:r>
        <w:rPr>
          <w:color w:val="262526"/>
          <w:sz w:val="24"/>
        </w:rPr>
        <w:t>binding</w:t>
      </w:r>
      <w:r>
        <w:rPr>
          <w:color w:val="262526"/>
          <w:spacing w:val="-17"/>
          <w:sz w:val="24"/>
        </w:rPr>
        <w:t> </w:t>
      </w:r>
      <w:r>
        <w:rPr>
          <w:color w:val="262526"/>
          <w:sz w:val="24"/>
        </w:rPr>
        <w:t>on</w:t>
      </w:r>
      <w:r>
        <w:rPr>
          <w:color w:val="262526"/>
          <w:spacing w:val="-18"/>
          <w:sz w:val="24"/>
        </w:rPr>
        <w:t> </w:t>
      </w:r>
      <w:r>
        <w:rPr>
          <w:color w:val="262526"/>
          <w:sz w:val="24"/>
        </w:rPr>
        <w:t>the</w:t>
      </w:r>
      <w:r>
        <w:rPr>
          <w:color w:val="262526"/>
          <w:spacing w:val="-18"/>
          <w:sz w:val="24"/>
        </w:rPr>
        <w:t> </w:t>
      </w:r>
      <w:r>
        <w:rPr>
          <w:i/>
          <w:color w:val="262526"/>
          <w:sz w:val="24"/>
        </w:rPr>
        <w:t>AER</w:t>
      </w:r>
      <w:r>
        <w:rPr>
          <w:i/>
          <w:color w:val="262526"/>
          <w:spacing w:val="-17"/>
          <w:sz w:val="24"/>
        </w:rPr>
        <w:t> </w:t>
      </w:r>
      <w:r>
        <w:rPr>
          <w:color w:val="262526"/>
          <w:sz w:val="24"/>
        </w:rPr>
        <w:t>and</w:t>
      </w:r>
      <w:r>
        <w:rPr>
          <w:color w:val="262526"/>
          <w:spacing w:val="-18"/>
          <w:sz w:val="24"/>
        </w:rPr>
        <w:t> </w:t>
      </w:r>
      <w:r>
        <w:rPr>
          <w:color w:val="262526"/>
          <w:sz w:val="24"/>
        </w:rPr>
        <w:t>each</w:t>
      </w:r>
    </w:p>
    <w:p>
      <w:pPr>
        <w:spacing w:before="12"/>
        <w:ind w:left="1461" w:right="1257" w:firstLine="0"/>
        <w:jc w:val="center"/>
        <w:rPr>
          <w:sz w:val="24"/>
        </w:rPr>
      </w:pPr>
      <w:r>
        <w:rPr>
          <w:i/>
          <w:color w:val="262526"/>
          <w:sz w:val="24"/>
        </w:rPr>
        <w:t>Transmission Network Service Provider </w:t>
      </w:r>
      <w:r>
        <w:rPr>
          <w:color w:val="262526"/>
          <w:sz w:val="24"/>
        </w:rPr>
        <w:t>to which they apply.</w:t>
      </w:r>
    </w:p>
    <w:p>
      <w:pPr>
        <w:pStyle w:val="BodyText"/>
        <w:spacing w:before="1"/>
        <w:ind w:left="0" w:firstLine="0"/>
        <w:rPr>
          <w:sz w:val="31"/>
        </w:rPr>
      </w:pPr>
    </w:p>
    <w:p>
      <w:pPr>
        <w:pStyle w:val="Heading1"/>
        <w:tabs>
          <w:tab w:pos="1253" w:val="left" w:leader="none"/>
          <w:tab w:pos="9139" w:val="left" w:leader="none"/>
        </w:tabs>
        <w:spacing w:before="0"/>
      </w:pPr>
      <w:r>
        <w:rPr>
          <w:color w:val="262526"/>
          <w:spacing w:val="-22"/>
          <w:shd w:fill="E9E9E9" w:color="auto" w:val="clear"/>
        </w:rPr>
        <w:t> </w:t>
      </w:r>
      <w:r>
        <w:rPr>
          <w:color w:val="262526"/>
          <w:shd w:fill="E9E9E9" w:color="auto" w:val="clear"/>
        </w:rPr>
        <w:t>Part F</w:t>
        <w:tab/>
        <w:t>Information</w:t>
      </w:r>
      <w:r>
        <w:rPr>
          <w:color w:val="262526"/>
          <w:spacing w:val="-9"/>
          <w:shd w:fill="E9E9E9" w:color="auto" w:val="clear"/>
        </w:rPr>
        <w:t> </w:t>
      </w:r>
      <w:r>
        <w:rPr>
          <w:color w:val="262526"/>
          <w:shd w:fill="E9E9E9" w:color="auto" w:val="clear"/>
        </w:rPr>
        <w:t>Disclosure</w:t>
        <w:tab/>
      </w:r>
    </w:p>
    <w:p>
      <w:pPr>
        <w:pStyle w:val="Heading2"/>
        <w:tabs>
          <w:tab w:pos="1253" w:val="left" w:leader="none"/>
        </w:tabs>
        <w:spacing w:line="249" w:lineRule="auto" w:before="353"/>
        <w:ind w:left="1253" w:right="986" w:hanging="1134"/>
      </w:pPr>
      <w:r>
        <w:rPr>
          <w:color w:val="262526"/>
        </w:rPr>
        <w:t>6A.17</w:t>
        <w:tab/>
        <w:t>Information disclosure by </w:t>
      </w:r>
      <w:r>
        <w:rPr>
          <w:color w:val="262526"/>
          <w:spacing w:val="-3"/>
        </w:rPr>
        <w:t>Transmission </w:t>
      </w:r>
      <w:r>
        <w:rPr>
          <w:color w:val="262526"/>
        </w:rPr>
        <w:t>Network Service Providers</w:t>
      </w:r>
    </w:p>
    <w:p>
      <w:pPr>
        <w:pStyle w:val="Heading3"/>
        <w:tabs>
          <w:tab w:pos="1253" w:val="left" w:leader="none"/>
        </w:tabs>
        <w:spacing w:before="234"/>
        <w:ind w:left="120"/>
      </w:pPr>
      <w:r>
        <w:rPr>
          <w:color w:val="262526"/>
        </w:rPr>
        <w:t>6A.17.1</w:t>
        <w:tab/>
        <w:t>Information to be provided to</w:t>
      </w:r>
      <w:r>
        <w:rPr>
          <w:color w:val="262526"/>
          <w:spacing w:val="-10"/>
        </w:rPr>
        <w:t> </w:t>
      </w:r>
      <w:r>
        <w:rPr>
          <w:color w:val="262526"/>
        </w:rPr>
        <w:t>AER</w:t>
      </w:r>
    </w:p>
    <w:p>
      <w:pPr>
        <w:pStyle w:val="ListParagraph"/>
        <w:numPr>
          <w:ilvl w:val="0"/>
          <w:numId w:val="59"/>
        </w:numPr>
        <w:tabs>
          <w:tab w:pos="1821" w:val="left" w:leader="none"/>
        </w:tabs>
        <w:spacing w:line="249" w:lineRule="auto" w:before="174" w:after="0"/>
        <w:ind w:left="1820" w:right="115" w:hanging="567"/>
        <w:jc w:val="both"/>
        <w:rPr>
          <w:sz w:val="24"/>
        </w:rPr>
      </w:pPr>
      <w:r>
        <w:rPr>
          <w:color w:val="262526"/>
          <w:sz w:val="24"/>
        </w:rPr>
        <w:t>In this rule 6A.17, '</w:t>
      </w:r>
      <w:r>
        <w:rPr>
          <w:b/>
          <w:color w:val="262526"/>
          <w:sz w:val="24"/>
        </w:rPr>
        <w:t>certified annual statement</w:t>
      </w:r>
      <w:r>
        <w:rPr>
          <w:color w:val="262526"/>
          <w:sz w:val="24"/>
        </w:rPr>
        <w:t>' means an annual statement provided by a </w:t>
      </w:r>
      <w:r>
        <w:rPr>
          <w:i/>
          <w:color w:val="262526"/>
          <w:sz w:val="24"/>
        </w:rPr>
        <w:t>Transmission Network Service Provider </w:t>
      </w:r>
      <w:r>
        <w:rPr>
          <w:color w:val="262526"/>
          <w:sz w:val="24"/>
        </w:rPr>
        <w:t>under this rule 6A.17 and certified in accordance with the </w:t>
      </w:r>
      <w:r>
        <w:rPr>
          <w:i/>
          <w:color w:val="262526"/>
          <w:sz w:val="24"/>
        </w:rPr>
        <w:t>information</w:t>
      </w:r>
      <w:r>
        <w:rPr>
          <w:i/>
          <w:color w:val="262526"/>
          <w:spacing w:val="-4"/>
          <w:sz w:val="24"/>
        </w:rPr>
        <w:t> </w:t>
      </w:r>
      <w:r>
        <w:rPr>
          <w:i/>
          <w:color w:val="262526"/>
          <w:sz w:val="24"/>
        </w:rPr>
        <w:t>guidelines</w:t>
      </w:r>
      <w:r>
        <w:rPr>
          <w:color w:val="262526"/>
          <w:sz w:val="24"/>
        </w:rPr>
        <w:t>.</w:t>
      </w:r>
    </w:p>
    <w:p>
      <w:pPr>
        <w:pStyle w:val="ListParagraph"/>
        <w:numPr>
          <w:ilvl w:val="0"/>
          <w:numId w:val="59"/>
        </w:numPr>
        <w:tabs>
          <w:tab w:pos="1808" w:val="left" w:leader="none"/>
        </w:tabs>
        <w:spacing w:line="249" w:lineRule="auto" w:before="174" w:after="0"/>
        <w:ind w:left="1820" w:right="119" w:hanging="567"/>
        <w:jc w:val="both"/>
        <w:rPr>
          <w:sz w:val="24"/>
        </w:rPr>
      </w:pPr>
      <w:r>
        <w:rPr>
          <w:color w:val="262526"/>
          <w:sz w:val="24"/>
        </w:rPr>
        <w:t>A </w:t>
      </w:r>
      <w:r>
        <w:rPr>
          <w:i/>
          <w:color w:val="262526"/>
          <w:sz w:val="24"/>
        </w:rPr>
        <w:t>Transmission Network Service Provider </w:t>
      </w:r>
      <w:r>
        <w:rPr>
          <w:color w:val="262526"/>
          <w:sz w:val="24"/>
        </w:rPr>
        <w:t>must submit to the </w:t>
      </w:r>
      <w:r>
        <w:rPr>
          <w:i/>
          <w:color w:val="262526"/>
          <w:sz w:val="24"/>
        </w:rPr>
        <w:t>AER</w:t>
      </w:r>
      <w:r>
        <w:rPr>
          <w:color w:val="262526"/>
          <w:sz w:val="24"/>
        </w:rPr>
        <w:t>, in </w:t>
      </w:r>
      <w:r>
        <w:rPr>
          <w:color w:val="262526"/>
          <w:spacing w:val="2"/>
          <w:sz w:val="24"/>
        </w:rPr>
        <w:t>the </w:t>
      </w:r>
      <w:r>
        <w:rPr>
          <w:color w:val="262526"/>
          <w:sz w:val="24"/>
        </w:rPr>
        <w:t>manner</w:t>
      </w:r>
      <w:r>
        <w:rPr>
          <w:color w:val="262526"/>
          <w:spacing w:val="-21"/>
          <w:sz w:val="24"/>
        </w:rPr>
        <w:t> </w:t>
      </w:r>
      <w:r>
        <w:rPr>
          <w:color w:val="262526"/>
          <w:sz w:val="24"/>
        </w:rPr>
        <w:t>and</w:t>
      </w:r>
      <w:r>
        <w:rPr>
          <w:color w:val="262526"/>
          <w:spacing w:val="-20"/>
          <w:sz w:val="24"/>
        </w:rPr>
        <w:t> </w:t>
      </w:r>
      <w:r>
        <w:rPr>
          <w:color w:val="262526"/>
          <w:sz w:val="24"/>
        </w:rPr>
        <w:t>form</w:t>
      </w:r>
      <w:r>
        <w:rPr>
          <w:color w:val="262526"/>
          <w:spacing w:val="-20"/>
          <w:sz w:val="24"/>
        </w:rPr>
        <w:t> </w:t>
      </w:r>
      <w:r>
        <w:rPr>
          <w:color w:val="262526"/>
          <w:sz w:val="24"/>
        </w:rPr>
        <w:t>set</w:t>
      </w:r>
      <w:r>
        <w:rPr>
          <w:color w:val="262526"/>
          <w:spacing w:val="-20"/>
          <w:sz w:val="24"/>
        </w:rPr>
        <w:t> </w:t>
      </w:r>
      <w:r>
        <w:rPr>
          <w:color w:val="262526"/>
          <w:sz w:val="24"/>
        </w:rPr>
        <w:t>out</w:t>
      </w:r>
      <w:r>
        <w:rPr>
          <w:color w:val="262526"/>
          <w:spacing w:val="-20"/>
          <w:sz w:val="24"/>
        </w:rPr>
        <w:t> </w:t>
      </w:r>
      <w:r>
        <w:rPr>
          <w:color w:val="262526"/>
          <w:sz w:val="24"/>
        </w:rPr>
        <w:t>in</w:t>
      </w:r>
      <w:r>
        <w:rPr>
          <w:color w:val="262526"/>
          <w:spacing w:val="-21"/>
          <w:sz w:val="24"/>
        </w:rPr>
        <w:t> </w:t>
      </w:r>
      <w:r>
        <w:rPr>
          <w:color w:val="262526"/>
          <w:sz w:val="24"/>
        </w:rPr>
        <w:t>the</w:t>
      </w:r>
      <w:r>
        <w:rPr>
          <w:color w:val="262526"/>
          <w:spacing w:val="-20"/>
          <w:sz w:val="24"/>
        </w:rPr>
        <w:t> </w:t>
      </w:r>
      <w:r>
        <w:rPr>
          <w:i/>
          <w:color w:val="262526"/>
          <w:sz w:val="24"/>
        </w:rPr>
        <w:t>information</w:t>
      </w:r>
      <w:r>
        <w:rPr>
          <w:i/>
          <w:color w:val="262526"/>
          <w:spacing w:val="-20"/>
          <w:sz w:val="24"/>
        </w:rPr>
        <w:t> </w:t>
      </w:r>
      <w:r>
        <w:rPr>
          <w:i/>
          <w:color w:val="262526"/>
          <w:sz w:val="24"/>
        </w:rPr>
        <w:t>guidelines</w:t>
      </w:r>
      <w:r>
        <w:rPr>
          <w:color w:val="262526"/>
          <w:sz w:val="24"/>
        </w:rPr>
        <w:t>,</w:t>
      </w:r>
      <w:r>
        <w:rPr>
          <w:color w:val="262526"/>
          <w:spacing w:val="-20"/>
          <w:sz w:val="24"/>
        </w:rPr>
        <w:t> </w:t>
      </w:r>
      <w:r>
        <w:rPr>
          <w:color w:val="262526"/>
          <w:sz w:val="24"/>
        </w:rPr>
        <w:t>annual</w:t>
      </w:r>
      <w:r>
        <w:rPr>
          <w:color w:val="262526"/>
          <w:spacing w:val="-20"/>
          <w:sz w:val="24"/>
        </w:rPr>
        <w:t> </w:t>
      </w:r>
      <w:r>
        <w:rPr>
          <w:color w:val="262526"/>
          <w:sz w:val="24"/>
        </w:rPr>
        <w:t>statements</w:t>
      </w:r>
      <w:r>
        <w:rPr>
          <w:color w:val="262526"/>
          <w:spacing w:val="-21"/>
          <w:sz w:val="24"/>
        </w:rPr>
        <w:t> </w:t>
      </w:r>
      <w:r>
        <w:rPr>
          <w:color w:val="262526"/>
          <w:sz w:val="24"/>
        </w:rPr>
        <w:t>that:</w:t>
      </w:r>
    </w:p>
    <w:p>
      <w:pPr>
        <w:pStyle w:val="ListParagraph"/>
        <w:numPr>
          <w:ilvl w:val="1"/>
          <w:numId w:val="59"/>
        </w:numPr>
        <w:tabs>
          <w:tab w:pos="2387" w:val="left" w:leader="none"/>
          <w:tab w:pos="2388" w:val="left" w:leader="none"/>
        </w:tabs>
        <w:spacing w:line="249" w:lineRule="auto" w:before="171" w:after="0"/>
        <w:ind w:left="2387" w:right="113" w:hanging="567"/>
        <w:jc w:val="left"/>
        <w:rPr>
          <w:sz w:val="24"/>
        </w:rPr>
      </w:pPr>
      <w:r>
        <w:rPr>
          <w:color w:val="262526"/>
          <w:sz w:val="24"/>
        </w:rPr>
        <w:t>provide a true and fair statement of the financial and operating performance of the </w:t>
      </w:r>
      <w:r>
        <w:rPr>
          <w:i/>
          <w:color w:val="262526"/>
          <w:sz w:val="24"/>
        </w:rPr>
        <w:t>Transmission Network Service</w:t>
      </w:r>
      <w:r>
        <w:rPr>
          <w:i/>
          <w:color w:val="262526"/>
          <w:spacing w:val="-11"/>
          <w:sz w:val="24"/>
        </w:rPr>
        <w:t> </w:t>
      </w:r>
      <w:r>
        <w:rPr>
          <w:i/>
          <w:color w:val="262526"/>
          <w:sz w:val="24"/>
        </w:rPr>
        <w:t>Provider</w:t>
      </w:r>
      <w:r>
        <w:rPr>
          <w:color w:val="262526"/>
          <w:sz w:val="24"/>
        </w:rPr>
        <w:t>;</w:t>
      </w:r>
    </w:p>
    <w:p>
      <w:pPr>
        <w:pStyle w:val="ListParagraph"/>
        <w:numPr>
          <w:ilvl w:val="1"/>
          <w:numId w:val="59"/>
        </w:numPr>
        <w:tabs>
          <w:tab w:pos="2387" w:val="left" w:leader="none"/>
          <w:tab w:pos="2388" w:val="left" w:leader="none"/>
        </w:tabs>
        <w:spacing w:line="240" w:lineRule="auto" w:before="173" w:after="0"/>
        <w:ind w:left="2387" w:right="0" w:hanging="568"/>
        <w:jc w:val="left"/>
        <w:rPr>
          <w:sz w:val="24"/>
        </w:rPr>
      </w:pPr>
      <w:r>
        <w:rPr>
          <w:color w:val="262526"/>
          <w:sz w:val="24"/>
        </w:rPr>
        <w:t>are certified in accordance with the </w:t>
      </w:r>
      <w:r>
        <w:rPr>
          <w:i/>
          <w:color w:val="262526"/>
          <w:sz w:val="24"/>
        </w:rPr>
        <w:t>information guidelines</w:t>
      </w:r>
      <w:r>
        <w:rPr>
          <w:color w:val="262526"/>
          <w:sz w:val="24"/>
        </w:rPr>
        <w:t>;</w:t>
      </w:r>
      <w:r>
        <w:rPr>
          <w:color w:val="262526"/>
          <w:spacing w:val="-5"/>
          <w:sz w:val="24"/>
        </w:rPr>
        <w:t> </w:t>
      </w:r>
      <w:r>
        <w:rPr>
          <w:color w:val="262526"/>
          <w:sz w:val="24"/>
        </w:rPr>
        <w:t>and</w:t>
      </w:r>
    </w:p>
    <w:p>
      <w:pPr>
        <w:pStyle w:val="ListParagraph"/>
        <w:numPr>
          <w:ilvl w:val="1"/>
          <w:numId w:val="59"/>
        </w:numPr>
        <w:tabs>
          <w:tab w:pos="2387" w:val="left" w:leader="none"/>
          <w:tab w:pos="2388" w:val="left" w:leader="none"/>
        </w:tabs>
        <w:spacing w:line="240" w:lineRule="auto" w:before="182" w:after="0"/>
        <w:ind w:left="2387" w:right="0" w:hanging="568"/>
        <w:jc w:val="left"/>
        <w:rPr>
          <w:sz w:val="24"/>
        </w:rPr>
      </w:pPr>
      <w:r>
        <w:rPr>
          <w:color w:val="262526"/>
          <w:sz w:val="24"/>
        </w:rPr>
        <w:t>otherwise</w:t>
      </w:r>
      <w:r>
        <w:rPr>
          <w:color w:val="262526"/>
          <w:spacing w:val="25"/>
          <w:sz w:val="24"/>
        </w:rPr>
        <w:t> </w:t>
      </w:r>
      <w:r>
        <w:rPr>
          <w:color w:val="262526"/>
          <w:sz w:val="24"/>
        </w:rPr>
        <w:t>comply</w:t>
      </w:r>
      <w:r>
        <w:rPr>
          <w:color w:val="262526"/>
          <w:spacing w:val="26"/>
          <w:sz w:val="24"/>
        </w:rPr>
        <w:t> </w:t>
      </w:r>
      <w:r>
        <w:rPr>
          <w:color w:val="262526"/>
          <w:sz w:val="24"/>
        </w:rPr>
        <w:t>with</w:t>
      </w:r>
      <w:r>
        <w:rPr>
          <w:color w:val="262526"/>
          <w:spacing w:val="26"/>
          <w:sz w:val="24"/>
        </w:rPr>
        <w:t> </w:t>
      </w:r>
      <w:r>
        <w:rPr>
          <w:color w:val="262526"/>
          <w:sz w:val="24"/>
        </w:rPr>
        <w:t>the</w:t>
      </w:r>
      <w:r>
        <w:rPr>
          <w:color w:val="262526"/>
          <w:spacing w:val="26"/>
          <w:sz w:val="24"/>
        </w:rPr>
        <w:t> </w:t>
      </w:r>
      <w:r>
        <w:rPr>
          <w:color w:val="262526"/>
          <w:sz w:val="24"/>
        </w:rPr>
        <w:t>requirements</w:t>
      </w:r>
      <w:r>
        <w:rPr>
          <w:color w:val="262526"/>
          <w:spacing w:val="26"/>
          <w:sz w:val="24"/>
        </w:rPr>
        <w:t> </w:t>
      </w:r>
      <w:r>
        <w:rPr>
          <w:color w:val="262526"/>
          <w:sz w:val="24"/>
        </w:rPr>
        <w:t>of</w:t>
      </w:r>
      <w:r>
        <w:rPr>
          <w:color w:val="262526"/>
          <w:spacing w:val="26"/>
          <w:sz w:val="24"/>
        </w:rPr>
        <w:t> </w:t>
      </w:r>
      <w:r>
        <w:rPr>
          <w:color w:val="262526"/>
          <w:sz w:val="24"/>
        </w:rPr>
        <w:t>this</w:t>
      </w:r>
      <w:r>
        <w:rPr>
          <w:color w:val="262526"/>
          <w:spacing w:val="26"/>
          <w:sz w:val="24"/>
        </w:rPr>
        <w:t> </w:t>
      </w:r>
      <w:r>
        <w:rPr>
          <w:color w:val="262526"/>
          <w:sz w:val="24"/>
        </w:rPr>
        <w:t>clause</w:t>
      </w:r>
      <w:r>
        <w:rPr>
          <w:color w:val="262526"/>
          <w:spacing w:val="26"/>
          <w:sz w:val="24"/>
        </w:rPr>
        <w:t> </w:t>
      </w:r>
      <w:r>
        <w:rPr>
          <w:color w:val="262526"/>
          <w:sz w:val="24"/>
        </w:rPr>
        <w:t>and</w:t>
      </w:r>
      <w:r>
        <w:rPr>
          <w:color w:val="262526"/>
          <w:spacing w:val="26"/>
          <w:sz w:val="24"/>
        </w:rPr>
        <w:t> </w:t>
      </w:r>
      <w:r>
        <w:rPr>
          <w:color w:val="262526"/>
          <w:spacing w:val="2"/>
          <w:sz w:val="24"/>
        </w:rPr>
        <w:t>the</w:t>
      </w:r>
    </w:p>
    <w:p>
      <w:pPr>
        <w:spacing w:before="12"/>
        <w:ind w:left="2387" w:right="0" w:firstLine="0"/>
        <w:jc w:val="left"/>
        <w:rPr>
          <w:sz w:val="24"/>
        </w:rPr>
      </w:pPr>
      <w:r>
        <w:rPr>
          <w:i/>
          <w:color w:val="262526"/>
          <w:sz w:val="24"/>
        </w:rPr>
        <w:t>information guidelines</w:t>
      </w:r>
      <w:r>
        <w:rPr>
          <w:color w:val="262526"/>
          <w:sz w:val="24"/>
        </w:rPr>
        <w:t>.</w:t>
      </w:r>
    </w:p>
    <w:p>
      <w:pPr>
        <w:spacing w:after="0"/>
        <w:jc w:val="left"/>
        <w:rPr>
          <w:sz w:val="24"/>
        </w:rPr>
        <w:sectPr>
          <w:pgSz w:w="11910" w:h="16840"/>
          <w:pgMar w:header="642" w:footer="697" w:top="1160" w:bottom="880" w:left="1320" w:right="1320"/>
        </w:sectPr>
      </w:pPr>
    </w:p>
    <w:p>
      <w:pPr>
        <w:pStyle w:val="ListParagraph"/>
        <w:numPr>
          <w:ilvl w:val="0"/>
          <w:numId w:val="59"/>
        </w:numPr>
        <w:tabs>
          <w:tab w:pos="1821" w:val="left" w:leader="none"/>
        </w:tabs>
        <w:spacing w:line="249" w:lineRule="auto" w:before="119" w:after="0"/>
        <w:ind w:left="1820" w:right="115" w:hanging="567"/>
        <w:jc w:val="both"/>
        <w:rPr>
          <w:sz w:val="24"/>
        </w:rPr>
      </w:pPr>
      <w:bookmarkStart w:name="6A.17.2   Information Guidelines ⁠" w:id="104"/>
      <w:bookmarkEnd w:id="104"/>
      <w:r>
        <w:rPr/>
      </w:r>
      <w:bookmarkStart w:name="6A.17.2   Information Guidelines ⁠" w:id="105"/>
      <w:bookmarkEnd w:id="105"/>
      <w:r>
        <w:rPr>
          <w:color w:val="262526"/>
          <w:sz w:val="24"/>
        </w:rPr>
        <w:t>I</w:t>
      </w:r>
      <w:r>
        <w:rPr>
          <w:color w:val="262526"/>
          <w:sz w:val="24"/>
        </w:rPr>
        <w:t>n addition to the certified annual statements, the </w:t>
      </w:r>
      <w:r>
        <w:rPr>
          <w:i/>
          <w:color w:val="262526"/>
          <w:sz w:val="24"/>
        </w:rPr>
        <w:t>AER </w:t>
      </w:r>
      <w:r>
        <w:rPr>
          <w:color w:val="262526"/>
          <w:sz w:val="24"/>
        </w:rPr>
        <w:t>may require a </w:t>
      </w:r>
      <w:r>
        <w:rPr>
          <w:i/>
          <w:color w:val="262526"/>
          <w:sz w:val="24"/>
        </w:rPr>
        <w:t>Transmission</w:t>
      </w:r>
      <w:r>
        <w:rPr>
          <w:i/>
          <w:color w:val="262526"/>
          <w:spacing w:val="-8"/>
          <w:sz w:val="24"/>
        </w:rPr>
        <w:t> </w:t>
      </w:r>
      <w:r>
        <w:rPr>
          <w:i/>
          <w:color w:val="262526"/>
          <w:sz w:val="24"/>
        </w:rPr>
        <w:t>Network</w:t>
      </w:r>
      <w:r>
        <w:rPr>
          <w:i/>
          <w:color w:val="262526"/>
          <w:spacing w:val="-8"/>
          <w:sz w:val="24"/>
        </w:rPr>
        <w:t> </w:t>
      </w:r>
      <w:r>
        <w:rPr>
          <w:i/>
          <w:color w:val="262526"/>
          <w:sz w:val="24"/>
        </w:rPr>
        <w:t>Service</w:t>
      </w:r>
      <w:r>
        <w:rPr>
          <w:i/>
          <w:color w:val="262526"/>
          <w:spacing w:val="-7"/>
          <w:sz w:val="24"/>
        </w:rPr>
        <w:t> </w:t>
      </w:r>
      <w:r>
        <w:rPr>
          <w:i/>
          <w:color w:val="262526"/>
          <w:sz w:val="24"/>
        </w:rPr>
        <w:t>Provider</w:t>
      </w:r>
      <w:r>
        <w:rPr>
          <w:i/>
          <w:color w:val="262526"/>
          <w:spacing w:val="-8"/>
          <w:sz w:val="24"/>
        </w:rPr>
        <w:t> </w:t>
      </w:r>
      <w:r>
        <w:rPr>
          <w:color w:val="262526"/>
          <w:sz w:val="24"/>
        </w:rPr>
        <w:t>to</w:t>
      </w:r>
      <w:r>
        <w:rPr>
          <w:color w:val="262526"/>
          <w:spacing w:val="-8"/>
          <w:sz w:val="24"/>
        </w:rPr>
        <w:t> </w:t>
      </w:r>
      <w:r>
        <w:rPr>
          <w:color w:val="262526"/>
          <w:sz w:val="24"/>
        </w:rPr>
        <w:t>provide,</w:t>
      </w:r>
      <w:r>
        <w:rPr>
          <w:color w:val="262526"/>
          <w:spacing w:val="-7"/>
          <w:sz w:val="24"/>
        </w:rPr>
        <w:t> </w:t>
      </w:r>
      <w:r>
        <w:rPr>
          <w:color w:val="262526"/>
          <w:sz w:val="24"/>
        </w:rPr>
        <w:t>by</w:t>
      </w:r>
      <w:r>
        <w:rPr>
          <w:color w:val="262526"/>
          <w:spacing w:val="-8"/>
          <w:sz w:val="24"/>
        </w:rPr>
        <w:t> </w:t>
      </w:r>
      <w:r>
        <w:rPr>
          <w:color w:val="262526"/>
          <w:sz w:val="24"/>
        </w:rPr>
        <w:t>a</w:t>
      </w:r>
      <w:r>
        <w:rPr>
          <w:color w:val="262526"/>
          <w:spacing w:val="-8"/>
          <w:sz w:val="24"/>
        </w:rPr>
        <w:t> </w:t>
      </w:r>
      <w:r>
        <w:rPr>
          <w:color w:val="262526"/>
          <w:sz w:val="24"/>
        </w:rPr>
        <w:t>date</w:t>
      </w:r>
      <w:r>
        <w:rPr>
          <w:color w:val="262526"/>
          <w:spacing w:val="-7"/>
          <w:sz w:val="24"/>
        </w:rPr>
        <w:t> </w:t>
      </w:r>
      <w:r>
        <w:rPr>
          <w:color w:val="262526"/>
          <w:sz w:val="24"/>
        </w:rPr>
        <w:t>and</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7"/>
          <w:sz w:val="24"/>
        </w:rPr>
        <w:t> </w:t>
      </w:r>
      <w:r>
        <w:rPr>
          <w:color w:val="262526"/>
          <w:sz w:val="24"/>
        </w:rPr>
        <w:t>form and manner specified by the </w:t>
      </w:r>
      <w:r>
        <w:rPr>
          <w:i/>
          <w:color w:val="262526"/>
          <w:sz w:val="24"/>
        </w:rPr>
        <w:t>AER</w:t>
      </w:r>
      <w:r>
        <w:rPr>
          <w:color w:val="262526"/>
          <w:sz w:val="24"/>
        </w:rPr>
        <w:t>, any additional information the </w:t>
      </w:r>
      <w:r>
        <w:rPr>
          <w:i/>
          <w:color w:val="262526"/>
          <w:spacing w:val="2"/>
          <w:sz w:val="24"/>
        </w:rPr>
        <w:t>AER </w:t>
      </w:r>
      <w:r>
        <w:rPr>
          <w:color w:val="262526"/>
          <w:sz w:val="24"/>
        </w:rPr>
        <w:t>reasonably requires for a purpose set out in paragraph</w:t>
      </w:r>
      <w:r>
        <w:rPr>
          <w:color w:val="262526"/>
          <w:spacing w:val="-2"/>
          <w:sz w:val="24"/>
        </w:rPr>
        <w:t> </w:t>
      </w:r>
      <w:r>
        <w:rPr>
          <w:color w:val="262526"/>
          <w:sz w:val="24"/>
        </w:rPr>
        <w:t>(d).</w:t>
      </w:r>
    </w:p>
    <w:p>
      <w:pPr>
        <w:pStyle w:val="ListParagraph"/>
        <w:numPr>
          <w:ilvl w:val="0"/>
          <w:numId w:val="59"/>
        </w:numPr>
        <w:tabs>
          <w:tab w:pos="1817" w:val="left" w:leader="none"/>
        </w:tabs>
        <w:spacing w:line="249" w:lineRule="auto" w:before="174" w:after="0"/>
        <w:ind w:left="1820" w:right="118" w:hanging="567"/>
        <w:jc w:val="both"/>
        <w:rPr>
          <w:sz w:val="24"/>
        </w:rPr>
      </w:pPr>
      <w:r>
        <w:rPr>
          <w:color w:val="262526"/>
          <w:sz w:val="24"/>
        </w:rPr>
        <w:t>The certified annual statements and additional information provided by a </w:t>
      </w:r>
      <w:r>
        <w:rPr>
          <w:i/>
          <w:color w:val="262526"/>
          <w:spacing w:val="-3"/>
          <w:sz w:val="24"/>
        </w:rPr>
        <w:t>Transmission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pacing w:val="-3"/>
          <w:sz w:val="24"/>
        </w:rPr>
        <w:t>Provider</w:t>
      </w:r>
      <w:r>
        <w:rPr>
          <w:i/>
          <w:color w:val="262526"/>
          <w:spacing w:val="-15"/>
          <w:sz w:val="24"/>
        </w:rPr>
        <w:t> </w:t>
      </w:r>
      <w:r>
        <w:rPr>
          <w:color w:val="262526"/>
          <w:sz w:val="24"/>
        </w:rPr>
        <w:t>to</w:t>
      </w:r>
      <w:r>
        <w:rPr>
          <w:color w:val="262526"/>
          <w:spacing w:val="-16"/>
          <w:sz w:val="24"/>
        </w:rPr>
        <w:t> </w:t>
      </w:r>
      <w:r>
        <w:rPr>
          <w:color w:val="262526"/>
          <w:sz w:val="24"/>
        </w:rPr>
        <w:t>the</w:t>
      </w:r>
      <w:r>
        <w:rPr>
          <w:color w:val="262526"/>
          <w:spacing w:val="-16"/>
          <w:sz w:val="24"/>
        </w:rPr>
        <w:t> </w:t>
      </w:r>
      <w:r>
        <w:rPr>
          <w:i/>
          <w:color w:val="262526"/>
          <w:sz w:val="24"/>
        </w:rPr>
        <w:t>AER</w:t>
      </w:r>
      <w:r>
        <w:rPr>
          <w:i/>
          <w:color w:val="262526"/>
          <w:spacing w:val="-16"/>
          <w:sz w:val="24"/>
        </w:rPr>
        <w:t> </w:t>
      </w:r>
      <w:r>
        <w:rPr>
          <w:color w:val="262526"/>
          <w:sz w:val="24"/>
        </w:rPr>
        <w:t>under</w:t>
      </w:r>
      <w:r>
        <w:rPr>
          <w:color w:val="262526"/>
          <w:spacing w:val="-16"/>
          <w:sz w:val="24"/>
        </w:rPr>
        <w:t> </w:t>
      </w:r>
      <w:r>
        <w:rPr>
          <w:color w:val="262526"/>
          <w:sz w:val="24"/>
        </w:rPr>
        <w:t>this</w:t>
      </w:r>
      <w:r>
        <w:rPr>
          <w:color w:val="262526"/>
          <w:spacing w:val="-16"/>
          <w:sz w:val="24"/>
        </w:rPr>
        <w:t> </w:t>
      </w:r>
      <w:r>
        <w:rPr>
          <w:color w:val="262526"/>
          <w:sz w:val="24"/>
        </w:rPr>
        <w:t>rule</w:t>
      </w:r>
      <w:r>
        <w:rPr>
          <w:color w:val="262526"/>
          <w:spacing w:val="-16"/>
          <w:sz w:val="24"/>
        </w:rPr>
        <w:t> </w:t>
      </w:r>
      <w:r>
        <w:rPr>
          <w:color w:val="262526"/>
          <w:sz w:val="24"/>
        </w:rPr>
        <w:t>6A.17</w:t>
      </w:r>
      <w:r>
        <w:rPr>
          <w:color w:val="262526"/>
          <w:spacing w:val="-16"/>
          <w:sz w:val="24"/>
        </w:rPr>
        <w:t> </w:t>
      </w:r>
      <w:r>
        <w:rPr>
          <w:color w:val="262526"/>
          <w:spacing w:val="-2"/>
          <w:sz w:val="24"/>
        </w:rPr>
        <w:t>may </w:t>
      </w:r>
      <w:r>
        <w:rPr>
          <w:color w:val="262526"/>
          <w:sz w:val="24"/>
        </w:rPr>
        <w:t>be used by the </w:t>
      </w:r>
      <w:r>
        <w:rPr>
          <w:i/>
          <w:color w:val="262526"/>
          <w:sz w:val="24"/>
        </w:rPr>
        <w:t>AER </w:t>
      </w:r>
      <w:r>
        <w:rPr>
          <w:color w:val="262526"/>
          <w:sz w:val="24"/>
        </w:rPr>
        <w:t>only for the following</w:t>
      </w:r>
      <w:r>
        <w:rPr>
          <w:color w:val="262526"/>
          <w:spacing w:val="-2"/>
          <w:sz w:val="24"/>
        </w:rPr>
        <w:t> </w:t>
      </w:r>
      <w:r>
        <w:rPr>
          <w:color w:val="262526"/>
          <w:sz w:val="24"/>
        </w:rPr>
        <w:t>purposes:</w:t>
      </w:r>
    </w:p>
    <w:p>
      <w:pPr>
        <w:pStyle w:val="ListParagraph"/>
        <w:numPr>
          <w:ilvl w:val="1"/>
          <w:numId w:val="59"/>
        </w:numPr>
        <w:tabs>
          <w:tab w:pos="2388" w:val="left" w:leader="none"/>
        </w:tabs>
        <w:spacing w:line="249" w:lineRule="auto" w:before="173" w:after="0"/>
        <w:ind w:left="2387" w:right="114" w:hanging="567"/>
        <w:jc w:val="both"/>
        <w:rPr>
          <w:sz w:val="24"/>
        </w:rPr>
      </w:pPr>
      <w:r>
        <w:rPr>
          <w:color w:val="262526"/>
          <w:sz w:val="24"/>
        </w:rPr>
        <w:t>to monitor, report on and enforce the compliance of the </w:t>
      </w:r>
      <w:r>
        <w:rPr>
          <w:i/>
          <w:color w:val="262526"/>
          <w:spacing w:val="-3"/>
          <w:sz w:val="24"/>
        </w:rPr>
        <w:t>Transmission </w:t>
      </w:r>
      <w:r>
        <w:rPr>
          <w:i/>
          <w:color w:val="262526"/>
          <w:sz w:val="24"/>
        </w:rPr>
        <w:t>Network Service Provider </w:t>
      </w:r>
      <w:r>
        <w:rPr>
          <w:color w:val="262526"/>
          <w:sz w:val="24"/>
        </w:rPr>
        <w:t>with the </w:t>
      </w:r>
      <w:r>
        <w:rPr>
          <w:i/>
          <w:color w:val="262526"/>
          <w:sz w:val="24"/>
        </w:rPr>
        <w:t>total revenue cap </w:t>
      </w:r>
      <w:r>
        <w:rPr>
          <w:color w:val="262526"/>
          <w:sz w:val="24"/>
        </w:rPr>
        <w:t>for </w:t>
      </w:r>
      <w:r>
        <w:rPr>
          <w:color w:val="262526"/>
          <w:spacing w:val="2"/>
          <w:sz w:val="24"/>
        </w:rPr>
        <w:t>the </w:t>
      </w:r>
      <w:r>
        <w:rPr>
          <w:i/>
          <w:color w:val="262526"/>
          <w:spacing w:val="-3"/>
          <w:sz w:val="24"/>
        </w:rPr>
        <w:t>Transmission</w:t>
      </w:r>
      <w:r>
        <w:rPr>
          <w:i/>
          <w:color w:val="262526"/>
          <w:spacing w:val="-15"/>
          <w:sz w:val="24"/>
        </w:rPr>
        <w:t> </w:t>
      </w:r>
      <w:r>
        <w:rPr>
          <w:i/>
          <w:color w:val="262526"/>
          <w:sz w:val="24"/>
        </w:rPr>
        <w:t>Network</w:t>
      </w:r>
      <w:r>
        <w:rPr>
          <w:i/>
          <w:color w:val="262526"/>
          <w:spacing w:val="-15"/>
          <w:sz w:val="24"/>
        </w:rPr>
        <w:t> </w:t>
      </w:r>
      <w:r>
        <w:rPr>
          <w:i/>
          <w:color w:val="262526"/>
          <w:sz w:val="24"/>
        </w:rPr>
        <w:t>Service</w:t>
      </w:r>
      <w:r>
        <w:rPr>
          <w:i/>
          <w:color w:val="262526"/>
          <w:spacing w:val="-14"/>
          <w:sz w:val="24"/>
        </w:rPr>
        <w:t> </w:t>
      </w:r>
      <w:r>
        <w:rPr>
          <w:i/>
          <w:color w:val="262526"/>
          <w:sz w:val="24"/>
        </w:rPr>
        <w:t>Provider</w:t>
      </w:r>
      <w:r>
        <w:rPr>
          <w:i/>
          <w:color w:val="262526"/>
          <w:spacing w:val="-16"/>
          <w:sz w:val="24"/>
        </w:rPr>
        <w:t> </w:t>
      </w:r>
      <w:r>
        <w:rPr>
          <w:color w:val="262526"/>
          <w:sz w:val="24"/>
        </w:rPr>
        <w:t>for</w:t>
      </w:r>
      <w:r>
        <w:rPr>
          <w:color w:val="262526"/>
          <w:spacing w:val="-14"/>
          <w:sz w:val="24"/>
        </w:rPr>
        <w:t> </w:t>
      </w:r>
      <w:r>
        <w:rPr>
          <w:color w:val="262526"/>
          <w:sz w:val="24"/>
        </w:rPr>
        <w:t>a</w:t>
      </w:r>
      <w:r>
        <w:rPr>
          <w:color w:val="262526"/>
          <w:spacing w:val="-15"/>
          <w:sz w:val="24"/>
        </w:rPr>
        <w:t> </w:t>
      </w:r>
      <w:r>
        <w:rPr>
          <w:i/>
          <w:color w:val="262526"/>
          <w:sz w:val="24"/>
        </w:rPr>
        <w:t>regulatory</w:t>
      </w:r>
      <w:r>
        <w:rPr>
          <w:i/>
          <w:color w:val="262526"/>
          <w:spacing w:val="-14"/>
          <w:sz w:val="24"/>
        </w:rPr>
        <w:t> </w:t>
      </w:r>
      <w:r>
        <w:rPr>
          <w:i/>
          <w:color w:val="262526"/>
          <w:spacing w:val="-3"/>
          <w:sz w:val="24"/>
        </w:rPr>
        <w:t>control</w:t>
      </w:r>
      <w:r>
        <w:rPr>
          <w:i/>
          <w:color w:val="262526"/>
          <w:spacing w:val="-15"/>
          <w:sz w:val="24"/>
        </w:rPr>
        <w:t> </w:t>
      </w:r>
      <w:r>
        <w:rPr>
          <w:i/>
          <w:color w:val="262526"/>
          <w:sz w:val="24"/>
        </w:rPr>
        <w:t>period</w:t>
      </w:r>
      <w:r>
        <w:rPr>
          <w:color w:val="262526"/>
          <w:sz w:val="24"/>
        </w:rPr>
        <w:t>, the </w:t>
      </w:r>
      <w:r>
        <w:rPr>
          <w:i/>
          <w:color w:val="262526"/>
          <w:sz w:val="24"/>
        </w:rPr>
        <w:t>maximum allowed revenue </w:t>
      </w:r>
      <w:r>
        <w:rPr>
          <w:color w:val="262526"/>
          <w:sz w:val="24"/>
        </w:rPr>
        <w:t>for the </w:t>
      </w:r>
      <w:r>
        <w:rPr>
          <w:i/>
          <w:color w:val="262526"/>
          <w:sz w:val="24"/>
        </w:rPr>
        <w:t>Transmission Network Service </w:t>
      </w:r>
      <w:r>
        <w:rPr>
          <w:i/>
          <w:color w:val="262526"/>
          <w:sz w:val="24"/>
        </w:rPr>
        <w:t>Provider </w:t>
      </w:r>
      <w:r>
        <w:rPr>
          <w:color w:val="262526"/>
          <w:sz w:val="24"/>
        </w:rPr>
        <w:t>for each </w:t>
      </w:r>
      <w:r>
        <w:rPr>
          <w:i/>
          <w:color w:val="262526"/>
          <w:sz w:val="24"/>
        </w:rPr>
        <w:t>regulatory year</w:t>
      </w:r>
      <w:r>
        <w:rPr>
          <w:color w:val="262526"/>
          <w:sz w:val="24"/>
        </w:rPr>
        <w:t>, and any requirements that </w:t>
      </w:r>
      <w:r>
        <w:rPr>
          <w:color w:val="262526"/>
          <w:spacing w:val="2"/>
          <w:sz w:val="24"/>
        </w:rPr>
        <w:t>are </w:t>
      </w:r>
      <w:r>
        <w:rPr>
          <w:color w:val="262526"/>
          <w:sz w:val="24"/>
        </w:rPr>
        <w:t>imposed on the </w:t>
      </w:r>
      <w:r>
        <w:rPr>
          <w:i/>
          <w:color w:val="262526"/>
          <w:sz w:val="24"/>
        </w:rPr>
        <w:t>Transmission Network Service Provider </w:t>
      </w:r>
      <w:r>
        <w:rPr>
          <w:color w:val="262526"/>
          <w:sz w:val="24"/>
        </w:rPr>
        <w:t>under a </w:t>
      </w:r>
      <w:r>
        <w:rPr>
          <w:i/>
          <w:color w:val="262526"/>
          <w:sz w:val="24"/>
        </w:rPr>
        <w:t>transmission</w:t>
      </w:r>
      <w:r>
        <w:rPr>
          <w:i/>
          <w:color w:val="262526"/>
          <w:spacing w:val="-1"/>
          <w:sz w:val="24"/>
        </w:rPr>
        <w:t> </w:t>
      </w:r>
      <w:r>
        <w:rPr>
          <w:i/>
          <w:color w:val="262526"/>
          <w:sz w:val="24"/>
        </w:rPr>
        <w:t>determination</w:t>
      </w:r>
      <w:r>
        <w:rPr>
          <w:color w:val="262526"/>
          <w:sz w:val="24"/>
        </w:rPr>
        <w:t>;</w:t>
      </w:r>
    </w:p>
    <w:p>
      <w:pPr>
        <w:pStyle w:val="ListParagraph"/>
        <w:numPr>
          <w:ilvl w:val="1"/>
          <w:numId w:val="59"/>
        </w:numPr>
        <w:tabs>
          <w:tab w:pos="2388" w:val="left" w:leader="none"/>
        </w:tabs>
        <w:spacing w:line="249" w:lineRule="auto" w:before="177" w:after="0"/>
        <w:ind w:left="2387" w:right="116" w:hanging="567"/>
        <w:jc w:val="both"/>
        <w:rPr>
          <w:sz w:val="24"/>
        </w:rPr>
      </w:pPr>
      <w:r>
        <w:rPr>
          <w:color w:val="262526"/>
          <w:sz w:val="24"/>
        </w:rPr>
        <w:t>to monitor, report on and enforce compliance with the provider's </w:t>
      </w:r>
      <w:r>
        <w:rPr>
          <w:i/>
          <w:color w:val="262526"/>
          <w:sz w:val="24"/>
        </w:rPr>
        <w:t>Cost </w:t>
      </w:r>
      <w:r>
        <w:rPr>
          <w:i/>
          <w:color w:val="262526"/>
          <w:sz w:val="24"/>
        </w:rPr>
        <w:t>Allocation</w:t>
      </w:r>
      <w:r>
        <w:rPr>
          <w:i/>
          <w:color w:val="262526"/>
          <w:spacing w:val="-1"/>
          <w:sz w:val="24"/>
        </w:rPr>
        <w:t> </w:t>
      </w:r>
      <w:r>
        <w:rPr>
          <w:i/>
          <w:color w:val="262526"/>
          <w:sz w:val="24"/>
        </w:rPr>
        <w:t>Methodology</w:t>
      </w:r>
      <w:r>
        <w:rPr>
          <w:color w:val="262526"/>
          <w:sz w:val="24"/>
        </w:rPr>
        <w:t>;</w:t>
      </w:r>
    </w:p>
    <w:p>
      <w:pPr>
        <w:pStyle w:val="ListParagraph"/>
        <w:numPr>
          <w:ilvl w:val="1"/>
          <w:numId w:val="59"/>
        </w:numPr>
        <w:tabs>
          <w:tab w:pos="2388" w:val="left" w:leader="none"/>
        </w:tabs>
        <w:spacing w:line="249" w:lineRule="auto" w:before="172" w:after="0"/>
        <w:ind w:left="2387" w:right="112" w:hanging="567"/>
        <w:jc w:val="both"/>
        <w:rPr>
          <w:sz w:val="24"/>
        </w:rPr>
      </w:pPr>
      <w:r>
        <w:rPr>
          <w:color w:val="262526"/>
          <w:sz w:val="24"/>
        </w:rPr>
        <w:t>as an input regarding the financial, economic and operational performance of the </w:t>
      </w:r>
      <w:r>
        <w:rPr>
          <w:i/>
          <w:color w:val="262526"/>
          <w:sz w:val="24"/>
        </w:rPr>
        <w:t>Transmission Network Service Provider</w:t>
      </w:r>
      <w:r>
        <w:rPr>
          <w:color w:val="262526"/>
          <w:sz w:val="24"/>
        </w:rPr>
        <w:t>, to inform the </w:t>
      </w:r>
      <w:r>
        <w:rPr>
          <w:i/>
          <w:color w:val="262526"/>
          <w:sz w:val="24"/>
        </w:rPr>
        <w:t>AER's </w:t>
      </w:r>
      <w:r>
        <w:rPr>
          <w:color w:val="262526"/>
          <w:sz w:val="24"/>
        </w:rPr>
        <w:t>decision-making for the making of </w:t>
      </w:r>
      <w:r>
        <w:rPr>
          <w:i/>
          <w:color w:val="262526"/>
          <w:sz w:val="24"/>
        </w:rPr>
        <w:t>revenue determinations </w:t>
      </w:r>
      <w:r>
        <w:rPr>
          <w:color w:val="262526"/>
          <w:sz w:val="24"/>
        </w:rPr>
        <w:t>or other regulatory controls to apply in future </w:t>
      </w:r>
      <w:r>
        <w:rPr>
          <w:i/>
          <w:color w:val="262526"/>
          <w:sz w:val="24"/>
        </w:rPr>
        <w:t>regulatory control </w:t>
      </w:r>
      <w:r>
        <w:rPr>
          <w:i/>
          <w:color w:val="262526"/>
          <w:sz w:val="24"/>
        </w:rPr>
        <w:t>periods</w:t>
      </w:r>
      <w:r>
        <w:rPr>
          <w:color w:val="262526"/>
          <w:sz w:val="24"/>
        </w:rPr>
        <w:t>;</w:t>
      </w:r>
    </w:p>
    <w:p>
      <w:pPr>
        <w:pStyle w:val="ListParagraph"/>
        <w:numPr>
          <w:ilvl w:val="1"/>
          <w:numId w:val="59"/>
        </w:numPr>
        <w:tabs>
          <w:tab w:pos="2388" w:val="left" w:leader="none"/>
        </w:tabs>
        <w:spacing w:line="249" w:lineRule="auto" w:before="175" w:after="0"/>
        <w:ind w:left="2387" w:right="114" w:hanging="567"/>
        <w:jc w:val="both"/>
        <w:rPr>
          <w:sz w:val="24"/>
        </w:rPr>
      </w:pPr>
      <w:r>
        <w:rPr>
          <w:color w:val="262526"/>
          <w:sz w:val="24"/>
        </w:rPr>
        <w:t>to</w:t>
      </w:r>
      <w:r>
        <w:rPr>
          <w:color w:val="262526"/>
          <w:spacing w:val="-7"/>
          <w:sz w:val="24"/>
        </w:rPr>
        <w:t> </w:t>
      </w:r>
      <w:r>
        <w:rPr>
          <w:color w:val="262526"/>
          <w:sz w:val="24"/>
        </w:rPr>
        <w:t>monitor</w:t>
      </w:r>
      <w:r>
        <w:rPr>
          <w:color w:val="262526"/>
          <w:spacing w:val="-6"/>
          <w:sz w:val="24"/>
        </w:rPr>
        <w:t> </w:t>
      </w:r>
      <w:r>
        <w:rPr>
          <w:color w:val="262526"/>
          <w:sz w:val="24"/>
        </w:rPr>
        <w:t>and</w:t>
      </w:r>
      <w:r>
        <w:rPr>
          <w:color w:val="262526"/>
          <w:spacing w:val="-6"/>
          <w:sz w:val="24"/>
        </w:rPr>
        <w:t> </w:t>
      </w:r>
      <w:r>
        <w:rPr>
          <w:color w:val="262526"/>
          <w:sz w:val="24"/>
        </w:rPr>
        <w:t>report</w:t>
      </w:r>
      <w:r>
        <w:rPr>
          <w:color w:val="262526"/>
          <w:spacing w:val="-7"/>
          <w:sz w:val="24"/>
        </w:rPr>
        <w:t> </w:t>
      </w:r>
      <w:r>
        <w:rPr>
          <w:color w:val="262526"/>
          <w:sz w:val="24"/>
        </w:rPr>
        <w:t>on</w:t>
      </w:r>
      <w:r>
        <w:rPr>
          <w:color w:val="262526"/>
          <w:spacing w:val="-6"/>
          <w:sz w:val="24"/>
        </w:rPr>
        <w:t> </w:t>
      </w:r>
      <w:r>
        <w:rPr>
          <w:color w:val="262526"/>
          <w:sz w:val="24"/>
        </w:rPr>
        <w:t>the</w:t>
      </w:r>
      <w:r>
        <w:rPr>
          <w:color w:val="262526"/>
          <w:spacing w:val="-6"/>
          <w:sz w:val="24"/>
        </w:rPr>
        <w:t> </w:t>
      </w:r>
      <w:r>
        <w:rPr>
          <w:color w:val="262526"/>
          <w:sz w:val="24"/>
        </w:rPr>
        <w:t>performance</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8"/>
          <w:sz w:val="24"/>
        </w:rPr>
        <w:t> </w:t>
      </w:r>
      <w:r>
        <w:rPr>
          <w:i/>
          <w:color w:val="262526"/>
          <w:sz w:val="24"/>
        </w:rPr>
        <w:t>Transmission</w:t>
      </w:r>
      <w:r>
        <w:rPr>
          <w:i/>
          <w:color w:val="262526"/>
          <w:spacing w:val="-7"/>
          <w:sz w:val="24"/>
        </w:rPr>
        <w:t> </w:t>
      </w:r>
      <w:r>
        <w:rPr>
          <w:i/>
          <w:color w:val="262526"/>
          <w:sz w:val="24"/>
        </w:rPr>
        <w:t>Network </w:t>
      </w:r>
      <w:r>
        <w:rPr>
          <w:i/>
          <w:color w:val="262526"/>
          <w:sz w:val="24"/>
        </w:rPr>
        <w:t>Service Provider </w:t>
      </w:r>
      <w:r>
        <w:rPr>
          <w:color w:val="262526"/>
          <w:sz w:val="24"/>
        </w:rPr>
        <w:t>under any incentive scheme that applies to </w:t>
      </w:r>
      <w:r>
        <w:rPr>
          <w:color w:val="262526"/>
          <w:spacing w:val="2"/>
          <w:sz w:val="24"/>
        </w:rPr>
        <w:t>the </w:t>
      </w:r>
      <w:r>
        <w:rPr>
          <w:i/>
          <w:color w:val="262526"/>
          <w:spacing w:val="-3"/>
          <w:sz w:val="24"/>
        </w:rPr>
        <w:t>Transmission</w:t>
      </w:r>
      <w:r>
        <w:rPr>
          <w:i/>
          <w:color w:val="262526"/>
          <w:spacing w:val="-20"/>
          <w:sz w:val="24"/>
        </w:rPr>
        <w:t> </w:t>
      </w:r>
      <w:r>
        <w:rPr>
          <w:i/>
          <w:color w:val="262526"/>
          <w:sz w:val="24"/>
        </w:rPr>
        <w:t>Network</w:t>
      </w:r>
      <w:r>
        <w:rPr>
          <w:i/>
          <w:color w:val="262526"/>
          <w:spacing w:val="-20"/>
          <w:sz w:val="24"/>
        </w:rPr>
        <w:t> </w:t>
      </w:r>
      <w:r>
        <w:rPr>
          <w:i/>
          <w:color w:val="262526"/>
          <w:sz w:val="24"/>
        </w:rPr>
        <w:t>Service</w:t>
      </w:r>
      <w:r>
        <w:rPr>
          <w:i/>
          <w:color w:val="262526"/>
          <w:spacing w:val="-20"/>
          <w:sz w:val="24"/>
        </w:rPr>
        <w:t> </w:t>
      </w:r>
      <w:r>
        <w:rPr>
          <w:i/>
          <w:color w:val="262526"/>
          <w:spacing w:val="-3"/>
          <w:sz w:val="24"/>
        </w:rPr>
        <w:t>Provider</w:t>
      </w:r>
      <w:r>
        <w:rPr>
          <w:i/>
          <w:color w:val="262526"/>
          <w:spacing w:val="-19"/>
          <w:sz w:val="24"/>
        </w:rPr>
        <w:t> </w:t>
      </w:r>
      <w:r>
        <w:rPr>
          <w:color w:val="262526"/>
          <w:sz w:val="24"/>
        </w:rPr>
        <w:t>under</w:t>
      </w:r>
      <w:r>
        <w:rPr>
          <w:color w:val="262526"/>
          <w:spacing w:val="-19"/>
          <w:sz w:val="24"/>
        </w:rPr>
        <w:t> </w:t>
      </w:r>
      <w:r>
        <w:rPr>
          <w:color w:val="262526"/>
          <w:sz w:val="24"/>
        </w:rPr>
        <w:t>clauses</w:t>
      </w:r>
      <w:r>
        <w:rPr>
          <w:color w:val="262526"/>
          <w:spacing w:val="-20"/>
          <w:sz w:val="24"/>
        </w:rPr>
        <w:t> </w:t>
      </w:r>
      <w:r>
        <w:rPr>
          <w:color w:val="262526"/>
          <w:sz w:val="24"/>
        </w:rPr>
        <w:t>6A.6.5,</w:t>
      </w:r>
      <w:r>
        <w:rPr>
          <w:color w:val="262526"/>
          <w:spacing w:val="-20"/>
          <w:sz w:val="24"/>
        </w:rPr>
        <w:t> </w:t>
      </w:r>
      <w:r>
        <w:rPr>
          <w:color w:val="262526"/>
          <w:sz w:val="24"/>
        </w:rPr>
        <w:t>6A.6.5A, 6A.7.4 or 6A.7.5; and</w:t>
      </w:r>
    </w:p>
    <w:p>
      <w:pPr>
        <w:pStyle w:val="ListParagraph"/>
        <w:numPr>
          <w:ilvl w:val="1"/>
          <w:numId w:val="59"/>
        </w:numPr>
        <w:tabs>
          <w:tab w:pos="2387" w:val="left" w:leader="none"/>
          <w:tab w:pos="2388" w:val="left" w:leader="none"/>
        </w:tabs>
        <w:spacing w:line="240" w:lineRule="auto" w:before="174" w:after="0"/>
        <w:ind w:left="2387" w:right="0" w:hanging="568"/>
        <w:jc w:val="left"/>
        <w:rPr>
          <w:sz w:val="24"/>
        </w:rPr>
      </w:pPr>
      <w:r>
        <w:rPr>
          <w:color w:val="262526"/>
          <w:sz w:val="24"/>
        </w:rPr>
        <w:t>for the preparation of a </w:t>
      </w:r>
      <w:r>
        <w:rPr>
          <w:i/>
          <w:color w:val="262526"/>
          <w:sz w:val="24"/>
        </w:rPr>
        <w:t>network service provider performance</w:t>
      </w:r>
      <w:r>
        <w:rPr>
          <w:i/>
          <w:color w:val="262526"/>
          <w:spacing w:val="-19"/>
          <w:sz w:val="24"/>
        </w:rPr>
        <w:t> </w:t>
      </w:r>
      <w:r>
        <w:rPr>
          <w:i/>
          <w:color w:val="262526"/>
          <w:sz w:val="24"/>
        </w:rPr>
        <w:t>report</w:t>
      </w:r>
      <w:r>
        <w:rPr>
          <w:color w:val="262526"/>
          <w:sz w:val="24"/>
        </w:rPr>
        <w:t>.</w:t>
      </w:r>
    </w:p>
    <w:p>
      <w:pPr>
        <w:pStyle w:val="ListParagraph"/>
        <w:numPr>
          <w:ilvl w:val="0"/>
          <w:numId w:val="59"/>
        </w:numPr>
        <w:tabs>
          <w:tab w:pos="1817" w:val="left" w:leader="none"/>
        </w:tabs>
        <w:spacing w:line="249" w:lineRule="auto" w:before="182" w:after="0"/>
        <w:ind w:left="1820" w:right="118" w:hanging="567"/>
        <w:jc w:val="both"/>
        <w:rPr>
          <w:sz w:val="24"/>
        </w:rPr>
      </w:pPr>
      <w:r>
        <w:rPr>
          <w:color w:val="262526"/>
          <w:sz w:val="24"/>
        </w:rPr>
        <w:t>The </w:t>
      </w:r>
      <w:r>
        <w:rPr>
          <w:i/>
          <w:color w:val="262526"/>
          <w:sz w:val="24"/>
        </w:rPr>
        <w:t>AER </w:t>
      </w:r>
      <w:r>
        <w:rPr>
          <w:color w:val="262526"/>
          <w:sz w:val="24"/>
        </w:rPr>
        <w:t>may request or undertake verification or independent audit of any information sought by it, or provided to it, under this rule</w:t>
      </w:r>
      <w:r>
        <w:rPr>
          <w:color w:val="262526"/>
          <w:spacing w:val="-3"/>
          <w:sz w:val="24"/>
        </w:rPr>
        <w:t> </w:t>
      </w:r>
      <w:r>
        <w:rPr>
          <w:color w:val="262526"/>
          <w:sz w:val="24"/>
        </w:rPr>
        <w:t>6A.17.</w:t>
      </w:r>
    </w:p>
    <w:p>
      <w:pPr>
        <w:pStyle w:val="Heading3"/>
        <w:tabs>
          <w:tab w:pos="1253" w:val="left" w:leader="none"/>
        </w:tabs>
        <w:spacing w:before="236"/>
      </w:pPr>
      <w:r>
        <w:rPr>
          <w:color w:val="262526"/>
        </w:rPr>
        <w:t>6A.17.2</w:t>
        <w:tab/>
        <w:t>Information Guidelines</w:t>
      </w:r>
    </w:p>
    <w:p>
      <w:pPr>
        <w:spacing w:before="243"/>
        <w:ind w:left="1253" w:right="0" w:firstLine="0"/>
        <w:jc w:val="left"/>
        <w:rPr>
          <w:rFonts w:ascii="Arial"/>
          <w:b/>
          <w:sz w:val="22"/>
        </w:rPr>
      </w:pPr>
      <w:r>
        <w:rPr>
          <w:rFonts w:ascii="Arial"/>
          <w:b/>
          <w:color w:val="262526"/>
          <w:sz w:val="22"/>
        </w:rPr>
        <w:t>Preparation, publication and amendment of Information Guidelines</w:t>
      </w:r>
    </w:p>
    <w:p>
      <w:pPr>
        <w:pStyle w:val="ListParagraph"/>
        <w:numPr>
          <w:ilvl w:val="0"/>
          <w:numId w:val="60"/>
        </w:numPr>
        <w:tabs>
          <w:tab w:pos="1817" w:val="left" w:leader="none"/>
        </w:tabs>
        <w:spacing w:line="249" w:lineRule="auto" w:before="170" w:after="0"/>
        <w:ind w:left="1820" w:right="117" w:hanging="567"/>
        <w:jc w:val="both"/>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w:t>
      </w:r>
      <w:r>
        <w:rPr>
          <w:color w:val="262526"/>
          <w:spacing w:val="-11"/>
          <w:sz w:val="24"/>
        </w:rPr>
        <w:t> </w:t>
      </w:r>
      <w:r>
        <w:rPr>
          <w:color w:val="262526"/>
          <w:sz w:val="24"/>
        </w:rPr>
        <w:t>the</w:t>
      </w:r>
      <w:r>
        <w:rPr>
          <w:color w:val="262526"/>
          <w:spacing w:val="-13"/>
          <w:sz w:val="24"/>
        </w:rPr>
        <w:t> </w:t>
      </w:r>
      <w:r>
        <w:rPr>
          <w:i/>
          <w:color w:val="262526"/>
          <w:sz w:val="24"/>
        </w:rPr>
        <w:t>transmission</w:t>
      </w:r>
      <w:r>
        <w:rPr>
          <w:i/>
          <w:color w:val="262526"/>
          <w:spacing w:val="-11"/>
          <w:sz w:val="24"/>
        </w:rPr>
        <w:t> </w:t>
      </w:r>
      <w:r>
        <w:rPr>
          <w:i/>
          <w:color w:val="262526"/>
          <w:sz w:val="24"/>
        </w:rPr>
        <w:t>consultation</w:t>
      </w:r>
      <w:r>
        <w:rPr>
          <w:i/>
          <w:color w:val="262526"/>
          <w:spacing w:val="-11"/>
          <w:sz w:val="24"/>
        </w:rPr>
        <w:t> </w:t>
      </w:r>
      <w:r>
        <w:rPr>
          <w:i/>
          <w:color w:val="262526"/>
          <w:sz w:val="24"/>
        </w:rPr>
        <w:t>procedures</w:t>
      </w:r>
      <w:r>
        <w:rPr>
          <w:color w:val="262526"/>
          <w:sz w:val="24"/>
        </w:rPr>
        <w:t>, make and </w:t>
      </w:r>
      <w:r>
        <w:rPr>
          <w:i/>
          <w:color w:val="262526"/>
          <w:sz w:val="24"/>
        </w:rPr>
        <w:t>publish </w:t>
      </w:r>
      <w:r>
        <w:rPr>
          <w:color w:val="262526"/>
          <w:sz w:val="24"/>
        </w:rPr>
        <w:t>guidelines (</w:t>
      </w:r>
      <w:r>
        <w:rPr>
          <w:i/>
          <w:color w:val="262526"/>
          <w:sz w:val="24"/>
        </w:rPr>
        <w:t>information guidelines</w:t>
      </w:r>
      <w:r>
        <w:rPr>
          <w:color w:val="262526"/>
          <w:sz w:val="24"/>
        </w:rPr>
        <w:t>) that comply with this clause 6A.17.2.</w:t>
      </w:r>
    </w:p>
    <w:p>
      <w:pPr>
        <w:pStyle w:val="ListParagraph"/>
        <w:numPr>
          <w:ilvl w:val="0"/>
          <w:numId w:val="60"/>
        </w:numPr>
        <w:tabs>
          <w:tab w:pos="1820" w:val="left" w:leader="none"/>
          <w:tab w:pos="1821" w:val="left" w:leader="none"/>
        </w:tabs>
        <w:spacing w:line="240" w:lineRule="auto" w:before="173"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60"/>
        </w:numPr>
        <w:tabs>
          <w:tab w:pos="1817" w:val="left" w:leader="none"/>
        </w:tabs>
        <w:spacing w:line="249" w:lineRule="auto" w:before="182" w:after="0"/>
        <w:ind w:left="1820" w:right="122" w:hanging="567"/>
        <w:jc w:val="both"/>
        <w:rPr>
          <w:sz w:val="24"/>
        </w:rPr>
      </w:pPr>
      <w:r>
        <w:rPr>
          <w:color w:val="262526"/>
          <w:sz w:val="24"/>
        </w:rPr>
        <w:t>The</w:t>
      </w:r>
      <w:r>
        <w:rPr>
          <w:color w:val="262526"/>
          <w:spacing w:val="-19"/>
          <w:sz w:val="24"/>
        </w:rPr>
        <w:t> </w:t>
      </w:r>
      <w:r>
        <w:rPr>
          <w:i/>
          <w:color w:val="262526"/>
          <w:sz w:val="24"/>
        </w:rPr>
        <w:t>AER</w:t>
      </w:r>
      <w:r>
        <w:rPr>
          <w:i/>
          <w:color w:val="262526"/>
          <w:spacing w:val="-18"/>
          <w:sz w:val="24"/>
        </w:rPr>
        <w:t> </w:t>
      </w:r>
      <w:r>
        <w:rPr>
          <w:color w:val="262526"/>
          <w:sz w:val="24"/>
        </w:rPr>
        <w:t>must</w:t>
      </w:r>
      <w:r>
        <w:rPr>
          <w:color w:val="262526"/>
          <w:spacing w:val="-19"/>
          <w:sz w:val="24"/>
        </w:rPr>
        <w:t> </w:t>
      </w:r>
      <w:r>
        <w:rPr>
          <w:i/>
          <w:color w:val="262526"/>
          <w:sz w:val="24"/>
        </w:rPr>
        <w:t>publish</w:t>
      </w:r>
      <w:r>
        <w:rPr>
          <w:i/>
          <w:color w:val="262526"/>
          <w:spacing w:val="-18"/>
          <w:sz w:val="24"/>
        </w:rPr>
        <w:t> </w:t>
      </w:r>
      <w:r>
        <w:rPr>
          <w:color w:val="262526"/>
          <w:sz w:val="24"/>
        </w:rPr>
        <w:t>the</w:t>
      </w:r>
      <w:r>
        <w:rPr>
          <w:color w:val="262526"/>
          <w:spacing w:val="-18"/>
          <w:sz w:val="24"/>
        </w:rPr>
        <w:t> </w:t>
      </w:r>
      <w:r>
        <w:rPr>
          <w:color w:val="262526"/>
          <w:sz w:val="24"/>
        </w:rPr>
        <w:t>first</w:t>
      </w:r>
      <w:r>
        <w:rPr>
          <w:color w:val="262526"/>
          <w:spacing w:val="-18"/>
          <w:sz w:val="24"/>
        </w:rPr>
        <w:t> </w:t>
      </w:r>
      <w:r>
        <w:rPr>
          <w:i/>
          <w:color w:val="262526"/>
          <w:sz w:val="24"/>
        </w:rPr>
        <w:t>information</w:t>
      </w:r>
      <w:r>
        <w:rPr>
          <w:i/>
          <w:color w:val="262526"/>
          <w:spacing w:val="-18"/>
          <w:sz w:val="24"/>
        </w:rPr>
        <w:t> </w:t>
      </w:r>
      <w:r>
        <w:rPr>
          <w:i/>
          <w:color w:val="262526"/>
          <w:sz w:val="24"/>
        </w:rPr>
        <w:t>guidelines</w:t>
      </w:r>
      <w:r>
        <w:rPr>
          <w:i/>
          <w:color w:val="262526"/>
          <w:spacing w:val="-19"/>
          <w:sz w:val="24"/>
        </w:rPr>
        <w:t> </w:t>
      </w:r>
      <w:r>
        <w:rPr>
          <w:color w:val="262526"/>
          <w:sz w:val="24"/>
        </w:rPr>
        <w:t>by</w:t>
      </w:r>
      <w:r>
        <w:rPr>
          <w:color w:val="262526"/>
          <w:spacing w:val="-18"/>
          <w:sz w:val="24"/>
        </w:rPr>
        <w:t> </w:t>
      </w:r>
      <w:r>
        <w:rPr>
          <w:color w:val="262526"/>
          <w:sz w:val="24"/>
        </w:rPr>
        <w:t>28</w:t>
      </w:r>
      <w:r>
        <w:rPr>
          <w:color w:val="262526"/>
          <w:spacing w:val="-19"/>
          <w:sz w:val="24"/>
        </w:rPr>
        <w:t> </w:t>
      </w:r>
      <w:r>
        <w:rPr>
          <w:color w:val="262526"/>
          <w:sz w:val="24"/>
        </w:rPr>
        <w:t>September</w:t>
      </w:r>
      <w:r>
        <w:rPr>
          <w:color w:val="262526"/>
          <w:spacing w:val="-18"/>
          <w:sz w:val="24"/>
        </w:rPr>
        <w:t> </w:t>
      </w:r>
      <w:r>
        <w:rPr>
          <w:color w:val="262526"/>
          <w:sz w:val="24"/>
        </w:rPr>
        <w:t>2007, and there must be </w:t>
      </w:r>
      <w:r>
        <w:rPr>
          <w:i/>
          <w:color w:val="262526"/>
          <w:sz w:val="24"/>
        </w:rPr>
        <w:t>information guidelines </w:t>
      </w:r>
      <w:r>
        <w:rPr>
          <w:color w:val="262526"/>
          <w:sz w:val="24"/>
        </w:rPr>
        <w:t>in force at all times after that</w:t>
      </w:r>
      <w:r>
        <w:rPr>
          <w:color w:val="262526"/>
          <w:spacing w:val="-2"/>
          <w:sz w:val="24"/>
        </w:rPr>
        <w:t> </w:t>
      </w:r>
      <w:r>
        <w:rPr>
          <w:color w:val="262526"/>
          <w:sz w:val="24"/>
        </w:rPr>
        <w:t>date.</w:t>
      </w:r>
    </w:p>
    <w:p>
      <w:pPr>
        <w:spacing w:before="240"/>
        <w:ind w:left="1253" w:right="0" w:firstLine="0"/>
        <w:jc w:val="left"/>
        <w:rPr>
          <w:rFonts w:ascii="Arial"/>
          <w:b/>
          <w:sz w:val="22"/>
        </w:rPr>
      </w:pPr>
      <w:r>
        <w:rPr>
          <w:rFonts w:ascii="Arial"/>
          <w:b/>
          <w:color w:val="262526"/>
          <w:sz w:val="22"/>
        </w:rPr>
        <w:t>Contents of information guidelines</w:t>
      </w:r>
    </w:p>
    <w:p>
      <w:pPr>
        <w:pStyle w:val="ListParagraph"/>
        <w:numPr>
          <w:ilvl w:val="0"/>
          <w:numId w:val="60"/>
        </w:numPr>
        <w:tabs>
          <w:tab w:pos="1817" w:val="left" w:leader="none"/>
        </w:tabs>
        <w:spacing w:line="249" w:lineRule="auto" w:before="170" w:after="0"/>
        <w:ind w:left="1820" w:right="114" w:hanging="567"/>
        <w:jc w:val="both"/>
        <w:rPr>
          <w:sz w:val="24"/>
        </w:rPr>
      </w:pPr>
      <w:r>
        <w:rPr>
          <w:color w:val="262526"/>
          <w:sz w:val="24"/>
        </w:rPr>
        <w:t>The </w:t>
      </w:r>
      <w:r>
        <w:rPr>
          <w:i/>
          <w:color w:val="262526"/>
          <w:sz w:val="24"/>
        </w:rPr>
        <w:t>information guidelines </w:t>
      </w:r>
      <w:r>
        <w:rPr>
          <w:color w:val="262526"/>
          <w:sz w:val="24"/>
        </w:rPr>
        <w:t>must provide for the manner and form in which </w:t>
      </w:r>
      <w:r>
        <w:rPr>
          <w:i/>
          <w:color w:val="262526"/>
          <w:sz w:val="24"/>
        </w:rPr>
        <w:t>Transmission Network Service Providers </w:t>
      </w:r>
      <w:r>
        <w:rPr>
          <w:color w:val="262526"/>
          <w:sz w:val="24"/>
        </w:rPr>
        <w:t>must submit certified </w:t>
      </w:r>
      <w:r>
        <w:rPr>
          <w:color w:val="262526"/>
          <w:spacing w:val="2"/>
          <w:sz w:val="24"/>
        </w:rPr>
        <w:t>annual </w:t>
      </w:r>
      <w:r>
        <w:rPr>
          <w:color w:val="262526"/>
          <w:sz w:val="24"/>
        </w:rPr>
        <w:t>statements</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19"/>
          <w:sz w:val="24"/>
        </w:rPr>
        <w:t> </w:t>
      </w:r>
      <w:r>
        <w:rPr>
          <w:i/>
          <w:color w:val="262526"/>
          <w:sz w:val="24"/>
        </w:rPr>
        <w:t>AER</w:t>
      </w:r>
      <w:r>
        <w:rPr>
          <w:color w:val="262526"/>
          <w:sz w:val="24"/>
        </w:rPr>
        <w:t>,</w:t>
      </w:r>
      <w:r>
        <w:rPr>
          <w:color w:val="262526"/>
          <w:spacing w:val="-19"/>
          <w:sz w:val="24"/>
        </w:rPr>
        <w:t> </w:t>
      </w:r>
      <w:r>
        <w:rPr>
          <w:color w:val="262526"/>
          <w:sz w:val="24"/>
        </w:rPr>
        <w:t>including</w:t>
      </w:r>
      <w:r>
        <w:rPr>
          <w:color w:val="262526"/>
          <w:spacing w:val="-19"/>
          <w:sz w:val="24"/>
        </w:rPr>
        <w:t> </w:t>
      </w:r>
      <w:r>
        <w:rPr>
          <w:color w:val="262526"/>
          <w:sz w:val="24"/>
        </w:rPr>
        <w:t>the</w:t>
      </w:r>
      <w:r>
        <w:rPr>
          <w:color w:val="262526"/>
          <w:spacing w:val="-19"/>
          <w:sz w:val="24"/>
        </w:rPr>
        <w:t> </w:t>
      </w:r>
      <w:r>
        <w:rPr>
          <w:color w:val="262526"/>
          <w:sz w:val="24"/>
        </w:rPr>
        <w:t>date</w:t>
      </w:r>
      <w:r>
        <w:rPr>
          <w:color w:val="262526"/>
          <w:spacing w:val="-19"/>
          <w:sz w:val="24"/>
        </w:rPr>
        <w:t> </w:t>
      </w:r>
      <w:r>
        <w:rPr>
          <w:color w:val="262526"/>
          <w:sz w:val="24"/>
        </w:rPr>
        <w:t>each</w:t>
      </w:r>
      <w:r>
        <w:rPr>
          <w:color w:val="262526"/>
          <w:spacing w:val="-19"/>
          <w:sz w:val="24"/>
        </w:rPr>
        <w:t> </w:t>
      </w:r>
      <w:r>
        <w:rPr>
          <w:color w:val="262526"/>
          <w:sz w:val="24"/>
        </w:rPr>
        <w:t>year</w:t>
      </w:r>
      <w:r>
        <w:rPr>
          <w:color w:val="262526"/>
          <w:spacing w:val="-19"/>
          <w:sz w:val="24"/>
        </w:rPr>
        <w:t> </w:t>
      </w:r>
      <w:r>
        <w:rPr>
          <w:color w:val="262526"/>
          <w:sz w:val="24"/>
        </w:rPr>
        <w:t>by</w:t>
      </w:r>
      <w:r>
        <w:rPr>
          <w:color w:val="262526"/>
          <w:spacing w:val="-18"/>
          <w:sz w:val="24"/>
        </w:rPr>
        <w:t> </w:t>
      </w:r>
      <w:r>
        <w:rPr>
          <w:color w:val="262526"/>
          <w:sz w:val="24"/>
        </w:rPr>
        <w:t>which</w:t>
      </w:r>
      <w:r>
        <w:rPr>
          <w:color w:val="262526"/>
          <w:spacing w:val="-19"/>
          <w:sz w:val="24"/>
        </w:rPr>
        <w:t> </w:t>
      </w:r>
      <w:r>
        <w:rPr>
          <w:color w:val="262526"/>
          <w:sz w:val="24"/>
        </w:rPr>
        <w:t>those</w:t>
      </w:r>
      <w:r>
        <w:rPr>
          <w:color w:val="262526"/>
          <w:spacing w:val="-19"/>
          <w:sz w:val="24"/>
        </w:rPr>
        <w:t> </w:t>
      </w:r>
      <w:r>
        <w:rPr>
          <w:color w:val="262526"/>
          <w:sz w:val="24"/>
        </w:rPr>
        <w:t>statements must be submitted to the</w:t>
      </w:r>
      <w:r>
        <w:rPr>
          <w:color w:val="262526"/>
          <w:spacing w:val="-2"/>
          <w:sz w:val="24"/>
        </w:rPr>
        <w:t> </w:t>
      </w:r>
      <w:r>
        <w:rPr>
          <w:i/>
          <w:color w:val="262526"/>
          <w:sz w:val="24"/>
        </w:rPr>
        <w:t>AER</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0"/>
          <w:numId w:val="60"/>
        </w:numPr>
        <w:tabs>
          <w:tab w:pos="1816" w:val="left" w:leader="none"/>
          <w:tab w:pos="1817" w:val="left" w:leader="none"/>
        </w:tabs>
        <w:spacing w:line="249" w:lineRule="auto" w:before="119" w:after="0"/>
        <w:ind w:left="1820" w:right="116" w:hanging="567"/>
        <w:jc w:val="left"/>
        <w:rPr>
          <w:sz w:val="24"/>
        </w:rPr>
      </w:pPr>
      <w:r>
        <w:rPr>
          <w:color w:val="262526"/>
          <w:sz w:val="24"/>
        </w:rPr>
        <w:t>The </w:t>
      </w:r>
      <w:r>
        <w:rPr>
          <w:i/>
          <w:color w:val="262526"/>
          <w:sz w:val="24"/>
        </w:rPr>
        <w:t>information guidelines </w:t>
      </w:r>
      <w:r>
        <w:rPr>
          <w:color w:val="262526"/>
          <w:sz w:val="24"/>
        </w:rPr>
        <w:t>may only require the inclusion in the certified annual statements</w:t>
      </w:r>
      <w:r>
        <w:rPr>
          <w:color w:val="262526"/>
          <w:spacing w:val="-2"/>
          <w:sz w:val="24"/>
        </w:rPr>
        <w:t> </w:t>
      </w:r>
      <w:r>
        <w:rPr>
          <w:color w:val="262526"/>
          <w:sz w:val="24"/>
        </w:rPr>
        <w:t>of:</w:t>
      </w:r>
    </w:p>
    <w:p>
      <w:pPr>
        <w:pStyle w:val="ListParagraph"/>
        <w:numPr>
          <w:ilvl w:val="1"/>
          <w:numId w:val="60"/>
        </w:numPr>
        <w:tabs>
          <w:tab w:pos="2388" w:val="left" w:leader="none"/>
        </w:tabs>
        <w:spacing w:line="249" w:lineRule="auto" w:before="172" w:after="0"/>
        <w:ind w:left="2387" w:right="116" w:hanging="567"/>
        <w:jc w:val="both"/>
        <w:rPr>
          <w:sz w:val="24"/>
        </w:rPr>
      </w:pPr>
      <w:r>
        <w:rPr>
          <w:color w:val="262526"/>
          <w:sz w:val="24"/>
        </w:rPr>
        <w:t>such information as the </w:t>
      </w:r>
      <w:r>
        <w:rPr>
          <w:i/>
          <w:color w:val="262526"/>
          <w:sz w:val="24"/>
        </w:rPr>
        <w:t>AER </w:t>
      </w:r>
      <w:r>
        <w:rPr>
          <w:color w:val="262526"/>
          <w:sz w:val="24"/>
        </w:rPr>
        <w:t>reasonably requires for a purpose set out in clause 6A.17.1(d);</w:t>
      </w:r>
    </w:p>
    <w:p>
      <w:pPr>
        <w:pStyle w:val="ListParagraph"/>
        <w:numPr>
          <w:ilvl w:val="1"/>
          <w:numId w:val="60"/>
        </w:numPr>
        <w:tabs>
          <w:tab w:pos="2388" w:val="left" w:leader="none"/>
        </w:tabs>
        <w:spacing w:line="249" w:lineRule="auto" w:before="172" w:after="0"/>
        <w:ind w:left="2387" w:right="110" w:hanging="567"/>
        <w:jc w:val="both"/>
        <w:rPr>
          <w:sz w:val="24"/>
        </w:rPr>
      </w:pPr>
      <w:r>
        <w:rPr>
          <w:color w:val="262526"/>
          <w:sz w:val="24"/>
        </w:rPr>
        <w:t>information on the amount of each instance, during the relevant reporting period, of a reduction under clause 6A.26.1(c) in the prices payable by a </w:t>
      </w:r>
      <w:r>
        <w:rPr>
          <w:i/>
          <w:color w:val="262526"/>
          <w:sz w:val="24"/>
        </w:rPr>
        <w:t>Transmission Customer </w:t>
      </w:r>
      <w:r>
        <w:rPr>
          <w:color w:val="262526"/>
          <w:sz w:val="24"/>
        </w:rPr>
        <w:t>for </w:t>
      </w:r>
      <w:r>
        <w:rPr>
          <w:i/>
          <w:color w:val="262526"/>
          <w:sz w:val="24"/>
        </w:rPr>
        <w:t>prescribed TUOS services </w:t>
      </w:r>
      <w:r>
        <w:rPr>
          <w:color w:val="262526"/>
          <w:sz w:val="24"/>
        </w:rPr>
        <w:t>or </w:t>
      </w:r>
      <w:r>
        <w:rPr>
          <w:i/>
          <w:color w:val="262526"/>
          <w:spacing w:val="-3"/>
          <w:sz w:val="24"/>
        </w:rPr>
        <w:t>prescribed</w:t>
      </w:r>
      <w:r>
        <w:rPr>
          <w:i/>
          <w:color w:val="262526"/>
          <w:spacing w:val="-18"/>
          <w:sz w:val="24"/>
        </w:rPr>
        <w:t> </w:t>
      </w:r>
      <w:r>
        <w:rPr>
          <w:i/>
          <w:color w:val="262526"/>
          <w:sz w:val="24"/>
        </w:rPr>
        <w:t>common</w:t>
      </w:r>
      <w:r>
        <w:rPr>
          <w:i/>
          <w:color w:val="262526"/>
          <w:spacing w:val="-18"/>
          <w:sz w:val="24"/>
        </w:rPr>
        <w:t> </w:t>
      </w:r>
      <w:r>
        <w:rPr>
          <w:i/>
          <w:color w:val="262526"/>
          <w:sz w:val="24"/>
        </w:rPr>
        <w:t>transmission</w:t>
      </w:r>
      <w:r>
        <w:rPr>
          <w:i/>
          <w:color w:val="262526"/>
          <w:spacing w:val="-17"/>
          <w:sz w:val="24"/>
        </w:rPr>
        <w:t> </w:t>
      </w:r>
      <w:r>
        <w:rPr>
          <w:i/>
          <w:color w:val="262526"/>
          <w:sz w:val="24"/>
        </w:rPr>
        <w:t>services</w:t>
      </w:r>
      <w:r>
        <w:rPr>
          <w:i/>
          <w:color w:val="262526"/>
          <w:spacing w:val="-20"/>
          <w:sz w:val="24"/>
        </w:rPr>
        <w:t> </w:t>
      </w:r>
      <w:r>
        <w:rPr>
          <w:color w:val="262526"/>
          <w:sz w:val="24"/>
        </w:rPr>
        <w:t>provided</w:t>
      </w:r>
      <w:r>
        <w:rPr>
          <w:color w:val="262526"/>
          <w:spacing w:val="-17"/>
          <w:sz w:val="24"/>
        </w:rPr>
        <w:t> </w:t>
      </w:r>
      <w:r>
        <w:rPr>
          <w:color w:val="262526"/>
          <w:sz w:val="24"/>
        </w:rPr>
        <w:t>by</w:t>
      </w:r>
      <w:r>
        <w:rPr>
          <w:color w:val="262526"/>
          <w:spacing w:val="-18"/>
          <w:sz w:val="24"/>
        </w:rPr>
        <w:t> </w:t>
      </w:r>
      <w:r>
        <w:rPr>
          <w:color w:val="262526"/>
          <w:sz w:val="24"/>
        </w:rPr>
        <w:t>the</w:t>
      </w:r>
      <w:r>
        <w:rPr>
          <w:color w:val="262526"/>
          <w:spacing w:val="-18"/>
          <w:sz w:val="24"/>
        </w:rPr>
        <w:t> </w:t>
      </w:r>
      <w:r>
        <w:rPr>
          <w:i/>
          <w:color w:val="262526"/>
          <w:spacing w:val="-4"/>
          <w:sz w:val="24"/>
        </w:rPr>
        <w:t>Transmission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1"/>
          <w:numId w:val="60"/>
        </w:numPr>
        <w:tabs>
          <w:tab w:pos="2388" w:val="left" w:leader="none"/>
        </w:tabs>
        <w:spacing w:line="249" w:lineRule="auto" w:before="175" w:after="0"/>
        <w:ind w:left="2387" w:right="114" w:hanging="567"/>
        <w:jc w:val="both"/>
        <w:rPr>
          <w:sz w:val="24"/>
        </w:rPr>
      </w:pPr>
      <w:r>
        <w:rPr>
          <w:color w:val="262526"/>
          <w:sz w:val="24"/>
        </w:rPr>
        <w:t>information</w:t>
      </w:r>
      <w:r>
        <w:rPr>
          <w:color w:val="262526"/>
          <w:spacing w:val="-6"/>
          <w:sz w:val="24"/>
        </w:rPr>
        <w:t> </w:t>
      </w:r>
      <w:r>
        <w:rPr>
          <w:color w:val="262526"/>
          <w:sz w:val="24"/>
        </w:rPr>
        <w:t>on</w:t>
      </w:r>
      <w:r>
        <w:rPr>
          <w:color w:val="262526"/>
          <w:spacing w:val="-6"/>
          <w:sz w:val="24"/>
        </w:rPr>
        <w:t> </w:t>
      </w:r>
      <w:r>
        <w:rPr>
          <w:color w:val="262526"/>
          <w:sz w:val="24"/>
        </w:rPr>
        <w:t>each</w:t>
      </w:r>
      <w:r>
        <w:rPr>
          <w:color w:val="262526"/>
          <w:spacing w:val="-6"/>
          <w:sz w:val="24"/>
        </w:rPr>
        <w:t> </w:t>
      </w:r>
      <w:r>
        <w:rPr>
          <w:color w:val="262526"/>
          <w:sz w:val="24"/>
        </w:rPr>
        <w:t>instance,</w:t>
      </w:r>
      <w:r>
        <w:rPr>
          <w:color w:val="262526"/>
          <w:spacing w:val="-6"/>
          <w:sz w:val="24"/>
        </w:rPr>
        <w:t> </w:t>
      </w:r>
      <w:r>
        <w:rPr>
          <w:color w:val="262526"/>
          <w:sz w:val="24"/>
        </w:rPr>
        <w:t>during</w:t>
      </w:r>
      <w:r>
        <w:rPr>
          <w:color w:val="262526"/>
          <w:spacing w:val="-6"/>
          <w:sz w:val="24"/>
        </w:rPr>
        <w:t> </w:t>
      </w:r>
      <w:r>
        <w:rPr>
          <w:color w:val="262526"/>
          <w:sz w:val="24"/>
        </w:rPr>
        <w:t>the</w:t>
      </w:r>
      <w:r>
        <w:rPr>
          <w:color w:val="262526"/>
          <w:spacing w:val="-6"/>
          <w:sz w:val="24"/>
        </w:rPr>
        <w:t> </w:t>
      </w:r>
      <w:r>
        <w:rPr>
          <w:color w:val="262526"/>
          <w:sz w:val="24"/>
        </w:rPr>
        <w:t>relevant</w:t>
      </w:r>
      <w:r>
        <w:rPr>
          <w:color w:val="262526"/>
          <w:spacing w:val="-6"/>
          <w:sz w:val="24"/>
        </w:rPr>
        <w:t> </w:t>
      </w:r>
      <w:r>
        <w:rPr>
          <w:color w:val="262526"/>
          <w:sz w:val="24"/>
        </w:rPr>
        <w:t>reporting</w:t>
      </w:r>
      <w:r>
        <w:rPr>
          <w:color w:val="262526"/>
          <w:spacing w:val="-6"/>
          <w:sz w:val="24"/>
        </w:rPr>
        <w:t> </w:t>
      </w:r>
      <w:r>
        <w:rPr>
          <w:color w:val="262526"/>
          <w:sz w:val="24"/>
        </w:rPr>
        <w:t>period,</w:t>
      </w:r>
      <w:r>
        <w:rPr>
          <w:color w:val="262526"/>
          <w:spacing w:val="-6"/>
          <w:sz w:val="24"/>
        </w:rPr>
        <w:t> </w:t>
      </w:r>
      <w:r>
        <w:rPr>
          <w:color w:val="262526"/>
          <w:sz w:val="24"/>
        </w:rPr>
        <w:t>of</w:t>
      </w:r>
      <w:r>
        <w:rPr>
          <w:color w:val="262526"/>
          <w:spacing w:val="-6"/>
          <w:sz w:val="24"/>
        </w:rPr>
        <w:t> </w:t>
      </w:r>
      <w:r>
        <w:rPr>
          <w:color w:val="262526"/>
          <w:sz w:val="24"/>
        </w:rPr>
        <w:t>a reduction in the prices payable by a </w:t>
      </w:r>
      <w:r>
        <w:rPr>
          <w:i/>
          <w:color w:val="262526"/>
          <w:sz w:val="24"/>
        </w:rPr>
        <w:t>Transmission Customer </w:t>
      </w:r>
      <w:r>
        <w:rPr>
          <w:color w:val="262526"/>
          <w:spacing w:val="2"/>
          <w:sz w:val="24"/>
        </w:rPr>
        <w:t>for </w:t>
      </w:r>
      <w:r>
        <w:rPr>
          <w:i/>
          <w:color w:val="262526"/>
          <w:sz w:val="24"/>
        </w:rPr>
        <w:t>prescribed</w:t>
      </w:r>
      <w:r>
        <w:rPr>
          <w:i/>
          <w:color w:val="262526"/>
          <w:spacing w:val="-19"/>
          <w:sz w:val="24"/>
        </w:rPr>
        <w:t> </w:t>
      </w:r>
      <w:r>
        <w:rPr>
          <w:i/>
          <w:color w:val="262526"/>
          <w:sz w:val="24"/>
        </w:rPr>
        <w:t>TUOS</w:t>
      </w:r>
      <w:r>
        <w:rPr>
          <w:i/>
          <w:color w:val="262526"/>
          <w:spacing w:val="-19"/>
          <w:sz w:val="24"/>
        </w:rPr>
        <w:t> </w:t>
      </w:r>
      <w:r>
        <w:rPr>
          <w:i/>
          <w:color w:val="262526"/>
          <w:sz w:val="24"/>
        </w:rPr>
        <w:t>services</w:t>
      </w:r>
      <w:r>
        <w:rPr>
          <w:i/>
          <w:color w:val="262526"/>
          <w:spacing w:val="-19"/>
          <w:sz w:val="24"/>
        </w:rPr>
        <w:t> </w:t>
      </w:r>
      <w:r>
        <w:rPr>
          <w:color w:val="262526"/>
          <w:sz w:val="24"/>
        </w:rPr>
        <w:t>or</w:t>
      </w:r>
      <w:r>
        <w:rPr>
          <w:color w:val="262526"/>
          <w:spacing w:val="-19"/>
          <w:sz w:val="24"/>
        </w:rPr>
        <w:t> </w:t>
      </w:r>
      <w:r>
        <w:rPr>
          <w:i/>
          <w:color w:val="262526"/>
          <w:sz w:val="24"/>
        </w:rPr>
        <w:t>prescribed</w:t>
      </w:r>
      <w:r>
        <w:rPr>
          <w:i/>
          <w:color w:val="262526"/>
          <w:spacing w:val="-19"/>
          <w:sz w:val="24"/>
        </w:rPr>
        <w:t> </w:t>
      </w:r>
      <w:r>
        <w:rPr>
          <w:i/>
          <w:color w:val="262526"/>
          <w:sz w:val="24"/>
        </w:rPr>
        <w:t>common</w:t>
      </w:r>
      <w:r>
        <w:rPr>
          <w:i/>
          <w:color w:val="262526"/>
          <w:spacing w:val="-19"/>
          <w:sz w:val="24"/>
        </w:rPr>
        <w:t> </w:t>
      </w:r>
      <w:r>
        <w:rPr>
          <w:i/>
          <w:color w:val="262526"/>
          <w:sz w:val="24"/>
        </w:rPr>
        <w:t>transmission</w:t>
      </w:r>
      <w:r>
        <w:rPr>
          <w:i/>
          <w:color w:val="262526"/>
          <w:spacing w:val="-18"/>
          <w:sz w:val="24"/>
        </w:rPr>
        <w:t> </w:t>
      </w:r>
      <w:r>
        <w:rPr>
          <w:i/>
          <w:color w:val="262526"/>
          <w:sz w:val="24"/>
        </w:rPr>
        <w:t>services </w:t>
      </w:r>
      <w:r>
        <w:rPr>
          <w:color w:val="262526"/>
          <w:sz w:val="24"/>
        </w:rPr>
        <w:t>(or</w:t>
      </w:r>
      <w:r>
        <w:rPr>
          <w:color w:val="262526"/>
          <w:spacing w:val="-17"/>
          <w:sz w:val="24"/>
        </w:rPr>
        <w:t> </w:t>
      </w:r>
      <w:r>
        <w:rPr>
          <w:color w:val="262526"/>
          <w:sz w:val="24"/>
        </w:rPr>
        <w:t>both)</w:t>
      </w:r>
      <w:r>
        <w:rPr>
          <w:color w:val="262526"/>
          <w:spacing w:val="-16"/>
          <w:sz w:val="24"/>
        </w:rPr>
        <w:t> </w:t>
      </w:r>
      <w:r>
        <w:rPr>
          <w:color w:val="262526"/>
          <w:sz w:val="24"/>
        </w:rPr>
        <w:t>that</w:t>
      </w:r>
      <w:r>
        <w:rPr>
          <w:color w:val="262526"/>
          <w:spacing w:val="-16"/>
          <w:sz w:val="24"/>
        </w:rPr>
        <w:t> </w:t>
      </w:r>
      <w:r>
        <w:rPr>
          <w:color w:val="262526"/>
          <w:sz w:val="24"/>
        </w:rPr>
        <w:t>were</w:t>
      </w:r>
      <w:r>
        <w:rPr>
          <w:color w:val="262526"/>
          <w:spacing w:val="-17"/>
          <w:sz w:val="24"/>
        </w:rPr>
        <w:t> </w:t>
      </w:r>
      <w:r>
        <w:rPr>
          <w:color w:val="262526"/>
          <w:sz w:val="24"/>
        </w:rPr>
        <w:t>recovered</w:t>
      </w:r>
      <w:r>
        <w:rPr>
          <w:color w:val="262526"/>
          <w:spacing w:val="-16"/>
          <w:sz w:val="24"/>
        </w:rPr>
        <w:t> </w:t>
      </w:r>
      <w:r>
        <w:rPr>
          <w:color w:val="262526"/>
          <w:sz w:val="24"/>
        </w:rPr>
        <w:t>under</w:t>
      </w:r>
      <w:r>
        <w:rPr>
          <w:color w:val="262526"/>
          <w:spacing w:val="-16"/>
          <w:sz w:val="24"/>
        </w:rPr>
        <w:t> </w:t>
      </w:r>
      <w:r>
        <w:rPr>
          <w:color w:val="262526"/>
          <w:sz w:val="24"/>
        </w:rPr>
        <w:t>rule</w:t>
      </w:r>
      <w:r>
        <w:rPr>
          <w:color w:val="262526"/>
          <w:spacing w:val="-17"/>
          <w:sz w:val="24"/>
        </w:rPr>
        <w:t> </w:t>
      </w:r>
      <w:r>
        <w:rPr>
          <w:color w:val="262526"/>
          <w:sz w:val="24"/>
        </w:rPr>
        <w:t>6A.26</w:t>
      </w:r>
      <w:r>
        <w:rPr>
          <w:color w:val="262526"/>
          <w:spacing w:val="-16"/>
          <w:sz w:val="24"/>
        </w:rPr>
        <w:t> </w:t>
      </w:r>
      <w:r>
        <w:rPr>
          <w:color w:val="262526"/>
          <w:sz w:val="24"/>
        </w:rPr>
        <w:t>from</w:t>
      </w:r>
      <w:r>
        <w:rPr>
          <w:color w:val="262526"/>
          <w:spacing w:val="-17"/>
          <w:sz w:val="24"/>
        </w:rPr>
        <w:t> </w:t>
      </w:r>
      <w:r>
        <w:rPr>
          <w:color w:val="262526"/>
          <w:sz w:val="24"/>
        </w:rPr>
        <w:t>other</w:t>
      </w:r>
      <w:r>
        <w:rPr>
          <w:color w:val="262526"/>
          <w:spacing w:val="-16"/>
          <w:sz w:val="24"/>
        </w:rPr>
        <w:t> </w:t>
      </w:r>
      <w:r>
        <w:rPr>
          <w:i/>
          <w:color w:val="262526"/>
          <w:spacing w:val="-4"/>
          <w:sz w:val="24"/>
        </w:rPr>
        <w:t>Transmission </w:t>
      </w:r>
      <w:r>
        <w:rPr>
          <w:i/>
          <w:color w:val="262526"/>
          <w:sz w:val="24"/>
        </w:rPr>
        <w:t>Customers </w:t>
      </w:r>
      <w:r>
        <w:rPr>
          <w:color w:val="262526"/>
          <w:sz w:val="24"/>
        </w:rPr>
        <w:t>for </w:t>
      </w:r>
      <w:r>
        <w:rPr>
          <w:i/>
          <w:color w:val="262526"/>
          <w:sz w:val="24"/>
        </w:rPr>
        <w:t>prescribed TUOS services </w:t>
      </w:r>
      <w:r>
        <w:rPr>
          <w:color w:val="262526"/>
          <w:sz w:val="24"/>
        </w:rPr>
        <w:t>or </w:t>
      </w:r>
      <w:r>
        <w:rPr>
          <w:i/>
          <w:color w:val="262526"/>
          <w:sz w:val="24"/>
        </w:rPr>
        <w:t>prescribed </w:t>
      </w:r>
      <w:r>
        <w:rPr>
          <w:i/>
          <w:color w:val="262526"/>
          <w:spacing w:val="2"/>
          <w:sz w:val="24"/>
        </w:rPr>
        <w:t>common </w:t>
      </w:r>
      <w:r>
        <w:rPr>
          <w:i/>
          <w:color w:val="262526"/>
          <w:sz w:val="24"/>
        </w:rPr>
        <w:t>transmission services</w:t>
      </w:r>
      <w:r>
        <w:rPr>
          <w:color w:val="262526"/>
          <w:sz w:val="24"/>
        </w:rPr>
        <w:t>;</w:t>
      </w:r>
      <w:r>
        <w:rPr>
          <w:color w:val="262526"/>
          <w:spacing w:val="-1"/>
          <w:sz w:val="24"/>
        </w:rPr>
        <w:t> </w:t>
      </w:r>
      <w:r>
        <w:rPr>
          <w:color w:val="262526"/>
          <w:sz w:val="24"/>
        </w:rPr>
        <w:t>and</w:t>
      </w:r>
    </w:p>
    <w:p>
      <w:pPr>
        <w:pStyle w:val="ListParagraph"/>
        <w:numPr>
          <w:ilvl w:val="1"/>
          <w:numId w:val="60"/>
        </w:numPr>
        <w:tabs>
          <w:tab w:pos="2388" w:val="left" w:leader="none"/>
        </w:tabs>
        <w:spacing w:line="249" w:lineRule="auto" w:before="176" w:after="0"/>
        <w:ind w:left="2387" w:right="114" w:hanging="567"/>
        <w:jc w:val="both"/>
        <w:rPr>
          <w:sz w:val="24"/>
        </w:rPr>
      </w:pPr>
      <w:r>
        <w:rPr>
          <w:color w:val="262526"/>
          <w:sz w:val="24"/>
        </w:rPr>
        <w:t>information to substantiate any claim by the </w:t>
      </w:r>
      <w:r>
        <w:rPr>
          <w:i/>
          <w:color w:val="262526"/>
          <w:sz w:val="24"/>
        </w:rPr>
        <w:t>Transmission Network </w:t>
      </w:r>
      <w:r>
        <w:rPr>
          <w:i/>
          <w:color w:val="262526"/>
          <w:sz w:val="24"/>
        </w:rPr>
        <w:t>Service</w:t>
      </w:r>
      <w:r>
        <w:rPr>
          <w:i/>
          <w:color w:val="262526"/>
          <w:spacing w:val="-8"/>
          <w:sz w:val="24"/>
        </w:rPr>
        <w:t> </w:t>
      </w:r>
      <w:r>
        <w:rPr>
          <w:i/>
          <w:color w:val="262526"/>
          <w:sz w:val="24"/>
        </w:rPr>
        <w:t>Provider</w:t>
      </w:r>
      <w:r>
        <w:rPr>
          <w:i/>
          <w:color w:val="262526"/>
          <w:spacing w:val="-7"/>
          <w:sz w:val="24"/>
        </w:rPr>
        <w:t> </w:t>
      </w:r>
      <w:r>
        <w:rPr>
          <w:color w:val="262526"/>
          <w:sz w:val="24"/>
        </w:rPr>
        <w:t>that</w:t>
      </w:r>
      <w:r>
        <w:rPr>
          <w:color w:val="262526"/>
          <w:spacing w:val="-7"/>
          <w:sz w:val="24"/>
        </w:rPr>
        <w:t> </w:t>
      </w:r>
      <w:r>
        <w:rPr>
          <w:color w:val="262526"/>
          <w:sz w:val="24"/>
        </w:rPr>
        <w:t>the</w:t>
      </w:r>
      <w:r>
        <w:rPr>
          <w:color w:val="262526"/>
          <w:spacing w:val="-7"/>
          <w:sz w:val="24"/>
        </w:rPr>
        <w:t> </w:t>
      </w:r>
      <w:r>
        <w:rPr>
          <w:color w:val="262526"/>
          <w:sz w:val="24"/>
        </w:rPr>
        <w:t>information</w:t>
      </w:r>
      <w:r>
        <w:rPr>
          <w:color w:val="262526"/>
          <w:spacing w:val="-7"/>
          <w:sz w:val="24"/>
        </w:rPr>
        <w:t> </w:t>
      </w:r>
      <w:r>
        <w:rPr>
          <w:color w:val="262526"/>
          <w:sz w:val="24"/>
        </w:rPr>
        <w:t>provided</w:t>
      </w:r>
      <w:r>
        <w:rPr>
          <w:color w:val="262526"/>
          <w:spacing w:val="-7"/>
          <w:sz w:val="24"/>
        </w:rPr>
        <w:t> </w:t>
      </w:r>
      <w:r>
        <w:rPr>
          <w:color w:val="262526"/>
          <w:sz w:val="24"/>
        </w:rPr>
        <w:t>to</w:t>
      </w:r>
      <w:r>
        <w:rPr>
          <w:color w:val="262526"/>
          <w:spacing w:val="-8"/>
          <w:sz w:val="24"/>
        </w:rPr>
        <w:t> </w:t>
      </w:r>
      <w:r>
        <w:rPr>
          <w:color w:val="262526"/>
          <w:sz w:val="24"/>
        </w:rPr>
        <w:t>the</w:t>
      </w:r>
      <w:r>
        <w:rPr>
          <w:color w:val="262526"/>
          <w:spacing w:val="-9"/>
          <w:sz w:val="24"/>
        </w:rPr>
        <w:t> </w:t>
      </w:r>
      <w:r>
        <w:rPr>
          <w:i/>
          <w:color w:val="262526"/>
          <w:sz w:val="24"/>
        </w:rPr>
        <w:t>AER</w:t>
      </w:r>
      <w:r>
        <w:rPr>
          <w:i/>
          <w:color w:val="262526"/>
          <w:spacing w:val="-7"/>
          <w:sz w:val="24"/>
        </w:rPr>
        <w:t> </w:t>
      </w:r>
      <w:r>
        <w:rPr>
          <w:color w:val="262526"/>
          <w:sz w:val="24"/>
        </w:rPr>
        <w:t>with</w:t>
      </w:r>
      <w:r>
        <w:rPr>
          <w:color w:val="262526"/>
          <w:spacing w:val="-7"/>
          <w:sz w:val="24"/>
        </w:rPr>
        <w:t> </w:t>
      </w:r>
      <w:r>
        <w:rPr>
          <w:color w:val="262526"/>
          <w:sz w:val="24"/>
        </w:rPr>
        <w:t>respect to</w:t>
      </w:r>
      <w:r>
        <w:rPr>
          <w:color w:val="262526"/>
          <w:spacing w:val="-5"/>
          <w:sz w:val="24"/>
        </w:rPr>
        <w:t> </w:t>
      </w:r>
      <w:r>
        <w:rPr>
          <w:color w:val="262526"/>
          <w:sz w:val="24"/>
        </w:rPr>
        <w:t>reductions</w:t>
      </w:r>
      <w:r>
        <w:rPr>
          <w:color w:val="262526"/>
          <w:spacing w:val="-4"/>
          <w:sz w:val="24"/>
        </w:rPr>
        <w:t> </w:t>
      </w:r>
      <w:r>
        <w:rPr>
          <w:color w:val="262526"/>
          <w:sz w:val="24"/>
        </w:rPr>
        <w:t>in</w:t>
      </w:r>
      <w:r>
        <w:rPr>
          <w:color w:val="262526"/>
          <w:spacing w:val="-4"/>
          <w:sz w:val="24"/>
        </w:rPr>
        <w:t> </w:t>
      </w:r>
      <w:r>
        <w:rPr>
          <w:color w:val="262526"/>
          <w:sz w:val="24"/>
        </w:rPr>
        <w:t>the</w:t>
      </w:r>
      <w:r>
        <w:rPr>
          <w:color w:val="262526"/>
          <w:spacing w:val="-4"/>
          <w:sz w:val="24"/>
        </w:rPr>
        <w:t> </w:t>
      </w:r>
      <w:r>
        <w:rPr>
          <w:color w:val="262526"/>
          <w:sz w:val="24"/>
        </w:rPr>
        <w:t>prices</w:t>
      </w:r>
      <w:r>
        <w:rPr>
          <w:color w:val="262526"/>
          <w:spacing w:val="-4"/>
          <w:sz w:val="24"/>
        </w:rPr>
        <w:t> </w:t>
      </w:r>
      <w:r>
        <w:rPr>
          <w:color w:val="262526"/>
          <w:sz w:val="24"/>
        </w:rPr>
        <w:t>payable</w:t>
      </w:r>
      <w:r>
        <w:rPr>
          <w:color w:val="262526"/>
          <w:spacing w:val="-4"/>
          <w:sz w:val="24"/>
        </w:rPr>
        <w:t> </w:t>
      </w:r>
      <w:r>
        <w:rPr>
          <w:color w:val="262526"/>
          <w:sz w:val="24"/>
        </w:rPr>
        <w:t>by</w:t>
      </w:r>
      <w:r>
        <w:rPr>
          <w:color w:val="262526"/>
          <w:spacing w:val="-4"/>
          <w:sz w:val="24"/>
        </w:rPr>
        <w:t> </w:t>
      </w:r>
      <w:r>
        <w:rPr>
          <w:color w:val="262526"/>
          <w:sz w:val="24"/>
        </w:rPr>
        <w:t>a</w:t>
      </w:r>
      <w:r>
        <w:rPr>
          <w:color w:val="262526"/>
          <w:spacing w:val="-5"/>
          <w:sz w:val="24"/>
        </w:rPr>
        <w:t> </w:t>
      </w:r>
      <w:r>
        <w:rPr>
          <w:i/>
          <w:color w:val="262526"/>
          <w:sz w:val="24"/>
        </w:rPr>
        <w:t>Transmission</w:t>
      </w:r>
      <w:r>
        <w:rPr>
          <w:i/>
          <w:color w:val="262526"/>
          <w:spacing w:val="-5"/>
          <w:sz w:val="24"/>
        </w:rPr>
        <w:t> </w:t>
      </w:r>
      <w:r>
        <w:rPr>
          <w:i/>
          <w:color w:val="262526"/>
          <w:sz w:val="24"/>
        </w:rPr>
        <w:t>Customer</w:t>
      </w:r>
      <w:r>
        <w:rPr>
          <w:i/>
          <w:color w:val="262526"/>
          <w:spacing w:val="-4"/>
          <w:sz w:val="24"/>
        </w:rPr>
        <w:t> </w:t>
      </w:r>
      <w:r>
        <w:rPr>
          <w:color w:val="262526"/>
          <w:sz w:val="24"/>
        </w:rPr>
        <w:t>for</w:t>
      </w:r>
      <w:r>
        <w:rPr>
          <w:color w:val="262526"/>
          <w:spacing w:val="-5"/>
          <w:sz w:val="24"/>
        </w:rPr>
        <w:t> </w:t>
      </w:r>
      <w:r>
        <w:rPr>
          <w:color w:val="262526"/>
          <w:sz w:val="24"/>
        </w:rPr>
        <w:t>the relevant</w:t>
      </w:r>
      <w:r>
        <w:rPr>
          <w:color w:val="262526"/>
          <w:spacing w:val="-18"/>
          <w:sz w:val="24"/>
        </w:rPr>
        <w:t> </w:t>
      </w:r>
      <w:r>
        <w:rPr>
          <w:i/>
          <w:color w:val="262526"/>
          <w:sz w:val="24"/>
        </w:rPr>
        <w:t>prescribed</w:t>
      </w:r>
      <w:r>
        <w:rPr>
          <w:i/>
          <w:color w:val="262526"/>
          <w:spacing w:val="-17"/>
          <w:sz w:val="24"/>
        </w:rPr>
        <w:t> </w:t>
      </w:r>
      <w:r>
        <w:rPr>
          <w:i/>
          <w:color w:val="262526"/>
          <w:sz w:val="24"/>
        </w:rPr>
        <w:t>transmission</w:t>
      </w:r>
      <w:r>
        <w:rPr>
          <w:i/>
          <w:color w:val="262526"/>
          <w:spacing w:val="-18"/>
          <w:sz w:val="24"/>
        </w:rPr>
        <w:t> </w:t>
      </w:r>
      <w:r>
        <w:rPr>
          <w:i/>
          <w:color w:val="262526"/>
          <w:sz w:val="24"/>
        </w:rPr>
        <w:t>services</w:t>
      </w:r>
      <w:r>
        <w:rPr>
          <w:i/>
          <w:color w:val="262526"/>
          <w:spacing w:val="-18"/>
          <w:sz w:val="24"/>
        </w:rPr>
        <w:t> </w:t>
      </w:r>
      <w:r>
        <w:rPr>
          <w:color w:val="262526"/>
          <w:sz w:val="24"/>
        </w:rPr>
        <w:t>under</w:t>
      </w:r>
      <w:r>
        <w:rPr>
          <w:color w:val="262526"/>
          <w:spacing w:val="-17"/>
          <w:sz w:val="24"/>
        </w:rPr>
        <w:t> </w:t>
      </w:r>
      <w:r>
        <w:rPr>
          <w:color w:val="262526"/>
          <w:sz w:val="24"/>
        </w:rPr>
        <w:t>subparagraph</w:t>
      </w:r>
      <w:r>
        <w:rPr>
          <w:color w:val="262526"/>
          <w:spacing w:val="-17"/>
          <w:sz w:val="24"/>
        </w:rPr>
        <w:t> </w:t>
      </w:r>
      <w:r>
        <w:rPr>
          <w:color w:val="262526"/>
          <w:sz w:val="24"/>
        </w:rPr>
        <w:t>(2)</w:t>
      </w:r>
      <w:r>
        <w:rPr>
          <w:color w:val="262526"/>
          <w:spacing w:val="-18"/>
          <w:sz w:val="24"/>
        </w:rPr>
        <w:t> </w:t>
      </w:r>
      <w:r>
        <w:rPr>
          <w:color w:val="262526"/>
          <w:sz w:val="24"/>
        </w:rPr>
        <w:t>or</w:t>
      </w:r>
      <w:r>
        <w:rPr>
          <w:color w:val="262526"/>
          <w:spacing w:val="-17"/>
          <w:sz w:val="24"/>
        </w:rPr>
        <w:t> </w:t>
      </w:r>
      <w:r>
        <w:rPr>
          <w:color w:val="262526"/>
          <w:sz w:val="24"/>
        </w:rPr>
        <w:t>(3) is confidential information.</w:t>
      </w:r>
    </w:p>
    <w:p>
      <w:pPr>
        <w:pStyle w:val="ListParagraph"/>
        <w:numPr>
          <w:ilvl w:val="0"/>
          <w:numId w:val="60"/>
        </w:numPr>
        <w:tabs>
          <w:tab w:pos="1820" w:val="left" w:leader="none"/>
          <w:tab w:pos="1821" w:val="left" w:leader="none"/>
        </w:tabs>
        <w:spacing w:line="240" w:lineRule="auto" w:before="175"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60"/>
        </w:numPr>
        <w:tabs>
          <w:tab w:pos="1816" w:val="left" w:leader="none"/>
          <w:tab w:pos="1817" w:val="left" w:leader="none"/>
        </w:tabs>
        <w:spacing w:line="249" w:lineRule="auto" w:before="182" w:after="0"/>
        <w:ind w:left="1820" w:right="116" w:hanging="567"/>
        <w:jc w:val="left"/>
        <w:rPr>
          <w:sz w:val="24"/>
        </w:rPr>
      </w:pPr>
      <w:r>
        <w:rPr>
          <w:color w:val="262526"/>
          <w:sz w:val="24"/>
        </w:rPr>
        <w:t>The </w:t>
      </w:r>
      <w:r>
        <w:rPr>
          <w:i/>
          <w:color w:val="262526"/>
          <w:sz w:val="24"/>
        </w:rPr>
        <w:t>information guidelines </w:t>
      </w:r>
      <w:r>
        <w:rPr>
          <w:color w:val="262526"/>
          <w:sz w:val="24"/>
        </w:rPr>
        <w:t>may specify the information that must be submitted with any application made under clause 6A.26.2(b),</w:t>
      </w:r>
      <w:r>
        <w:rPr>
          <w:color w:val="262526"/>
          <w:spacing w:val="-9"/>
          <w:sz w:val="24"/>
        </w:rPr>
        <w:t> </w:t>
      </w:r>
      <w:r>
        <w:rPr>
          <w:color w:val="262526"/>
          <w:sz w:val="24"/>
        </w:rPr>
        <w:t>including:</w:t>
      </w:r>
    </w:p>
    <w:p>
      <w:pPr>
        <w:pStyle w:val="ListParagraph"/>
        <w:numPr>
          <w:ilvl w:val="1"/>
          <w:numId w:val="60"/>
        </w:numPr>
        <w:tabs>
          <w:tab w:pos="2388" w:val="left" w:leader="none"/>
        </w:tabs>
        <w:spacing w:line="249" w:lineRule="auto" w:before="172" w:after="0"/>
        <w:ind w:left="2387" w:right="114" w:hanging="567"/>
        <w:jc w:val="both"/>
        <w:rPr>
          <w:sz w:val="24"/>
        </w:rPr>
      </w:pPr>
      <w:r>
        <w:rPr>
          <w:color w:val="262526"/>
          <w:sz w:val="24"/>
        </w:rPr>
        <w:t>details of the circumstances in which a discount amount has arisen</w:t>
      </w:r>
      <w:r>
        <w:rPr>
          <w:color w:val="262526"/>
          <w:spacing w:val="-37"/>
          <w:sz w:val="24"/>
        </w:rPr>
        <w:t> </w:t>
      </w:r>
      <w:r>
        <w:rPr>
          <w:color w:val="262526"/>
          <w:sz w:val="24"/>
        </w:rPr>
        <w:t>and of the calculation of the proposed recovery amount; and</w:t>
      </w:r>
    </w:p>
    <w:p>
      <w:pPr>
        <w:pStyle w:val="ListParagraph"/>
        <w:numPr>
          <w:ilvl w:val="1"/>
          <w:numId w:val="60"/>
        </w:numPr>
        <w:tabs>
          <w:tab w:pos="2388" w:val="left" w:leader="none"/>
        </w:tabs>
        <w:spacing w:line="249" w:lineRule="auto" w:before="172" w:after="0"/>
        <w:ind w:left="2387" w:right="117" w:hanging="567"/>
        <w:jc w:val="both"/>
        <w:rPr>
          <w:sz w:val="24"/>
        </w:rPr>
      </w:pPr>
      <w:r>
        <w:rPr>
          <w:color w:val="262526"/>
          <w:sz w:val="24"/>
        </w:rPr>
        <w:t>the</w:t>
      </w:r>
      <w:r>
        <w:rPr>
          <w:color w:val="262526"/>
          <w:spacing w:val="-14"/>
          <w:sz w:val="24"/>
        </w:rPr>
        <w:t> </w:t>
      </w:r>
      <w:r>
        <w:rPr>
          <w:color w:val="262526"/>
          <w:spacing w:val="-3"/>
          <w:sz w:val="24"/>
        </w:rPr>
        <w:t>information</w:t>
      </w:r>
      <w:r>
        <w:rPr>
          <w:color w:val="262526"/>
          <w:spacing w:val="-13"/>
          <w:sz w:val="24"/>
        </w:rPr>
        <w:t> </w:t>
      </w:r>
      <w:r>
        <w:rPr>
          <w:color w:val="262526"/>
          <w:spacing w:val="-3"/>
          <w:sz w:val="24"/>
        </w:rPr>
        <w:t>necessary</w:t>
      </w:r>
      <w:r>
        <w:rPr>
          <w:color w:val="262526"/>
          <w:spacing w:val="-13"/>
          <w:sz w:val="24"/>
        </w:rPr>
        <w:t> </w:t>
      </w:r>
      <w:r>
        <w:rPr>
          <w:color w:val="262526"/>
          <w:sz w:val="24"/>
        </w:rPr>
        <w:t>to</w:t>
      </w:r>
      <w:r>
        <w:rPr>
          <w:color w:val="262526"/>
          <w:spacing w:val="-13"/>
          <w:sz w:val="24"/>
        </w:rPr>
        <w:t> </w:t>
      </w:r>
      <w:r>
        <w:rPr>
          <w:color w:val="262526"/>
          <w:spacing w:val="-3"/>
          <w:sz w:val="24"/>
        </w:rPr>
        <w:t>substantiate</w:t>
      </w:r>
      <w:r>
        <w:rPr>
          <w:color w:val="262526"/>
          <w:spacing w:val="-13"/>
          <w:sz w:val="24"/>
        </w:rPr>
        <w:t> </w:t>
      </w:r>
      <w:r>
        <w:rPr>
          <w:color w:val="262526"/>
          <w:sz w:val="24"/>
        </w:rPr>
        <w:t>how</w:t>
      </w:r>
      <w:r>
        <w:rPr>
          <w:color w:val="262526"/>
          <w:spacing w:val="-14"/>
          <w:sz w:val="24"/>
        </w:rPr>
        <w:t> </w:t>
      </w:r>
      <w:r>
        <w:rPr>
          <w:color w:val="262526"/>
          <w:sz w:val="24"/>
        </w:rPr>
        <w:t>the</w:t>
      </w:r>
      <w:r>
        <w:rPr>
          <w:color w:val="262526"/>
          <w:spacing w:val="-13"/>
          <w:sz w:val="24"/>
        </w:rPr>
        <w:t> </w:t>
      </w:r>
      <w:r>
        <w:rPr>
          <w:color w:val="262526"/>
          <w:spacing w:val="-3"/>
          <w:sz w:val="24"/>
        </w:rPr>
        <w:t>requirements</w:t>
      </w:r>
      <w:r>
        <w:rPr>
          <w:color w:val="262526"/>
          <w:spacing w:val="-13"/>
          <w:sz w:val="24"/>
        </w:rPr>
        <w:t> </w:t>
      </w:r>
      <w:r>
        <w:rPr>
          <w:color w:val="262526"/>
          <w:sz w:val="24"/>
        </w:rPr>
        <w:t>of</w:t>
      </w:r>
      <w:r>
        <w:rPr>
          <w:color w:val="262526"/>
          <w:spacing w:val="-13"/>
          <w:sz w:val="24"/>
        </w:rPr>
        <w:t> </w:t>
      </w:r>
      <w:r>
        <w:rPr>
          <w:color w:val="262526"/>
          <w:spacing w:val="-3"/>
          <w:sz w:val="24"/>
        </w:rPr>
        <w:t>clause </w:t>
      </w:r>
      <w:r>
        <w:rPr>
          <w:color w:val="262526"/>
          <w:sz w:val="24"/>
        </w:rPr>
        <w:t>6A.26.1(f) are</w:t>
      </w:r>
      <w:r>
        <w:rPr>
          <w:color w:val="262526"/>
          <w:spacing w:val="-1"/>
          <w:sz w:val="24"/>
        </w:rPr>
        <w:t> </w:t>
      </w:r>
      <w:r>
        <w:rPr>
          <w:color w:val="262526"/>
          <w:sz w:val="24"/>
        </w:rPr>
        <w:t>satisfied.</w:t>
      </w:r>
    </w:p>
    <w:p>
      <w:pPr>
        <w:pStyle w:val="ListParagraph"/>
        <w:numPr>
          <w:ilvl w:val="0"/>
          <w:numId w:val="60"/>
        </w:numPr>
        <w:tabs>
          <w:tab w:pos="1816" w:val="left" w:leader="none"/>
          <w:tab w:pos="1817" w:val="left" w:leader="none"/>
        </w:tabs>
        <w:spacing w:line="249" w:lineRule="auto" w:before="173" w:after="0"/>
        <w:ind w:left="1820" w:right="120" w:hanging="567"/>
        <w:jc w:val="left"/>
        <w:rPr>
          <w:sz w:val="24"/>
        </w:rPr>
      </w:pPr>
      <w:r>
        <w:rPr>
          <w:color w:val="262526"/>
          <w:sz w:val="24"/>
        </w:rPr>
        <w:t>The</w:t>
      </w:r>
      <w:r>
        <w:rPr>
          <w:color w:val="262526"/>
          <w:spacing w:val="-6"/>
          <w:sz w:val="24"/>
        </w:rPr>
        <w:t> </w:t>
      </w:r>
      <w:r>
        <w:rPr>
          <w:i/>
          <w:color w:val="262526"/>
          <w:sz w:val="24"/>
        </w:rPr>
        <w:t>information</w:t>
      </w:r>
      <w:r>
        <w:rPr>
          <w:i/>
          <w:color w:val="262526"/>
          <w:spacing w:val="-6"/>
          <w:sz w:val="24"/>
        </w:rPr>
        <w:t> </w:t>
      </w:r>
      <w:r>
        <w:rPr>
          <w:i/>
          <w:color w:val="262526"/>
          <w:sz w:val="24"/>
        </w:rPr>
        <w:t>guidelines</w:t>
      </w:r>
      <w:r>
        <w:rPr>
          <w:i/>
          <w:color w:val="262526"/>
          <w:spacing w:val="-7"/>
          <w:sz w:val="24"/>
        </w:rPr>
        <w:t> </w:t>
      </w:r>
      <w:r>
        <w:rPr>
          <w:color w:val="262526"/>
          <w:sz w:val="24"/>
        </w:rPr>
        <w:t>may</w:t>
      </w:r>
      <w:r>
        <w:rPr>
          <w:color w:val="262526"/>
          <w:spacing w:val="-6"/>
          <w:sz w:val="24"/>
        </w:rPr>
        <w:t> </w:t>
      </w:r>
      <w:r>
        <w:rPr>
          <w:color w:val="262526"/>
          <w:sz w:val="24"/>
        </w:rPr>
        <w:t>provide,</w:t>
      </w:r>
      <w:r>
        <w:rPr>
          <w:color w:val="262526"/>
          <w:spacing w:val="-6"/>
          <w:sz w:val="24"/>
        </w:rPr>
        <w:t> </w:t>
      </w:r>
      <w:r>
        <w:rPr>
          <w:color w:val="262526"/>
          <w:sz w:val="24"/>
        </w:rPr>
        <w:t>for</w:t>
      </w:r>
      <w:r>
        <w:rPr>
          <w:color w:val="262526"/>
          <w:spacing w:val="-6"/>
          <w:sz w:val="24"/>
        </w:rPr>
        <w:t> </w:t>
      </w:r>
      <w:r>
        <w:rPr>
          <w:color w:val="262526"/>
          <w:sz w:val="24"/>
        </w:rPr>
        <w:t>the</w:t>
      </w:r>
      <w:r>
        <w:rPr>
          <w:color w:val="262526"/>
          <w:spacing w:val="-6"/>
          <w:sz w:val="24"/>
        </w:rPr>
        <w:t> </w:t>
      </w:r>
      <w:r>
        <w:rPr>
          <w:color w:val="262526"/>
          <w:sz w:val="24"/>
        </w:rPr>
        <w:t>purposes</w:t>
      </w:r>
      <w:r>
        <w:rPr>
          <w:color w:val="262526"/>
          <w:spacing w:val="-6"/>
          <w:sz w:val="24"/>
        </w:rPr>
        <w:t> </w:t>
      </w:r>
      <w:r>
        <w:rPr>
          <w:color w:val="262526"/>
          <w:sz w:val="24"/>
        </w:rPr>
        <w:t>of</w:t>
      </w:r>
      <w:r>
        <w:rPr>
          <w:color w:val="262526"/>
          <w:spacing w:val="-6"/>
          <w:sz w:val="24"/>
        </w:rPr>
        <w:t> </w:t>
      </w:r>
      <w:r>
        <w:rPr>
          <w:color w:val="262526"/>
          <w:sz w:val="24"/>
        </w:rPr>
        <w:t>rule</w:t>
      </w:r>
      <w:r>
        <w:rPr>
          <w:color w:val="262526"/>
          <w:spacing w:val="-6"/>
          <w:sz w:val="24"/>
        </w:rPr>
        <w:t> </w:t>
      </w:r>
      <w:r>
        <w:rPr>
          <w:color w:val="262526"/>
          <w:sz w:val="24"/>
        </w:rPr>
        <w:t>6A.27,</w:t>
      </w:r>
      <w:r>
        <w:rPr>
          <w:color w:val="262526"/>
          <w:spacing w:val="-6"/>
          <w:sz w:val="24"/>
        </w:rPr>
        <w:t> </w:t>
      </w:r>
      <w:r>
        <w:rPr>
          <w:color w:val="262526"/>
          <w:sz w:val="24"/>
        </w:rPr>
        <w:t>rule 6A.28 and rule 6A.29, for:</w:t>
      </w:r>
    </w:p>
    <w:p>
      <w:pPr>
        <w:pStyle w:val="ListParagraph"/>
        <w:numPr>
          <w:ilvl w:val="1"/>
          <w:numId w:val="60"/>
        </w:numPr>
        <w:tabs>
          <w:tab w:pos="2388" w:val="left" w:leader="none"/>
        </w:tabs>
        <w:spacing w:line="249" w:lineRule="auto" w:before="172" w:after="0"/>
        <w:ind w:left="2387" w:right="115" w:hanging="567"/>
        <w:jc w:val="both"/>
        <w:rPr>
          <w:sz w:val="24"/>
        </w:rPr>
      </w:pPr>
      <w:r>
        <w:rPr>
          <w:color w:val="262526"/>
          <w:sz w:val="24"/>
        </w:rPr>
        <w:t>the</w:t>
      </w:r>
      <w:r>
        <w:rPr>
          <w:color w:val="262526"/>
          <w:spacing w:val="-12"/>
          <w:sz w:val="24"/>
        </w:rPr>
        <w:t> </w:t>
      </w:r>
      <w:r>
        <w:rPr>
          <w:color w:val="262526"/>
          <w:sz w:val="24"/>
        </w:rPr>
        <w:t>information</w:t>
      </w:r>
      <w:r>
        <w:rPr>
          <w:color w:val="262526"/>
          <w:spacing w:val="-12"/>
          <w:sz w:val="24"/>
        </w:rPr>
        <w:t> </w:t>
      </w:r>
      <w:r>
        <w:rPr>
          <w:color w:val="262526"/>
          <w:sz w:val="24"/>
        </w:rPr>
        <w:t>that</w:t>
      </w:r>
      <w:r>
        <w:rPr>
          <w:color w:val="262526"/>
          <w:spacing w:val="-12"/>
          <w:sz w:val="24"/>
        </w:rPr>
        <w:t> </w:t>
      </w:r>
      <w:r>
        <w:rPr>
          <w:color w:val="262526"/>
          <w:sz w:val="24"/>
        </w:rPr>
        <w:t>each</w:t>
      </w:r>
      <w:r>
        <w:rPr>
          <w:color w:val="262526"/>
          <w:spacing w:val="-13"/>
          <w:sz w:val="24"/>
        </w:rPr>
        <w:t> </w:t>
      </w:r>
      <w:r>
        <w:rPr>
          <w:i/>
          <w:color w:val="262526"/>
          <w:sz w:val="24"/>
        </w:rPr>
        <w:t>Transmission</w:t>
      </w:r>
      <w:r>
        <w:rPr>
          <w:i/>
          <w:color w:val="262526"/>
          <w:spacing w:val="-12"/>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w:t>
      </w:r>
      <w:r>
        <w:rPr>
          <w:i/>
          <w:color w:val="262526"/>
          <w:spacing w:val="-11"/>
          <w:sz w:val="24"/>
        </w:rPr>
        <w:t> </w:t>
      </w:r>
      <w:r>
        <w:rPr>
          <w:color w:val="262526"/>
          <w:sz w:val="24"/>
        </w:rPr>
        <w:t>must supply to a </w:t>
      </w:r>
      <w:r>
        <w:rPr>
          <w:i/>
          <w:color w:val="262526"/>
          <w:sz w:val="24"/>
        </w:rPr>
        <w:t>Co-ordinating Network Service Provider </w:t>
      </w:r>
      <w:r>
        <w:rPr>
          <w:color w:val="262526"/>
          <w:sz w:val="24"/>
        </w:rPr>
        <w:t>and other </w:t>
      </w:r>
      <w:r>
        <w:rPr>
          <w:i/>
          <w:color w:val="262526"/>
          <w:sz w:val="24"/>
        </w:rPr>
        <w:t>Transmission Network Service Providers </w:t>
      </w:r>
      <w:r>
        <w:rPr>
          <w:color w:val="262526"/>
          <w:sz w:val="24"/>
        </w:rPr>
        <w:t>for the purposes of cost allocation under the provider's </w:t>
      </w:r>
      <w:r>
        <w:rPr>
          <w:i/>
          <w:color w:val="262526"/>
          <w:sz w:val="24"/>
        </w:rPr>
        <w:t>pricing methodology</w:t>
      </w:r>
      <w:r>
        <w:rPr>
          <w:color w:val="262526"/>
          <w:sz w:val="24"/>
        </w:rPr>
        <w:t>,</w:t>
      </w:r>
      <w:r>
        <w:rPr>
          <w:color w:val="262526"/>
          <w:spacing w:val="-5"/>
          <w:sz w:val="24"/>
        </w:rPr>
        <w:t> </w:t>
      </w:r>
      <w:r>
        <w:rPr>
          <w:color w:val="262526"/>
          <w:sz w:val="24"/>
        </w:rPr>
        <w:t>including:</w:t>
      </w:r>
    </w:p>
    <w:p>
      <w:pPr>
        <w:pStyle w:val="ListParagraph"/>
        <w:numPr>
          <w:ilvl w:val="2"/>
          <w:numId w:val="60"/>
        </w:numPr>
        <w:tabs>
          <w:tab w:pos="2954" w:val="left" w:leader="none"/>
          <w:tab w:pos="2955" w:val="left" w:leader="none"/>
        </w:tabs>
        <w:spacing w:line="240" w:lineRule="auto" w:before="174" w:after="0"/>
        <w:ind w:left="2954" w:right="0" w:hanging="568"/>
        <w:jc w:val="left"/>
        <w:rPr>
          <w:i/>
          <w:sz w:val="24"/>
        </w:rPr>
      </w:pPr>
      <w:r>
        <w:rPr>
          <w:color w:val="262526"/>
          <w:sz w:val="24"/>
        </w:rPr>
        <w:t>electrical</w:t>
      </w:r>
      <w:r>
        <w:rPr>
          <w:color w:val="262526"/>
          <w:spacing w:val="11"/>
          <w:sz w:val="24"/>
        </w:rPr>
        <w:t> </w:t>
      </w:r>
      <w:r>
        <w:rPr>
          <w:color w:val="262526"/>
          <w:sz w:val="24"/>
        </w:rPr>
        <w:t>parameters</w:t>
      </w:r>
      <w:r>
        <w:rPr>
          <w:color w:val="262526"/>
          <w:spacing w:val="11"/>
          <w:sz w:val="24"/>
        </w:rPr>
        <w:t> </w:t>
      </w:r>
      <w:r>
        <w:rPr>
          <w:color w:val="262526"/>
          <w:sz w:val="24"/>
        </w:rPr>
        <w:t>for</w:t>
      </w:r>
      <w:r>
        <w:rPr>
          <w:color w:val="262526"/>
          <w:spacing w:val="11"/>
          <w:sz w:val="24"/>
        </w:rPr>
        <w:t> </w:t>
      </w:r>
      <w:r>
        <w:rPr>
          <w:color w:val="262526"/>
          <w:sz w:val="24"/>
        </w:rPr>
        <w:t>each</w:t>
      </w:r>
      <w:r>
        <w:rPr>
          <w:color w:val="262526"/>
          <w:spacing w:val="11"/>
          <w:sz w:val="24"/>
        </w:rPr>
        <w:t> </w:t>
      </w:r>
      <w:r>
        <w:rPr>
          <w:color w:val="262526"/>
          <w:sz w:val="24"/>
        </w:rPr>
        <w:t>optimised</w:t>
      </w:r>
      <w:r>
        <w:rPr>
          <w:color w:val="262526"/>
          <w:spacing w:val="11"/>
          <w:sz w:val="24"/>
        </w:rPr>
        <w:t> </w:t>
      </w:r>
      <w:r>
        <w:rPr>
          <w:color w:val="262526"/>
          <w:sz w:val="24"/>
        </w:rPr>
        <w:t>element</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9"/>
          <w:sz w:val="24"/>
        </w:rPr>
        <w:t> </w:t>
      </w:r>
      <w:r>
        <w:rPr>
          <w:i/>
          <w:color w:val="262526"/>
          <w:sz w:val="24"/>
        </w:rPr>
        <w:t>network</w:t>
      </w:r>
    </w:p>
    <w:p>
      <w:pPr>
        <w:spacing w:before="12"/>
        <w:ind w:left="2954" w:right="0" w:firstLine="0"/>
        <w:jc w:val="left"/>
        <w:rPr>
          <w:sz w:val="24"/>
        </w:rPr>
      </w:pPr>
      <w:r>
        <w:rPr>
          <w:color w:val="262526"/>
          <w:sz w:val="24"/>
        </w:rPr>
        <w:t>and the </w:t>
      </w:r>
      <w:r>
        <w:rPr>
          <w:i/>
          <w:color w:val="262526"/>
          <w:sz w:val="24"/>
        </w:rPr>
        <w:t>network </w:t>
      </w:r>
      <w:r>
        <w:rPr>
          <w:color w:val="262526"/>
          <w:sz w:val="24"/>
        </w:rPr>
        <w:t>configuration;</w:t>
      </w:r>
    </w:p>
    <w:p>
      <w:pPr>
        <w:pStyle w:val="ListParagraph"/>
        <w:numPr>
          <w:ilvl w:val="2"/>
          <w:numId w:val="60"/>
        </w:numPr>
        <w:tabs>
          <w:tab w:pos="2954" w:val="left" w:leader="none"/>
          <w:tab w:pos="2955" w:val="left" w:leader="none"/>
        </w:tabs>
        <w:spacing w:line="240" w:lineRule="auto" w:before="182" w:after="0"/>
        <w:ind w:left="2954" w:right="0" w:hanging="568"/>
        <w:jc w:val="left"/>
        <w:rPr>
          <w:sz w:val="24"/>
        </w:rPr>
      </w:pPr>
      <w:r>
        <w:rPr>
          <w:color w:val="262526"/>
          <w:sz w:val="24"/>
        </w:rPr>
        <w:t>hourly </w:t>
      </w:r>
      <w:r>
        <w:rPr>
          <w:i/>
          <w:color w:val="262526"/>
          <w:sz w:val="24"/>
        </w:rPr>
        <w:t>load </w:t>
      </w:r>
      <w:r>
        <w:rPr>
          <w:color w:val="262526"/>
          <w:sz w:val="24"/>
        </w:rPr>
        <w:t>data for each exit point for the </w:t>
      </w:r>
      <w:r>
        <w:rPr>
          <w:i/>
          <w:color w:val="262526"/>
          <w:sz w:val="24"/>
        </w:rPr>
        <w:t>survey</w:t>
      </w:r>
      <w:r>
        <w:rPr>
          <w:i/>
          <w:color w:val="262526"/>
          <w:spacing w:val="-6"/>
          <w:sz w:val="24"/>
        </w:rPr>
        <w:t> </w:t>
      </w:r>
      <w:r>
        <w:rPr>
          <w:i/>
          <w:color w:val="262526"/>
          <w:sz w:val="24"/>
        </w:rPr>
        <w:t>period</w:t>
      </w:r>
      <w:r>
        <w:rPr>
          <w:color w:val="262526"/>
          <w:sz w:val="24"/>
        </w:rPr>
        <w:t>;</w:t>
      </w:r>
    </w:p>
    <w:p>
      <w:pPr>
        <w:pStyle w:val="ListParagraph"/>
        <w:numPr>
          <w:ilvl w:val="2"/>
          <w:numId w:val="60"/>
        </w:numPr>
        <w:tabs>
          <w:tab w:pos="2954" w:val="left" w:leader="none"/>
          <w:tab w:pos="2955" w:val="left" w:leader="none"/>
        </w:tabs>
        <w:spacing w:line="240" w:lineRule="auto" w:before="182" w:after="0"/>
        <w:ind w:left="2954" w:right="0" w:hanging="568"/>
        <w:jc w:val="left"/>
        <w:rPr>
          <w:sz w:val="24"/>
        </w:rPr>
      </w:pPr>
      <w:r>
        <w:rPr>
          <w:color w:val="262526"/>
          <w:sz w:val="24"/>
        </w:rPr>
        <w:t>hourly</w:t>
      </w:r>
      <w:r>
        <w:rPr>
          <w:color w:val="262526"/>
          <w:spacing w:val="-9"/>
          <w:sz w:val="24"/>
        </w:rPr>
        <w:t> </w:t>
      </w:r>
      <w:r>
        <w:rPr>
          <w:i/>
          <w:color w:val="262526"/>
          <w:sz w:val="24"/>
        </w:rPr>
        <w:t>generation</w:t>
      </w:r>
      <w:r>
        <w:rPr>
          <w:i/>
          <w:color w:val="262526"/>
          <w:spacing w:val="-8"/>
          <w:sz w:val="24"/>
        </w:rPr>
        <w:t> </w:t>
      </w:r>
      <w:r>
        <w:rPr>
          <w:color w:val="262526"/>
          <w:sz w:val="24"/>
        </w:rPr>
        <w:t>data</w:t>
      </w:r>
      <w:r>
        <w:rPr>
          <w:color w:val="262526"/>
          <w:spacing w:val="-9"/>
          <w:sz w:val="24"/>
        </w:rPr>
        <w:t> </w:t>
      </w:r>
      <w:r>
        <w:rPr>
          <w:color w:val="262526"/>
          <w:sz w:val="24"/>
        </w:rPr>
        <w:t>for</w:t>
      </w:r>
      <w:r>
        <w:rPr>
          <w:color w:val="262526"/>
          <w:spacing w:val="-8"/>
          <w:sz w:val="24"/>
        </w:rPr>
        <w:t> </w:t>
      </w:r>
      <w:r>
        <w:rPr>
          <w:color w:val="262526"/>
          <w:sz w:val="24"/>
        </w:rPr>
        <w:t>each</w:t>
      </w:r>
      <w:r>
        <w:rPr>
          <w:color w:val="262526"/>
          <w:spacing w:val="-8"/>
          <w:sz w:val="24"/>
        </w:rPr>
        <w:t> </w:t>
      </w:r>
      <w:r>
        <w:rPr>
          <w:color w:val="262526"/>
          <w:sz w:val="24"/>
        </w:rPr>
        <w:t>entry</w:t>
      </w:r>
      <w:r>
        <w:rPr>
          <w:color w:val="262526"/>
          <w:spacing w:val="-9"/>
          <w:sz w:val="24"/>
        </w:rPr>
        <w:t> </w:t>
      </w:r>
      <w:r>
        <w:rPr>
          <w:color w:val="262526"/>
          <w:sz w:val="24"/>
        </w:rPr>
        <w:t>point</w:t>
      </w:r>
      <w:r>
        <w:rPr>
          <w:color w:val="262526"/>
          <w:spacing w:val="-8"/>
          <w:sz w:val="24"/>
        </w:rPr>
        <w:t> </w:t>
      </w:r>
      <w:r>
        <w:rPr>
          <w:color w:val="262526"/>
          <w:sz w:val="24"/>
        </w:rPr>
        <w:t>for</w:t>
      </w:r>
      <w:r>
        <w:rPr>
          <w:color w:val="262526"/>
          <w:spacing w:val="-9"/>
          <w:sz w:val="24"/>
        </w:rPr>
        <w:t> </w:t>
      </w:r>
      <w:r>
        <w:rPr>
          <w:color w:val="262526"/>
          <w:sz w:val="24"/>
        </w:rPr>
        <w:t>the</w:t>
      </w:r>
      <w:r>
        <w:rPr>
          <w:color w:val="262526"/>
          <w:spacing w:val="-8"/>
          <w:sz w:val="24"/>
        </w:rPr>
        <w:t> </w:t>
      </w:r>
      <w:r>
        <w:rPr>
          <w:i/>
          <w:color w:val="262526"/>
          <w:sz w:val="24"/>
        </w:rPr>
        <w:t>survey</w:t>
      </w:r>
      <w:r>
        <w:rPr>
          <w:i/>
          <w:color w:val="262526"/>
          <w:spacing w:val="-8"/>
          <w:sz w:val="24"/>
        </w:rPr>
        <w:t> </w:t>
      </w:r>
      <w:r>
        <w:rPr>
          <w:i/>
          <w:color w:val="262526"/>
          <w:sz w:val="24"/>
        </w:rPr>
        <w:t>period</w:t>
      </w:r>
      <w:r>
        <w:rPr>
          <w:color w:val="262526"/>
          <w:sz w:val="24"/>
        </w:rPr>
        <w:t>;</w:t>
      </w:r>
    </w:p>
    <w:p>
      <w:pPr>
        <w:pStyle w:val="ListParagraph"/>
        <w:numPr>
          <w:ilvl w:val="2"/>
          <w:numId w:val="60"/>
        </w:numPr>
        <w:tabs>
          <w:tab w:pos="2954" w:val="left" w:leader="none"/>
          <w:tab w:pos="2955" w:val="left" w:leader="none"/>
        </w:tabs>
        <w:spacing w:line="240" w:lineRule="auto" w:before="182" w:after="0"/>
        <w:ind w:left="2954" w:right="0" w:hanging="568"/>
        <w:jc w:val="left"/>
        <w:rPr>
          <w:sz w:val="24"/>
        </w:rPr>
      </w:pPr>
      <w:r>
        <w:rPr>
          <w:i/>
          <w:color w:val="262526"/>
          <w:sz w:val="24"/>
        </w:rPr>
        <w:t>voltage </w:t>
      </w:r>
      <w:r>
        <w:rPr>
          <w:color w:val="262526"/>
          <w:sz w:val="24"/>
        </w:rPr>
        <w:t>control arrangements and </w:t>
      </w:r>
      <w:r>
        <w:rPr>
          <w:i/>
          <w:color w:val="262526"/>
          <w:sz w:val="24"/>
        </w:rPr>
        <w:t>voltage </w:t>
      </w:r>
      <w:r>
        <w:rPr>
          <w:color w:val="262526"/>
          <w:sz w:val="24"/>
        </w:rPr>
        <w:t>profile;</w:t>
      </w:r>
      <w:r>
        <w:rPr>
          <w:color w:val="262526"/>
          <w:spacing w:val="-4"/>
          <w:sz w:val="24"/>
        </w:rPr>
        <w:t> </w:t>
      </w:r>
      <w:r>
        <w:rPr>
          <w:color w:val="262526"/>
          <w:sz w:val="24"/>
        </w:rPr>
        <w:t>and</w:t>
      </w:r>
    </w:p>
    <w:p>
      <w:pPr>
        <w:pStyle w:val="ListParagraph"/>
        <w:numPr>
          <w:ilvl w:val="2"/>
          <w:numId w:val="60"/>
        </w:numPr>
        <w:tabs>
          <w:tab w:pos="2954" w:val="left" w:leader="none"/>
          <w:tab w:pos="2955" w:val="left" w:leader="none"/>
        </w:tabs>
        <w:spacing w:line="240" w:lineRule="auto" w:before="182" w:after="0"/>
        <w:ind w:left="2954" w:right="0" w:hanging="568"/>
        <w:jc w:val="left"/>
        <w:rPr>
          <w:sz w:val="24"/>
        </w:rPr>
      </w:pPr>
      <w:r>
        <w:rPr>
          <w:color w:val="262526"/>
          <w:sz w:val="24"/>
        </w:rPr>
        <w:t>the</w:t>
      </w:r>
      <w:r>
        <w:rPr>
          <w:color w:val="262526"/>
          <w:spacing w:val="30"/>
          <w:sz w:val="24"/>
        </w:rPr>
        <w:t> </w:t>
      </w:r>
      <w:r>
        <w:rPr>
          <w:i/>
          <w:color w:val="262526"/>
          <w:sz w:val="24"/>
        </w:rPr>
        <w:t>ASRR</w:t>
      </w:r>
      <w:r>
        <w:rPr>
          <w:i/>
          <w:color w:val="262526"/>
          <w:spacing w:val="30"/>
          <w:sz w:val="24"/>
        </w:rPr>
        <w:t> </w:t>
      </w:r>
      <w:r>
        <w:rPr>
          <w:color w:val="262526"/>
          <w:sz w:val="24"/>
        </w:rPr>
        <w:t>for</w:t>
      </w:r>
      <w:r>
        <w:rPr>
          <w:color w:val="262526"/>
          <w:spacing w:val="30"/>
          <w:sz w:val="24"/>
        </w:rPr>
        <w:t> </w:t>
      </w:r>
      <w:r>
        <w:rPr>
          <w:color w:val="262526"/>
          <w:sz w:val="24"/>
        </w:rPr>
        <w:t>the</w:t>
      </w:r>
      <w:r>
        <w:rPr>
          <w:color w:val="262526"/>
          <w:spacing w:val="31"/>
          <w:sz w:val="24"/>
        </w:rPr>
        <w:t> </w:t>
      </w:r>
      <w:r>
        <w:rPr>
          <w:color w:val="262526"/>
          <w:sz w:val="24"/>
        </w:rPr>
        <w:t>categories</w:t>
      </w:r>
      <w:r>
        <w:rPr>
          <w:color w:val="262526"/>
          <w:spacing w:val="30"/>
          <w:sz w:val="24"/>
        </w:rPr>
        <w:t> </w:t>
      </w:r>
      <w:r>
        <w:rPr>
          <w:color w:val="262526"/>
          <w:sz w:val="24"/>
        </w:rPr>
        <w:t>of</w:t>
      </w:r>
      <w:r>
        <w:rPr>
          <w:color w:val="262526"/>
          <w:spacing w:val="29"/>
          <w:sz w:val="24"/>
        </w:rPr>
        <w:t> </w:t>
      </w:r>
      <w:r>
        <w:rPr>
          <w:i/>
          <w:color w:val="262526"/>
          <w:sz w:val="24"/>
        </w:rPr>
        <w:t>prescribed</w:t>
      </w:r>
      <w:r>
        <w:rPr>
          <w:i/>
          <w:color w:val="262526"/>
          <w:spacing w:val="30"/>
          <w:sz w:val="24"/>
        </w:rPr>
        <w:t> </w:t>
      </w:r>
      <w:r>
        <w:rPr>
          <w:i/>
          <w:color w:val="262526"/>
          <w:sz w:val="24"/>
        </w:rPr>
        <w:t>TUOS</w:t>
      </w:r>
      <w:r>
        <w:rPr>
          <w:i/>
          <w:color w:val="262526"/>
          <w:spacing w:val="31"/>
          <w:sz w:val="24"/>
        </w:rPr>
        <w:t> </w:t>
      </w:r>
      <w:r>
        <w:rPr>
          <w:i/>
          <w:color w:val="262526"/>
          <w:sz w:val="24"/>
        </w:rPr>
        <w:t>services</w:t>
      </w:r>
      <w:r>
        <w:rPr>
          <w:i/>
          <w:color w:val="262526"/>
          <w:spacing w:val="30"/>
          <w:sz w:val="24"/>
        </w:rPr>
        <w:t> </w:t>
      </w:r>
      <w:r>
        <w:rPr>
          <w:color w:val="262526"/>
          <w:spacing w:val="2"/>
          <w:sz w:val="24"/>
        </w:rPr>
        <w:t>and</w:t>
      </w:r>
    </w:p>
    <w:p>
      <w:pPr>
        <w:spacing w:before="12"/>
        <w:ind w:left="2954" w:right="0" w:firstLine="0"/>
        <w:jc w:val="left"/>
        <w:rPr>
          <w:sz w:val="24"/>
        </w:rPr>
      </w:pPr>
      <w:r>
        <w:rPr>
          <w:i/>
          <w:color w:val="262526"/>
          <w:sz w:val="24"/>
        </w:rPr>
        <w:t>prescribed common transmission services</w:t>
      </w:r>
      <w:r>
        <w:rPr>
          <w:color w:val="262526"/>
          <w:sz w:val="24"/>
        </w:rPr>
        <w:t>.</w:t>
      </w:r>
    </w:p>
    <w:p>
      <w:pPr>
        <w:spacing w:after="0"/>
        <w:jc w:val="left"/>
        <w:rPr>
          <w:sz w:val="24"/>
        </w:rPr>
        <w:sectPr>
          <w:pgSz w:w="11910" w:h="16840"/>
          <w:pgMar w:header="642" w:footer="697" w:top="1160" w:bottom="880" w:left="1320" w:right="1320"/>
        </w:sectPr>
      </w:pPr>
    </w:p>
    <w:p>
      <w:pPr>
        <w:pStyle w:val="ListParagraph"/>
        <w:numPr>
          <w:ilvl w:val="1"/>
          <w:numId w:val="60"/>
        </w:numPr>
        <w:tabs>
          <w:tab w:pos="2388" w:val="left" w:leader="none"/>
        </w:tabs>
        <w:spacing w:line="249" w:lineRule="auto" w:before="119" w:after="0"/>
        <w:ind w:left="2387" w:right="117" w:hanging="567"/>
        <w:jc w:val="both"/>
        <w:rPr>
          <w:sz w:val="24"/>
        </w:rPr>
      </w:pPr>
      <w:bookmarkStart w:name="6A.18   [Deleted] ⁠" w:id="106"/>
      <w:bookmarkEnd w:id="106"/>
      <w:r>
        <w:rPr/>
      </w:r>
      <w:bookmarkStart w:name="Part G   Cost Allocation ⁠" w:id="107"/>
      <w:bookmarkEnd w:id="107"/>
      <w:r>
        <w:rPr/>
      </w:r>
      <w:bookmarkStart w:name="6A.19   Cost allocation ⁠" w:id="108"/>
      <w:bookmarkEnd w:id="108"/>
      <w:r>
        <w:rPr/>
      </w:r>
      <w:bookmarkStart w:name="6A.19.1   Duty to comply with Cost Alloc" w:id="109"/>
      <w:bookmarkEnd w:id="109"/>
      <w:r>
        <w:rPr/>
      </w:r>
      <w:bookmarkStart w:name="6A.19.2   Cost Allocation Principles ⁠" w:id="110"/>
      <w:bookmarkEnd w:id="110"/>
      <w:r>
        <w:rPr/>
      </w:r>
      <w:bookmarkStart w:name="6A.19.2   Cost Allocation Principles ⁠" w:id="111"/>
      <w:bookmarkEnd w:id="111"/>
      <w:r>
        <w:rPr>
          <w:color w:val="262526"/>
          <w:sz w:val="24"/>
        </w:rPr>
        <w:t>th</w:t>
      </w:r>
      <w:r>
        <w:rPr>
          <w:color w:val="262526"/>
          <w:sz w:val="24"/>
        </w:rPr>
        <w:t>e</w:t>
      </w:r>
      <w:r>
        <w:rPr>
          <w:color w:val="262526"/>
          <w:spacing w:val="-12"/>
          <w:sz w:val="24"/>
        </w:rPr>
        <w:t> </w:t>
      </w:r>
      <w:r>
        <w:rPr>
          <w:color w:val="262526"/>
          <w:spacing w:val="-3"/>
          <w:sz w:val="24"/>
        </w:rPr>
        <w:t>derivation</w:t>
      </w:r>
      <w:r>
        <w:rPr>
          <w:color w:val="262526"/>
          <w:spacing w:val="-12"/>
          <w:sz w:val="24"/>
        </w:rPr>
        <w:t> </w:t>
      </w:r>
      <w:r>
        <w:rPr>
          <w:color w:val="262526"/>
          <w:sz w:val="24"/>
        </w:rPr>
        <w:t>of</w:t>
      </w:r>
      <w:r>
        <w:rPr>
          <w:color w:val="262526"/>
          <w:spacing w:val="-12"/>
          <w:sz w:val="24"/>
        </w:rPr>
        <w:t> </w:t>
      </w:r>
      <w:r>
        <w:rPr>
          <w:color w:val="262526"/>
          <w:spacing w:val="-3"/>
          <w:sz w:val="24"/>
        </w:rPr>
        <w:t>hourly</w:t>
      </w:r>
      <w:r>
        <w:rPr>
          <w:color w:val="262526"/>
          <w:spacing w:val="-12"/>
          <w:sz w:val="24"/>
        </w:rPr>
        <w:t> </w:t>
      </w:r>
      <w:r>
        <w:rPr>
          <w:i/>
          <w:color w:val="262526"/>
          <w:spacing w:val="-3"/>
          <w:sz w:val="24"/>
        </w:rPr>
        <w:t>load</w:t>
      </w:r>
      <w:r>
        <w:rPr>
          <w:i/>
          <w:color w:val="262526"/>
          <w:spacing w:val="-11"/>
          <w:sz w:val="24"/>
        </w:rPr>
        <w:t> </w:t>
      </w:r>
      <w:r>
        <w:rPr>
          <w:color w:val="262526"/>
          <w:spacing w:val="-3"/>
          <w:sz w:val="24"/>
        </w:rPr>
        <w:t>data</w:t>
      </w:r>
      <w:r>
        <w:rPr>
          <w:color w:val="262526"/>
          <w:spacing w:val="-12"/>
          <w:sz w:val="24"/>
        </w:rPr>
        <w:t> </w:t>
      </w:r>
      <w:r>
        <w:rPr>
          <w:color w:val="262526"/>
          <w:spacing w:val="-3"/>
          <w:sz w:val="24"/>
        </w:rPr>
        <w:t>from</w:t>
      </w:r>
      <w:r>
        <w:rPr>
          <w:color w:val="262526"/>
          <w:spacing w:val="-12"/>
          <w:sz w:val="24"/>
        </w:rPr>
        <w:t> </w:t>
      </w:r>
      <w:r>
        <w:rPr>
          <w:i/>
          <w:color w:val="262526"/>
          <w:spacing w:val="-3"/>
          <w:sz w:val="24"/>
        </w:rPr>
        <w:t>metering</w:t>
      </w:r>
      <w:r>
        <w:rPr>
          <w:i/>
          <w:color w:val="262526"/>
          <w:spacing w:val="-12"/>
          <w:sz w:val="24"/>
        </w:rPr>
        <w:t> </w:t>
      </w:r>
      <w:r>
        <w:rPr>
          <w:i/>
          <w:color w:val="262526"/>
          <w:spacing w:val="-3"/>
          <w:sz w:val="24"/>
        </w:rPr>
        <w:t>data</w:t>
      </w:r>
      <w:r>
        <w:rPr>
          <w:i/>
          <w:color w:val="262526"/>
          <w:spacing w:val="-10"/>
          <w:sz w:val="24"/>
        </w:rPr>
        <w:t> </w:t>
      </w:r>
      <w:r>
        <w:rPr>
          <w:color w:val="262526"/>
          <w:sz w:val="24"/>
        </w:rPr>
        <w:t>by</w:t>
      </w:r>
      <w:r>
        <w:rPr>
          <w:color w:val="262526"/>
          <w:spacing w:val="-12"/>
          <w:sz w:val="24"/>
        </w:rPr>
        <w:t> </w:t>
      </w:r>
      <w:r>
        <w:rPr>
          <w:color w:val="262526"/>
          <w:sz w:val="24"/>
        </w:rPr>
        <w:t>the</w:t>
      </w:r>
      <w:r>
        <w:rPr>
          <w:color w:val="262526"/>
          <w:spacing w:val="-12"/>
          <w:sz w:val="24"/>
        </w:rPr>
        <w:t> </w:t>
      </w:r>
      <w:r>
        <w:rPr>
          <w:color w:val="262526"/>
          <w:spacing w:val="-3"/>
          <w:sz w:val="24"/>
        </w:rPr>
        <w:t>aggregation </w:t>
      </w:r>
      <w:r>
        <w:rPr>
          <w:color w:val="262526"/>
          <w:sz w:val="24"/>
        </w:rPr>
        <w:t>of the </w:t>
      </w:r>
      <w:r>
        <w:rPr>
          <w:i/>
          <w:color w:val="262526"/>
          <w:sz w:val="24"/>
        </w:rPr>
        <w:t>energy meter </w:t>
      </w:r>
      <w:r>
        <w:rPr>
          <w:color w:val="262526"/>
          <w:sz w:val="24"/>
        </w:rPr>
        <w:t>reading figures in respect of each</w:t>
      </w:r>
      <w:r>
        <w:rPr>
          <w:color w:val="262526"/>
          <w:spacing w:val="-7"/>
          <w:sz w:val="24"/>
        </w:rPr>
        <w:t> </w:t>
      </w:r>
      <w:r>
        <w:rPr>
          <w:color w:val="262526"/>
          <w:spacing w:val="-3"/>
          <w:sz w:val="24"/>
        </w:rPr>
        <w:t>hour.</w:t>
      </w:r>
    </w:p>
    <w:p>
      <w:pPr>
        <w:pStyle w:val="ListParagraph"/>
        <w:numPr>
          <w:ilvl w:val="0"/>
          <w:numId w:val="60"/>
        </w:numPr>
        <w:tabs>
          <w:tab w:pos="1817" w:val="left" w:leader="none"/>
        </w:tabs>
        <w:spacing w:line="249" w:lineRule="auto" w:before="172" w:after="0"/>
        <w:ind w:left="1820" w:right="120" w:hanging="567"/>
        <w:jc w:val="both"/>
        <w:rPr>
          <w:sz w:val="24"/>
        </w:rPr>
      </w:pPr>
      <w:r>
        <w:rPr>
          <w:color w:val="262526"/>
          <w:sz w:val="24"/>
        </w:rPr>
        <w:t>The </w:t>
      </w:r>
      <w:r>
        <w:rPr>
          <w:i/>
          <w:color w:val="262526"/>
          <w:sz w:val="24"/>
        </w:rPr>
        <w:t>information guidelines </w:t>
      </w:r>
      <w:r>
        <w:rPr>
          <w:color w:val="262526"/>
          <w:sz w:val="24"/>
        </w:rPr>
        <w:t>are binding on the </w:t>
      </w:r>
      <w:r>
        <w:rPr>
          <w:i/>
          <w:color w:val="262526"/>
          <w:sz w:val="24"/>
        </w:rPr>
        <w:t>AER </w:t>
      </w:r>
      <w:r>
        <w:rPr>
          <w:color w:val="262526"/>
          <w:sz w:val="24"/>
        </w:rPr>
        <w:t>and each </w:t>
      </w:r>
      <w:r>
        <w:rPr>
          <w:i/>
          <w:color w:val="262526"/>
          <w:sz w:val="24"/>
        </w:rPr>
        <w:t>Transmission </w:t>
      </w:r>
      <w:r>
        <w:rPr>
          <w:i/>
          <w:color w:val="262526"/>
          <w:sz w:val="24"/>
        </w:rPr>
        <w:t>Network Service Provider </w:t>
      </w:r>
      <w:r>
        <w:rPr>
          <w:color w:val="262526"/>
          <w:sz w:val="24"/>
        </w:rPr>
        <w:t>to which they</w:t>
      </w:r>
      <w:r>
        <w:rPr>
          <w:color w:val="262526"/>
          <w:spacing w:val="-4"/>
          <w:sz w:val="24"/>
        </w:rPr>
        <w:t> </w:t>
      </w:r>
      <w:r>
        <w:rPr>
          <w:color w:val="262526"/>
          <w:spacing w:val="-3"/>
          <w:sz w:val="24"/>
        </w:rPr>
        <w:t>apply.</w:t>
      </w:r>
    </w:p>
    <w:p>
      <w:pPr>
        <w:pStyle w:val="Heading2"/>
        <w:tabs>
          <w:tab w:pos="1253" w:val="left" w:leader="none"/>
        </w:tabs>
        <w:spacing w:before="232"/>
        <w:ind w:left="119"/>
      </w:pPr>
      <w:r>
        <w:rPr>
          <w:color w:val="262526"/>
        </w:rPr>
        <w:t>6A.18</w:t>
        <w:tab/>
        <w:t>[Deleted]</w:t>
      </w:r>
    </w:p>
    <w:p>
      <w:pPr>
        <w:pStyle w:val="BodyText"/>
        <w:spacing w:before="10"/>
        <w:ind w:left="0" w:firstLine="0"/>
        <w:rPr>
          <w:rFonts w:ascii="Arial"/>
          <w:b/>
          <w:sz w:val="30"/>
        </w:rPr>
      </w:pPr>
    </w:p>
    <w:p>
      <w:pPr>
        <w:tabs>
          <w:tab w:pos="1253" w:val="left" w:leader="none"/>
          <w:tab w:pos="9139" w:val="left" w:leader="none"/>
        </w:tabs>
        <w:spacing w:before="0"/>
        <w:ind w:left="120" w:right="0" w:firstLine="0"/>
        <w:jc w:val="left"/>
        <w:rPr>
          <w:rFonts w:ascii="Arial"/>
          <w:b/>
          <w:sz w:val="28"/>
        </w:rPr>
      </w:pPr>
      <w:r>
        <w:rPr>
          <w:rFonts w:ascii="Arial"/>
          <w:b/>
          <w:color w:val="262526"/>
          <w:spacing w:val="-22"/>
          <w:sz w:val="28"/>
          <w:shd w:fill="E9E9E9" w:color="auto" w:val="clear"/>
        </w:rPr>
        <w:t> </w:t>
      </w:r>
      <w:r>
        <w:rPr>
          <w:rFonts w:ascii="Arial"/>
          <w:b/>
          <w:color w:val="262526"/>
          <w:sz w:val="28"/>
          <w:shd w:fill="E9E9E9" w:color="auto" w:val="clear"/>
        </w:rPr>
        <w:t>Part G</w:t>
        <w:tab/>
        <w:t>Cost</w:t>
      </w:r>
      <w:r>
        <w:rPr>
          <w:rFonts w:ascii="Arial"/>
          <w:b/>
          <w:color w:val="262526"/>
          <w:spacing w:val="-23"/>
          <w:sz w:val="28"/>
          <w:shd w:fill="E9E9E9" w:color="auto" w:val="clear"/>
        </w:rPr>
        <w:t> </w:t>
      </w:r>
      <w:r>
        <w:rPr>
          <w:rFonts w:ascii="Arial"/>
          <w:b/>
          <w:color w:val="262526"/>
          <w:sz w:val="28"/>
          <w:shd w:fill="E9E9E9" w:color="auto" w:val="clear"/>
        </w:rPr>
        <w:t>Allocation</w:t>
        <w:tab/>
      </w:r>
    </w:p>
    <w:p>
      <w:pPr>
        <w:tabs>
          <w:tab w:pos="1253" w:val="left" w:leader="none"/>
        </w:tabs>
        <w:spacing w:before="355"/>
        <w:ind w:left="119" w:right="0" w:firstLine="0"/>
        <w:jc w:val="left"/>
        <w:rPr>
          <w:rFonts w:ascii="Arial"/>
          <w:b/>
          <w:sz w:val="26"/>
        </w:rPr>
      </w:pPr>
      <w:r>
        <w:rPr>
          <w:rFonts w:ascii="Arial"/>
          <w:b/>
          <w:color w:val="262526"/>
          <w:sz w:val="26"/>
        </w:rPr>
        <w:t>6A.19</w:t>
        <w:tab/>
        <w:t>Cost</w:t>
      </w:r>
      <w:r>
        <w:rPr>
          <w:rFonts w:ascii="Arial"/>
          <w:b/>
          <w:color w:val="262526"/>
          <w:spacing w:val="-2"/>
          <w:sz w:val="26"/>
        </w:rPr>
        <w:t> </w:t>
      </w:r>
      <w:r>
        <w:rPr>
          <w:rFonts w:ascii="Arial"/>
          <w:b/>
          <w:color w:val="262526"/>
          <w:sz w:val="26"/>
        </w:rPr>
        <w:t>allocation</w:t>
      </w:r>
    </w:p>
    <w:p>
      <w:pPr>
        <w:pStyle w:val="Heading3"/>
        <w:tabs>
          <w:tab w:pos="1253" w:val="left" w:leader="none"/>
        </w:tabs>
        <w:spacing w:before="244"/>
      </w:pPr>
      <w:r>
        <w:rPr>
          <w:color w:val="262526"/>
        </w:rPr>
        <w:t>6A.19.1</w:t>
        <w:tab/>
        <w:t>Duty to comply with Cost Allocation</w:t>
      </w:r>
      <w:r>
        <w:rPr>
          <w:color w:val="262526"/>
          <w:spacing w:val="-15"/>
        </w:rPr>
        <w:t> </w:t>
      </w:r>
      <w:r>
        <w:rPr>
          <w:color w:val="262526"/>
        </w:rPr>
        <w:t>Methodology</w:t>
      </w:r>
    </w:p>
    <w:p>
      <w:pPr>
        <w:spacing w:line="249" w:lineRule="auto" w:before="118"/>
        <w:ind w:left="1253" w:right="116" w:firstLine="0"/>
        <w:jc w:val="both"/>
        <w:rPr>
          <w:sz w:val="24"/>
        </w:rPr>
      </w:pPr>
      <w:r>
        <w:rPr>
          <w:color w:val="262526"/>
          <w:sz w:val="24"/>
        </w:rPr>
        <w:t>A </w:t>
      </w:r>
      <w:r>
        <w:rPr>
          <w:i/>
          <w:color w:val="262526"/>
          <w:sz w:val="24"/>
        </w:rPr>
        <w:t>Transmission Network Service Provider </w:t>
      </w:r>
      <w:r>
        <w:rPr>
          <w:color w:val="262526"/>
          <w:sz w:val="24"/>
        </w:rPr>
        <w:t>must comply with the </w:t>
      </w:r>
      <w:r>
        <w:rPr>
          <w:i/>
          <w:color w:val="262526"/>
          <w:sz w:val="24"/>
        </w:rPr>
        <w:t>Cost Allocation </w:t>
      </w:r>
      <w:r>
        <w:rPr>
          <w:i/>
          <w:color w:val="262526"/>
          <w:sz w:val="24"/>
        </w:rPr>
        <w:t>Methodology </w:t>
      </w:r>
      <w:r>
        <w:rPr>
          <w:color w:val="262526"/>
          <w:sz w:val="24"/>
        </w:rPr>
        <w:t>that has been approved in respect of that </w:t>
      </w:r>
      <w:r>
        <w:rPr>
          <w:i/>
          <w:color w:val="262526"/>
          <w:sz w:val="24"/>
        </w:rPr>
        <w:t>Transmission Network </w:t>
      </w:r>
      <w:r>
        <w:rPr>
          <w:i/>
          <w:color w:val="262526"/>
          <w:sz w:val="24"/>
        </w:rPr>
        <w:t>Service Provider </w:t>
      </w:r>
      <w:r>
        <w:rPr>
          <w:color w:val="262526"/>
          <w:sz w:val="24"/>
        </w:rPr>
        <w:t>from time to time by the </w:t>
      </w:r>
      <w:r>
        <w:rPr>
          <w:i/>
          <w:color w:val="262526"/>
          <w:sz w:val="24"/>
        </w:rPr>
        <w:t>AER </w:t>
      </w:r>
      <w:r>
        <w:rPr>
          <w:color w:val="262526"/>
          <w:sz w:val="24"/>
        </w:rPr>
        <w:t>under this rule 6A.19.</w:t>
      </w:r>
    </w:p>
    <w:p>
      <w:pPr>
        <w:pStyle w:val="Heading3"/>
        <w:tabs>
          <w:tab w:pos="1253" w:val="left" w:leader="none"/>
        </w:tabs>
        <w:spacing w:before="237"/>
      </w:pPr>
      <w:r>
        <w:rPr>
          <w:color w:val="262526"/>
        </w:rPr>
        <w:t>6A.19.2</w:t>
        <w:tab/>
        <w:t>Cost Allocation</w:t>
      </w:r>
      <w:r>
        <w:rPr>
          <w:color w:val="262526"/>
          <w:spacing w:val="-11"/>
        </w:rPr>
        <w:t> </w:t>
      </w:r>
      <w:r>
        <w:rPr>
          <w:color w:val="262526"/>
        </w:rPr>
        <w:t>Principles</w:t>
      </w:r>
    </w:p>
    <w:p>
      <w:pPr>
        <w:spacing w:before="118"/>
        <w:ind w:left="1253" w:right="0" w:firstLine="0"/>
        <w:jc w:val="both"/>
        <w:rPr>
          <w:sz w:val="24"/>
        </w:rPr>
      </w:pPr>
      <w:r>
        <w:rPr>
          <w:color w:val="262526"/>
          <w:sz w:val="24"/>
        </w:rPr>
        <w:t>The following principles constitute the </w:t>
      </w:r>
      <w:r>
        <w:rPr>
          <w:i/>
          <w:color w:val="262526"/>
          <w:sz w:val="24"/>
        </w:rPr>
        <w:t>Cost Allocation Principles</w:t>
      </w:r>
      <w:r>
        <w:rPr>
          <w:color w:val="262526"/>
          <w:sz w:val="24"/>
        </w:rPr>
        <w:t>:</w:t>
      </w:r>
    </w:p>
    <w:p>
      <w:pPr>
        <w:pStyle w:val="ListParagraph"/>
        <w:numPr>
          <w:ilvl w:val="1"/>
          <w:numId w:val="60"/>
        </w:numPr>
        <w:tabs>
          <w:tab w:pos="1821" w:val="left" w:leader="none"/>
        </w:tabs>
        <w:spacing w:line="249" w:lineRule="auto" w:before="183" w:after="0"/>
        <w:ind w:left="1820" w:right="115" w:hanging="567"/>
        <w:jc w:val="both"/>
        <w:rPr>
          <w:sz w:val="24"/>
        </w:rPr>
      </w:pPr>
      <w:r>
        <w:rPr>
          <w:color w:val="262526"/>
          <w:sz w:val="24"/>
        </w:rPr>
        <w:t>the detailed principles and policies used by a </w:t>
      </w:r>
      <w:r>
        <w:rPr>
          <w:i/>
          <w:color w:val="262526"/>
          <w:sz w:val="24"/>
        </w:rPr>
        <w:t>Transmission Network Service </w:t>
      </w:r>
      <w:r>
        <w:rPr>
          <w:i/>
          <w:color w:val="262526"/>
          <w:sz w:val="24"/>
        </w:rPr>
        <w:t>Provider </w:t>
      </w:r>
      <w:r>
        <w:rPr>
          <w:color w:val="262526"/>
          <w:sz w:val="24"/>
        </w:rPr>
        <w:t>to allocate costs between different categories of </w:t>
      </w:r>
      <w:r>
        <w:rPr>
          <w:i/>
          <w:color w:val="262526"/>
          <w:spacing w:val="2"/>
          <w:sz w:val="24"/>
        </w:rPr>
        <w:t>transmission </w:t>
      </w:r>
      <w:r>
        <w:rPr>
          <w:i/>
          <w:color w:val="262526"/>
          <w:sz w:val="24"/>
        </w:rPr>
        <w:t>services </w:t>
      </w:r>
      <w:r>
        <w:rPr>
          <w:color w:val="262526"/>
          <w:sz w:val="24"/>
        </w:rPr>
        <w:t>must be described in sufficient detail to enable the </w:t>
      </w:r>
      <w:r>
        <w:rPr>
          <w:i/>
          <w:color w:val="262526"/>
          <w:sz w:val="24"/>
        </w:rPr>
        <w:t>AER </w:t>
      </w:r>
      <w:r>
        <w:rPr>
          <w:color w:val="262526"/>
          <w:sz w:val="24"/>
        </w:rPr>
        <w:t>to replicate reported outcomes through the application of those principles and policies;</w:t>
      </w:r>
    </w:p>
    <w:p>
      <w:pPr>
        <w:pStyle w:val="ListParagraph"/>
        <w:numPr>
          <w:ilvl w:val="1"/>
          <w:numId w:val="60"/>
        </w:numPr>
        <w:tabs>
          <w:tab w:pos="1821" w:val="left" w:leader="none"/>
        </w:tabs>
        <w:spacing w:line="249" w:lineRule="auto" w:before="173" w:after="0"/>
        <w:ind w:left="1820" w:right="114" w:hanging="567"/>
        <w:jc w:val="both"/>
        <w:rPr>
          <w:sz w:val="24"/>
        </w:rPr>
      </w:pPr>
      <w:r>
        <w:rPr>
          <w:color w:val="262526"/>
          <w:sz w:val="24"/>
        </w:rPr>
        <w:t>the allocation of costs must be determined according to the substance of a transaction or event rather than its legal form;</w:t>
      </w:r>
    </w:p>
    <w:p>
      <w:pPr>
        <w:pStyle w:val="ListParagraph"/>
        <w:numPr>
          <w:ilvl w:val="1"/>
          <w:numId w:val="60"/>
        </w:numPr>
        <w:tabs>
          <w:tab w:pos="1820" w:val="left" w:leader="none"/>
          <w:tab w:pos="1821" w:val="left" w:leader="none"/>
        </w:tabs>
        <w:spacing w:line="240" w:lineRule="auto" w:before="172" w:after="0"/>
        <w:ind w:left="1820" w:right="0" w:hanging="568"/>
        <w:jc w:val="left"/>
        <w:rPr>
          <w:sz w:val="24"/>
        </w:rPr>
      </w:pPr>
      <w:r>
        <w:rPr>
          <w:color w:val="262526"/>
          <w:sz w:val="24"/>
        </w:rPr>
        <w:t>only</w:t>
      </w:r>
      <w:r>
        <w:rPr>
          <w:color w:val="262526"/>
          <w:spacing w:val="8"/>
          <w:sz w:val="24"/>
        </w:rPr>
        <w:t> </w:t>
      </w:r>
      <w:r>
        <w:rPr>
          <w:color w:val="262526"/>
          <w:sz w:val="24"/>
        </w:rPr>
        <w:t>the</w:t>
      </w:r>
      <w:r>
        <w:rPr>
          <w:color w:val="262526"/>
          <w:spacing w:val="9"/>
          <w:sz w:val="24"/>
        </w:rPr>
        <w:t> </w:t>
      </w:r>
      <w:r>
        <w:rPr>
          <w:color w:val="262526"/>
          <w:sz w:val="24"/>
        </w:rPr>
        <w:t>following</w:t>
      </w:r>
      <w:r>
        <w:rPr>
          <w:color w:val="262526"/>
          <w:spacing w:val="9"/>
          <w:sz w:val="24"/>
        </w:rPr>
        <w:t> </w:t>
      </w:r>
      <w:r>
        <w:rPr>
          <w:color w:val="262526"/>
          <w:sz w:val="24"/>
        </w:rPr>
        <w:t>costs</w:t>
      </w:r>
      <w:r>
        <w:rPr>
          <w:color w:val="262526"/>
          <w:spacing w:val="8"/>
          <w:sz w:val="24"/>
        </w:rPr>
        <w:t> </w:t>
      </w:r>
      <w:r>
        <w:rPr>
          <w:color w:val="262526"/>
          <w:sz w:val="24"/>
        </w:rPr>
        <w:t>may</w:t>
      </w:r>
      <w:r>
        <w:rPr>
          <w:color w:val="262526"/>
          <w:spacing w:val="9"/>
          <w:sz w:val="24"/>
        </w:rPr>
        <w:t> </w:t>
      </w:r>
      <w:r>
        <w:rPr>
          <w:color w:val="262526"/>
          <w:sz w:val="24"/>
        </w:rPr>
        <w:t>be</w:t>
      </w:r>
      <w:r>
        <w:rPr>
          <w:color w:val="262526"/>
          <w:spacing w:val="9"/>
          <w:sz w:val="24"/>
        </w:rPr>
        <w:t> </w:t>
      </w:r>
      <w:r>
        <w:rPr>
          <w:color w:val="262526"/>
          <w:sz w:val="24"/>
        </w:rPr>
        <w:t>allocated</w:t>
      </w:r>
      <w:r>
        <w:rPr>
          <w:color w:val="262526"/>
          <w:spacing w:val="8"/>
          <w:sz w:val="24"/>
        </w:rPr>
        <w:t> </w:t>
      </w:r>
      <w:r>
        <w:rPr>
          <w:color w:val="262526"/>
          <w:sz w:val="24"/>
        </w:rPr>
        <w:t>to</w:t>
      </w:r>
      <w:r>
        <w:rPr>
          <w:color w:val="262526"/>
          <w:spacing w:val="9"/>
          <w:sz w:val="24"/>
        </w:rPr>
        <w:t> </w:t>
      </w:r>
      <w:r>
        <w:rPr>
          <w:color w:val="262526"/>
          <w:sz w:val="24"/>
        </w:rPr>
        <w:t>a</w:t>
      </w:r>
      <w:r>
        <w:rPr>
          <w:color w:val="262526"/>
          <w:spacing w:val="9"/>
          <w:sz w:val="24"/>
        </w:rPr>
        <w:t> </w:t>
      </w:r>
      <w:r>
        <w:rPr>
          <w:color w:val="262526"/>
          <w:sz w:val="24"/>
        </w:rPr>
        <w:t>particular</w:t>
      </w:r>
      <w:r>
        <w:rPr>
          <w:color w:val="262526"/>
          <w:spacing w:val="8"/>
          <w:sz w:val="24"/>
        </w:rPr>
        <w:t> </w:t>
      </w:r>
      <w:r>
        <w:rPr>
          <w:color w:val="262526"/>
          <w:sz w:val="24"/>
        </w:rPr>
        <w:t>category</w:t>
      </w:r>
      <w:r>
        <w:rPr>
          <w:color w:val="262526"/>
          <w:spacing w:val="9"/>
          <w:sz w:val="24"/>
        </w:rPr>
        <w:t> </w:t>
      </w:r>
      <w:r>
        <w:rPr>
          <w:color w:val="262526"/>
          <w:sz w:val="24"/>
        </w:rPr>
        <w:t>of</w:t>
      </w:r>
    </w:p>
    <w:p>
      <w:pPr>
        <w:spacing w:before="13"/>
        <w:ind w:left="1820" w:right="0" w:firstLine="0"/>
        <w:jc w:val="left"/>
        <w:rPr>
          <w:sz w:val="24"/>
        </w:rPr>
      </w:pPr>
      <w:r>
        <w:rPr>
          <w:i/>
          <w:color w:val="262526"/>
          <w:sz w:val="24"/>
        </w:rPr>
        <w:t>transmission services</w:t>
      </w:r>
      <w:r>
        <w:rPr>
          <w:color w:val="262526"/>
          <w:sz w:val="24"/>
        </w:rPr>
        <w:t>:</w:t>
      </w:r>
    </w:p>
    <w:p>
      <w:pPr>
        <w:pStyle w:val="ListParagraph"/>
        <w:numPr>
          <w:ilvl w:val="2"/>
          <w:numId w:val="60"/>
        </w:numPr>
        <w:tabs>
          <w:tab w:pos="2388" w:val="left" w:leader="none"/>
        </w:tabs>
        <w:spacing w:line="249" w:lineRule="auto" w:before="182" w:after="0"/>
        <w:ind w:left="2387" w:right="114" w:hanging="567"/>
        <w:jc w:val="both"/>
        <w:rPr>
          <w:sz w:val="24"/>
        </w:rPr>
      </w:pPr>
      <w:r>
        <w:rPr>
          <w:color w:val="262526"/>
          <w:sz w:val="24"/>
        </w:rPr>
        <w:t>costs which are directly attributable to the provision of those services; and</w:t>
      </w:r>
    </w:p>
    <w:p>
      <w:pPr>
        <w:pStyle w:val="ListParagraph"/>
        <w:numPr>
          <w:ilvl w:val="2"/>
          <w:numId w:val="60"/>
        </w:numPr>
        <w:tabs>
          <w:tab w:pos="2388" w:val="left" w:leader="none"/>
        </w:tabs>
        <w:spacing w:line="249" w:lineRule="auto" w:before="172" w:after="0"/>
        <w:ind w:left="2387" w:right="112" w:hanging="567"/>
        <w:jc w:val="both"/>
        <w:rPr>
          <w:sz w:val="24"/>
        </w:rPr>
      </w:pPr>
      <w:r>
        <w:rPr>
          <w:color w:val="262526"/>
          <w:sz w:val="24"/>
        </w:rPr>
        <w:t>costs which are not directly attributable to the provision of those services but which are incurred in providing those services, in which </w:t>
      </w:r>
      <w:r>
        <w:rPr>
          <w:color w:val="262526"/>
          <w:spacing w:val="-3"/>
          <w:sz w:val="24"/>
        </w:rPr>
        <w:t>case</w:t>
      </w:r>
      <w:r>
        <w:rPr>
          <w:color w:val="262526"/>
          <w:spacing w:val="-12"/>
          <w:sz w:val="24"/>
        </w:rPr>
        <w:t> </w:t>
      </w:r>
      <w:r>
        <w:rPr>
          <w:color w:val="262526"/>
          <w:spacing w:val="-3"/>
          <w:sz w:val="24"/>
        </w:rPr>
        <w:t>such</w:t>
      </w:r>
      <w:r>
        <w:rPr>
          <w:color w:val="262526"/>
          <w:spacing w:val="-11"/>
          <w:sz w:val="24"/>
        </w:rPr>
        <w:t> </w:t>
      </w:r>
      <w:r>
        <w:rPr>
          <w:color w:val="262526"/>
          <w:spacing w:val="-3"/>
          <w:sz w:val="24"/>
        </w:rPr>
        <w:t>costs</w:t>
      </w:r>
      <w:r>
        <w:rPr>
          <w:color w:val="262526"/>
          <w:spacing w:val="-11"/>
          <w:sz w:val="24"/>
        </w:rPr>
        <w:t> </w:t>
      </w:r>
      <w:r>
        <w:rPr>
          <w:color w:val="262526"/>
          <w:spacing w:val="-3"/>
          <w:sz w:val="24"/>
        </w:rPr>
        <w:t>must</w:t>
      </w:r>
      <w:r>
        <w:rPr>
          <w:color w:val="262526"/>
          <w:spacing w:val="-12"/>
          <w:sz w:val="24"/>
        </w:rPr>
        <w:t> </w:t>
      </w:r>
      <w:r>
        <w:rPr>
          <w:color w:val="262526"/>
          <w:sz w:val="24"/>
        </w:rPr>
        <w:t>be</w:t>
      </w:r>
      <w:r>
        <w:rPr>
          <w:color w:val="262526"/>
          <w:spacing w:val="-11"/>
          <w:sz w:val="24"/>
        </w:rPr>
        <w:t> </w:t>
      </w:r>
      <w:r>
        <w:rPr>
          <w:color w:val="262526"/>
          <w:spacing w:val="-3"/>
          <w:sz w:val="24"/>
        </w:rPr>
        <w:t>allocated</w:t>
      </w:r>
      <w:r>
        <w:rPr>
          <w:color w:val="262526"/>
          <w:spacing w:val="-11"/>
          <w:sz w:val="24"/>
        </w:rPr>
        <w:t> </w:t>
      </w:r>
      <w:r>
        <w:rPr>
          <w:color w:val="262526"/>
          <w:sz w:val="24"/>
        </w:rPr>
        <w:t>to</w:t>
      </w:r>
      <w:r>
        <w:rPr>
          <w:color w:val="262526"/>
          <w:spacing w:val="-12"/>
          <w:sz w:val="24"/>
        </w:rPr>
        <w:t> </w:t>
      </w:r>
      <w:r>
        <w:rPr>
          <w:color w:val="262526"/>
          <w:sz w:val="24"/>
        </w:rPr>
        <w:t>the</w:t>
      </w:r>
      <w:r>
        <w:rPr>
          <w:color w:val="262526"/>
          <w:spacing w:val="-11"/>
          <w:sz w:val="24"/>
        </w:rPr>
        <w:t> </w:t>
      </w:r>
      <w:r>
        <w:rPr>
          <w:color w:val="262526"/>
          <w:spacing w:val="-3"/>
          <w:sz w:val="24"/>
        </w:rPr>
        <w:t>provision</w:t>
      </w:r>
      <w:r>
        <w:rPr>
          <w:color w:val="262526"/>
          <w:spacing w:val="-11"/>
          <w:sz w:val="24"/>
        </w:rPr>
        <w:t> </w:t>
      </w:r>
      <w:r>
        <w:rPr>
          <w:color w:val="262526"/>
          <w:sz w:val="24"/>
        </w:rPr>
        <w:t>of</w:t>
      </w:r>
      <w:r>
        <w:rPr>
          <w:color w:val="262526"/>
          <w:spacing w:val="-12"/>
          <w:sz w:val="24"/>
        </w:rPr>
        <w:t> </w:t>
      </w:r>
      <w:r>
        <w:rPr>
          <w:color w:val="262526"/>
          <w:spacing w:val="-3"/>
          <w:sz w:val="24"/>
        </w:rPr>
        <w:t>those</w:t>
      </w:r>
      <w:r>
        <w:rPr>
          <w:color w:val="262526"/>
          <w:spacing w:val="-11"/>
          <w:sz w:val="24"/>
        </w:rPr>
        <w:t> </w:t>
      </w:r>
      <w:r>
        <w:rPr>
          <w:color w:val="262526"/>
          <w:spacing w:val="-3"/>
          <w:sz w:val="24"/>
        </w:rPr>
        <w:t>services</w:t>
      </w:r>
      <w:r>
        <w:rPr>
          <w:color w:val="262526"/>
          <w:spacing w:val="-11"/>
          <w:sz w:val="24"/>
        </w:rPr>
        <w:t> </w:t>
      </w:r>
      <w:r>
        <w:rPr>
          <w:color w:val="262526"/>
          <w:spacing w:val="-3"/>
          <w:sz w:val="24"/>
        </w:rPr>
        <w:t>using </w:t>
      </w:r>
      <w:r>
        <w:rPr>
          <w:color w:val="262526"/>
          <w:sz w:val="24"/>
        </w:rPr>
        <w:t>an appropriate allocator which</w:t>
      </w:r>
      <w:r>
        <w:rPr>
          <w:color w:val="262526"/>
          <w:spacing w:val="-2"/>
          <w:sz w:val="24"/>
        </w:rPr>
        <w:t> </w:t>
      </w:r>
      <w:r>
        <w:rPr>
          <w:color w:val="262526"/>
          <w:sz w:val="24"/>
        </w:rPr>
        <w:t>should:</w:t>
      </w:r>
    </w:p>
    <w:p>
      <w:pPr>
        <w:pStyle w:val="ListParagraph"/>
        <w:numPr>
          <w:ilvl w:val="3"/>
          <w:numId w:val="60"/>
        </w:numPr>
        <w:tabs>
          <w:tab w:pos="2955" w:val="left" w:leader="none"/>
        </w:tabs>
        <w:spacing w:line="249" w:lineRule="auto" w:before="174" w:after="0"/>
        <w:ind w:left="2954" w:right="110" w:hanging="567"/>
        <w:jc w:val="both"/>
        <w:rPr>
          <w:sz w:val="24"/>
        </w:rPr>
      </w:pPr>
      <w:r>
        <w:rPr>
          <w:color w:val="262526"/>
          <w:sz w:val="24"/>
        </w:rPr>
        <w:t>except to the extent the cost is immaterial or a causal based method of allocation cannot be established without undue cost and effort, be causation based;</w:t>
      </w:r>
      <w:r>
        <w:rPr>
          <w:color w:val="262526"/>
          <w:spacing w:val="-1"/>
          <w:sz w:val="24"/>
        </w:rPr>
        <w:t> </w:t>
      </w:r>
      <w:r>
        <w:rPr>
          <w:color w:val="262526"/>
          <w:sz w:val="24"/>
        </w:rPr>
        <w:t>and</w:t>
      </w:r>
    </w:p>
    <w:p>
      <w:pPr>
        <w:pStyle w:val="ListParagraph"/>
        <w:numPr>
          <w:ilvl w:val="3"/>
          <w:numId w:val="60"/>
        </w:numPr>
        <w:tabs>
          <w:tab w:pos="2955" w:val="left" w:leader="none"/>
        </w:tabs>
        <w:spacing w:line="249" w:lineRule="auto" w:before="173" w:after="0"/>
        <w:ind w:left="2954" w:right="112" w:hanging="567"/>
        <w:jc w:val="both"/>
        <w:rPr>
          <w:sz w:val="24"/>
        </w:rPr>
      </w:pPr>
      <w:r>
        <w:rPr>
          <w:color w:val="262526"/>
          <w:sz w:val="24"/>
        </w:rPr>
        <w:t>to the extent the cost is immaterial or a causal based method of allocation</w:t>
      </w:r>
      <w:r>
        <w:rPr>
          <w:color w:val="262526"/>
          <w:spacing w:val="-16"/>
          <w:sz w:val="24"/>
        </w:rPr>
        <w:t> </w:t>
      </w:r>
      <w:r>
        <w:rPr>
          <w:color w:val="262526"/>
          <w:sz w:val="24"/>
        </w:rPr>
        <w:t>cannot</w:t>
      </w:r>
      <w:r>
        <w:rPr>
          <w:color w:val="262526"/>
          <w:spacing w:val="-15"/>
          <w:sz w:val="24"/>
        </w:rPr>
        <w:t> </w:t>
      </w:r>
      <w:r>
        <w:rPr>
          <w:color w:val="262526"/>
          <w:sz w:val="24"/>
        </w:rPr>
        <w:t>be</w:t>
      </w:r>
      <w:r>
        <w:rPr>
          <w:color w:val="262526"/>
          <w:spacing w:val="-15"/>
          <w:sz w:val="24"/>
        </w:rPr>
        <w:t> </w:t>
      </w:r>
      <w:r>
        <w:rPr>
          <w:color w:val="262526"/>
          <w:sz w:val="24"/>
        </w:rPr>
        <w:t>established</w:t>
      </w:r>
      <w:r>
        <w:rPr>
          <w:color w:val="262526"/>
          <w:spacing w:val="-15"/>
          <w:sz w:val="24"/>
        </w:rPr>
        <w:t> </w:t>
      </w:r>
      <w:r>
        <w:rPr>
          <w:color w:val="262526"/>
          <w:sz w:val="24"/>
        </w:rPr>
        <w:t>without</w:t>
      </w:r>
      <w:r>
        <w:rPr>
          <w:color w:val="262526"/>
          <w:spacing w:val="-15"/>
          <w:sz w:val="24"/>
        </w:rPr>
        <w:t> </w:t>
      </w:r>
      <w:r>
        <w:rPr>
          <w:color w:val="262526"/>
          <w:sz w:val="24"/>
        </w:rPr>
        <w:t>undue</w:t>
      </w:r>
      <w:r>
        <w:rPr>
          <w:color w:val="262526"/>
          <w:spacing w:val="-15"/>
          <w:sz w:val="24"/>
        </w:rPr>
        <w:t> </w:t>
      </w:r>
      <w:r>
        <w:rPr>
          <w:color w:val="262526"/>
          <w:sz w:val="24"/>
        </w:rPr>
        <w:t>cost</w:t>
      </w:r>
      <w:r>
        <w:rPr>
          <w:color w:val="262526"/>
          <w:spacing w:val="-16"/>
          <w:sz w:val="24"/>
        </w:rPr>
        <w:t> </w:t>
      </w:r>
      <w:r>
        <w:rPr>
          <w:color w:val="262526"/>
          <w:sz w:val="24"/>
        </w:rPr>
        <w:t>and</w:t>
      </w:r>
      <w:r>
        <w:rPr>
          <w:color w:val="262526"/>
          <w:spacing w:val="-15"/>
          <w:sz w:val="24"/>
        </w:rPr>
        <w:t> </w:t>
      </w:r>
      <w:r>
        <w:rPr>
          <w:color w:val="262526"/>
          <w:sz w:val="24"/>
        </w:rPr>
        <w:t>effort,</w:t>
      </w:r>
      <w:r>
        <w:rPr>
          <w:color w:val="262526"/>
          <w:spacing w:val="-15"/>
          <w:sz w:val="24"/>
        </w:rPr>
        <w:t> </w:t>
      </w:r>
      <w:r>
        <w:rPr>
          <w:color w:val="262526"/>
          <w:sz w:val="24"/>
        </w:rPr>
        <w:t>be an allocator that accords with a well accepted </w:t>
      </w:r>
      <w:r>
        <w:rPr>
          <w:i/>
          <w:color w:val="262526"/>
          <w:sz w:val="24"/>
        </w:rPr>
        <w:t>Cost Allocation </w:t>
      </w:r>
      <w:r>
        <w:rPr>
          <w:i/>
          <w:color w:val="262526"/>
          <w:sz w:val="24"/>
        </w:rPr>
        <w:t>Methodology</w:t>
      </w:r>
      <w:r>
        <w:rPr>
          <w:color w:val="262526"/>
          <w:sz w:val="24"/>
        </w:rPr>
        <w:t>;</w:t>
      </w:r>
    </w:p>
    <w:p>
      <w:pPr>
        <w:pStyle w:val="ListParagraph"/>
        <w:numPr>
          <w:ilvl w:val="1"/>
          <w:numId w:val="60"/>
        </w:numPr>
        <w:tabs>
          <w:tab w:pos="1821" w:val="left" w:leader="none"/>
        </w:tabs>
        <w:spacing w:line="249" w:lineRule="auto" w:before="174" w:after="0"/>
        <w:ind w:left="1820" w:right="114" w:hanging="567"/>
        <w:jc w:val="both"/>
        <w:rPr>
          <w:sz w:val="24"/>
        </w:rPr>
      </w:pPr>
      <w:r>
        <w:rPr>
          <w:color w:val="262526"/>
          <w:sz w:val="24"/>
        </w:rPr>
        <w:t>any </w:t>
      </w:r>
      <w:r>
        <w:rPr>
          <w:i/>
          <w:color w:val="262526"/>
          <w:sz w:val="24"/>
        </w:rPr>
        <w:t>Cost Allocation Methodology </w:t>
      </w:r>
      <w:r>
        <w:rPr>
          <w:color w:val="262526"/>
          <w:sz w:val="24"/>
        </w:rPr>
        <w:t>which is used, the reasons for using that methodology and the numeric quantity (if any) of the chosen allocator </w:t>
      </w:r>
      <w:r>
        <w:rPr>
          <w:color w:val="262526"/>
          <w:spacing w:val="-4"/>
          <w:sz w:val="24"/>
        </w:rPr>
        <w:t>must </w:t>
      </w:r>
      <w:r>
        <w:rPr>
          <w:color w:val="262526"/>
          <w:sz w:val="24"/>
        </w:rPr>
        <w:t>be clearly described;</w:t>
      </w:r>
    </w:p>
    <w:p>
      <w:pPr>
        <w:pStyle w:val="ListParagraph"/>
        <w:numPr>
          <w:ilvl w:val="1"/>
          <w:numId w:val="60"/>
        </w:numPr>
        <w:tabs>
          <w:tab w:pos="1820" w:val="left" w:leader="none"/>
          <w:tab w:pos="1821" w:val="left" w:leader="none"/>
        </w:tabs>
        <w:spacing w:line="240" w:lineRule="auto" w:before="173" w:after="0"/>
        <w:ind w:left="1820" w:right="0" w:hanging="568"/>
        <w:jc w:val="left"/>
        <w:rPr>
          <w:sz w:val="24"/>
        </w:rPr>
      </w:pPr>
      <w:r>
        <w:rPr>
          <w:color w:val="262526"/>
          <w:sz w:val="24"/>
        </w:rPr>
        <w:t>the same cost must not be allocated more than</w:t>
      </w:r>
      <w:r>
        <w:rPr>
          <w:color w:val="262526"/>
          <w:spacing w:val="-2"/>
          <w:sz w:val="24"/>
        </w:rPr>
        <w:t> </w:t>
      </w:r>
      <w:r>
        <w:rPr>
          <w:color w:val="262526"/>
          <w:sz w:val="24"/>
        </w:rPr>
        <w:t>once;</w:t>
      </w:r>
    </w:p>
    <w:p>
      <w:pPr>
        <w:spacing w:after="0" w:line="240" w:lineRule="auto"/>
        <w:jc w:val="left"/>
        <w:rPr>
          <w:sz w:val="24"/>
        </w:rPr>
        <w:sectPr>
          <w:pgSz w:w="11910" w:h="16840"/>
          <w:pgMar w:header="642" w:footer="697" w:top="1160" w:bottom="880" w:left="1320" w:right="1320"/>
        </w:sectPr>
      </w:pPr>
    </w:p>
    <w:p>
      <w:pPr>
        <w:pStyle w:val="ListParagraph"/>
        <w:numPr>
          <w:ilvl w:val="1"/>
          <w:numId w:val="60"/>
        </w:numPr>
        <w:tabs>
          <w:tab w:pos="1821" w:val="left" w:leader="none"/>
        </w:tabs>
        <w:spacing w:line="249" w:lineRule="auto" w:before="119" w:after="0"/>
        <w:ind w:left="1820" w:right="113" w:hanging="567"/>
        <w:jc w:val="both"/>
        <w:rPr>
          <w:sz w:val="24"/>
        </w:rPr>
      </w:pPr>
      <w:bookmarkStart w:name="6A.19.3   Cost Allocation Guidelines ⁠" w:id="112"/>
      <w:bookmarkEnd w:id="112"/>
      <w:r>
        <w:rPr/>
      </w:r>
      <w:bookmarkStart w:name="6A.19.4   Cost Allocation Methodology ⁠" w:id="113"/>
      <w:bookmarkEnd w:id="113"/>
      <w:r>
        <w:rPr/>
      </w:r>
      <w:bookmarkStart w:name="6A.19.4   Cost Allocation Methodology ⁠" w:id="114"/>
      <w:bookmarkEnd w:id="114"/>
      <w:r>
        <w:rPr>
          <w:color w:val="262526"/>
          <w:sz w:val="24"/>
        </w:rPr>
        <w:t>th</w:t>
      </w:r>
      <w:r>
        <w:rPr>
          <w:color w:val="262526"/>
          <w:sz w:val="24"/>
        </w:rPr>
        <w:t>e</w:t>
      </w:r>
      <w:r>
        <w:rPr>
          <w:color w:val="262526"/>
          <w:spacing w:val="-15"/>
          <w:sz w:val="24"/>
        </w:rPr>
        <w:t> </w:t>
      </w:r>
      <w:r>
        <w:rPr>
          <w:color w:val="262526"/>
          <w:sz w:val="24"/>
        </w:rPr>
        <w:t>principles,</w:t>
      </w:r>
      <w:r>
        <w:rPr>
          <w:color w:val="262526"/>
          <w:spacing w:val="-15"/>
          <w:sz w:val="24"/>
        </w:rPr>
        <w:t> </w:t>
      </w:r>
      <w:r>
        <w:rPr>
          <w:color w:val="262526"/>
          <w:sz w:val="24"/>
        </w:rPr>
        <w:t>policies</w:t>
      </w:r>
      <w:r>
        <w:rPr>
          <w:color w:val="262526"/>
          <w:spacing w:val="-14"/>
          <w:sz w:val="24"/>
        </w:rPr>
        <w:t> </w:t>
      </w:r>
      <w:r>
        <w:rPr>
          <w:color w:val="262526"/>
          <w:sz w:val="24"/>
        </w:rPr>
        <w:t>and</w:t>
      </w:r>
      <w:r>
        <w:rPr>
          <w:color w:val="262526"/>
          <w:spacing w:val="-15"/>
          <w:sz w:val="24"/>
        </w:rPr>
        <w:t> </w:t>
      </w:r>
      <w:r>
        <w:rPr>
          <w:color w:val="262526"/>
          <w:sz w:val="24"/>
        </w:rPr>
        <w:t>approach</w:t>
      </w:r>
      <w:r>
        <w:rPr>
          <w:color w:val="262526"/>
          <w:spacing w:val="-15"/>
          <w:sz w:val="24"/>
        </w:rPr>
        <w:t> </w:t>
      </w:r>
      <w:r>
        <w:rPr>
          <w:color w:val="262526"/>
          <w:sz w:val="24"/>
        </w:rPr>
        <w:t>used</w:t>
      </w:r>
      <w:r>
        <w:rPr>
          <w:color w:val="262526"/>
          <w:spacing w:val="-14"/>
          <w:sz w:val="24"/>
        </w:rPr>
        <w:t> </w:t>
      </w:r>
      <w:r>
        <w:rPr>
          <w:color w:val="262526"/>
          <w:sz w:val="24"/>
        </w:rPr>
        <w:t>to</w:t>
      </w:r>
      <w:r>
        <w:rPr>
          <w:color w:val="262526"/>
          <w:spacing w:val="-15"/>
          <w:sz w:val="24"/>
        </w:rPr>
        <w:t> </w:t>
      </w:r>
      <w:r>
        <w:rPr>
          <w:color w:val="262526"/>
          <w:sz w:val="24"/>
        </w:rPr>
        <w:t>allocate</w:t>
      </w:r>
      <w:r>
        <w:rPr>
          <w:color w:val="262526"/>
          <w:spacing w:val="-15"/>
          <w:sz w:val="24"/>
        </w:rPr>
        <w:t> </w:t>
      </w:r>
      <w:r>
        <w:rPr>
          <w:color w:val="262526"/>
          <w:sz w:val="24"/>
        </w:rPr>
        <w:t>costs</w:t>
      </w:r>
      <w:r>
        <w:rPr>
          <w:color w:val="262526"/>
          <w:spacing w:val="-14"/>
          <w:sz w:val="24"/>
        </w:rPr>
        <w:t> </w:t>
      </w:r>
      <w:r>
        <w:rPr>
          <w:color w:val="262526"/>
          <w:sz w:val="24"/>
        </w:rPr>
        <w:t>must</w:t>
      </w:r>
      <w:r>
        <w:rPr>
          <w:color w:val="262526"/>
          <w:spacing w:val="-15"/>
          <w:sz w:val="24"/>
        </w:rPr>
        <w:t> </w:t>
      </w:r>
      <w:r>
        <w:rPr>
          <w:color w:val="262526"/>
          <w:sz w:val="24"/>
        </w:rPr>
        <w:t>be</w:t>
      </w:r>
      <w:r>
        <w:rPr>
          <w:color w:val="262526"/>
          <w:spacing w:val="-14"/>
          <w:sz w:val="24"/>
        </w:rPr>
        <w:t> </w:t>
      </w:r>
      <w:r>
        <w:rPr>
          <w:color w:val="262526"/>
          <w:sz w:val="24"/>
        </w:rPr>
        <w:t>consistent with the </w:t>
      </w:r>
      <w:r>
        <w:rPr>
          <w:i/>
          <w:color w:val="262526"/>
          <w:sz w:val="24"/>
        </w:rPr>
        <w:t>Transmission Ring-Fencing</w:t>
      </w:r>
      <w:r>
        <w:rPr>
          <w:i/>
          <w:color w:val="262526"/>
          <w:spacing w:val="-5"/>
          <w:sz w:val="24"/>
        </w:rPr>
        <w:t> </w:t>
      </w:r>
      <w:r>
        <w:rPr>
          <w:i/>
          <w:color w:val="262526"/>
          <w:sz w:val="24"/>
        </w:rPr>
        <w:t>Guidelines</w:t>
      </w:r>
      <w:r>
        <w:rPr>
          <w:color w:val="262526"/>
          <w:sz w:val="24"/>
        </w:rPr>
        <w:t>;</w:t>
      </w:r>
    </w:p>
    <w:p>
      <w:pPr>
        <w:pStyle w:val="ListParagraph"/>
        <w:numPr>
          <w:ilvl w:val="1"/>
          <w:numId w:val="60"/>
        </w:numPr>
        <w:tabs>
          <w:tab w:pos="1821" w:val="left" w:leader="none"/>
        </w:tabs>
        <w:spacing w:line="249" w:lineRule="auto" w:before="172" w:after="0"/>
        <w:ind w:left="1820" w:right="115" w:hanging="567"/>
        <w:jc w:val="both"/>
        <w:rPr>
          <w:sz w:val="24"/>
        </w:rPr>
      </w:pPr>
      <w:r>
        <w:rPr>
          <w:color w:val="262526"/>
          <w:sz w:val="24"/>
        </w:rPr>
        <w:t>costs</w:t>
      </w:r>
      <w:r>
        <w:rPr>
          <w:color w:val="262526"/>
          <w:spacing w:val="-11"/>
          <w:sz w:val="24"/>
        </w:rPr>
        <w:t> </w:t>
      </w:r>
      <w:r>
        <w:rPr>
          <w:color w:val="262526"/>
          <w:sz w:val="24"/>
        </w:rPr>
        <w:t>which</w:t>
      </w:r>
      <w:r>
        <w:rPr>
          <w:color w:val="262526"/>
          <w:spacing w:val="-12"/>
          <w:sz w:val="24"/>
        </w:rPr>
        <w:t> </w:t>
      </w:r>
      <w:r>
        <w:rPr>
          <w:color w:val="262526"/>
          <w:sz w:val="24"/>
        </w:rPr>
        <w:t>have</w:t>
      </w:r>
      <w:r>
        <w:rPr>
          <w:color w:val="262526"/>
          <w:spacing w:val="-11"/>
          <w:sz w:val="24"/>
        </w:rPr>
        <w:t> </w:t>
      </w:r>
      <w:r>
        <w:rPr>
          <w:color w:val="262526"/>
          <w:sz w:val="24"/>
        </w:rPr>
        <w:t>been</w:t>
      </w:r>
      <w:r>
        <w:rPr>
          <w:color w:val="262526"/>
          <w:spacing w:val="-11"/>
          <w:sz w:val="24"/>
        </w:rPr>
        <w:t> </w:t>
      </w:r>
      <w:r>
        <w:rPr>
          <w:color w:val="262526"/>
          <w:sz w:val="24"/>
        </w:rPr>
        <w:t>allocated</w:t>
      </w:r>
      <w:r>
        <w:rPr>
          <w:color w:val="262526"/>
          <w:spacing w:val="-11"/>
          <w:sz w:val="24"/>
        </w:rPr>
        <w:t> </w:t>
      </w:r>
      <w:r>
        <w:rPr>
          <w:color w:val="262526"/>
          <w:sz w:val="24"/>
        </w:rPr>
        <w:t>to</w:t>
      </w:r>
      <w:r>
        <w:rPr>
          <w:color w:val="262526"/>
          <w:spacing w:val="-12"/>
          <w:sz w:val="24"/>
        </w:rPr>
        <w:t> </w:t>
      </w:r>
      <w:r>
        <w:rPr>
          <w:i/>
          <w:color w:val="262526"/>
          <w:sz w:val="24"/>
        </w:rPr>
        <w:t>prescribed</w:t>
      </w:r>
      <w:r>
        <w:rPr>
          <w:i/>
          <w:color w:val="262526"/>
          <w:spacing w:val="-11"/>
          <w:sz w:val="24"/>
        </w:rPr>
        <w:t> </w:t>
      </w:r>
      <w:r>
        <w:rPr>
          <w:i/>
          <w:color w:val="262526"/>
          <w:sz w:val="24"/>
        </w:rPr>
        <w:t>transmission</w:t>
      </w:r>
      <w:r>
        <w:rPr>
          <w:i/>
          <w:color w:val="262526"/>
          <w:spacing w:val="-11"/>
          <w:sz w:val="24"/>
        </w:rPr>
        <w:t> </w:t>
      </w:r>
      <w:r>
        <w:rPr>
          <w:i/>
          <w:color w:val="262526"/>
          <w:sz w:val="24"/>
        </w:rPr>
        <w:t>services</w:t>
      </w:r>
      <w:r>
        <w:rPr>
          <w:i/>
          <w:color w:val="262526"/>
          <w:spacing w:val="-13"/>
          <w:sz w:val="24"/>
        </w:rPr>
        <w:t> </w:t>
      </w:r>
      <w:r>
        <w:rPr>
          <w:color w:val="262526"/>
          <w:sz w:val="24"/>
        </w:rPr>
        <w:t>must</w:t>
      </w:r>
      <w:r>
        <w:rPr>
          <w:color w:val="262526"/>
          <w:spacing w:val="-11"/>
          <w:sz w:val="24"/>
        </w:rPr>
        <w:t> </w:t>
      </w:r>
      <w:r>
        <w:rPr>
          <w:color w:val="262526"/>
          <w:sz w:val="24"/>
        </w:rPr>
        <w:t>not be reallocated to </w:t>
      </w:r>
      <w:r>
        <w:rPr>
          <w:i/>
          <w:color w:val="262526"/>
          <w:sz w:val="24"/>
        </w:rPr>
        <w:t>negotiated transmission services</w:t>
      </w:r>
      <w:r>
        <w:rPr>
          <w:color w:val="262526"/>
          <w:sz w:val="24"/>
        </w:rPr>
        <w:t>;</w:t>
      </w:r>
      <w:r>
        <w:rPr>
          <w:color w:val="262526"/>
          <w:spacing w:val="-3"/>
          <w:sz w:val="24"/>
        </w:rPr>
        <w:t> </w:t>
      </w:r>
      <w:r>
        <w:rPr>
          <w:color w:val="262526"/>
          <w:sz w:val="24"/>
        </w:rPr>
        <w:t>and</w:t>
      </w:r>
    </w:p>
    <w:p>
      <w:pPr>
        <w:pStyle w:val="ListParagraph"/>
        <w:numPr>
          <w:ilvl w:val="1"/>
          <w:numId w:val="60"/>
        </w:numPr>
        <w:tabs>
          <w:tab w:pos="1821" w:val="left" w:leader="none"/>
        </w:tabs>
        <w:spacing w:line="249" w:lineRule="auto" w:before="172" w:after="0"/>
        <w:ind w:left="1820" w:right="115" w:hanging="567"/>
        <w:jc w:val="both"/>
        <w:rPr>
          <w:sz w:val="24"/>
        </w:rPr>
      </w:pPr>
      <w:r>
        <w:rPr>
          <w:color w:val="262526"/>
          <w:sz w:val="24"/>
        </w:rPr>
        <w:t>costs which have been allocated to </w:t>
      </w:r>
      <w:r>
        <w:rPr>
          <w:i/>
          <w:color w:val="262526"/>
          <w:sz w:val="24"/>
        </w:rPr>
        <w:t>negotiated transmission services </w:t>
      </w:r>
      <w:r>
        <w:rPr>
          <w:color w:val="262526"/>
          <w:sz w:val="24"/>
        </w:rPr>
        <w:t>may be reallocated to </w:t>
      </w:r>
      <w:r>
        <w:rPr>
          <w:i/>
          <w:color w:val="262526"/>
          <w:sz w:val="24"/>
        </w:rPr>
        <w:t>prescribed transmission services </w:t>
      </w:r>
      <w:r>
        <w:rPr>
          <w:color w:val="262526"/>
          <w:sz w:val="24"/>
        </w:rPr>
        <w:t>to the extent they satisfy the principle referred to in subparagraph</w:t>
      </w:r>
      <w:r>
        <w:rPr>
          <w:color w:val="262526"/>
          <w:spacing w:val="-2"/>
          <w:sz w:val="24"/>
        </w:rPr>
        <w:t> </w:t>
      </w:r>
      <w:r>
        <w:rPr>
          <w:color w:val="262526"/>
          <w:sz w:val="24"/>
        </w:rPr>
        <w:t>(3).</w:t>
      </w:r>
    </w:p>
    <w:p>
      <w:pPr>
        <w:spacing w:before="189"/>
        <w:ind w:left="1253" w:right="0" w:firstLine="0"/>
        <w:jc w:val="left"/>
        <w:rPr>
          <w:rFonts w:ascii="Arial"/>
          <w:b/>
          <w:sz w:val="20"/>
        </w:rPr>
      </w:pPr>
      <w:r>
        <w:rPr>
          <w:rFonts w:ascii="Arial"/>
          <w:b/>
          <w:color w:val="262526"/>
          <w:sz w:val="20"/>
        </w:rPr>
        <w:t>Note:</w:t>
      </w:r>
    </w:p>
    <w:p>
      <w:pPr>
        <w:spacing w:line="249" w:lineRule="auto" w:before="117"/>
        <w:ind w:left="1253" w:right="0" w:firstLine="0"/>
        <w:jc w:val="left"/>
        <w:rPr>
          <w:sz w:val="20"/>
        </w:rPr>
      </w:pPr>
      <w:r>
        <w:rPr>
          <w:color w:val="262526"/>
          <w:sz w:val="20"/>
        </w:rPr>
        <w:t>The </w:t>
      </w:r>
      <w:r>
        <w:rPr>
          <w:i/>
          <w:color w:val="262526"/>
          <w:sz w:val="20"/>
        </w:rPr>
        <w:t>Cost Allocation Guidelines </w:t>
      </w:r>
      <w:r>
        <w:rPr>
          <w:color w:val="262526"/>
          <w:sz w:val="20"/>
        </w:rPr>
        <w:t>are required by clause 6A.19.3 to give effect to and be consistent with, the </w:t>
      </w:r>
      <w:r>
        <w:rPr>
          <w:i/>
          <w:color w:val="262526"/>
          <w:sz w:val="20"/>
        </w:rPr>
        <w:t>Cost Allocation Principles</w:t>
      </w:r>
      <w:r>
        <w:rPr>
          <w:color w:val="262526"/>
          <w:sz w:val="20"/>
        </w:rPr>
        <w:t>.</w:t>
      </w:r>
    </w:p>
    <w:p>
      <w:pPr>
        <w:pStyle w:val="Heading3"/>
        <w:tabs>
          <w:tab w:pos="1253" w:val="left" w:leader="none"/>
        </w:tabs>
        <w:spacing w:before="226"/>
        <w:ind w:left="120"/>
      </w:pPr>
      <w:r>
        <w:rPr>
          <w:color w:val="262526"/>
        </w:rPr>
        <w:t>6A.19.3</w:t>
        <w:tab/>
        <w:t>Cost Allocation</w:t>
      </w:r>
      <w:r>
        <w:rPr>
          <w:color w:val="262526"/>
          <w:spacing w:val="-11"/>
        </w:rPr>
        <w:t> </w:t>
      </w:r>
      <w:r>
        <w:rPr>
          <w:color w:val="262526"/>
        </w:rPr>
        <w:t>Guidelines</w:t>
      </w:r>
    </w:p>
    <w:p>
      <w:pPr>
        <w:pStyle w:val="ListParagraph"/>
        <w:numPr>
          <w:ilvl w:val="0"/>
          <w:numId w:val="61"/>
        </w:numPr>
        <w:tabs>
          <w:tab w:pos="1817" w:val="left" w:leader="none"/>
        </w:tabs>
        <w:spacing w:line="249" w:lineRule="auto" w:before="175" w:after="0"/>
        <w:ind w:left="1820" w:right="117" w:hanging="567"/>
        <w:jc w:val="both"/>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w:t>
      </w:r>
      <w:r>
        <w:rPr>
          <w:color w:val="262526"/>
          <w:spacing w:val="-11"/>
          <w:sz w:val="24"/>
        </w:rPr>
        <w:t> </w:t>
      </w:r>
      <w:r>
        <w:rPr>
          <w:color w:val="262526"/>
          <w:sz w:val="24"/>
        </w:rPr>
        <w:t>the</w:t>
      </w:r>
      <w:r>
        <w:rPr>
          <w:color w:val="262526"/>
          <w:spacing w:val="-13"/>
          <w:sz w:val="24"/>
        </w:rPr>
        <w:t> </w:t>
      </w:r>
      <w:r>
        <w:rPr>
          <w:i/>
          <w:color w:val="262526"/>
          <w:sz w:val="24"/>
        </w:rPr>
        <w:t>transmission</w:t>
      </w:r>
      <w:r>
        <w:rPr>
          <w:i/>
          <w:color w:val="262526"/>
          <w:spacing w:val="-11"/>
          <w:sz w:val="24"/>
        </w:rPr>
        <w:t> </w:t>
      </w:r>
      <w:r>
        <w:rPr>
          <w:i/>
          <w:color w:val="262526"/>
          <w:sz w:val="24"/>
        </w:rPr>
        <w:t>consultation</w:t>
      </w:r>
      <w:r>
        <w:rPr>
          <w:i/>
          <w:color w:val="262526"/>
          <w:spacing w:val="-11"/>
          <w:sz w:val="24"/>
        </w:rPr>
        <w:t> </w:t>
      </w:r>
      <w:r>
        <w:rPr>
          <w:i/>
          <w:color w:val="262526"/>
          <w:sz w:val="24"/>
        </w:rPr>
        <w:t>procedures</w:t>
      </w:r>
      <w:r>
        <w:rPr>
          <w:color w:val="262526"/>
          <w:sz w:val="24"/>
        </w:rPr>
        <w:t>, make and </w:t>
      </w:r>
      <w:r>
        <w:rPr>
          <w:i/>
          <w:color w:val="262526"/>
          <w:sz w:val="24"/>
        </w:rPr>
        <w:t>publish </w:t>
      </w:r>
      <w:r>
        <w:rPr>
          <w:color w:val="262526"/>
          <w:sz w:val="24"/>
        </w:rPr>
        <w:t>guidelines (the </w:t>
      </w:r>
      <w:r>
        <w:rPr>
          <w:i/>
          <w:color w:val="262526"/>
          <w:sz w:val="24"/>
        </w:rPr>
        <w:t>Cost Allocation Guidelines</w:t>
      </w:r>
      <w:r>
        <w:rPr>
          <w:color w:val="262526"/>
          <w:sz w:val="24"/>
        </w:rPr>
        <w:t>) relating to the preparation</w:t>
      </w:r>
      <w:r>
        <w:rPr>
          <w:color w:val="262526"/>
          <w:spacing w:val="-19"/>
          <w:sz w:val="24"/>
        </w:rPr>
        <w:t> </w:t>
      </w:r>
      <w:r>
        <w:rPr>
          <w:color w:val="262526"/>
          <w:sz w:val="24"/>
        </w:rPr>
        <w:t>by</w:t>
      </w:r>
      <w:r>
        <w:rPr>
          <w:color w:val="262526"/>
          <w:spacing w:val="-18"/>
          <w:sz w:val="24"/>
        </w:rPr>
        <w:t> </w:t>
      </w:r>
      <w:r>
        <w:rPr>
          <w:color w:val="262526"/>
          <w:sz w:val="24"/>
        </w:rPr>
        <w:t>a</w:t>
      </w:r>
      <w:r>
        <w:rPr>
          <w:color w:val="262526"/>
          <w:spacing w:val="-18"/>
          <w:sz w:val="24"/>
        </w:rPr>
        <w:t> </w:t>
      </w:r>
      <w:r>
        <w:rPr>
          <w:i/>
          <w:color w:val="262526"/>
          <w:spacing w:val="-4"/>
          <w:sz w:val="24"/>
        </w:rPr>
        <w:t>Transmission</w:t>
      </w:r>
      <w:r>
        <w:rPr>
          <w:i/>
          <w:color w:val="262526"/>
          <w:spacing w:val="-19"/>
          <w:sz w:val="24"/>
        </w:rPr>
        <w:t> </w:t>
      </w:r>
      <w:r>
        <w:rPr>
          <w:i/>
          <w:color w:val="262526"/>
          <w:sz w:val="24"/>
        </w:rPr>
        <w:t>Network</w:t>
      </w:r>
      <w:r>
        <w:rPr>
          <w:i/>
          <w:color w:val="262526"/>
          <w:spacing w:val="-19"/>
          <w:sz w:val="24"/>
        </w:rPr>
        <w:t> </w:t>
      </w:r>
      <w:r>
        <w:rPr>
          <w:i/>
          <w:color w:val="262526"/>
          <w:sz w:val="24"/>
        </w:rPr>
        <w:t>Service</w:t>
      </w:r>
      <w:r>
        <w:rPr>
          <w:i/>
          <w:color w:val="262526"/>
          <w:spacing w:val="-18"/>
          <w:sz w:val="24"/>
        </w:rPr>
        <w:t> </w:t>
      </w:r>
      <w:r>
        <w:rPr>
          <w:i/>
          <w:color w:val="262526"/>
          <w:spacing w:val="-3"/>
          <w:sz w:val="24"/>
        </w:rPr>
        <w:t>Provider</w:t>
      </w:r>
      <w:r>
        <w:rPr>
          <w:i/>
          <w:color w:val="262526"/>
          <w:spacing w:val="-18"/>
          <w:sz w:val="24"/>
        </w:rPr>
        <w:t> </w:t>
      </w:r>
      <w:r>
        <w:rPr>
          <w:color w:val="262526"/>
          <w:sz w:val="24"/>
        </w:rPr>
        <w:t>of</w:t>
      </w:r>
      <w:r>
        <w:rPr>
          <w:color w:val="262526"/>
          <w:spacing w:val="-18"/>
          <w:sz w:val="24"/>
        </w:rPr>
        <w:t> </w:t>
      </w:r>
      <w:r>
        <w:rPr>
          <w:color w:val="262526"/>
          <w:sz w:val="24"/>
        </w:rPr>
        <w:t>its</w:t>
      </w:r>
      <w:r>
        <w:rPr>
          <w:color w:val="262526"/>
          <w:spacing w:val="-19"/>
          <w:sz w:val="24"/>
        </w:rPr>
        <w:t> </w:t>
      </w:r>
      <w:r>
        <w:rPr>
          <w:i/>
          <w:color w:val="262526"/>
          <w:sz w:val="24"/>
        </w:rPr>
        <w:t>Cost</w:t>
      </w:r>
      <w:r>
        <w:rPr>
          <w:i/>
          <w:color w:val="262526"/>
          <w:spacing w:val="-23"/>
          <w:sz w:val="24"/>
        </w:rPr>
        <w:t> </w:t>
      </w:r>
      <w:r>
        <w:rPr>
          <w:i/>
          <w:color w:val="262526"/>
          <w:sz w:val="24"/>
        </w:rPr>
        <w:t>Allocation </w:t>
      </w:r>
      <w:r>
        <w:rPr>
          <w:i/>
          <w:color w:val="262526"/>
          <w:sz w:val="24"/>
        </w:rPr>
        <w:t>Methodology</w:t>
      </w:r>
      <w:r>
        <w:rPr>
          <w:color w:val="262526"/>
          <w:sz w:val="24"/>
        </w:rPr>
        <w:t>.</w:t>
      </w:r>
    </w:p>
    <w:p>
      <w:pPr>
        <w:pStyle w:val="ListParagraph"/>
        <w:numPr>
          <w:ilvl w:val="0"/>
          <w:numId w:val="61"/>
        </w:numPr>
        <w:tabs>
          <w:tab w:pos="1816" w:val="left" w:leader="none"/>
          <w:tab w:pos="1817" w:val="left" w:leader="none"/>
        </w:tabs>
        <w:spacing w:line="240" w:lineRule="auto" w:before="174" w:after="0"/>
        <w:ind w:left="1816" w:right="0" w:hanging="564"/>
        <w:jc w:val="left"/>
        <w:rPr>
          <w:sz w:val="24"/>
        </w:rPr>
      </w:pPr>
      <w:r>
        <w:rPr>
          <w:color w:val="262526"/>
          <w:sz w:val="24"/>
        </w:rPr>
        <w:t>The</w:t>
      </w:r>
      <w:r>
        <w:rPr>
          <w:color w:val="262526"/>
          <w:spacing w:val="-11"/>
          <w:sz w:val="24"/>
        </w:rPr>
        <w:t> </w:t>
      </w:r>
      <w:r>
        <w:rPr>
          <w:i/>
          <w:color w:val="262526"/>
          <w:sz w:val="24"/>
        </w:rPr>
        <w:t>Cost</w:t>
      </w:r>
      <w:r>
        <w:rPr>
          <w:i/>
          <w:color w:val="262526"/>
          <w:spacing w:val="-14"/>
          <w:sz w:val="24"/>
        </w:rPr>
        <w:t> </w:t>
      </w:r>
      <w:r>
        <w:rPr>
          <w:i/>
          <w:color w:val="262526"/>
          <w:sz w:val="24"/>
        </w:rPr>
        <w:t>Allocation</w:t>
      </w:r>
      <w:r>
        <w:rPr>
          <w:i/>
          <w:color w:val="262526"/>
          <w:spacing w:val="-10"/>
          <w:sz w:val="24"/>
        </w:rPr>
        <w:t> </w:t>
      </w:r>
      <w:r>
        <w:rPr>
          <w:i/>
          <w:color w:val="262526"/>
          <w:sz w:val="24"/>
        </w:rPr>
        <w:t>Guidelines</w:t>
      </w:r>
      <w:r>
        <w:rPr>
          <w:i/>
          <w:color w:val="262526"/>
          <w:spacing w:val="-11"/>
          <w:sz w:val="24"/>
        </w:rPr>
        <w:t> </w:t>
      </w:r>
      <w:r>
        <w:rPr>
          <w:color w:val="262526"/>
          <w:sz w:val="24"/>
        </w:rPr>
        <w:t>must</w:t>
      </w:r>
      <w:r>
        <w:rPr>
          <w:color w:val="262526"/>
          <w:spacing w:val="-10"/>
          <w:sz w:val="24"/>
        </w:rPr>
        <w:t> </w:t>
      </w:r>
      <w:r>
        <w:rPr>
          <w:color w:val="262526"/>
          <w:sz w:val="24"/>
        </w:rPr>
        <w:t>give</w:t>
      </w:r>
      <w:r>
        <w:rPr>
          <w:color w:val="262526"/>
          <w:spacing w:val="-10"/>
          <w:sz w:val="24"/>
        </w:rPr>
        <w:t> </w:t>
      </w:r>
      <w:r>
        <w:rPr>
          <w:color w:val="262526"/>
          <w:sz w:val="24"/>
        </w:rPr>
        <w:t>effect</w:t>
      </w:r>
      <w:r>
        <w:rPr>
          <w:color w:val="262526"/>
          <w:spacing w:val="-10"/>
          <w:sz w:val="24"/>
        </w:rPr>
        <w:t> </w:t>
      </w:r>
      <w:r>
        <w:rPr>
          <w:color w:val="262526"/>
          <w:sz w:val="24"/>
        </w:rPr>
        <w:t>to</w:t>
      </w:r>
      <w:r>
        <w:rPr>
          <w:color w:val="262526"/>
          <w:spacing w:val="-11"/>
          <w:sz w:val="24"/>
        </w:rPr>
        <w:t> </w:t>
      </w:r>
      <w:r>
        <w:rPr>
          <w:color w:val="262526"/>
          <w:sz w:val="24"/>
        </w:rPr>
        <w:t>and</w:t>
      </w:r>
      <w:r>
        <w:rPr>
          <w:color w:val="262526"/>
          <w:spacing w:val="-10"/>
          <w:sz w:val="24"/>
        </w:rPr>
        <w:t> </w:t>
      </w:r>
      <w:r>
        <w:rPr>
          <w:color w:val="262526"/>
          <w:sz w:val="24"/>
        </w:rPr>
        <w:t>be</w:t>
      </w:r>
      <w:r>
        <w:rPr>
          <w:color w:val="262526"/>
          <w:spacing w:val="-10"/>
          <w:sz w:val="24"/>
        </w:rPr>
        <w:t> </w:t>
      </w:r>
      <w:r>
        <w:rPr>
          <w:color w:val="262526"/>
          <w:sz w:val="24"/>
        </w:rPr>
        <w:t>consistent</w:t>
      </w:r>
      <w:r>
        <w:rPr>
          <w:color w:val="262526"/>
          <w:spacing w:val="-10"/>
          <w:sz w:val="24"/>
        </w:rPr>
        <w:t> </w:t>
      </w:r>
      <w:r>
        <w:rPr>
          <w:color w:val="262526"/>
          <w:sz w:val="24"/>
        </w:rPr>
        <w:t>with</w:t>
      </w:r>
      <w:r>
        <w:rPr>
          <w:color w:val="262526"/>
          <w:spacing w:val="-10"/>
          <w:sz w:val="24"/>
        </w:rPr>
        <w:t> </w:t>
      </w:r>
      <w:r>
        <w:rPr>
          <w:color w:val="262526"/>
          <w:sz w:val="24"/>
        </w:rPr>
        <w:t>the</w:t>
      </w:r>
    </w:p>
    <w:p>
      <w:pPr>
        <w:spacing w:before="12"/>
        <w:ind w:left="1820" w:right="0" w:firstLine="0"/>
        <w:jc w:val="left"/>
        <w:rPr>
          <w:sz w:val="24"/>
        </w:rPr>
      </w:pPr>
      <w:r>
        <w:rPr>
          <w:i/>
          <w:color w:val="262526"/>
          <w:sz w:val="24"/>
        </w:rPr>
        <w:t>Cost Allocation Principles</w:t>
      </w:r>
      <w:r>
        <w:rPr>
          <w:color w:val="262526"/>
          <w:sz w:val="24"/>
        </w:rPr>
        <w:t>.</w:t>
      </w:r>
    </w:p>
    <w:p>
      <w:pPr>
        <w:pStyle w:val="ListParagraph"/>
        <w:numPr>
          <w:ilvl w:val="0"/>
          <w:numId w:val="61"/>
        </w:numPr>
        <w:tabs>
          <w:tab w:pos="1817" w:val="left" w:leader="none"/>
        </w:tabs>
        <w:spacing w:line="249" w:lineRule="auto" w:before="182" w:after="0"/>
        <w:ind w:left="1820" w:right="117" w:hanging="567"/>
        <w:jc w:val="both"/>
        <w:rPr>
          <w:sz w:val="24"/>
        </w:rPr>
      </w:pPr>
      <w:r>
        <w:rPr>
          <w:color w:val="262526"/>
          <w:sz w:val="24"/>
        </w:rPr>
        <w:t>Without limiting the generality of paragraph (b), the </w:t>
      </w:r>
      <w:r>
        <w:rPr>
          <w:i/>
          <w:color w:val="262526"/>
          <w:sz w:val="24"/>
        </w:rPr>
        <w:t>Cost Allocation </w:t>
      </w:r>
      <w:r>
        <w:rPr>
          <w:i/>
          <w:color w:val="262526"/>
          <w:sz w:val="24"/>
        </w:rPr>
        <w:t>Guidelines </w:t>
      </w:r>
      <w:r>
        <w:rPr>
          <w:color w:val="262526"/>
          <w:sz w:val="24"/>
        </w:rPr>
        <w:t>may</w:t>
      </w:r>
      <w:r>
        <w:rPr>
          <w:color w:val="262526"/>
          <w:spacing w:val="-1"/>
          <w:sz w:val="24"/>
        </w:rPr>
        <w:t> </w:t>
      </w:r>
      <w:r>
        <w:rPr>
          <w:color w:val="262526"/>
          <w:sz w:val="24"/>
        </w:rPr>
        <w:t>specify:</w:t>
      </w:r>
    </w:p>
    <w:p>
      <w:pPr>
        <w:pStyle w:val="ListParagraph"/>
        <w:numPr>
          <w:ilvl w:val="1"/>
          <w:numId w:val="61"/>
        </w:numPr>
        <w:tabs>
          <w:tab w:pos="2387" w:val="left" w:leader="none"/>
          <w:tab w:pos="2388" w:val="left" w:leader="none"/>
        </w:tabs>
        <w:spacing w:line="240" w:lineRule="auto" w:before="172" w:after="0"/>
        <w:ind w:left="2387" w:right="0" w:hanging="568"/>
        <w:jc w:val="left"/>
        <w:rPr>
          <w:sz w:val="24"/>
        </w:rPr>
      </w:pPr>
      <w:r>
        <w:rPr>
          <w:color w:val="262526"/>
          <w:sz w:val="24"/>
        </w:rPr>
        <w:t>the format of a </w:t>
      </w:r>
      <w:r>
        <w:rPr>
          <w:i/>
          <w:color w:val="262526"/>
          <w:sz w:val="24"/>
        </w:rPr>
        <w:t>Cost Allocation</w:t>
      </w:r>
      <w:r>
        <w:rPr>
          <w:i/>
          <w:color w:val="262526"/>
          <w:spacing w:val="-7"/>
          <w:sz w:val="24"/>
        </w:rPr>
        <w:t> </w:t>
      </w:r>
      <w:r>
        <w:rPr>
          <w:i/>
          <w:color w:val="262526"/>
          <w:sz w:val="24"/>
        </w:rPr>
        <w:t>Methodology</w:t>
      </w:r>
      <w:r>
        <w:rPr>
          <w:color w:val="262526"/>
          <w:sz w:val="24"/>
        </w:rPr>
        <w:t>;</w:t>
      </w:r>
    </w:p>
    <w:p>
      <w:pPr>
        <w:pStyle w:val="ListParagraph"/>
        <w:numPr>
          <w:ilvl w:val="1"/>
          <w:numId w:val="61"/>
        </w:numPr>
        <w:tabs>
          <w:tab w:pos="2388" w:val="left" w:leader="none"/>
        </w:tabs>
        <w:spacing w:line="249" w:lineRule="auto" w:before="183" w:after="0"/>
        <w:ind w:left="2387" w:right="113" w:hanging="567"/>
        <w:jc w:val="both"/>
        <w:rPr>
          <w:sz w:val="24"/>
        </w:rPr>
      </w:pPr>
      <w:r>
        <w:rPr>
          <w:color w:val="262526"/>
          <w:sz w:val="24"/>
        </w:rPr>
        <w:t>the detailed information that is to be included in a </w:t>
      </w:r>
      <w:r>
        <w:rPr>
          <w:i/>
          <w:color w:val="262526"/>
          <w:sz w:val="24"/>
        </w:rPr>
        <w:t>Cost Allocation </w:t>
      </w:r>
      <w:r>
        <w:rPr>
          <w:i/>
          <w:color w:val="262526"/>
          <w:sz w:val="24"/>
        </w:rPr>
        <w:t>Methodology</w:t>
      </w:r>
      <w:r>
        <w:rPr>
          <w:color w:val="262526"/>
          <w:sz w:val="24"/>
        </w:rPr>
        <w:t>;</w:t>
      </w:r>
    </w:p>
    <w:p>
      <w:pPr>
        <w:pStyle w:val="ListParagraph"/>
        <w:numPr>
          <w:ilvl w:val="1"/>
          <w:numId w:val="61"/>
        </w:numPr>
        <w:tabs>
          <w:tab w:pos="2388" w:val="left" w:leader="none"/>
        </w:tabs>
        <w:spacing w:line="249" w:lineRule="auto" w:before="172" w:after="0"/>
        <w:ind w:left="2387" w:right="114" w:hanging="567"/>
        <w:jc w:val="both"/>
        <w:rPr>
          <w:sz w:val="24"/>
        </w:rPr>
      </w:pPr>
      <w:r>
        <w:rPr>
          <w:color w:val="262526"/>
          <w:sz w:val="24"/>
        </w:rPr>
        <w:t>the categories of </w:t>
      </w:r>
      <w:r>
        <w:rPr>
          <w:i/>
          <w:color w:val="262526"/>
          <w:sz w:val="24"/>
        </w:rPr>
        <w:t>transmission services </w:t>
      </w:r>
      <w:r>
        <w:rPr>
          <w:color w:val="262526"/>
          <w:sz w:val="24"/>
        </w:rPr>
        <w:t>which are to be separately addressed in a </w:t>
      </w:r>
      <w:r>
        <w:rPr>
          <w:i/>
          <w:color w:val="262526"/>
          <w:sz w:val="24"/>
        </w:rPr>
        <w:t>Cost Allocation Methodology</w:t>
      </w:r>
      <w:r>
        <w:rPr>
          <w:color w:val="262526"/>
          <w:sz w:val="24"/>
        </w:rPr>
        <w:t>, such categories being determined by reference to the nature of those services, the persons to whom those services are provided or such other factors as the </w:t>
      </w:r>
      <w:r>
        <w:rPr>
          <w:i/>
          <w:color w:val="262526"/>
          <w:spacing w:val="2"/>
          <w:sz w:val="24"/>
        </w:rPr>
        <w:t>AER </w:t>
      </w:r>
      <w:r>
        <w:rPr>
          <w:color w:val="262526"/>
          <w:sz w:val="24"/>
        </w:rPr>
        <w:t>considers appropriate; and</w:t>
      </w:r>
    </w:p>
    <w:p>
      <w:pPr>
        <w:pStyle w:val="ListParagraph"/>
        <w:numPr>
          <w:ilvl w:val="1"/>
          <w:numId w:val="61"/>
        </w:numPr>
        <w:tabs>
          <w:tab w:pos="2388" w:val="left" w:leader="none"/>
        </w:tabs>
        <w:spacing w:line="249" w:lineRule="auto" w:before="174" w:after="0"/>
        <w:ind w:left="2387" w:right="113" w:hanging="567"/>
        <w:jc w:val="both"/>
        <w:rPr>
          <w:sz w:val="24"/>
        </w:rPr>
      </w:pPr>
      <w:r>
        <w:rPr>
          <w:color w:val="262526"/>
          <w:sz w:val="24"/>
        </w:rPr>
        <w:t>the allocation methodologies which are acceptable and the supporting information that is to be included in relation to such methodologies in a </w:t>
      </w:r>
      <w:r>
        <w:rPr>
          <w:i/>
          <w:color w:val="262526"/>
          <w:sz w:val="24"/>
        </w:rPr>
        <w:t>Cost Allocation</w:t>
      </w:r>
      <w:r>
        <w:rPr>
          <w:i/>
          <w:color w:val="262526"/>
          <w:spacing w:val="-6"/>
          <w:sz w:val="24"/>
        </w:rPr>
        <w:t> </w:t>
      </w:r>
      <w:r>
        <w:rPr>
          <w:i/>
          <w:color w:val="262526"/>
          <w:sz w:val="24"/>
        </w:rPr>
        <w:t>Methodology</w:t>
      </w:r>
      <w:r>
        <w:rPr>
          <w:color w:val="262526"/>
          <w:sz w:val="24"/>
        </w:rPr>
        <w:t>.</w:t>
      </w:r>
    </w:p>
    <w:p>
      <w:pPr>
        <w:pStyle w:val="ListParagraph"/>
        <w:numPr>
          <w:ilvl w:val="0"/>
          <w:numId w:val="61"/>
        </w:numPr>
        <w:tabs>
          <w:tab w:pos="1817" w:val="left" w:leader="none"/>
        </w:tabs>
        <w:spacing w:line="249" w:lineRule="auto" w:before="174" w:after="0"/>
        <w:ind w:left="1820" w:right="123" w:hanging="567"/>
        <w:jc w:val="both"/>
        <w:rPr>
          <w:sz w:val="24"/>
        </w:rPr>
      </w:pPr>
      <w:r>
        <w:rPr>
          <w:color w:val="262526"/>
          <w:sz w:val="24"/>
        </w:rPr>
        <w:t>The</w:t>
      </w:r>
      <w:r>
        <w:rPr>
          <w:color w:val="262526"/>
          <w:spacing w:val="-13"/>
          <w:sz w:val="24"/>
        </w:rPr>
        <w:t> </w:t>
      </w:r>
      <w:r>
        <w:rPr>
          <w:i/>
          <w:color w:val="262526"/>
          <w:spacing w:val="-3"/>
          <w:sz w:val="24"/>
        </w:rPr>
        <w:t>Cost</w:t>
      </w:r>
      <w:r>
        <w:rPr>
          <w:i/>
          <w:color w:val="262526"/>
          <w:spacing w:val="-17"/>
          <w:sz w:val="24"/>
        </w:rPr>
        <w:t> </w:t>
      </w:r>
      <w:r>
        <w:rPr>
          <w:i/>
          <w:color w:val="262526"/>
          <w:spacing w:val="-3"/>
          <w:sz w:val="24"/>
        </w:rPr>
        <w:t>Allocation</w:t>
      </w:r>
      <w:r>
        <w:rPr>
          <w:i/>
          <w:color w:val="262526"/>
          <w:spacing w:val="-12"/>
          <w:sz w:val="24"/>
        </w:rPr>
        <w:t> </w:t>
      </w:r>
      <w:r>
        <w:rPr>
          <w:i/>
          <w:color w:val="262526"/>
          <w:spacing w:val="-3"/>
          <w:sz w:val="24"/>
        </w:rPr>
        <w:t>Guidelines</w:t>
      </w:r>
      <w:r>
        <w:rPr>
          <w:i/>
          <w:color w:val="262526"/>
          <w:spacing w:val="-13"/>
          <w:sz w:val="24"/>
        </w:rPr>
        <w:t> </w:t>
      </w:r>
      <w:r>
        <w:rPr>
          <w:color w:val="262526"/>
          <w:sz w:val="24"/>
        </w:rPr>
        <w:t>are</w:t>
      </w:r>
      <w:r>
        <w:rPr>
          <w:color w:val="262526"/>
          <w:spacing w:val="-12"/>
          <w:sz w:val="24"/>
        </w:rPr>
        <w:t> </w:t>
      </w:r>
      <w:r>
        <w:rPr>
          <w:color w:val="262526"/>
          <w:spacing w:val="-3"/>
          <w:sz w:val="24"/>
        </w:rPr>
        <w:t>binding</w:t>
      </w:r>
      <w:r>
        <w:rPr>
          <w:color w:val="262526"/>
          <w:spacing w:val="-13"/>
          <w:sz w:val="24"/>
        </w:rPr>
        <w:t> </w:t>
      </w:r>
      <w:r>
        <w:rPr>
          <w:color w:val="262526"/>
          <w:sz w:val="24"/>
        </w:rPr>
        <w:t>on</w:t>
      </w:r>
      <w:r>
        <w:rPr>
          <w:color w:val="262526"/>
          <w:spacing w:val="-13"/>
          <w:sz w:val="24"/>
        </w:rPr>
        <w:t> </w:t>
      </w:r>
      <w:r>
        <w:rPr>
          <w:color w:val="262526"/>
          <w:sz w:val="24"/>
        </w:rPr>
        <w:t>the</w:t>
      </w:r>
      <w:r>
        <w:rPr>
          <w:color w:val="262526"/>
          <w:spacing w:val="-12"/>
          <w:sz w:val="24"/>
        </w:rPr>
        <w:t> </w:t>
      </w:r>
      <w:r>
        <w:rPr>
          <w:i/>
          <w:color w:val="262526"/>
          <w:sz w:val="24"/>
        </w:rPr>
        <w:t>AER</w:t>
      </w:r>
      <w:r>
        <w:rPr>
          <w:i/>
          <w:color w:val="262526"/>
          <w:spacing w:val="-13"/>
          <w:sz w:val="24"/>
        </w:rPr>
        <w:t> </w:t>
      </w:r>
      <w:r>
        <w:rPr>
          <w:color w:val="262526"/>
          <w:sz w:val="24"/>
        </w:rPr>
        <w:t>and</w:t>
      </w:r>
      <w:r>
        <w:rPr>
          <w:color w:val="262526"/>
          <w:spacing w:val="-12"/>
          <w:sz w:val="24"/>
        </w:rPr>
        <w:t> </w:t>
      </w:r>
      <w:r>
        <w:rPr>
          <w:color w:val="262526"/>
          <w:spacing w:val="-3"/>
          <w:sz w:val="24"/>
        </w:rPr>
        <w:t>each</w:t>
      </w:r>
      <w:r>
        <w:rPr>
          <w:color w:val="262526"/>
          <w:spacing w:val="-13"/>
          <w:sz w:val="24"/>
        </w:rPr>
        <w:t> </w:t>
      </w:r>
      <w:r>
        <w:rPr>
          <w:i/>
          <w:color w:val="262526"/>
          <w:spacing w:val="-5"/>
          <w:sz w:val="24"/>
        </w:rPr>
        <w:t>Transmission </w:t>
      </w:r>
      <w:r>
        <w:rPr>
          <w:i/>
          <w:color w:val="262526"/>
          <w:sz w:val="24"/>
        </w:rPr>
        <w:t>Network Service Provider </w:t>
      </w:r>
      <w:r>
        <w:rPr>
          <w:color w:val="262526"/>
          <w:sz w:val="24"/>
        </w:rPr>
        <w:t>to which they</w:t>
      </w:r>
      <w:r>
        <w:rPr>
          <w:color w:val="262526"/>
          <w:spacing w:val="-4"/>
          <w:sz w:val="24"/>
        </w:rPr>
        <w:t> </w:t>
      </w:r>
      <w:r>
        <w:rPr>
          <w:color w:val="262526"/>
          <w:spacing w:val="-3"/>
          <w:sz w:val="24"/>
        </w:rPr>
        <w:t>apply.</w:t>
      </w:r>
    </w:p>
    <w:p>
      <w:pPr>
        <w:pStyle w:val="ListParagraph"/>
        <w:numPr>
          <w:ilvl w:val="0"/>
          <w:numId w:val="61"/>
        </w:numPr>
        <w:tabs>
          <w:tab w:pos="1817" w:val="left" w:leader="none"/>
        </w:tabs>
        <w:spacing w:line="249" w:lineRule="auto" w:before="172" w:after="0"/>
        <w:ind w:left="1820" w:right="116" w:hanging="567"/>
        <w:jc w:val="both"/>
        <w:rPr>
          <w:sz w:val="24"/>
        </w:rPr>
      </w:pPr>
      <w:r>
        <w:rPr>
          <w:color w:val="262526"/>
          <w:sz w:val="24"/>
        </w:rPr>
        <w:t>The </w:t>
      </w:r>
      <w:r>
        <w:rPr>
          <w:i/>
          <w:color w:val="262526"/>
          <w:sz w:val="24"/>
        </w:rPr>
        <w:t>AER </w:t>
      </w:r>
      <w:r>
        <w:rPr>
          <w:color w:val="262526"/>
          <w:sz w:val="24"/>
        </w:rPr>
        <w:t>must </w:t>
      </w:r>
      <w:r>
        <w:rPr>
          <w:i/>
          <w:color w:val="262526"/>
          <w:sz w:val="24"/>
        </w:rPr>
        <w:t>publish </w:t>
      </w:r>
      <w:r>
        <w:rPr>
          <w:color w:val="262526"/>
          <w:sz w:val="24"/>
        </w:rPr>
        <w:t>the first </w:t>
      </w:r>
      <w:r>
        <w:rPr>
          <w:i/>
          <w:color w:val="262526"/>
          <w:sz w:val="24"/>
        </w:rPr>
        <w:t>Cost Allocation Guidelines </w:t>
      </w:r>
      <w:r>
        <w:rPr>
          <w:color w:val="262526"/>
          <w:sz w:val="24"/>
        </w:rPr>
        <w:t>by 28 September 2007,</w:t>
      </w:r>
      <w:r>
        <w:rPr>
          <w:color w:val="262526"/>
          <w:spacing w:val="-5"/>
          <w:sz w:val="24"/>
        </w:rPr>
        <w:t> </w:t>
      </w:r>
      <w:r>
        <w:rPr>
          <w:color w:val="262526"/>
          <w:sz w:val="24"/>
        </w:rPr>
        <w:t>and</w:t>
      </w:r>
      <w:r>
        <w:rPr>
          <w:color w:val="262526"/>
          <w:spacing w:val="-5"/>
          <w:sz w:val="24"/>
        </w:rPr>
        <w:t> </w:t>
      </w:r>
      <w:r>
        <w:rPr>
          <w:color w:val="262526"/>
          <w:sz w:val="24"/>
        </w:rPr>
        <w:t>there</w:t>
      </w:r>
      <w:r>
        <w:rPr>
          <w:color w:val="262526"/>
          <w:spacing w:val="-5"/>
          <w:sz w:val="24"/>
        </w:rPr>
        <w:t> </w:t>
      </w:r>
      <w:r>
        <w:rPr>
          <w:color w:val="262526"/>
          <w:sz w:val="24"/>
        </w:rPr>
        <w:t>must</w:t>
      </w:r>
      <w:r>
        <w:rPr>
          <w:color w:val="262526"/>
          <w:spacing w:val="-4"/>
          <w:sz w:val="24"/>
        </w:rPr>
        <w:t> </w:t>
      </w:r>
      <w:r>
        <w:rPr>
          <w:color w:val="262526"/>
          <w:sz w:val="24"/>
        </w:rPr>
        <w:t>be</w:t>
      </w:r>
      <w:r>
        <w:rPr>
          <w:color w:val="262526"/>
          <w:spacing w:val="-6"/>
          <w:sz w:val="24"/>
        </w:rPr>
        <w:t> </w:t>
      </w:r>
      <w:r>
        <w:rPr>
          <w:i/>
          <w:color w:val="262526"/>
          <w:sz w:val="24"/>
        </w:rPr>
        <w:t>Cost</w:t>
      </w:r>
      <w:r>
        <w:rPr>
          <w:i/>
          <w:color w:val="262526"/>
          <w:spacing w:val="-8"/>
          <w:sz w:val="24"/>
        </w:rPr>
        <w:t> </w:t>
      </w:r>
      <w:r>
        <w:rPr>
          <w:i/>
          <w:color w:val="262526"/>
          <w:sz w:val="24"/>
        </w:rPr>
        <w:t>Allocation</w:t>
      </w:r>
      <w:r>
        <w:rPr>
          <w:i/>
          <w:color w:val="262526"/>
          <w:spacing w:val="-5"/>
          <w:sz w:val="24"/>
        </w:rPr>
        <w:t> </w:t>
      </w:r>
      <w:r>
        <w:rPr>
          <w:i/>
          <w:color w:val="262526"/>
          <w:sz w:val="24"/>
        </w:rPr>
        <w:t>Guidelines</w:t>
      </w:r>
      <w:r>
        <w:rPr>
          <w:i/>
          <w:color w:val="262526"/>
          <w:spacing w:val="-5"/>
          <w:sz w:val="24"/>
        </w:rPr>
        <w:t> </w:t>
      </w:r>
      <w:r>
        <w:rPr>
          <w:color w:val="262526"/>
          <w:sz w:val="24"/>
        </w:rPr>
        <w:t>in</w:t>
      </w:r>
      <w:r>
        <w:rPr>
          <w:color w:val="262526"/>
          <w:spacing w:val="-4"/>
          <w:sz w:val="24"/>
        </w:rPr>
        <w:t> </w:t>
      </w:r>
      <w:r>
        <w:rPr>
          <w:color w:val="262526"/>
          <w:sz w:val="24"/>
        </w:rPr>
        <w:t>force</w:t>
      </w:r>
      <w:r>
        <w:rPr>
          <w:color w:val="262526"/>
          <w:spacing w:val="-5"/>
          <w:sz w:val="24"/>
        </w:rPr>
        <w:t> </w:t>
      </w:r>
      <w:r>
        <w:rPr>
          <w:color w:val="262526"/>
          <w:sz w:val="24"/>
        </w:rPr>
        <w:t>at</w:t>
      </w:r>
      <w:r>
        <w:rPr>
          <w:color w:val="262526"/>
          <w:spacing w:val="-5"/>
          <w:sz w:val="24"/>
        </w:rPr>
        <w:t> </w:t>
      </w:r>
      <w:r>
        <w:rPr>
          <w:color w:val="262526"/>
          <w:sz w:val="24"/>
        </w:rPr>
        <w:t>all</w:t>
      </w:r>
      <w:r>
        <w:rPr>
          <w:color w:val="262526"/>
          <w:spacing w:val="-4"/>
          <w:sz w:val="24"/>
        </w:rPr>
        <w:t> </w:t>
      </w:r>
      <w:r>
        <w:rPr>
          <w:color w:val="262526"/>
          <w:sz w:val="24"/>
        </w:rPr>
        <w:t>times</w:t>
      </w:r>
      <w:r>
        <w:rPr>
          <w:color w:val="262526"/>
          <w:spacing w:val="-5"/>
          <w:sz w:val="24"/>
        </w:rPr>
        <w:t> </w:t>
      </w:r>
      <w:r>
        <w:rPr>
          <w:color w:val="262526"/>
          <w:sz w:val="24"/>
        </w:rPr>
        <w:t>after that date.</w:t>
      </w:r>
    </w:p>
    <w:p>
      <w:pPr>
        <w:pStyle w:val="Heading3"/>
        <w:tabs>
          <w:tab w:pos="1253" w:val="left" w:leader="none"/>
        </w:tabs>
        <w:spacing w:before="236"/>
        <w:ind w:left="120"/>
      </w:pPr>
      <w:r>
        <w:rPr>
          <w:color w:val="262526"/>
        </w:rPr>
        <w:t>6A.19.4</w:t>
        <w:tab/>
        <w:t>Cost Allocation</w:t>
      </w:r>
      <w:r>
        <w:rPr>
          <w:color w:val="262526"/>
          <w:spacing w:val="-11"/>
        </w:rPr>
        <w:t> </w:t>
      </w:r>
      <w:r>
        <w:rPr>
          <w:color w:val="262526"/>
        </w:rPr>
        <w:t>Methodology</w:t>
      </w:r>
    </w:p>
    <w:p>
      <w:pPr>
        <w:pStyle w:val="ListParagraph"/>
        <w:numPr>
          <w:ilvl w:val="0"/>
          <w:numId w:val="62"/>
        </w:numPr>
        <w:tabs>
          <w:tab w:pos="1821" w:val="left" w:leader="none"/>
        </w:tabs>
        <w:spacing w:line="249" w:lineRule="auto" w:before="175" w:after="0"/>
        <w:ind w:left="1820" w:right="116" w:hanging="567"/>
        <w:jc w:val="both"/>
        <w:rPr>
          <w:sz w:val="24"/>
        </w:rPr>
      </w:pPr>
      <w:r>
        <w:rPr>
          <w:color w:val="262526"/>
          <w:sz w:val="24"/>
        </w:rPr>
        <w:t>Each</w:t>
      </w:r>
      <w:r>
        <w:rPr>
          <w:color w:val="262526"/>
          <w:spacing w:val="-5"/>
          <w:sz w:val="24"/>
        </w:rPr>
        <w:t> </w:t>
      </w:r>
      <w:r>
        <w:rPr>
          <w:i/>
          <w:color w:val="262526"/>
          <w:sz w:val="24"/>
        </w:rPr>
        <w:t>Transmission</w:t>
      </w:r>
      <w:r>
        <w:rPr>
          <w:i/>
          <w:color w:val="262526"/>
          <w:spacing w:val="-4"/>
          <w:sz w:val="24"/>
        </w:rPr>
        <w:t> </w:t>
      </w:r>
      <w:r>
        <w:rPr>
          <w:i/>
          <w:color w:val="262526"/>
          <w:sz w:val="24"/>
        </w:rPr>
        <w:t>Network</w:t>
      </w:r>
      <w:r>
        <w:rPr>
          <w:i/>
          <w:color w:val="262526"/>
          <w:spacing w:val="-5"/>
          <w:sz w:val="24"/>
        </w:rPr>
        <w:t> </w:t>
      </w:r>
      <w:r>
        <w:rPr>
          <w:i/>
          <w:color w:val="262526"/>
          <w:sz w:val="24"/>
        </w:rPr>
        <w:t>Service</w:t>
      </w:r>
      <w:r>
        <w:rPr>
          <w:i/>
          <w:color w:val="262526"/>
          <w:spacing w:val="-4"/>
          <w:sz w:val="24"/>
        </w:rPr>
        <w:t> </w:t>
      </w:r>
      <w:r>
        <w:rPr>
          <w:i/>
          <w:color w:val="262526"/>
          <w:sz w:val="24"/>
        </w:rPr>
        <w:t>Provider</w:t>
      </w:r>
      <w:r>
        <w:rPr>
          <w:i/>
          <w:color w:val="262526"/>
          <w:spacing w:val="-4"/>
          <w:sz w:val="24"/>
        </w:rPr>
        <w:t> </w:t>
      </w:r>
      <w:r>
        <w:rPr>
          <w:color w:val="262526"/>
          <w:sz w:val="24"/>
        </w:rPr>
        <w:t>must</w:t>
      </w:r>
      <w:r>
        <w:rPr>
          <w:color w:val="262526"/>
          <w:spacing w:val="-4"/>
          <w:sz w:val="24"/>
        </w:rPr>
        <w:t> </w:t>
      </w:r>
      <w:r>
        <w:rPr>
          <w:color w:val="262526"/>
          <w:sz w:val="24"/>
        </w:rPr>
        <w:t>submit</w:t>
      </w:r>
      <w:r>
        <w:rPr>
          <w:color w:val="262526"/>
          <w:spacing w:val="-5"/>
          <w:sz w:val="24"/>
        </w:rPr>
        <w:t> </w:t>
      </w:r>
      <w:r>
        <w:rPr>
          <w:color w:val="262526"/>
          <w:sz w:val="24"/>
        </w:rPr>
        <w:t>to</w:t>
      </w:r>
      <w:r>
        <w:rPr>
          <w:color w:val="262526"/>
          <w:spacing w:val="-4"/>
          <w:sz w:val="24"/>
        </w:rPr>
        <w:t> </w:t>
      </w:r>
      <w:r>
        <w:rPr>
          <w:color w:val="262526"/>
          <w:sz w:val="24"/>
        </w:rPr>
        <w:t>the</w:t>
      </w:r>
      <w:r>
        <w:rPr>
          <w:color w:val="262526"/>
          <w:spacing w:val="-5"/>
          <w:sz w:val="24"/>
        </w:rPr>
        <w:t> </w:t>
      </w:r>
      <w:r>
        <w:rPr>
          <w:i/>
          <w:color w:val="262526"/>
          <w:sz w:val="24"/>
        </w:rPr>
        <w:t>AER</w:t>
      </w:r>
      <w:r>
        <w:rPr>
          <w:i/>
          <w:color w:val="262526"/>
          <w:spacing w:val="-4"/>
          <w:sz w:val="24"/>
        </w:rPr>
        <w:t> </w:t>
      </w:r>
      <w:r>
        <w:rPr>
          <w:color w:val="262526"/>
          <w:sz w:val="24"/>
        </w:rPr>
        <w:t>for</w:t>
      </w:r>
      <w:r>
        <w:rPr>
          <w:color w:val="262526"/>
          <w:spacing w:val="-5"/>
          <w:sz w:val="24"/>
        </w:rPr>
        <w:t> </w:t>
      </w:r>
      <w:r>
        <w:rPr>
          <w:color w:val="262526"/>
          <w:sz w:val="24"/>
        </w:rPr>
        <w:t>its approval a document setting out its proposed </w:t>
      </w:r>
      <w:r>
        <w:rPr>
          <w:i/>
          <w:color w:val="262526"/>
          <w:sz w:val="24"/>
        </w:rPr>
        <w:t>Cost Allocation</w:t>
      </w:r>
      <w:r>
        <w:rPr>
          <w:i/>
          <w:color w:val="262526"/>
          <w:spacing w:val="-13"/>
          <w:sz w:val="24"/>
        </w:rPr>
        <w:t> </w:t>
      </w:r>
      <w:r>
        <w:rPr>
          <w:i/>
          <w:color w:val="262526"/>
          <w:sz w:val="24"/>
        </w:rPr>
        <w:t>Methodology</w:t>
      </w:r>
      <w:r>
        <w:rPr>
          <w:color w:val="262526"/>
          <w:sz w:val="24"/>
        </w:rPr>
        <w:t>:</w:t>
      </w:r>
    </w:p>
    <w:p>
      <w:pPr>
        <w:pStyle w:val="ListParagraph"/>
        <w:numPr>
          <w:ilvl w:val="1"/>
          <w:numId w:val="62"/>
        </w:numPr>
        <w:tabs>
          <w:tab w:pos="2387" w:val="left" w:leader="none"/>
          <w:tab w:pos="2388" w:val="left" w:leader="none"/>
        </w:tabs>
        <w:spacing w:line="240" w:lineRule="auto" w:before="172" w:after="0"/>
        <w:ind w:left="2387" w:right="0" w:hanging="568"/>
        <w:jc w:val="left"/>
        <w:rPr>
          <w:sz w:val="24"/>
        </w:rPr>
      </w:pPr>
      <w:r>
        <w:rPr>
          <w:color w:val="262526"/>
          <w:sz w:val="24"/>
        </w:rPr>
        <w:t>by no later than 28 March 2008;</w:t>
      </w:r>
      <w:r>
        <w:rPr>
          <w:color w:val="262526"/>
          <w:spacing w:val="-2"/>
          <w:sz w:val="24"/>
        </w:rPr>
        <w:t> </w:t>
      </w:r>
      <w:r>
        <w:rPr>
          <w:color w:val="262526"/>
          <w:sz w:val="24"/>
        </w:rPr>
        <w:t>or</w:t>
      </w:r>
    </w:p>
    <w:p>
      <w:pPr>
        <w:spacing w:after="0" w:line="240" w:lineRule="auto"/>
        <w:jc w:val="left"/>
        <w:rPr>
          <w:sz w:val="24"/>
        </w:rPr>
        <w:sectPr>
          <w:pgSz w:w="11910" w:h="16840"/>
          <w:pgMar w:header="642" w:footer="697" w:top="1160" w:bottom="880" w:left="1320" w:right="1320"/>
        </w:sectPr>
      </w:pPr>
    </w:p>
    <w:p>
      <w:pPr>
        <w:pStyle w:val="ListParagraph"/>
        <w:numPr>
          <w:ilvl w:val="1"/>
          <w:numId w:val="62"/>
        </w:numPr>
        <w:tabs>
          <w:tab w:pos="2388" w:val="left" w:leader="none"/>
        </w:tabs>
        <w:spacing w:line="249" w:lineRule="auto" w:before="119" w:after="0"/>
        <w:ind w:left="2387" w:right="114" w:hanging="567"/>
        <w:jc w:val="both"/>
        <w:rPr>
          <w:sz w:val="24"/>
        </w:rPr>
      </w:pPr>
      <w:r>
        <w:rPr>
          <w:color w:val="262526"/>
          <w:sz w:val="24"/>
        </w:rPr>
        <w:t>in the case of an entity that is not a </w:t>
      </w:r>
      <w:r>
        <w:rPr>
          <w:i/>
          <w:color w:val="262526"/>
          <w:sz w:val="24"/>
        </w:rPr>
        <w:t>Transmission Network Service </w:t>
      </w:r>
      <w:r>
        <w:rPr>
          <w:i/>
          <w:color w:val="262526"/>
          <w:sz w:val="24"/>
        </w:rPr>
        <w:t>Provider </w:t>
      </w:r>
      <w:r>
        <w:rPr>
          <w:color w:val="262526"/>
          <w:sz w:val="24"/>
        </w:rPr>
        <w:t>as at 28 September 2007, within 6 months of being required to do so by the</w:t>
      </w:r>
      <w:r>
        <w:rPr>
          <w:color w:val="262526"/>
          <w:spacing w:val="-3"/>
          <w:sz w:val="24"/>
        </w:rPr>
        <w:t> </w:t>
      </w:r>
      <w:r>
        <w:rPr>
          <w:i/>
          <w:color w:val="262526"/>
          <w:sz w:val="24"/>
        </w:rPr>
        <w:t>AER</w:t>
      </w:r>
      <w:r>
        <w:rPr>
          <w:color w:val="262526"/>
          <w:sz w:val="24"/>
        </w:rPr>
        <w:t>.</w:t>
      </w:r>
    </w:p>
    <w:p>
      <w:pPr>
        <w:pStyle w:val="ListParagraph"/>
        <w:numPr>
          <w:ilvl w:val="0"/>
          <w:numId w:val="62"/>
        </w:numPr>
        <w:tabs>
          <w:tab w:pos="1817" w:val="left" w:leader="none"/>
        </w:tabs>
        <w:spacing w:line="249" w:lineRule="auto" w:before="173" w:after="0"/>
        <w:ind w:left="1820" w:right="118" w:hanging="567"/>
        <w:jc w:val="both"/>
        <w:rPr>
          <w:sz w:val="24"/>
        </w:rPr>
      </w:pPr>
      <w:r>
        <w:rPr>
          <w:color w:val="262526"/>
          <w:sz w:val="24"/>
        </w:rPr>
        <w:t>The </w:t>
      </w:r>
      <w:r>
        <w:rPr>
          <w:i/>
          <w:color w:val="262526"/>
          <w:sz w:val="24"/>
        </w:rPr>
        <w:t>Cost Allocation Methodology </w:t>
      </w:r>
      <w:r>
        <w:rPr>
          <w:color w:val="262526"/>
          <w:sz w:val="24"/>
        </w:rPr>
        <w:t>proposed by a </w:t>
      </w:r>
      <w:r>
        <w:rPr>
          <w:i/>
          <w:color w:val="262526"/>
          <w:sz w:val="24"/>
        </w:rPr>
        <w:t>Transmission Network </w:t>
      </w:r>
      <w:r>
        <w:rPr>
          <w:i/>
          <w:color w:val="262526"/>
          <w:spacing w:val="-3"/>
          <w:sz w:val="24"/>
        </w:rPr>
        <w:t>Service</w:t>
      </w:r>
      <w:r>
        <w:rPr>
          <w:i/>
          <w:color w:val="262526"/>
          <w:spacing w:val="-16"/>
          <w:sz w:val="24"/>
        </w:rPr>
        <w:t> </w:t>
      </w:r>
      <w:r>
        <w:rPr>
          <w:i/>
          <w:color w:val="262526"/>
          <w:spacing w:val="-4"/>
          <w:sz w:val="24"/>
        </w:rPr>
        <w:t>Provider</w:t>
      </w:r>
      <w:r>
        <w:rPr>
          <w:i/>
          <w:color w:val="262526"/>
          <w:spacing w:val="-15"/>
          <w:sz w:val="24"/>
        </w:rPr>
        <w:t> </w:t>
      </w:r>
      <w:r>
        <w:rPr>
          <w:color w:val="262526"/>
          <w:sz w:val="24"/>
        </w:rPr>
        <w:t>must</w:t>
      </w:r>
      <w:r>
        <w:rPr>
          <w:color w:val="262526"/>
          <w:spacing w:val="-14"/>
          <w:sz w:val="24"/>
        </w:rPr>
        <w:t> </w:t>
      </w:r>
      <w:r>
        <w:rPr>
          <w:color w:val="262526"/>
          <w:spacing w:val="-3"/>
          <w:sz w:val="24"/>
        </w:rPr>
        <w:t>give</w:t>
      </w:r>
      <w:r>
        <w:rPr>
          <w:color w:val="262526"/>
          <w:spacing w:val="-15"/>
          <w:sz w:val="24"/>
        </w:rPr>
        <w:t> </w:t>
      </w:r>
      <w:r>
        <w:rPr>
          <w:color w:val="262526"/>
          <w:spacing w:val="-3"/>
          <w:sz w:val="24"/>
        </w:rPr>
        <w:t>effect</w:t>
      </w:r>
      <w:r>
        <w:rPr>
          <w:color w:val="262526"/>
          <w:spacing w:val="-16"/>
          <w:sz w:val="24"/>
        </w:rPr>
        <w:t> </w:t>
      </w:r>
      <w:r>
        <w:rPr>
          <w:color w:val="262526"/>
          <w:sz w:val="24"/>
        </w:rPr>
        <w:t>to</w:t>
      </w:r>
      <w:r>
        <w:rPr>
          <w:color w:val="262526"/>
          <w:spacing w:val="-14"/>
          <w:sz w:val="24"/>
        </w:rPr>
        <w:t> </w:t>
      </w:r>
      <w:r>
        <w:rPr>
          <w:color w:val="262526"/>
          <w:sz w:val="24"/>
        </w:rPr>
        <w:t>and</w:t>
      </w:r>
      <w:r>
        <w:rPr>
          <w:color w:val="262526"/>
          <w:spacing w:val="-14"/>
          <w:sz w:val="24"/>
        </w:rPr>
        <w:t> </w:t>
      </w:r>
      <w:r>
        <w:rPr>
          <w:color w:val="262526"/>
          <w:sz w:val="24"/>
        </w:rPr>
        <w:t>be</w:t>
      </w:r>
      <w:r>
        <w:rPr>
          <w:color w:val="262526"/>
          <w:spacing w:val="-15"/>
          <w:sz w:val="24"/>
        </w:rPr>
        <w:t> </w:t>
      </w:r>
      <w:r>
        <w:rPr>
          <w:color w:val="262526"/>
          <w:sz w:val="24"/>
        </w:rPr>
        <w:t>consistent</w:t>
      </w:r>
      <w:r>
        <w:rPr>
          <w:color w:val="262526"/>
          <w:spacing w:val="-15"/>
          <w:sz w:val="24"/>
        </w:rPr>
        <w:t> </w:t>
      </w:r>
      <w:r>
        <w:rPr>
          <w:color w:val="262526"/>
          <w:spacing w:val="-3"/>
          <w:sz w:val="24"/>
        </w:rPr>
        <w:t>with</w:t>
      </w:r>
      <w:r>
        <w:rPr>
          <w:color w:val="262526"/>
          <w:spacing w:val="-15"/>
          <w:sz w:val="24"/>
        </w:rPr>
        <w:t> </w:t>
      </w:r>
      <w:r>
        <w:rPr>
          <w:color w:val="262526"/>
          <w:sz w:val="24"/>
        </w:rPr>
        <w:t>the</w:t>
      </w:r>
      <w:r>
        <w:rPr>
          <w:color w:val="262526"/>
          <w:spacing w:val="-16"/>
          <w:sz w:val="24"/>
        </w:rPr>
        <w:t> </w:t>
      </w:r>
      <w:r>
        <w:rPr>
          <w:i/>
          <w:color w:val="262526"/>
          <w:spacing w:val="-3"/>
          <w:sz w:val="24"/>
        </w:rPr>
        <w:t>Cost</w:t>
      </w:r>
      <w:r>
        <w:rPr>
          <w:i/>
          <w:color w:val="262526"/>
          <w:spacing w:val="-19"/>
          <w:sz w:val="24"/>
        </w:rPr>
        <w:t> </w:t>
      </w:r>
      <w:r>
        <w:rPr>
          <w:i/>
          <w:color w:val="262526"/>
          <w:sz w:val="24"/>
        </w:rPr>
        <w:t>Allocation </w:t>
      </w:r>
      <w:r>
        <w:rPr>
          <w:i/>
          <w:color w:val="262526"/>
          <w:sz w:val="24"/>
        </w:rPr>
        <w:t>Guidelines</w:t>
      </w:r>
      <w:r>
        <w:rPr>
          <w:color w:val="262526"/>
          <w:sz w:val="24"/>
        </w:rPr>
        <w:t>.</w:t>
      </w:r>
    </w:p>
    <w:p>
      <w:pPr>
        <w:pStyle w:val="ListParagraph"/>
        <w:numPr>
          <w:ilvl w:val="0"/>
          <w:numId w:val="62"/>
        </w:numPr>
        <w:tabs>
          <w:tab w:pos="1816" w:val="left" w:leader="none"/>
          <w:tab w:pos="1817" w:val="left" w:leader="none"/>
        </w:tabs>
        <w:spacing w:line="240" w:lineRule="auto" w:before="173" w:after="0"/>
        <w:ind w:left="1816" w:right="0" w:hanging="564"/>
        <w:jc w:val="left"/>
        <w:rPr>
          <w:i/>
          <w:sz w:val="24"/>
        </w:rPr>
      </w:pP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may</w:t>
      </w:r>
      <w:r>
        <w:rPr>
          <w:color w:val="262526"/>
          <w:spacing w:val="10"/>
          <w:sz w:val="24"/>
        </w:rPr>
        <w:t> </w:t>
      </w:r>
      <w:r>
        <w:rPr>
          <w:color w:val="262526"/>
          <w:sz w:val="24"/>
        </w:rPr>
        <w:t>approve</w:t>
      </w:r>
      <w:r>
        <w:rPr>
          <w:color w:val="262526"/>
          <w:spacing w:val="10"/>
          <w:sz w:val="24"/>
        </w:rPr>
        <w:t> </w:t>
      </w:r>
      <w:r>
        <w:rPr>
          <w:color w:val="262526"/>
          <w:sz w:val="24"/>
        </w:rPr>
        <w:t>or</w:t>
      </w:r>
      <w:r>
        <w:rPr>
          <w:color w:val="262526"/>
          <w:spacing w:val="10"/>
          <w:sz w:val="24"/>
        </w:rPr>
        <w:t> </w:t>
      </w:r>
      <w:r>
        <w:rPr>
          <w:color w:val="262526"/>
          <w:sz w:val="24"/>
        </w:rPr>
        <w:t>refuse</w:t>
      </w:r>
      <w:r>
        <w:rPr>
          <w:color w:val="262526"/>
          <w:spacing w:val="10"/>
          <w:sz w:val="24"/>
        </w:rPr>
        <w:t> </w:t>
      </w:r>
      <w:r>
        <w:rPr>
          <w:color w:val="262526"/>
          <w:sz w:val="24"/>
        </w:rPr>
        <w:t>to</w:t>
      </w:r>
      <w:r>
        <w:rPr>
          <w:color w:val="262526"/>
          <w:spacing w:val="10"/>
          <w:sz w:val="24"/>
        </w:rPr>
        <w:t> </w:t>
      </w:r>
      <w:r>
        <w:rPr>
          <w:color w:val="262526"/>
          <w:sz w:val="24"/>
        </w:rPr>
        <w:t>approve</w:t>
      </w:r>
      <w:r>
        <w:rPr>
          <w:color w:val="262526"/>
          <w:spacing w:val="10"/>
          <w:sz w:val="24"/>
        </w:rPr>
        <w:t> </w:t>
      </w:r>
      <w:r>
        <w:rPr>
          <w:color w:val="262526"/>
          <w:sz w:val="24"/>
        </w:rPr>
        <w:t>a</w:t>
      </w:r>
      <w:r>
        <w:rPr>
          <w:color w:val="262526"/>
          <w:spacing w:val="8"/>
          <w:sz w:val="24"/>
        </w:rPr>
        <w:t> </w:t>
      </w:r>
      <w:r>
        <w:rPr>
          <w:i/>
          <w:color w:val="262526"/>
          <w:sz w:val="24"/>
        </w:rPr>
        <w:t>Cost</w:t>
      </w:r>
      <w:r>
        <w:rPr>
          <w:i/>
          <w:color w:val="262526"/>
          <w:spacing w:val="5"/>
          <w:sz w:val="24"/>
        </w:rPr>
        <w:t> </w:t>
      </w:r>
      <w:r>
        <w:rPr>
          <w:i/>
          <w:color w:val="262526"/>
          <w:sz w:val="24"/>
        </w:rPr>
        <w:t>Allocation</w:t>
      </w:r>
      <w:r>
        <w:rPr>
          <w:i/>
          <w:color w:val="262526"/>
          <w:spacing w:val="10"/>
          <w:sz w:val="24"/>
        </w:rPr>
        <w:t> </w:t>
      </w:r>
      <w:r>
        <w:rPr>
          <w:i/>
          <w:color w:val="262526"/>
          <w:sz w:val="24"/>
        </w:rPr>
        <w:t>Methodology</w:t>
      </w:r>
    </w:p>
    <w:p>
      <w:pPr>
        <w:pStyle w:val="BodyText"/>
        <w:spacing w:before="12"/>
        <w:ind w:left="1820" w:firstLine="0"/>
      </w:pPr>
      <w:r>
        <w:rPr>
          <w:color w:val="262526"/>
        </w:rPr>
        <w:t>submitted under paragraph (a).</w:t>
      </w:r>
    </w:p>
    <w:p>
      <w:pPr>
        <w:pStyle w:val="ListParagraph"/>
        <w:numPr>
          <w:ilvl w:val="0"/>
          <w:numId w:val="62"/>
        </w:numPr>
        <w:tabs>
          <w:tab w:pos="1817" w:val="left" w:leader="none"/>
        </w:tabs>
        <w:spacing w:line="249" w:lineRule="auto" w:before="182" w:after="0"/>
        <w:ind w:left="1820" w:right="117" w:hanging="567"/>
        <w:jc w:val="both"/>
        <w:rPr>
          <w:sz w:val="24"/>
        </w:rPr>
      </w:pPr>
      <w:r>
        <w:rPr>
          <w:color w:val="262526"/>
          <w:sz w:val="24"/>
        </w:rPr>
        <w:t>The</w:t>
      </w:r>
      <w:r>
        <w:rPr>
          <w:color w:val="262526"/>
          <w:spacing w:val="-8"/>
          <w:sz w:val="24"/>
        </w:rPr>
        <w:t> </w:t>
      </w:r>
      <w:r>
        <w:rPr>
          <w:i/>
          <w:color w:val="262526"/>
          <w:sz w:val="24"/>
        </w:rPr>
        <w:t>AER</w:t>
      </w:r>
      <w:r>
        <w:rPr>
          <w:i/>
          <w:color w:val="262526"/>
          <w:spacing w:val="-7"/>
          <w:sz w:val="24"/>
        </w:rPr>
        <w:t> </w:t>
      </w:r>
      <w:r>
        <w:rPr>
          <w:color w:val="262526"/>
          <w:sz w:val="24"/>
        </w:rPr>
        <w:t>must</w:t>
      </w:r>
      <w:r>
        <w:rPr>
          <w:color w:val="262526"/>
          <w:spacing w:val="-7"/>
          <w:sz w:val="24"/>
        </w:rPr>
        <w:t> </w:t>
      </w:r>
      <w:r>
        <w:rPr>
          <w:color w:val="262526"/>
          <w:sz w:val="24"/>
        </w:rPr>
        <w:t>notify</w:t>
      </w:r>
      <w:r>
        <w:rPr>
          <w:color w:val="262526"/>
          <w:spacing w:val="-7"/>
          <w:sz w:val="24"/>
        </w:rPr>
        <w:t> </w:t>
      </w:r>
      <w:r>
        <w:rPr>
          <w:color w:val="262526"/>
          <w:sz w:val="24"/>
        </w:rPr>
        <w:t>the</w:t>
      </w:r>
      <w:r>
        <w:rPr>
          <w:color w:val="262526"/>
          <w:spacing w:val="-7"/>
          <w:sz w:val="24"/>
        </w:rPr>
        <w:t> </w:t>
      </w:r>
      <w:r>
        <w:rPr>
          <w:color w:val="262526"/>
          <w:sz w:val="24"/>
        </w:rPr>
        <w:t>relevant</w:t>
      </w:r>
      <w:r>
        <w:rPr>
          <w:color w:val="262526"/>
          <w:spacing w:val="-8"/>
          <w:sz w:val="24"/>
        </w:rPr>
        <w:t> </w:t>
      </w:r>
      <w:r>
        <w:rPr>
          <w:i/>
          <w:color w:val="262526"/>
          <w:sz w:val="24"/>
        </w:rPr>
        <w:t>Transmission</w:t>
      </w:r>
      <w:r>
        <w:rPr>
          <w:i/>
          <w:color w:val="262526"/>
          <w:spacing w:val="-8"/>
          <w:sz w:val="24"/>
        </w:rPr>
        <w:t> </w:t>
      </w:r>
      <w:r>
        <w:rPr>
          <w:i/>
          <w:color w:val="262526"/>
          <w:sz w:val="24"/>
        </w:rPr>
        <w:t>Network</w:t>
      </w:r>
      <w:r>
        <w:rPr>
          <w:i/>
          <w:color w:val="262526"/>
          <w:spacing w:val="-7"/>
          <w:sz w:val="24"/>
        </w:rPr>
        <w:t> </w:t>
      </w:r>
      <w:r>
        <w:rPr>
          <w:i/>
          <w:color w:val="262526"/>
          <w:sz w:val="24"/>
        </w:rPr>
        <w:t>Service</w:t>
      </w:r>
      <w:r>
        <w:rPr>
          <w:i/>
          <w:color w:val="262526"/>
          <w:spacing w:val="-7"/>
          <w:sz w:val="24"/>
        </w:rPr>
        <w:t> </w:t>
      </w:r>
      <w:r>
        <w:rPr>
          <w:i/>
          <w:color w:val="262526"/>
          <w:sz w:val="24"/>
        </w:rPr>
        <w:t>Provider</w:t>
      </w:r>
      <w:r>
        <w:rPr>
          <w:i/>
          <w:color w:val="262526"/>
          <w:spacing w:val="-6"/>
          <w:sz w:val="24"/>
        </w:rPr>
        <w:t> </w:t>
      </w:r>
      <w:r>
        <w:rPr>
          <w:color w:val="262526"/>
          <w:sz w:val="24"/>
        </w:rPr>
        <w:t>of its</w:t>
      </w:r>
      <w:r>
        <w:rPr>
          <w:color w:val="262526"/>
          <w:spacing w:val="-7"/>
          <w:sz w:val="24"/>
        </w:rPr>
        <w:t> </w:t>
      </w:r>
      <w:r>
        <w:rPr>
          <w:color w:val="262526"/>
          <w:sz w:val="24"/>
        </w:rPr>
        <w:t>decision</w:t>
      </w:r>
      <w:r>
        <w:rPr>
          <w:color w:val="262526"/>
          <w:spacing w:val="-7"/>
          <w:sz w:val="24"/>
        </w:rPr>
        <w:t> </w:t>
      </w:r>
      <w:r>
        <w:rPr>
          <w:color w:val="262526"/>
          <w:sz w:val="24"/>
        </w:rPr>
        <w:t>to</w:t>
      </w:r>
      <w:r>
        <w:rPr>
          <w:color w:val="262526"/>
          <w:spacing w:val="-7"/>
          <w:sz w:val="24"/>
        </w:rPr>
        <w:t> </w:t>
      </w:r>
      <w:r>
        <w:rPr>
          <w:color w:val="262526"/>
          <w:sz w:val="24"/>
        </w:rPr>
        <w:t>approve</w:t>
      </w:r>
      <w:r>
        <w:rPr>
          <w:color w:val="262526"/>
          <w:spacing w:val="-7"/>
          <w:sz w:val="24"/>
        </w:rPr>
        <w:t> </w:t>
      </w:r>
      <w:r>
        <w:rPr>
          <w:color w:val="262526"/>
          <w:sz w:val="24"/>
        </w:rPr>
        <w:t>or</w:t>
      </w:r>
      <w:r>
        <w:rPr>
          <w:color w:val="262526"/>
          <w:spacing w:val="-7"/>
          <w:sz w:val="24"/>
        </w:rPr>
        <w:t> </w:t>
      </w:r>
      <w:r>
        <w:rPr>
          <w:color w:val="262526"/>
          <w:sz w:val="24"/>
        </w:rPr>
        <w:t>refuse</w:t>
      </w:r>
      <w:r>
        <w:rPr>
          <w:color w:val="262526"/>
          <w:spacing w:val="-7"/>
          <w:sz w:val="24"/>
        </w:rPr>
        <w:t> </w:t>
      </w:r>
      <w:r>
        <w:rPr>
          <w:color w:val="262526"/>
          <w:sz w:val="24"/>
        </w:rPr>
        <w:t>to</w:t>
      </w:r>
      <w:r>
        <w:rPr>
          <w:color w:val="262526"/>
          <w:spacing w:val="-7"/>
          <w:sz w:val="24"/>
        </w:rPr>
        <w:t> </w:t>
      </w:r>
      <w:r>
        <w:rPr>
          <w:color w:val="262526"/>
          <w:sz w:val="24"/>
        </w:rPr>
        <w:t>approve</w:t>
      </w:r>
      <w:r>
        <w:rPr>
          <w:color w:val="262526"/>
          <w:spacing w:val="-7"/>
          <w:sz w:val="24"/>
        </w:rPr>
        <w:t> </w:t>
      </w:r>
      <w:r>
        <w:rPr>
          <w:color w:val="262526"/>
          <w:sz w:val="24"/>
        </w:rPr>
        <w:t>the</w:t>
      </w:r>
      <w:r>
        <w:rPr>
          <w:color w:val="262526"/>
          <w:spacing w:val="-9"/>
          <w:sz w:val="24"/>
        </w:rPr>
        <w:t> </w:t>
      </w:r>
      <w:r>
        <w:rPr>
          <w:i/>
          <w:color w:val="262526"/>
          <w:sz w:val="24"/>
        </w:rPr>
        <w:t>Cost</w:t>
      </w:r>
      <w:r>
        <w:rPr>
          <w:i/>
          <w:color w:val="262526"/>
          <w:spacing w:val="-11"/>
          <w:sz w:val="24"/>
        </w:rPr>
        <w:t> </w:t>
      </w:r>
      <w:r>
        <w:rPr>
          <w:i/>
          <w:color w:val="262526"/>
          <w:sz w:val="24"/>
        </w:rPr>
        <w:t>Allocation</w:t>
      </w:r>
      <w:r>
        <w:rPr>
          <w:i/>
          <w:color w:val="262526"/>
          <w:spacing w:val="-7"/>
          <w:sz w:val="24"/>
        </w:rPr>
        <w:t> </w:t>
      </w:r>
      <w:r>
        <w:rPr>
          <w:i/>
          <w:color w:val="262526"/>
          <w:sz w:val="24"/>
        </w:rPr>
        <w:t>Methodology </w:t>
      </w:r>
      <w:r>
        <w:rPr>
          <w:color w:val="262526"/>
          <w:sz w:val="24"/>
        </w:rPr>
        <w:t>submitted</w:t>
      </w:r>
      <w:r>
        <w:rPr>
          <w:color w:val="262526"/>
          <w:spacing w:val="-8"/>
          <w:sz w:val="24"/>
        </w:rPr>
        <w:t> </w:t>
      </w:r>
      <w:r>
        <w:rPr>
          <w:color w:val="262526"/>
          <w:sz w:val="24"/>
        </w:rPr>
        <w:t>to</w:t>
      </w:r>
      <w:r>
        <w:rPr>
          <w:color w:val="262526"/>
          <w:spacing w:val="-8"/>
          <w:sz w:val="24"/>
        </w:rPr>
        <w:t> </w:t>
      </w:r>
      <w:r>
        <w:rPr>
          <w:color w:val="262526"/>
          <w:sz w:val="24"/>
        </w:rPr>
        <w:t>it</w:t>
      </w:r>
      <w:r>
        <w:rPr>
          <w:color w:val="262526"/>
          <w:spacing w:val="-8"/>
          <w:sz w:val="24"/>
        </w:rPr>
        <w:t> </w:t>
      </w:r>
      <w:r>
        <w:rPr>
          <w:color w:val="262526"/>
          <w:sz w:val="24"/>
        </w:rPr>
        <w:t>under</w:t>
      </w:r>
      <w:r>
        <w:rPr>
          <w:color w:val="262526"/>
          <w:spacing w:val="-8"/>
          <w:sz w:val="24"/>
        </w:rPr>
        <w:t> </w:t>
      </w:r>
      <w:r>
        <w:rPr>
          <w:color w:val="262526"/>
          <w:sz w:val="24"/>
        </w:rPr>
        <w:t>paragraph</w:t>
      </w:r>
      <w:r>
        <w:rPr>
          <w:color w:val="262526"/>
          <w:spacing w:val="-8"/>
          <w:sz w:val="24"/>
        </w:rPr>
        <w:t> </w:t>
      </w:r>
      <w:r>
        <w:rPr>
          <w:color w:val="262526"/>
          <w:sz w:val="24"/>
        </w:rPr>
        <w:t>(a)</w:t>
      </w:r>
      <w:r>
        <w:rPr>
          <w:color w:val="262526"/>
          <w:spacing w:val="-7"/>
          <w:sz w:val="24"/>
        </w:rPr>
        <w:t> </w:t>
      </w:r>
      <w:r>
        <w:rPr>
          <w:color w:val="262526"/>
          <w:sz w:val="24"/>
        </w:rPr>
        <w:t>within</w:t>
      </w:r>
      <w:r>
        <w:rPr>
          <w:color w:val="262526"/>
          <w:spacing w:val="-8"/>
          <w:sz w:val="24"/>
        </w:rPr>
        <w:t> </w:t>
      </w:r>
      <w:r>
        <w:rPr>
          <w:color w:val="262526"/>
          <w:sz w:val="24"/>
        </w:rPr>
        <w:t>6</w:t>
      </w:r>
      <w:r>
        <w:rPr>
          <w:color w:val="262526"/>
          <w:spacing w:val="-8"/>
          <w:sz w:val="24"/>
        </w:rPr>
        <w:t> </w:t>
      </w:r>
      <w:r>
        <w:rPr>
          <w:color w:val="262526"/>
          <w:sz w:val="24"/>
        </w:rPr>
        <w:t>months</w:t>
      </w:r>
      <w:r>
        <w:rPr>
          <w:color w:val="262526"/>
          <w:spacing w:val="-8"/>
          <w:sz w:val="24"/>
        </w:rPr>
        <w:t> </w:t>
      </w:r>
      <w:r>
        <w:rPr>
          <w:color w:val="262526"/>
          <w:sz w:val="24"/>
        </w:rPr>
        <w:t>of</w:t>
      </w:r>
      <w:r>
        <w:rPr>
          <w:color w:val="262526"/>
          <w:spacing w:val="-8"/>
          <w:sz w:val="24"/>
        </w:rPr>
        <w:t> </w:t>
      </w:r>
      <w:r>
        <w:rPr>
          <w:color w:val="262526"/>
          <w:sz w:val="24"/>
        </w:rPr>
        <w:t>its</w:t>
      </w:r>
      <w:r>
        <w:rPr>
          <w:color w:val="262526"/>
          <w:spacing w:val="-7"/>
          <w:sz w:val="24"/>
        </w:rPr>
        <w:t> </w:t>
      </w:r>
      <w:r>
        <w:rPr>
          <w:color w:val="262526"/>
          <w:sz w:val="24"/>
        </w:rPr>
        <w:t>submission,</w:t>
      </w:r>
      <w:r>
        <w:rPr>
          <w:color w:val="262526"/>
          <w:spacing w:val="-8"/>
          <w:sz w:val="24"/>
        </w:rPr>
        <w:t> </w:t>
      </w:r>
      <w:r>
        <w:rPr>
          <w:color w:val="262526"/>
          <w:sz w:val="24"/>
        </w:rPr>
        <w:t>failing which the </w:t>
      </w:r>
      <w:r>
        <w:rPr>
          <w:i/>
          <w:color w:val="262526"/>
          <w:sz w:val="24"/>
        </w:rPr>
        <w:t>AER </w:t>
      </w:r>
      <w:r>
        <w:rPr>
          <w:color w:val="262526"/>
          <w:sz w:val="24"/>
        </w:rPr>
        <w:t>will be taken to have approved</w:t>
      </w:r>
      <w:r>
        <w:rPr>
          <w:color w:val="262526"/>
          <w:spacing w:val="-5"/>
          <w:sz w:val="24"/>
        </w:rPr>
        <w:t> </w:t>
      </w:r>
      <w:r>
        <w:rPr>
          <w:color w:val="262526"/>
          <w:sz w:val="24"/>
        </w:rPr>
        <w:t>it.</w:t>
      </w:r>
    </w:p>
    <w:p>
      <w:pPr>
        <w:pStyle w:val="ListParagraph"/>
        <w:numPr>
          <w:ilvl w:val="0"/>
          <w:numId w:val="62"/>
        </w:numPr>
        <w:tabs>
          <w:tab w:pos="1808" w:val="left" w:leader="none"/>
        </w:tabs>
        <w:spacing w:line="249" w:lineRule="auto" w:before="174" w:after="0"/>
        <w:ind w:left="1820" w:right="115" w:hanging="567"/>
        <w:jc w:val="both"/>
        <w:rPr>
          <w:sz w:val="24"/>
        </w:rPr>
      </w:pPr>
      <w:r>
        <w:rPr>
          <w:color w:val="262526"/>
          <w:sz w:val="24"/>
        </w:rPr>
        <w:t>As</w:t>
      </w:r>
      <w:r>
        <w:rPr>
          <w:color w:val="262526"/>
          <w:spacing w:val="-17"/>
          <w:sz w:val="24"/>
        </w:rPr>
        <w:t> </w:t>
      </w:r>
      <w:r>
        <w:rPr>
          <w:color w:val="262526"/>
          <w:sz w:val="24"/>
        </w:rPr>
        <w:t>part</w:t>
      </w:r>
      <w:r>
        <w:rPr>
          <w:color w:val="262526"/>
          <w:spacing w:val="-17"/>
          <w:sz w:val="24"/>
        </w:rPr>
        <w:t> </w:t>
      </w:r>
      <w:r>
        <w:rPr>
          <w:color w:val="262526"/>
          <w:sz w:val="24"/>
        </w:rPr>
        <w:t>of</w:t>
      </w:r>
      <w:r>
        <w:rPr>
          <w:color w:val="262526"/>
          <w:spacing w:val="-17"/>
          <w:sz w:val="24"/>
        </w:rPr>
        <w:t> </w:t>
      </w:r>
      <w:r>
        <w:rPr>
          <w:color w:val="262526"/>
          <w:sz w:val="24"/>
        </w:rPr>
        <w:t>giving</w:t>
      </w:r>
      <w:r>
        <w:rPr>
          <w:color w:val="262526"/>
          <w:spacing w:val="-17"/>
          <w:sz w:val="24"/>
        </w:rPr>
        <w:t> </w:t>
      </w:r>
      <w:r>
        <w:rPr>
          <w:color w:val="262526"/>
          <w:sz w:val="24"/>
        </w:rPr>
        <w:t>any</w:t>
      </w:r>
      <w:r>
        <w:rPr>
          <w:color w:val="262526"/>
          <w:spacing w:val="-17"/>
          <w:sz w:val="24"/>
        </w:rPr>
        <w:t> </w:t>
      </w:r>
      <w:r>
        <w:rPr>
          <w:color w:val="262526"/>
          <w:sz w:val="24"/>
        </w:rPr>
        <w:t>approval</w:t>
      </w:r>
      <w:r>
        <w:rPr>
          <w:color w:val="262526"/>
          <w:spacing w:val="-17"/>
          <w:sz w:val="24"/>
        </w:rPr>
        <w:t> </w:t>
      </w:r>
      <w:r>
        <w:rPr>
          <w:color w:val="262526"/>
          <w:sz w:val="24"/>
        </w:rPr>
        <w:t>referred</w:t>
      </w:r>
      <w:r>
        <w:rPr>
          <w:color w:val="262526"/>
          <w:spacing w:val="-17"/>
          <w:sz w:val="24"/>
        </w:rPr>
        <w:t> </w:t>
      </w:r>
      <w:r>
        <w:rPr>
          <w:color w:val="262526"/>
          <w:sz w:val="24"/>
        </w:rPr>
        <w:t>to</w:t>
      </w:r>
      <w:r>
        <w:rPr>
          <w:color w:val="262526"/>
          <w:spacing w:val="-17"/>
          <w:sz w:val="24"/>
        </w:rPr>
        <w:t> </w:t>
      </w:r>
      <w:r>
        <w:rPr>
          <w:color w:val="262526"/>
          <w:sz w:val="24"/>
        </w:rPr>
        <w:t>in</w:t>
      </w:r>
      <w:r>
        <w:rPr>
          <w:color w:val="262526"/>
          <w:spacing w:val="-17"/>
          <w:sz w:val="24"/>
        </w:rPr>
        <w:t> </w:t>
      </w:r>
      <w:r>
        <w:rPr>
          <w:color w:val="262526"/>
          <w:sz w:val="24"/>
        </w:rPr>
        <w:t>paragraph</w:t>
      </w:r>
      <w:r>
        <w:rPr>
          <w:color w:val="262526"/>
          <w:spacing w:val="-17"/>
          <w:sz w:val="24"/>
        </w:rPr>
        <w:t> </w:t>
      </w:r>
      <w:r>
        <w:rPr>
          <w:color w:val="262526"/>
          <w:sz w:val="24"/>
        </w:rPr>
        <w:t>(c),</w:t>
      </w:r>
      <w:r>
        <w:rPr>
          <w:color w:val="262526"/>
          <w:spacing w:val="-17"/>
          <w:sz w:val="24"/>
        </w:rPr>
        <w:t> </w:t>
      </w:r>
      <w:r>
        <w:rPr>
          <w:color w:val="262526"/>
          <w:sz w:val="24"/>
        </w:rPr>
        <w:t>the</w:t>
      </w:r>
      <w:r>
        <w:rPr>
          <w:color w:val="262526"/>
          <w:spacing w:val="-18"/>
          <w:sz w:val="24"/>
        </w:rPr>
        <w:t> </w:t>
      </w:r>
      <w:r>
        <w:rPr>
          <w:i/>
          <w:color w:val="262526"/>
          <w:sz w:val="24"/>
        </w:rPr>
        <w:t>AER</w:t>
      </w:r>
      <w:r>
        <w:rPr>
          <w:i/>
          <w:color w:val="262526"/>
          <w:spacing w:val="-17"/>
          <w:sz w:val="24"/>
        </w:rPr>
        <w:t> </w:t>
      </w:r>
      <w:r>
        <w:rPr>
          <w:color w:val="262526"/>
          <w:spacing w:val="-6"/>
          <w:sz w:val="24"/>
        </w:rPr>
        <w:t>may,</w:t>
      </w:r>
      <w:r>
        <w:rPr>
          <w:color w:val="262526"/>
          <w:spacing w:val="-17"/>
          <w:sz w:val="24"/>
        </w:rPr>
        <w:t> </w:t>
      </w:r>
      <w:r>
        <w:rPr>
          <w:color w:val="262526"/>
          <w:sz w:val="24"/>
        </w:rPr>
        <w:t>after consulting with the relevant </w:t>
      </w:r>
      <w:r>
        <w:rPr>
          <w:i/>
          <w:color w:val="262526"/>
          <w:sz w:val="24"/>
        </w:rPr>
        <w:t>Transmission Network Service Provider</w:t>
      </w:r>
      <w:r>
        <w:rPr>
          <w:color w:val="262526"/>
          <w:sz w:val="24"/>
        </w:rPr>
        <w:t>,</w:t>
      </w:r>
      <w:r>
        <w:rPr>
          <w:color w:val="262526"/>
          <w:spacing w:val="-30"/>
          <w:sz w:val="24"/>
        </w:rPr>
        <w:t> </w:t>
      </w:r>
      <w:r>
        <w:rPr>
          <w:color w:val="262526"/>
          <w:sz w:val="24"/>
        </w:rPr>
        <w:t>amend the </w:t>
      </w:r>
      <w:r>
        <w:rPr>
          <w:i/>
          <w:color w:val="262526"/>
          <w:sz w:val="24"/>
        </w:rPr>
        <w:t>Cost Allocation Methodology </w:t>
      </w:r>
      <w:r>
        <w:rPr>
          <w:color w:val="262526"/>
          <w:sz w:val="24"/>
        </w:rPr>
        <w:t>submitted to it, in which case the </w:t>
      </w:r>
      <w:r>
        <w:rPr>
          <w:i/>
          <w:color w:val="262526"/>
          <w:sz w:val="24"/>
        </w:rPr>
        <w:t>Cost </w:t>
      </w:r>
      <w:r>
        <w:rPr>
          <w:i/>
          <w:color w:val="262526"/>
          <w:sz w:val="24"/>
        </w:rPr>
        <w:t>Allocation Methodology </w:t>
      </w:r>
      <w:r>
        <w:rPr>
          <w:color w:val="262526"/>
          <w:sz w:val="24"/>
        </w:rPr>
        <w:t>as so amended will be taken to be approved by the </w:t>
      </w:r>
      <w:r>
        <w:rPr>
          <w:i/>
          <w:color w:val="262526"/>
          <w:sz w:val="24"/>
        </w:rPr>
        <w:t>AER</w:t>
      </w:r>
      <w:r>
        <w:rPr>
          <w:color w:val="262526"/>
          <w:sz w:val="24"/>
        </w:rPr>
        <w:t>.</w:t>
      </w:r>
    </w:p>
    <w:p>
      <w:pPr>
        <w:pStyle w:val="ListParagraph"/>
        <w:numPr>
          <w:ilvl w:val="0"/>
          <w:numId w:val="62"/>
        </w:numPr>
        <w:tabs>
          <w:tab w:pos="1808" w:val="left" w:leader="none"/>
        </w:tabs>
        <w:spacing w:line="249" w:lineRule="auto" w:before="175" w:after="0"/>
        <w:ind w:left="1820" w:right="126" w:hanging="567"/>
        <w:jc w:val="both"/>
        <w:rPr>
          <w:sz w:val="24"/>
        </w:rPr>
      </w:pPr>
      <w:r>
        <w:rPr>
          <w:color w:val="262526"/>
          <w:sz w:val="24"/>
        </w:rPr>
        <w:t>A </w:t>
      </w:r>
      <w:r>
        <w:rPr>
          <w:i/>
          <w:color w:val="262526"/>
          <w:sz w:val="24"/>
        </w:rPr>
        <w:t>Transmission Network Service Provider </w:t>
      </w:r>
      <w:r>
        <w:rPr>
          <w:color w:val="262526"/>
          <w:sz w:val="24"/>
        </w:rPr>
        <w:t>may amend its </w:t>
      </w:r>
      <w:r>
        <w:rPr>
          <w:i/>
          <w:color w:val="262526"/>
          <w:sz w:val="24"/>
        </w:rPr>
        <w:t>Cost Allocation </w:t>
      </w:r>
      <w:r>
        <w:rPr>
          <w:i/>
          <w:color w:val="262526"/>
          <w:sz w:val="24"/>
        </w:rPr>
        <w:t>Methodology </w:t>
      </w:r>
      <w:r>
        <w:rPr>
          <w:color w:val="262526"/>
          <w:sz w:val="24"/>
        </w:rPr>
        <w:t>from time to time but the amendment only comes into</w:t>
      </w:r>
      <w:r>
        <w:rPr>
          <w:color w:val="262526"/>
          <w:spacing w:val="-5"/>
          <w:sz w:val="24"/>
        </w:rPr>
        <w:t> </w:t>
      </w:r>
      <w:r>
        <w:rPr>
          <w:color w:val="262526"/>
          <w:sz w:val="24"/>
        </w:rPr>
        <w:t>effect:</w:t>
      </w:r>
    </w:p>
    <w:p>
      <w:pPr>
        <w:pStyle w:val="ListParagraph"/>
        <w:numPr>
          <w:ilvl w:val="1"/>
          <w:numId w:val="62"/>
        </w:numPr>
        <w:tabs>
          <w:tab w:pos="2388" w:val="left" w:leader="none"/>
        </w:tabs>
        <w:spacing w:line="249" w:lineRule="auto" w:before="172" w:after="0"/>
        <w:ind w:left="2387" w:right="114" w:hanging="567"/>
        <w:jc w:val="both"/>
        <w:rPr>
          <w:sz w:val="24"/>
        </w:rPr>
      </w:pPr>
      <w:r>
        <w:rPr>
          <w:color w:val="262526"/>
          <w:sz w:val="24"/>
        </w:rPr>
        <w:t>6</w:t>
      </w:r>
      <w:r>
        <w:rPr>
          <w:color w:val="262526"/>
          <w:spacing w:val="-15"/>
          <w:sz w:val="24"/>
        </w:rPr>
        <w:t> </w:t>
      </w:r>
      <w:r>
        <w:rPr>
          <w:color w:val="262526"/>
          <w:sz w:val="24"/>
        </w:rPr>
        <w:t>months</w:t>
      </w:r>
      <w:r>
        <w:rPr>
          <w:color w:val="262526"/>
          <w:spacing w:val="-15"/>
          <w:sz w:val="24"/>
        </w:rPr>
        <w:t> </w:t>
      </w:r>
      <w:r>
        <w:rPr>
          <w:color w:val="262526"/>
          <w:sz w:val="24"/>
        </w:rPr>
        <w:t>after</w:t>
      </w:r>
      <w:r>
        <w:rPr>
          <w:color w:val="262526"/>
          <w:spacing w:val="-15"/>
          <w:sz w:val="24"/>
        </w:rPr>
        <w:t> </w:t>
      </w:r>
      <w:r>
        <w:rPr>
          <w:color w:val="262526"/>
          <w:sz w:val="24"/>
        </w:rPr>
        <w:t>the</w:t>
      </w:r>
      <w:r>
        <w:rPr>
          <w:color w:val="262526"/>
          <w:spacing w:val="-14"/>
          <w:sz w:val="24"/>
        </w:rPr>
        <w:t> </w:t>
      </w:r>
      <w:r>
        <w:rPr>
          <w:color w:val="262526"/>
          <w:sz w:val="24"/>
        </w:rPr>
        <w:t>submission</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4"/>
          <w:sz w:val="24"/>
        </w:rPr>
        <w:t> </w:t>
      </w:r>
      <w:r>
        <w:rPr>
          <w:color w:val="262526"/>
          <w:sz w:val="24"/>
        </w:rPr>
        <w:t>amendment,</w:t>
      </w:r>
      <w:r>
        <w:rPr>
          <w:color w:val="262526"/>
          <w:spacing w:val="-15"/>
          <w:sz w:val="24"/>
        </w:rPr>
        <w:t> </w:t>
      </w:r>
      <w:r>
        <w:rPr>
          <w:color w:val="262526"/>
          <w:sz w:val="24"/>
        </w:rPr>
        <w:t>together</w:t>
      </w:r>
      <w:r>
        <w:rPr>
          <w:color w:val="262526"/>
          <w:spacing w:val="-15"/>
          <w:sz w:val="24"/>
        </w:rPr>
        <w:t> </w:t>
      </w:r>
      <w:r>
        <w:rPr>
          <w:color w:val="262526"/>
          <w:sz w:val="24"/>
        </w:rPr>
        <w:t>with</w:t>
      </w:r>
      <w:r>
        <w:rPr>
          <w:color w:val="262526"/>
          <w:spacing w:val="-14"/>
          <w:sz w:val="24"/>
        </w:rPr>
        <w:t> </w:t>
      </w:r>
      <w:r>
        <w:rPr>
          <w:color w:val="262526"/>
          <w:sz w:val="24"/>
        </w:rPr>
        <w:t>detailed reasons for the amendment, to the </w:t>
      </w:r>
      <w:r>
        <w:rPr>
          <w:i/>
          <w:color w:val="262526"/>
          <w:sz w:val="24"/>
        </w:rPr>
        <w:t>AER </w:t>
      </w:r>
      <w:r>
        <w:rPr>
          <w:color w:val="262526"/>
          <w:sz w:val="24"/>
        </w:rPr>
        <w:t>(unless the </w:t>
      </w:r>
      <w:r>
        <w:rPr>
          <w:i/>
          <w:color w:val="262526"/>
          <w:sz w:val="24"/>
        </w:rPr>
        <w:t>AER </w:t>
      </w:r>
      <w:r>
        <w:rPr>
          <w:color w:val="262526"/>
          <w:sz w:val="24"/>
        </w:rPr>
        <w:t>approves that amendment earlier, in which case it will come into effect when that earlier approval is given); and</w:t>
      </w:r>
    </w:p>
    <w:p>
      <w:pPr>
        <w:pStyle w:val="ListParagraph"/>
        <w:numPr>
          <w:ilvl w:val="1"/>
          <w:numId w:val="62"/>
        </w:numPr>
        <w:tabs>
          <w:tab w:pos="2388" w:val="left" w:leader="none"/>
        </w:tabs>
        <w:spacing w:line="249" w:lineRule="auto" w:before="174" w:after="0"/>
        <w:ind w:left="2387" w:right="115" w:hanging="567"/>
        <w:jc w:val="both"/>
        <w:rPr>
          <w:sz w:val="24"/>
        </w:rPr>
      </w:pPr>
      <w:r>
        <w:rPr>
          <w:color w:val="262526"/>
          <w:sz w:val="24"/>
        </w:rPr>
        <w:t>subject</w:t>
      </w:r>
      <w:r>
        <w:rPr>
          <w:color w:val="262526"/>
          <w:spacing w:val="-5"/>
          <w:sz w:val="24"/>
        </w:rPr>
        <w:t> </w:t>
      </w:r>
      <w:r>
        <w:rPr>
          <w:color w:val="262526"/>
          <w:sz w:val="24"/>
        </w:rPr>
        <w:t>to</w:t>
      </w:r>
      <w:r>
        <w:rPr>
          <w:color w:val="262526"/>
          <w:spacing w:val="-5"/>
          <w:sz w:val="24"/>
        </w:rPr>
        <w:t> </w:t>
      </w:r>
      <w:r>
        <w:rPr>
          <w:color w:val="262526"/>
          <w:sz w:val="24"/>
        </w:rPr>
        <w:t>such</w:t>
      </w:r>
      <w:r>
        <w:rPr>
          <w:color w:val="262526"/>
          <w:spacing w:val="-5"/>
          <w:sz w:val="24"/>
        </w:rPr>
        <w:t> </w:t>
      </w:r>
      <w:r>
        <w:rPr>
          <w:color w:val="262526"/>
          <w:sz w:val="24"/>
        </w:rPr>
        <w:t>changes</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i/>
          <w:color w:val="262526"/>
          <w:sz w:val="24"/>
        </w:rPr>
        <w:t>Cost</w:t>
      </w:r>
      <w:r>
        <w:rPr>
          <w:i/>
          <w:color w:val="262526"/>
          <w:spacing w:val="-9"/>
          <w:sz w:val="24"/>
        </w:rPr>
        <w:t> </w:t>
      </w:r>
      <w:r>
        <w:rPr>
          <w:i/>
          <w:color w:val="262526"/>
          <w:sz w:val="24"/>
        </w:rPr>
        <w:t>Allocation</w:t>
      </w:r>
      <w:r>
        <w:rPr>
          <w:i/>
          <w:color w:val="262526"/>
          <w:spacing w:val="-5"/>
          <w:sz w:val="24"/>
        </w:rPr>
        <w:t> </w:t>
      </w:r>
      <w:r>
        <w:rPr>
          <w:i/>
          <w:color w:val="262526"/>
          <w:sz w:val="24"/>
        </w:rPr>
        <w:t>Methodology</w:t>
      </w:r>
      <w:r>
        <w:rPr>
          <w:i/>
          <w:color w:val="262526"/>
          <w:spacing w:val="-5"/>
          <w:sz w:val="24"/>
        </w:rPr>
        <w:t> </w:t>
      </w:r>
      <w:r>
        <w:rPr>
          <w:color w:val="262526"/>
          <w:sz w:val="24"/>
        </w:rPr>
        <w:t>(including the proposed amendment) as the </w:t>
      </w:r>
      <w:r>
        <w:rPr>
          <w:i/>
          <w:color w:val="262526"/>
          <w:sz w:val="24"/>
        </w:rPr>
        <w:t>AER </w:t>
      </w:r>
      <w:r>
        <w:rPr>
          <w:color w:val="262526"/>
          <w:sz w:val="24"/>
        </w:rPr>
        <w:t>notifies to the </w:t>
      </w:r>
      <w:r>
        <w:rPr>
          <w:i/>
          <w:color w:val="262526"/>
          <w:sz w:val="24"/>
        </w:rPr>
        <w:t>Transmission </w:t>
      </w:r>
      <w:r>
        <w:rPr>
          <w:i/>
          <w:color w:val="262526"/>
          <w:sz w:val="24"/>
        </w:rPr>
        <w:t>Network Service Provider </w:t>
      </w:r>
      <w:r>
        <w:rPr>
          <w:color w:val="262526"/>
          <w:sz w:val="24"/>
        </w:rPr>
        <w:t>within that period, being changes that </w:t>
      </w:r>
      <w:r>
        <w:rPr>
          <w:color w:val="262526"/>
          <w:spacing w:val="2"/>
          <w:sz w:val="24"/>
        </w:rPr>
        <w:t>the </w:t>
      </w:r>
      <w:r>
        <w:rPr>
          <w:i/>
          <w:color w:val="262526"/>
          <w:sz w:val="24"/>
        </w:rPr>
        <w:t>AER </w:t>
      </w:r>
      <w:r>
        <w:rPr>
          <w:color w:val="262526"/>
          <w:sz w:val="24"/>
        </w:rPr>
        <w:t>reasonably considers are necessary or desirable as a result of that amendment.</w:t>
      </w:r>
    </w:p>
    <w:p>
      <w:pPr>
        <w:pStyle w:val="ListParagraph"/>
        <w:numPr>
          <w:ilvl w:val="0"/>
          <w:numId w:val="62"/>
        </w:numPr>
        <w:tabs>
          <w:tab w:pos="1808" w:val="left" w:leader="none"/>
        </w:tabs>
        <w:spacing w:line="249" w:lineRule="auto" w:before="175" w:after="0"/>
        <w:ind w:left="1820" w:right="114" w:hanging="567"/>
        <w:jc w:val="both"/>
        <w:rPr>
          <w:sz w:val="24"/>
        </w:rPr>
      </w:pPr>
      <w:r>
        <w:rPr>
          <w:color w:val="262526"/>
          <w:sz w:val="24"/>
        </w:rPr>
        <w:t>A </w:t>
      </w:r>
      <w:r>
        <w:rPr>
          <w:i/>
          <w:color w:val="262526"/>
          <w:sz w:val="24"/>
        </w:rPr>
        <w:t>Transmission Network Service Provider </w:t>
      </w:r>
      <w:r>
        <w:rPr>
          <w:color w:val="262526"/>
          <w:sz w:val="24"/>
        </w:rPr>
        <w:t>must amend its </w:t>
      </w:r>
      <w:r>
        <w:rPr>
          <w:i/>
          <w:color w:val="262526"/>
          <w:sz w:val="24"/>
        </w:rPr>
        <w:t>Cost Allocation </w:t>
      </w:r>
      <w:r>
        <w:rPr>
          <w:i/>
          <w:color w:val="262526"/>
          <w:sz w:val="24"/>
        </w:rPr>
        <w:t>Methodology </w:t>
      </w:r>
      <w:r>
        <w:rPr>
          <w:color w:val="262526"/>
          <w:sz w:val="24"/>
        </w:rPr>
        <w:t>where the amendment is required by the </w:t>
      </w:r>
      <w:r>
        <w:rPr>
          <w:i/>
          <w:color w:val="262526"/>
          <w:sz w:val="24"/>
        </w:rPr>
        <w:t>AER </w:t>
      </w:r>
      <w:r>
        <w:rPr>
          <w:color w:val="262526"/>
          <w:sz w:val="24"/>
        </w:rPr>
        <w:t>to take into account any change to the </w:t>
      </w:r>
      <w:r>
        <w:rPr>
          <w:i/>
          <w:color w:val="262526"/>
          <w:sz w:val="24"/>
        </w:rPr>
        <w:t>Cost Allocation Guidelines</w:t>
      </w:r>
      <w:r>
        <w:rPr>
          <w:color w:val="262526"/>
          <w:sz w:val="24"/>
        </w:rPr>
        <w:t>, but the amendment only comes into</w:t>
      </w:r>
      <w:r>
        <w:rPr>
          <w:color w:val="262526"/>
          <w:spacing w:val="-1"/>
          <w:sz w:val="24"/>
        </w:rPr>
        <w:t> </w:t>
      </w:r>
      <w:r>
        <w:rPr>
          <w:color w:val="262526"/>
          <w:sz w:val="24"/>
        </w:rPr>
        <w:t>effect:</w:t>
      </w:r>
    </w:p>
    <w:p>
      <w:pPr>
        <w:pStyle w:val="ListParagraph"/>
        <w:numPr>
          <w:ilvl w:val="1"/>
          <w:numId w:val="62"/>
        </w:numPr>
        <w:tabs>
          <w:tab w:pos="2388" w:val="left" w:leader="none"/>
        </w:tabs>
        <w:spacing w:line="249" w:lineRule="auto" w:before="174" w:after="0"/>
        <w:ind w:left="2387" w:right="113" w:hanging="567"/>
        <w:jc w:val="both"/>
        <w:rPr>
          <w:sz w:val="24"/>
        </w:rPr>
      </w:pPr>
      <w:r>
        <w:rPr>
          <w:color w:val="262526"/>
          <w:sz w:val="24"/>
        </w:rPr>
        <w:t>on the date that the </w:t>
      </w:r>
      <w:r>
        <w:rPr>
          <w:i/>
          <w:color w:val="262526"/>
          <w:sz w:val="24"/>
        </w:rPr>
        <w:t>AER </w:t>
      </w:r>
      <w:r>
        <w:rPr>
          <w:color w:val="262526"/>
          <w:sz w:val="24"/>
        </w:rPr>
        <w:t>approves that amendment, or 3 months after the submission of the amendment, whichever is the earlier;</w:t>
      </w:r>
      <w:r>
        <w:rPr>
          <w:color w:val="262526"/>
          <w:spacing w:val="-10"/>
          <w:sz w:val="24"/>
        </w:rPr>
        <w:t> </w:t>
      </w:r>
      <w:r>
        <w:rPr>
          <w:color w:val="262526"/>
          <w:sz w:val="24"/>
        </w:rPr>
        <w:t>and</w:t>
      </w:r>
    </w:p>
    <w:p>
      <w:pPr>
        <w:pStyle w:val="ListParagraph"/>
        <w:numPr>
          <w:ilvl w:val="1"/>
          <w:numId w:val="62"/>
        </w:numPr>
        <w:tabs>
          <w:tab w:pos="2388" w:val="left" w:leader="none"/>
        </w:tabs>
        <w:spacing w:line="249" w:lineRule="auto" w:before="173" w:after="0"/>
        <w:ind w:left="2387" w:right="115" w:hanging="567"/>
        <w:jc w:val="both"/>
        <w:rPr>
          <w:sz w:val="24"/>
        </w:rPr>
      </w:pPr>
      <w:r>
        <w:rPr>
          <w:color w:val="262526"/>
          <w:sz w:val="24"/>
        </w:rPr>
        <w:t>subject</w:t>
      </w:r>
      <w:r>
        <w:rPr>
          <w:color w:val="262526"/>
          <w:spacing w:val="-5"/>
          <w:sz w:val="24"/>
        </w:rPr>
        <w:t> </w:t>
      </w:r>
      <w:r>
        <w:rPr>
          <w:color w:val="262526"/>
          <w:sz w:val="24"/>
        </w:rPr>
        <w:t>to</w:t>
      </w:r>
      <w:r>
        <w:rPr>
          <w:color w:val="262526"/>
          <w:spacing w:val="-5"/>
          <w:sz w:val="24"/>
        </w:rPr>
        <w:t> </w:t>
      </w:r>
      <w:r>
        <w:rPr>
          <w:color w:val="262526"/>
          <w:sz w:val="24"/>
        </w:rPr>
        <w:t>such</w:t>
      </w:r>
      <w:r>
        <w:rPr>
          <w:color w:val="262526"/>
          <w:spacing w:val="-5"/>
          <w:sz w:val="24"/>
        </w:rPr>
        <w:t> </w:t>
      </w:r>
      <w:r>
        <w:rPr>
          <w:color w:val="262526"/>
          <w:sz w:val="24"/>
        </w:rPr>
        <w:t>changes</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i/>
          <w:color w:val="262526"/>
          <w:sz w:val="24"/>
        </w:rPr>
        <w:t>Cost</w:t>
      </w:r>
      <w:r>
        <w:rPr>
          <w:i/>
          <w:color w:val="262526"/>
          <w:spacing w:val="-9"/>
          <w:sz w:val="24"/>
        </w:rPr>
        <w:t> </w:t>
      </w:r>
      <w:r>
        <w:rPr>
          <w:i/>
          <w:color w:val="262526"/>
          <w:sz w:val="24"/>
        </w:rPr>
        <w:t>Allocation</w:t>
      </w:r>
      <w:r>
        <w:rPr>
          <w:i/>
          <w:color w:val="262526"/>
          <w:spacing w:val="-5"/>
          <w:sz w:val="24"/>
        </w:rPr>
        <w:t> </w:t>
      </w:r>
      <w:r>
        <w:rPr>
          <w:i/>
          <w:color w:val="262526"/>
          <w:sz w:val="24"/>
        </w:rPr>
        <w:t>Methodology</w:t>
      </w:r>
      <w:r>
        <w:rPr>
          <w:i/>
          <w:color w:val="262526"/>
          <w:spacing w:val="-5"/>
          <w:sz w:val="24"/>
        </w:rPr>
        <w:t> </w:t>
      </w:r>
      <w:r>
        <w:rPr>
          <w:color w:val="262526"/>
          <w:sz w:val="24"/>
        </w:rPr>
        <w:t>(including the proposed amendment) as the </w:t>
      </w:r>
      <w:r>
        <w:rPr>
          <w:i/>
          <w:color w:val="262526"/>
          <w:sz w:val="24"/>
        </w:rPr>
        <w:t>AER </w:t>
      </w:r>
      <w:r>
        <w:rPr>
          <w:color w:val="262526"/>
          <w:sz w:val="24"/>
        </w:rPr>
        <w:t>notifies to the </w:t>
      </w:r>
      <w:r>
        <w:rPr>
          <w:i/>
          <w:color w:val="262526"/>
          <w:sz w:val="24"/>
        </w:rPr>
        <w:t>Transmission </w:t>
      </w:r>
      <w:r>
        <w:rPr>
          <w:i/>
          <w:color w:val="262526"/>
          <w:sz w:val="24"/>
        </w:rPr>
        <w:t>Network Service Provider </w:t>
      </w:r>
      <w:r>
        <w:rPr>
          <w:color w:val="262526"/>
          <w:sz w:val="24"/>
        </w:rPr>
        <w:t>within that period, being changes that </w:t>
      </w:r>
      <w:r>
        <w:rPr>
          <w:color w:val="262526"/>
          <w:spacing w:val="2"/>
          <w:sz w:val="24"/>
        </w:rPr>
        <w:t>the </w:t>
      </w:r>
      <w:r>
        <w:rPr>
          <w:i/>
          <w:color w:val="262526"/>
          <w:sz w:val="24"/>
        </w:rPr>
        <w:t>AER </w:t>
      </w:r>
      <w:r>
        <w:rPr>
          <w:color w:val="262526"/>
          <w:sz w:val="24"/>
        </w:rPr>
        <w:t>reasonably considers are necessary or desirable as a result of that amendment.</w:t>
      </w:r>
    </w:p>
    <w:p>
      <w:pPr>
        <w:pStyle w:val="ListParagraph"/>
        <w:numPr>
          <w:ilvl w:val="0"/>
          <w:numId w:val="62"/>
        </w:numPr>
        <w:tabs>
          <w:tab w:pos="1808" w:val="left" w:leader="none"/>
        </w:tabs>
        <w:spacing w:line="249" w:lineRule="auto" w:before="175" w:after="0"/>
        <w:ind w:left="1820" w:right="127" w:hanging="567"/>
        <w:jc w:val="both"/>
        <w:rPr>
          <w:sz w:val="24"/>
        </w:rPr>
      </w:pPr>
      <w:r>
        <w:rPr>
          <w:color w:val="262526"/>
          <w:sz w:val="24"/>
        </w:rPr>
        <w:t>A </w:t>
      </w:r>
      <w:r>
        <w:rPr>
          <w:i/>
          <w:color w:val="262526"/>
          <w:sz w:val="24"/>
        </w:rPr>
        <w:t>Transmission Network Service Provider </w:t>
      </w:r>
      <w:r>
        <w:rPr>
          <w:color w:val="262526"/>
          <w:sz w:val="24"/>
        </w:rPr>
        <w:t>must maintain a current copy of its </w:t>
      </w:r>
      <w:r>
        <w:rPr>
          <w:i/>
          <w:color w:val="262526"/>
          <w:sz w:val="24"/>
        </w:rPr>
        <w:t>Cost Allocation Methodology </w:t>
      </w:r>
      <w:r>
        <w:rPr>
          <w:color w:val="262526"/>
          <w:sz w:val="24"/>
        </w:rPr>
        <w:t>on its</w:t>
      </w:r>
      <w:r>
        <w:rPr>
          <w:color w:val="262526"/>
          <w:spacing w:val="-8"/>
          <w:sz w:val="24"/>
        </w:rPr>
        <w:t> </w:t>
      </w:r>
      <w:r>
        <w:rPr>
          <w:color w:val="262526"/>
          <w:sz w:val="24"/>
        </w:rPr>
        <w:t>website.</w:t>
      </w:r>
    </w:p>
    <w:p>
      <w:pPr>
        <w:spacing w:after="0" w:line="249" w:lineRule="auto"/>
        <w:jc w:val="both"/>
        <w:rPr>
          <w:sz w:val="24"/>
        </w:rPr>
        <w:sectPr>
          <w:pgSz w:w="11910" w:h="16840"/>
          <w:pgMar w:header="642" w:footer="697" w:top="1160" w:bottom="880" w:left="1320" w:right="1320"/>
        </w:sectPr>
      </w:pPr>
    </w:p>
    <w:p>
      <w:pPr>
        <w:pStyle w:val="BodyText"/>
        <w:spacing w:before="1"/>
        <w:ind w:left="0" w:firstLine="0"/>
        <w:rPr>
          <w:sz w:val="9"/>
        </w:rPr>
      </w:pPr>
    </w:p>
    <w:p>
      <w:pPr>
        <w:pStyle w:val="Heading1"/>
        <w:tabs>
          <w:tab w:pos="1253" w:val="left" w:leader="none"/>
          <w:tab w:pos="9139" w:val="left" w:leader="none"/>
        </w:tabs>
        <w:spacing w:before="133"/>
      </w:pPr>
      <w:bookmarkStart w:name="Part H   Transmission Consultation Proce" w:id="115"/>
      <w:bookmarkEnd w:id="115"/>
      <w:r>
        <w:rPr>
          <w:b w:val="0"/>
        </w:rPr>
      </w:r>
      <w:bookmarkStart w:name="6A.20   Transmission consultation proced" w:id="116"/>
      <w:bookmarkEnd w:id="116"/>
      <w:r>
        <w:rPr>
          <w:b w:val="0"/>
        </w:rPr>
      </w:r>
      <w:r>
        <w:rPr>
          <w:color w:val="262526"/>
          <w:spacing w:val="-22"/>
          <w:shd w:fill="E9E9E9" w:color="auto" w:val="clear"/>
        </w:rPr>
        <w:t> </w:t>
      </w:r>
      <w:r>
        <w:rPr>
          <w:color w:val="262526"/>
          <w:shd w:fill="E9E9E9" w:color="auto" w:val="clear"/>
        </w:rPr>
        <w:t>Part H</w:t>
        <w:tab/>
      </w:r>
      <w:r>
        <w:rPr>
          <w:color w:val="262526"/>
          <w:spacing w:val="-3"/>
          <w:shd w:fill="E9E9E9" w:color="auto" w:val="clear"/>
        </w:rPr>
        <w:t>Transmission </w:t>
      </w:r>
      <w:r>
        <w:rPr>
          <w:color w:val="262526"/>
          <w:shd w:fill="E9E9E9" w:color="auto" w:val="clear"/>
        </w:rPr>
        <w:t>Consultation Procedures</w:t>
        <w:tab/>
      </w:r>
    </w:p>
    <w:p>
      <w:pPr>
        <w:pStyle w:val="Heading2"/>
        <w:tabs>
          <w:tab w:pos="1253" w:val="left" w:leader="none"/>
        </w:tabs>
        <w:spacing w:before="354"/>
      </w:pPr>
      <w:r>
        <w:rPr>
          <w:color w:val="262526"/>
        </w:rPr>
        <w:t>6A.20</w:t>
        <w:tab/>
      </w:r>
      <w:r>
        <w:rPr>
          <w:color w:val="262526"/>
          <w:spacing w:val="-3"/>
        </w:rPr>
        <w:t>Transmission </w:t>
      </w:r>
      <w:r>
        <w:rPr>
          <w:color w:val="262526"/>
        </w:rPr>
        <w:t>consultation</w:t>
      </w:r>
      <w:r>
        <w:rPr>
          <w:color w:val="262526"/>
          <w:spacing w:val="1"/>
        </w:rPr>
        <w:t> </w:t>
      </w:r>
      <w:r>
        <w:rPr>
          <w:color w:val="262526"/>
        </w:rPr>
        <w:t>procedures</w:t>
      </w:r>
    </w:p>
    <w:p>
      <w:pPr>
        <w:pStyle w:val="ListParagraph"/>
        <w:numPr>
          <w:ilvl w:val="0"/>
          <w:numId w:val="63"/>
        </w:numPr>
        <w:tabs>
          <w:tab w:pos="1817" w:val="left" w:leader="none"/>
        </w:tabs>
        <w:spacing w:line="249" w:lineRule="auto" w:before="180" w:after="0"/>
        <w:ind w:left="1820" w:right="117" w:hanging="567"/>
        <w:jc w:val="both"/>
        <w:rPr>
          <w:sz w:val="24"/>
        </w:rPr>
      </w:pPr>
      <w:r>
        <w:rPr>
          <w:color w:val="262526"/>
          <w:sz w:val="24"/>
        </w:rPr>
        <w:t>This</w:t>
      </w:r>
      <w:r>
        <w:rPr>
          <w:color w:val="262526"/>
          <w:spacing w:val="-14"/>
          <w:sz w:val="24"/>
        </w:rPr>
        <w:t> </w:t>
      </w:r>
      <w:r>
        <w:rPr>
          <w:color w:val="262526"/>
          <w:sz w:val="24"/>
        </w:rPr>
        <w:t>rule</w:t>
      </w:r>
      <w:r>
        <w:rPr>
          <w:color w:val="262526"/>
          <w:spacing w:val="-14"/>
          <w:sz w:val="24"/>
        </w:rPr>
        <w:t> </w:t>
      </w:r>
      <w:r>
        <w:rPr>
          <w:color w:val="262526"/>
          <w:sz w:val="24"/>
        </w:rPr>
        <w:t>6A.20</w:t>
      </w:r>
      <w:r>
        <w:rPr>
          <w:color w:val="262526"/>
          <w:spacing w:val="-13"/>
          <w:sz w:val="24"/>
        </w:rPr>
        <w:t> </w:t>
      </w:r>
      <w:r>
        <w:rPr>
          <w:color w:val="262526"/>
          <w:sz w:val="24"/>
        </w:rPr>
        <w:t>applies</w:t>
      </w:r>
      <w:r>
        <w:rPr>
          <w:color w:val="262526"/>
          <w:spacing w:val="-14"/>
          <w:sz w:val="24"/>
        </w:rPr>
        <w:t> </w:t>
      </w:r>
      <w:r>
        <w:rPr>
          <w:color w:val="262526"/>
          <w:sz w:val="24"/>
        </w:rPr>
        <w:t>wherever</w:t>
      </w:r>
      <w:r>
        <w:rPr>
          <w:color w:val="262526"/>
          <w:spacing w:val="-13"/>
          <w:sz w:val="24"/>
        </w:rPr>
        <w:t> </w:t>
      </w:r>
      <w:r>
        <w:rPr>
          <w:color w:val="262526"/>
          <w:sz w:val="24"/>
        </w:rPr>
        <w:t>the</w:t>
      </w:r>
      <w:r>
        <w:rPr>
          <w:color w:val="262526"/>
          <w:spacing w:val="-15"/>
          <w:sz w:val="24"/>
        </w:rPr>
        <w:t> </w:t>
      </w:r>
      <w:r>
        <w:rPr>
          <w:i/>
          <w:color w:val="262526"/>
          <w:sz w:val="24"/>
        </w:rPr>
        <w:t>AER</w:t>
      </w:r>
      <w:r>
        <w:rPr>
          <w:i/>
          <w:color w:val="262526"/>
          <w:spacing w:val="-13"/>
          <w:sz w:val="24"/>
        </w:rPr>
        <w:t> </w:t>
      </w:r>
      <w:r>
        <w:rPr>
          <w:color w:val="262526"/>
          <w:sz w:val="24"/>
        </w:rPr>
        <w:t>or</w:t>
      </w:r>
      <w:r>
        <w:rPr>
          <w:color w:val="262526"/>
          <w:spacing w:val="-14"/>
          <w:sz w:val="24"/>
        </w:rPr>
        <w:t> </w:t>
      </w:r>
      <w:r>
        <w:rPr>
          <w:color w:val="262526"/>
          <w:sz w:val="24"/>
        </w:rPr>
        <w:t>the</w:t>
      </w:r>
      <w:r>
        <w:rPr>
          <w:color w:val="262526"/>
          <w:spacing w:val="-13"/>
          <w:sz w:val="24"/>
        </w:rPr>
        <w:t> </w:t>
      </w:r>
      <w:r>
        <w:rPr>
          <w:i/>
          <w:color w:val="262526"/>
          <w:sz w:val="24"/>
        </w:rPr>
        <w:t>AEMC</w:t>
      </w:r>
      <w:r>
        <w:rPr>
          <w:i/>
          <w:color w:val="262526"/>
          <w:spacing w:val="-14"/>
          <w:sz w:val="24"/>
        </w:rPr>
        <w:t> </w:t>
      </w:r>
      <w:r>
        <w:rPr>
          <w:color w:val="262526"/>
          <w:sz w:val="24"/>
        </w:rPr>
        <w:t>is</w:t>
      </w:r>
      <w:r>
        <w:rPr>
          <w:color w:val="262526"/>
          <w:spacing w:val="-14"/>
          <w:sz w:val="24"/>
        </w:rPr>
        <w:t> </w:t>
      </w:r>
      <w:r>
        <w:rPr>
          <w:color w:val="262526"/>
          <w:sz w:val="24"/>
        </w:rPr>
        <w:t>required</w:t>
      </w:r>
      <w:r>
        <w:rPr>
          <w:color w:val="262526"/>
          <w:spacing w:val="-13"/>
          <w:sz w:val="24"/>
        </w:rPr>
        <w:t> </w:t>
      </w:r>
      <w:r>
        <w:rPr>
          <w:color w:val="262526"/>
          <w:sz w:val="24"/>
        </w:rPr>
        <w:t>to</w:t>
      </w:r>
      <w:r>
        <w:rPr>
          <w:color w:val="262526"/>
          <w:spacing w:val="-14"/>
          <w:sz w:val="24"/>
        </w:rPr>
        <w:t> </w:t>
      </w:r>
      <w:r>
        <w:rPr>
          <w:color w:val="262526"/>
          <w:sz w:val="24"/>
        </w:rPr>
        <w:t>comply with the </w:t>
      </w:r>
      <w:r>
        <w:rPr>
          <w:i/>
          <w:color w:val="262526"/>
          <w:sz w:val="24"/>
        </w:rPr>
        <w:t>transmission consultation procedures</w:t>
      </w:r>
      <w:r>
        <w:rPr>
          <w:color w:val="262526"/>
          <w:sz w:val="24"/>
        </w:rPr>
        <w:t>. For the avoidance of doubt, the </w:t>
      </w:r>
      <w:r>
        <w:rPr>
          <w:i/>
          <w:color w:val="262526"/>
          <w:sz w:val="24"/>
        </w:rPr>
        <w:t>transmission consultation</w:t>
      </w:r>
      <w:r>
        <w:rPr>
          <w:i/>
          <w:color w:val="262526"/>
          <w:spacing w:val="-3"/>
          <w:sz w:val="24"/>
        </w:rPr>
        <w:t> </w:t>
      </w:r>
      <w:r>
        <w:rPr>
          <w:i/>
          <w:color w:val="262526"/>
          <w:sz w:val="24"/>
        </w:rPr>
        <w:t>procedures</w:t>
      </w:r>
      <w:r>
        <w:rPr>
          <w:color w:val="262526"/>
          <w:sz w:val="24"/>
        </w:rPr>
        <w:t>:</w:t>
      </w:r>
    </w:p>
    <w:p>
      <w:pPr>
        <w:pStyle w:val="ListParagraph"/>
        <w:numPr>
          <w:ilvl w:val="1"/>
          <w:numId w:val="63"/>
        </w:numPr>
        <w:tabs>
          <w:tab w:pos="2387" w:val="left" w:leader="none"/>
          <w:tab w:pos="2388" w:val="left" w:leader="none"/>
        </w:tabs>
        <w:spacing w:line="240" w:lineRule="auto" w:before="173" w:after="0"/>
        <w:ind w:left="2387" w:right="0" w:hanging="568"/>
        <w:jc w:val="left"/>
        <w:rPr>
          <w:sz w:val="24"/>
        </w:rPr>
      </w:pPr>
      <w:r>
        <w:rPr>
          <w:color w:val="262526"/>
          <w:sz w:val="24"/>
        </w:rPr>
        <w:t>are</w:t>
      </w:r>
      <w:r>
        <w:rPr>
          <w:color w:val="262526"/>
          <w:spacing w:val="23"/>
          <w:sz w:val="24"/>
        </w:rPr>
        <w:t> </w:t>
      </w:r>
      <w:r>
        <w:rPr>
          <w:color w:val="262526"/>
          <w:sz w:val="24"/>
        </w:rPr>
        <w:t>separate</w:t>
      </w:r>
      <w:r>
        <w:rPr>
          <w:color w:val="262526"/>
          <w:spacing w:val="23"/>
          <w:sz w:val="24"/>
        </w:rPr>
        <w:t> </w:t>
      </w:r>
      <w:r>
        <w:rPr>
          <w:color w:val="262526"/>
          <w:sz w:val="24"/>
        </w:rPr>
        <w:t>from,</w:t>
      </w:r>
      <w:r>
        <w:rPr>
          <w:color w:val="262526"/>
          <w:spacing w:val="23"/>
          <w:sz w:val="24"/>
        </w:rPr>
        <w:t> </w:t>
      </w:r>
      <w:r>
        <w:rPr>
          <w:color w:val="262526"/>
          <w:sz w:val="24"/>
        </w:rPr>
        <w:t>and</w:t>
      </w:r>
      <w:r>
        <w:rPr>
          <w:color w:val="262526"/>
          <w:spacing w:val="23"/>
          <w:sz w:val="24"/>
        </w:rPr>
        <w:t> </w:t>
      </w:r>
      <w:r>
        <w:rPr>
          <w:color w:val="262526"/>
          <w:sz w:val="24"/>
        </w:rPr>
        <w:t>do</w:t>
      </w:r>
      <w:r>
        <w:rPr>
          <w:color w:val="262526"/>
          <w:spacing w:val="23"/>
          <w:sz w:val="24"/>
        </w:rPr>
        <w:t> </w:t>
      </w:r>
      <w:r>
        <w:rPr>
          <w:color w:val="262526"/>
          <w:sz w:val="24"/>
        </w:rPr>
        <w:t>not</w:t>
      </w:r>
      <w:r>
        <w:rPr>
          <w:color w:val="262526"/>
          <w:spacing w:val="23"/>
          <w:sz w:val="24"/>
        </w:rPr>
        <w:t> </w:t>
      </w:r>
      <w:r>
        <w:rPr>
          <w:color w:val="262526"/>
          <w:sz w:val="24"/>
        </w:rPr>
        <w:t>apply</w:t>
      </w:r>
      <w:r>
        <w:rPr>
          <w:color w:val="262526"/>
          <w:spacing w:val="23"/>
          <w:sz w:val="24"/>
        </w:rPr>
        <w:t> </w:t>
      </w:r>
      <w:r>
        <w:rPr>
          <w:color w:val="262526"/>
          <w:sz w:val="24"/>
        </w:rPr>
        <w:t>to,</w:t>
      </w:r>
      <w:r>
        <w:rPr>
          <w:color w:val="262526"/>
          <w:spacing w:val="23"/>
          <w:sz w:val="24"/>
        </w:rPr>
        <w:t> </w:t>
      </w:r>
      <w:r>
        <w:rPr>
          <w:color w:val="262526"/>
          <w:sz w:val="24"/>
        </w:rPr>
        <w:t>the</w:t>
      </w:r>
      <w:r>
        <w:rPr>
          <w:color w:val="262526"/>
          <w:spacing w:val="23"/>
          <w:sz w:val="24"/>
        </w:rPr>
        <w:t> </w:t>
      </w:r>
      <w:r>
        <w:rPr>
          <w:color w:val="262526"/>
          <w:sz w:val="24"/>
        </w:rPr>
        <w:t>process</w:t>
      </w:r>
      <w:r>
        <w:rPr>
          <w:color w:val="262526"/>
          <w:spacing w:val="23"/>
          <w:sz w:val="24"/>
        </w:rPr>
        <w:t> </w:t>
      </w:r>
      <w:r>
        <w:rPr>
          <w:color w:val="262526"/>
          <w:sz w:val="24"/>
        </w:rPr>
        <w:t>for</w:t>
      </w:r>
      <w:r>
        <w:rPr>
          <w:color w:val="262526"/>
          <w:spacing w:val="23"/>
          <w:sz w:val="24"/>
        </w:rPr>
        <w:t> </w:t>
      </w:r>
      <w:r>
        <w:rPr>
          <w:color w:val="262526"/>
          <w:sz w:val="24"/>
        </w:rPr>
        <w:t>changing</w:t>
      </w:r>
      <w:r>
        <w:rPr>
          <w:color w:val="262526"/>
          <w:spacing w:val="23"/>
          <w:sz w:val="24"/>
        </w:rPr>
        <w:t> </w:t>
      </w:r>
      <w:r>
        <w:rPr>
          <w:color w:val="262526"/>
          <w:spacing w:val="2"/>
          <w:sz w:val="24"/>
        </w:rPr>
        <w:t>the</w:t>
      </w:r>
    </w:p>
    <w:p>
      <w:pPr>
        <w:spacing w:before="12"/>
        <w:ind w:left="2387" w:right="0" w:firstLine="0"/>
        <w:jc w:val="left"/>
        <w:rPr>
          <w:sz w:val="24"/>
        </w:rPr>
      </w:pPr>
      <w:r>
        <w:rPr>
          <w:i/>
          <w:color w:val="262526"/>
          <w:sz w:val="24"/>
        </w:rPr>
        <w:t>Rules </w:t>
      </w:r>
      <w:r>
        <w:rPr>
          <w:color w:val="262526"/>
          <w:sz w:val="24"/>
        </w:rPr>
        <w:t>under Part 7 of the </w:t>
      </w:r>
      <w:r>
        <w:rPr>
          <w:i/>
          <w:color w:val="262526"/>
          <w:sz w:val="24"/>
        </w:rPr>
        <w:t>National Electricity Law</w:t>
      </w:r>
      <w:r>
        <w:rPr>
          <w:color w:val="262526"/>
          <w:sz w:val="24"/>
        </w:rPr>
        <w:t>; and</w:t>
      </w:r>
    </w:p>
    <w:p>
      <w:pPr>
        <w:pStyle w:val="ListParagraph"/>
        <w:numPr>
          <w:ilvl w:val="1"/>
          <w:numId w:val="63"/>
        </w:numPr>
        <w:tabs>
          <w:tab w:pos="2388" w:val="left" w:leader="none"/>
        </w:tabs>
        <w:spacing w:line="249" w:lineRule="auto" w:before="182" w:after="0"/>
        <w:ind w:left="2387" w:right="115" w:hanging="567"/>
        <w:jc w:val="both"/>
        <w:rPr>
          <w:sz w:val="24"/>
        </w:rPr>
      </w:pPr>
      <w:r>
        <w:rPr>
          <w:color w:val="262526"/>
          <w:sz w:val="24"/>
        </w:rPr>
        <w:t>are separate from, and (where they are required to be complied with) apply</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exclusion</w:t>
      </w:r>
      <w:r>
        <w:rPr>
          <w:color w:val="262526"/>
          <w:spacing w:val="-5"/>
          <w:sz w:val="24"/>
        </w:rPr>
        <w:t> </w:t>
      </w:r>
      <w:r>
        <w:rPr>
          <w:color w:val="262526"/>
          <w:sz w:val="24"/>
        </w:rPr>
        <w:t>of,</w:t>
      </w:r>
      <w:r>
        <w:rPr>
          <w:color w:val="262526"/>
          <w:spacing w:val="-4"/>
          <w:sz w:val="24"/>
        </w:rPr>
        <w:t> </w:t>
      </w:r>
      <w:r>
        <w:rPr>
          <w:color w:val="262526"/>
          <w:sz w:val="24"/>
        </w:rPr>
        <w:t>the</w:t>
      </w:r>
      <w:r>
        <w:rPr>
          <w:color w:val="262526"/>
          <w:spacing w:val="-7"/>
          <w:sz w:val="24"/>
        </w:rPr>
        <w:t> </w:t>
      </w:r>
      <w:r>
        <w:rPr>
          <w:i/>
          <w:color w:val="262526"/>
          <w:sz w:val="24"/>
        </w:rPr>
        <w:t>Rules</w:t>
      </w:r>
      <w:r>
        <w:rPr>
          <w:i/>
          <w:color w:val="262526"/>
          <w:spacing w:val="-5"/>
          <w:sz w:val="24"/>
        </w:rPr>
        <w:t> </w:t>
      </w:r>
      <w:r>
        <w:rPr>
          <w:i/>
          <w:color w:val="262526"/>
          <w:sz w:val="24"/>
        </w:rPr>
        <w:t>consultation</w:t>
      </w:r>
      <w:r>
        <w:rPr>
          <w:i/>
          <w:color w:val="262526"/>
          <w:spacing w:val="-5"/>
          <w:sz w:val="24"/>
        </w:rPr>
        <w:t> </w:t>
      </w:r>
      <w:r>
        <w:rPr>
          <w:i/>
          <w:color w:val="262526"/>
          <w:sz w:val="24"/>
        </w:rPr>
        <w:t>procedures</w:t>
      </w:r>
      <w:r>
        <w:rPr>
          <w:i/>
          <w:color w:val="262526"/>
          <w:spacing w:val="-6"/>
          <w:sz w:val="24"/>
        </w:rPr>
        <w:t> </w:t>
      </w:r>
      <w:r>
        <w:rPr>
          <w:color w:val="262526"/>
          <w:sz w:val="24"/>
        </w:rPr>
        <w:t>under</w:t>
      </w:r>
      <w:r>
        <w:rPr>
          <w:color w:val="262526"/>
          <w:spacing w:val="-5"/>
          <w:sz w:val="24"/>
        </w:rPr>
        <w:t> </w:t>
      </w:r>
      <w:r>
        <w:rPr>
          <w:color w:val="262526"/>
          <w:sz w:val="24"/>
        </w:rPr>
        <w:t>rule 8.9.</w:t>
      </w:r>
    </w:p>
    <w:p>
      <w:pPr>
        <w:pStyle w:val="ListParagraph"/>
        <w:numPr>
          <w:ilvl w:val="0"/>
          <w:numId w:val="63"/>
        </w:numPr>
        <w:tabs>
          <w:tab w:pos="1821" w:val="left" w:leader="none"/>
        </w:tabs>
        <w:spacing w:line="249" w:lineRule="auto" w:before="173" w:after="0"/>
        <w:ind w:left="1820" w:right="113" w:hanging="567"/>
        <w:jc w:val="both"/>
        <w:rPr>
          <w:sz w:val="24"/>
        </w:rPr>
      </w:pPr>
      <w:r>
        <w:rPr>
          <w:color w:val="262526"/>
          <w:sz w:val="24"/>
        </w:rPr>
        <w:t>If the </w:t>
      </w:r>
      <w:r>
        <w:rPr>
          <w:i/>
          <w:color w:val="262526"/>
          <w:sz w:val="24"/>
        </w:rPr>
        <w:t>AER </w:t>
      </w:r>
      <w:r>
        <w:rPr>
          <w:color w:val="262526"/>
          <w:sz w:val="24"/>
        </w:rPr>
        <w:t>or the </w:t>
      </w:r>
      <w:r>
        <w:rPr>
          <w:i/>
          <w:color w:val="262526"/>
          <w:sz w:val="24"/>
        </w:rPr>
        <w:t>AEMC </w:t>
      </w:r>
      <w:r>
        <w:rPr>
          <w:color w:val="262526"/>
          <w:sz w:val="24"/>
        </w:rPr>
        <w:t>is required to comply with the </w:t>
      </w:r>
      <w:r>
        <w:rPr>
          <w:i/>
          <w:color w:val="262526"/>
          <w:spacing w:val="2"/>
          <w:sz w:val="24"/>
        </w:rPr>
        <w:t>transmission </w:t>
      </w:r>
      <w:r>
        <w:rPr>
          <w:i/>
          <w:color w:val="262526"/>
          <w:sz w:val="24"/>
        </w:rPr>
        <w:t>consultation procedures </w:t>
      </w:r>
      <w:r>
        <w:rPr>
          <w:color w:val="262526"/>
          <w:sz w:val="24"/>
        </w:rPr>
        <w:t>in preparing, making, developing, reviewing, amending</w:t>
      </w:r>
      <w:r>
        <w:rPr>
          <w:color w:val="262526"/>
          <w:spacing w:val="-17"/>
          <w:sz w:val="24"/>
        </w:rPr>
        <w:t> </w:t>
      </w:r>
      <w:r>
        <w:rPr>
          <w:color w:val="262526"/>
          <w:sz w:val="24"/>
        </w:rPr>
        <w:t>or</w:t>
      </w:r>
      <w:r>
        <w:rPr>
          <w:color w:val="262526"/>
          <w:spacing w:val="-17"/>
          <w:sz w:val="24"/>
        </w:rPr>
        <w:t> </w:t>
      </w:r>
      <w:r>
        <w:rPr>
          <w:color w:val="262526"/>
          <w:sz w:val="24"/>
        </w:rPr>
        <w:t>replacing</w:t>
      </w:r>
      <w:r>
        <w:rPr>
          <w:color w:val="262526"/>
          <w:spacing w:val="-17"/>
          <w:sz w:val="24"/>
        </w:rPr>
        <w:t> </w:t>
      </w:r>
      <w:r>
        <w:rPr>
          <w:color w:val="262526"/>
          <w:sz w:val="24"/>
        </w:rPr>
        <w:t>any</w:t>
      </w:r>
      <w:r>
        <w:rPr>
          <w:color w:val="262526"/>
          <w:spacing w:val="-16"/>
          <w:sz w:val="24"/>
        </w:rPr>
        <w:t> </w:t>
      </w:r>
      <w:r>
        <w:rPr>
          <w:color w:val="262526"/>
          <w:sz w:val="24"/>
        </w:rPr>
        <w:t>guidelines,</w:t>
      </w:r>
      <w:r>
        <w:rPr>
          <w:color w:val="262526"/>
          <w:spacing w:val="-17"/>
          <w:sz w:val="24"/>
        </w:rPr>
        <w:t> </w:t>
      </w:r>
      <w:r>
        <w:rPr>
          <w:color w:val="262526"/>
          <w:sz w:val="24"/>
        </w:rPr>
        <w:t>methodologies,</w:t>
      </w:r>
      <w:r>
        <w:rPr>
          <w:color w:val="262526"/>
          <w:spacing w:val="-17"/>
          <w:sz w:val="24"/>
        </w:rPr>
        <w:t> </w:t>
      </w:r>
      <w:r>
        <w:rPr>
          <w:color w:val="262526"/>
          <w:sz w:val="24"/>
        </w:rPr>
        <w:t>models,</w:t>
      </w:r>
      <w:r>
        <w:rPr>
          <w:color w:val="262526"/>
          <w:spacing w:val="-17"/>
          <w:sz w:val="24"/>
        </w:rPr>
        <w:t> </w:t>
      </w:r>
      <w:r>
        <w:rPr>
          <w:color w:val="262526"/>
          <w:sz w:val="24"/>
        </w:rPr>
        <w:t>schemes,</w:t>
      </w:r>
      <w:r>
        <w:rPr>
          <w:color w:val="262526"/>
          <w:spacing w:val="-16"/>
          <w:sz w:val="24"/>
        </w:rPr>
        <w:t> </w:t>
      </w:r>
      <w:r>
        <w:rPr>
          <w:color w:val="262526"/>
          <w:sz w:val="24"/>
        </w:rPr>
        <w:t>tests or values, it must</w:t>
      </w:r>
      <w:r>
        <w:rPr>
          <w:color w:val="262526"/>
          <w:spacing w:val="-1"/>
          <w:sz w:val="24"/>
        </w:rPr>
        <w:t> </w:t>
      </w:r>
      <w:r>
        <w:rPr>
          <w:i/>
          <w:color w:val="262526"/>
          <w:sz w:val="24"/>
        </w:rPr>
        <w:t>publish</w:t>
      </w:r>
      <w:r>
        <w:rPr>
          <w:color w:val="262526"/>
          <w:sz w:val="24"/>
        </w:rPr>
        <w:t>:</w:t>
      </w:r>
    </w:p>
    <w:p>
      <w:pPr>
        <w:pStyle w:val="ListParagraph"/>
        <w:numPr>
          <w:ilvl w:val="1"/>
          <w:numId w:val="63"/>
        </w:numPr>
        <w:tabs>
          <w:tab w:pos="2388" w:val="left" w:leader="none"/>
        </w:tabs>
        <w:spacing w:line="249" w:lineRule="auto" w:before="174" w:after="0"/>
        <w:ind w:left="2387" w:right="112" w:hanging="567"/>
        <w:jc w:val="both"/>
        <w:rPr>
          <w:sz w:val="24"/>
        </w:rPr>
      </w:pPr>
      <w:r>
        <w:rPr>
          <w:color w:val="262526"/>
          <w:sz w:val="24"/>
        </w:rPr>
        <w:t>the proposed guideline, methodology, model, scheme, test, value or amendment;</w:t>
      </w:r>
    </w:p>
    <w:p>
      <w:pPr>
        <w:pStyle w:val="ListParagraph"/>
        <w:numPr>
          <w:ilvl w:val="1"/>
          <w:numId w:val="63"/>
        </w:numPr>
        <w:tabs>
          <w:tab w:pos="2388" w:val="left" w:leader="none"/>
        </w:tabs>
        <w:spacing w:line="249" w:lineRule="auto" w:before="172" w:after="0"/>
        <w:ind w:left="2387" w:right="114" w:hanging="567"/>
        <w:jc w:val="both"/>
        <w:rPr>
          <w:sz w:val="24"/>
        </w:rPr>
      </w:pPr>
      <w:r>
        <w:rPr>
          <w:color w:val="262526"/>
          <w:sz w:val="24"/>
        </w:rPr>
        <w:t>an explanatory statement that sets out the provision of the </w:t>
      </w:r>
      <w:r>
        <w:rPr>
          <w:i/>
          <w:color w:val="262526"/>
          <w:sz w:val="24"/>
        </w:rPr>
        <w:t>Rules </w:t>
      </w:r>
      <w:r>
        <w:rPr>
          <w:color w:val="262526"/>
          <w:sz w:val="24"/>
        </w:rPr>
        <w:t>under or for the purposes of which the guideline, methodology, </w:t>
      </w:r>
      <w:r>
        <w:rPr>
          <w:color w:val="262526"/>
          <w:spacing w:val="2"/>
          <w:sz w:val="24"/>
        </w:rPr>
        <w:t>model, </w:t>
      </w:r>
      <w:r>
        <w:rPr>
          <w:color w:val="262526"/>
          <w:sz w:val="24"/>
        </w:rPr>
        <w:t>scheme, test, value or amendment is proposed to be prepared, made or developed or is required to be reviewed, and the reasons for </w:t>
      </w:r>
      <w:r>
        <w:rPr>
          <w:color w:val="262526"/>
          <w:spacing w:val="2"/>
          <w:sz w:val="24"/>
        </w:rPr>
        <w:t>the </w:t>
      </w:r>
      <w:r>
        <w:rPr>
          <w:color w:val="262526"/>
          <w:sz w:val="24"/>
        </w:rPr>
        <w:t>proposed guideline, methodology, model, scheme, test, value or amendment; and</w:t>
      </w:r>
    </w:p>
    <w:p>
      <w:pPr>
        <w:pStyle w:val="ListParagraph"/>
        <w:numPr>
          <w:ilvl w:val="1"/>
          <w:numId w:val="63"/>
        </w:numPr>
        <w:tabs>
          <w:tab w:pos="2388" w:val="left" w:leader="none"/>
        </w:tabs>
        <w:spacing w:line="249" w:lineRule="auto" w:before="176" w:after="0"/>
        <w:ind w:left="2387" w:right="118" w:hanging="567"/>
        <w:jc w:val="both"/>
        <w:rPr>
          <w:sz w:val="24"/>
        </w:rPr>
      </w:pPr>
      <w:r>
        <w:rPr>
          <w:color w:val="262526"/>
          <w:sz w:val="24"/>
        </w:rPr>
        <w:t>an</w:t>
      </w:r>
      <w:r>
        <w:rPr>
          <w:color w:val="262526"/>
          <w:spacing w:val="-16"/>
          <w:sz w:val="24"/>
        </w:rPr>
        <w:t> </w:t>
      </w:r>
      <w:r>
        <w:rPr>
          <w:color w:val="262526"/>
          <w:sz w:val="24"/>
        </w:rPr>
        <w:t>invitation</w:t>
      </w:r>
      <w:r>
        <w:rPr>
          <w:color w:val="262526"/>
          <w:spacing w:val="-15"/>
          <w:sz w:val="24"/>
        </w:rPr>
        <w:t> </w:t>
      </w:r>
      <w:r>
        <w:rPr>
          <w:color w:val="262526"/>
          <w:sz w:val="24"/>
        </w:rPr>
        <w:t>for</w:t>
      </w:r>
      <w:r>
        <w:rPr>
          <w:color w:val="262526"/>
          <w:spacing w:val="-15"/>
          <w:sz w:val="24"/>
        </w:rPr>
        <w:t> </w:t>
      </w:r>
      <w:r>
        <w:rPr>
          <w:color w:val="262526"/>
          <w:sz w:val="24"/>
        </w:rPr>
        <w:t>written</w:t>
      </w:r>
      <w:r>
        <w:rPr>
          <w:color w:val="262526"/>
          <w:spacing w:val="-15"/>
          <w:sz w:val="24"/>
        </w:rPr>
        <w:t> </w:t>
      </w:r>
      <w:r>
        <w:rPr>
          <w:color w:val="262526"/>
          <w:sz w:val="24"/>
        </w:rPr>
        <w:t>submissions</w:t>
      </w:r>
      <w:r>
        <w:rPr>
          <w:color w:val="262526"/>
          <w:spacing w:val="-15"/>
          <w:sz w:val="24"/>
        </w:rPr>
        <w:t> </w:t>
      </w:r>
      <w:r>
        <w:rPr>
          <w:color w:val="262526"/>
          <w:sz w:val="24"/>
        </w:rPr>
        <w:t>on</w:t>
      </w:r>
      <w:r>
        <w:rPr>
          <w:color w:val="262526"/>
          <w:spacing w:val="-16"/>
          <w:sz w:val="24"/>
        </w:rPr>
        <w:t> </w:t>
      </w:r>
      <w:r>
        <w:rPr>
          <w:color w:val="262526"/>
          <w:sz w:val="24"/>
        </w:rPr>
        <w:t>the</w:t>
      </w:r>
      <w:r>
        <w:rPr>
          <w:color w:val="262526"/>
          <w:spacing w:val="-15"/>
          <w:sz w:val="24"/>
        </w:rPr>
        <w:t> </w:t>
      </w:r>
      <w:r>
        <w:rPr>
          <w:color w:val="262526"/>
          <w:sz w:val="24"/>
        </w:rPr>
        <w:t>proposed</w:t>
      </w:r>
      <w:r>
        <w:rPr>
          <w:color w:val="262526"/>
          <w:spacing w:val="-15"/>
          <w:sz w:val="24"/>
        </w:rPr>
        <w:t> </w:t>
      </w:r>
      <w:r>
        <w:rPr>
          <w:color w:val="262526"/>
          <w:sz w:val="24"/>
        </w:rPr>
        <w:t>guideline,</w:t>
      </w:r>
      <w:r>
        <w:rPr>
          <w:color w:val="262526"/>
          <w:spacing w:val="-15"/>
          <w:sz w:val="24"/>
        </w:rPr>
        <w:t> </w:t>
      </w:r>
      <w:r>
        <w:rPr>
          <w:color w:val="262526"/>
          <w:sz w:val="24"/>
        </w:rPr>
        <w:t>model, scheme, test, value </w:t>
      </w:r>
      <w:r>
        <w:rPr>
          <w:color w:val="262526"/>
          <w:spacing w:val="-4"/>
          <w:sz w:val="24"/>
        </w:rPr>
        <w:t>or, </w:t>
      </w:r>
      <w:r>
        <w:rPr>
          <w:color w:val="262526"/>
          <w:sz w:val="24"/>
        </w:rPr>
        <w:t>or the </w:t>
      </w:r>
      <w:r>
        <w:rPr>
          <w:color w:val="262526"/>
          <w:spacing w:val="-3"/>
          <w:sz w:val="24"/>
        </w:rPr>
        <w:t>review, </w:t>
      </w:r>
      <w:r>
        <w:rPr>
          <w:color w:val="262526"/>
          <w:sz w:val="24"/>
        </w:rPr>
        <w:t>as the case may</w:t>
      </w:r>
      <w:r>
        <w:rPr>
          <w:color w:val="262526"/>
          <w:spacing w:val="6"/>
          <w:sz w:val="24"/>
        </w:rPr>
        <w:t> </w:t>
      </w:r>
      <w:r>
        <w:rPr>
          <w:color w:val="262526"/>
          <w:sz w:val="24"/>
        </w:rPr>
        <w:t>be.</w:t>
      </w:r>
    </w:p>
    <w:p>
      <w:pPr>
        <w:pStyle w:val="ListParagraph"/>
        <w:numPr>
          <w:ilvl w:val="0"/>
          <w:numId w:val="63"/>
        </w:numPr>
        <w:tabs>
          <w:tab w:pos="1817" w:val="left" w:leader="none"/>
        </w:tabs>
        <w:spacing w:line="249" w:lineRule="auto" w:before="172" w:after="0"/>
        <w:ind w:left="1820" w:right="114" w:hanging="567"/>
        <w:jc w:val="both"/>
        <w:rPr>
          <w:sz w:val="24"/>
        </w:rPr>
      </w:pPr>
      <w:r>
        <w:rPr>
          <w:color w:val="262526"/>
          <w:sz w:val="24"/>
        </w:rPr>
        <w:t>The invitation must allow no less than 30 </w:t>
      </w:r>
      <w:r>
        <w:rPr>
          <w:i/>
          <w:color w:val="262526"/>
          <w:sz w:val="24"/>
        </w:rPr>
        <w:t>business days </w:t>
      </w:r>
      <w:r>
        <w:rPr>
          <w:color w:val="262526"/>
          <w:sz w:val="24"/>
        </w:rPr>
        <w:t>for the making of submissions, and the </w:t>
      </w:r>
      <w:r>
        <w:rPr>
          <w:i/>
          <w:color w:val="262526"/>
          <w:sz w:val="24"/>
        </w:rPr>
        <w:t>AER </w:t>
      </w:r>
      <w:r>
        <w:rPr>
          <w:color w:val="262526"/>
          <w:sz w:val="24"/>
        </w:rPr>
        <w:t>or the </w:t>
      </w:r>
      <w:r>
        <w:rPr>
          <w:i/>
          <w:color w:val="262526"/>
          <w:sz w:val="24"/>
        </w:rPr>
        <w:t>AEMC </w:t>
      </w:r>
      <w:r>
        <w:rPr>
          <w:color w:val="262526"/>
          <w:sz w:val="24"/>
        </w:rPr>
        <w:t>is not required to consider </w:t>
      </w:r>
      <w:r>
        <w:rPr>
          <w:color w:val="262526"/>
          <w:spacing w:val="2"/>
          <w:sz w:val="24"/>
        </w:rPr>
        <w:t>any </w:t>
      </w:r>
      <w:r>
        <w:rPr>
          <w:color w:val="262526"/>
          <w:sz w:val="24"/>
        </w:rPr>
        <w:t>submission</w:t>
      </w:r>
      <w:r>
        <w:rPr>
          <w:color w:val="262526"/>
          <w:spacing w:val="-15"/>
          <w:sz w:val="24"/>
        </w:rPr>
        <w:t> </w:t>
      </w:r>
      <w:r>
        <w:rPr>
          <w:color w:val="262526"/>
          <w:sz w:val="24"/>
        </w:rPr>
        <w:t>made</w:t>
      </w:r>
      <w:r>
        <w:rPr>
          <w:color w:val="262526"/>
          <w:spacing w:val="-15"/>
          <w:sz w:val="24"/>
        </w:rPr>
        <w:t> </w:t>
      </w:r>
      <w:r>
        <w:rPr>
          <w:color w:val="262526"/>
          <w:sz w:val="24"/>
        </w:rPr>
        <w:t>pursuant</w:t>
      </w:r>
      <w:r>
        <w:rPr>
          <w:color w:val="262526"/>
          <w:spacing w:val="-15"/>
          <w:sz w:val="24"/>
        </w:rPr>
        <w:t> </w:t>
      </w:r>
      <w:r>
        <w:rPr>
          <w:color w:val="262526"/>
          <w:sz w:val="24"/>
        </w:rPr>
        <w:t>to</w:t>
      </w:r>
      <w:r>
        <w:rPr>
          <w:color w:val="262526"/>
          <w:spacing w:val="-15"/>
          <w:sz w:val="24"/>
        </w:rPr>
        <w:t> </w:t>
      </w:r>
      <w:r>
        <w:rPr>
          <w:color w:val="262526"/>
          <w:sz w:val="24"/>
        </w:rPr>
        <w:t>that</w:t>
      </w:r>
      <w:r>
        <w:rPr>
          <w:color w:val="262526"/>
          <w:spacing w:val="-15"/>
          <w:sz w:val="24"/>
        </w:rPr>
        <w:t> </w:t>
      </w:r>
      <w:r>
        <w:rPr>
          <w:color w:val="262526"/>
          <w:sz w:val="24"/>
        </w:rPr>
        <w:t>invitation</w:t>
      </w:r>
      <w:r>
        <w:rPr>
          <w:color w:val="262526"/>
          <w:spacing w:val="-15"/>
          <w:sz w:val="24"/>
        </w:rPr>
        <w:t> </w:t>
      </w:r>
      <w:r>
        <w:rPr>
          <w:color w:val="262526"/>
          <w:sz w:val="24"/>
        </w:rPr>
        <w:t>after</w:t>
      </w:r>
      <w:r>
        <w:rPr>
          <w:color w:val="262526"/>
          <w:spacing w:val="-15"/>
          <w:sz w:val="24"/>
        </w:rPr>
        <w:t> </w:t>
      </w:r>
      <w:r>
        <w:rPr>
          <w:color w:val="262526"/>
          <w:sz w:val="24"/>
        </w:rPr>
        <w:t>this</w:t>
      </w:r>
      <w:r>
        <w:rPr>
          <w:color w:val="262526"/>
          <w:spacing w:val="-15"/>
          <w:sz w:val="24"/>
        </w:rPr>
        <w:t> </w:t>
      </w:r>
      <w:r>
        <w:rPr>
          <w:color w:val="262526"/>
          <w:sz w:val="24"/>
        </w:rPr>
        <w:t>time</w:t>
      </w:r>
      <w:r>
        <w:rPr>
          <w:color w:val="262526"/>
          <w:spacing w:val="-15"/>
          <w:sz w:val="24"/>
        </w:rPr>
        <w:t> </w:t>
      </w:r>
      <w:r>
        <w:rPr>
          <w:color w:val="262526"/>
          <w:sz w:val="24"/>
        </w:rPr>
        <w:t>period</w:t>
      </w:r>
      <w:r>
        <w:rPr>
          <w:color w:val="262526"/>
          <w:spacing w:val="-15"/>
          <w:sz w:val="24"/>
        </w:rPr>
        <w:t> </w:t>
      </w:r>
      <w:r>
        <w:rPr>
          <w:color w:val="262526"/>
          <w:sz w:val="24"/>
        </w:rPr>
        <w:t>has</w:t>
      </w:r>
      <w:r>
        <w:rPr>
          <w:color w:val="262526"/>
          <w:spacing w:val="-15"/>
          <w:sz w:val="24"/>
        </w:rPr>
        <w:t> </w:t>
      </w:r>
      <w:r>
        <w:rPr>
          <w:color w:val="262526"/>
          <w:sz w:val="24"/>
        </w:rPr>
        <w:t>expired.</w:t>
      </w:r>
    </w:p>
    <w:p>
      <w:pPr>
        <w:pStyle w:val="ListParagraph"/>
        <w:numPr>
          <w:ilvl w:val="0"/>
          <w:numId w:val="63"/>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AER </w:t>
      </w:r>
      <w:r>
        <w:rPr>
          <w:color w:val="262526"/>
          <w:sz w:val="24"/>
        </w:rPr>
        <w:t>or the </w:t>
      </w:r>
      <w:r>
        <w:rPr>
          <w:i/>
          <w:color w:val="262526"/>
          <w:sz w:val="24"/>
        </w:rPr>
        <w:t>AEMC </w:t>
      </w:r>
      <w:r>
        <w:rPr>
          <w:color w:val="262526"/>
          <w:sz w:val="24"/>
        </w:rPr>
        <w:t>may publish such issues, consultation and discussion papers,</w:t>
      </w:r>
      <w:r>
        <w:rPr>
          <w:color w:val="262526"/>
          <w:spacing w:val="-15"/>
          <w:sz w:val="24"/>
        </w:rPr>
        <w:t> </w:t>
      </w:r>
      <w:r>
        <w:rPr>
          <w:color w:val="262526"/>
          <w:sz w:val="24"/>
        </w:rPr>
        <w:t>and</w:t>
      </w:r>
      <w:r>
        <w:rPr>
          <w:color w:val="262526"/>
          <w:spacing w:val="-15"/>
          <w:sz w:val="24"/>
        </w:rPr>
        <w:t> </w:t>
      </w:r>
      <w:r>
        <w:rPr>
          <w:color w:val="262526"/>
          <w:sz w:val="24"/>
        </w:rPr>
        <w:t>hold</w:t>
      </w:r>
      <w:r>
        <w:rPr>
          <w:color w:val="262526"/>
          <w:spacing w:val="-14"/>
          <w:sz w:val="24"/>
        </w:rPr>
        <w:t> </w:t>
      </w:r>
      <w:r>
        <w:rPr>
          <w:color w:val="262526"/>
          <w:sz w:val="24"/>
        </w:rPr>
        <w:t>such</w:t>
      </w:r>
      <w:r>
        <w:rPr>
          <w:color w:val="262526"/>
          <w:spacing w:val="-15"/>
          <w:sz w:val="24"/>
        </w:rPr>
        <w:t> </w:t>
      </w:r>
      <w:r>
        <w:rPr>
          <w:color w:val="262526"/>
          <w:sz w:val="24"/>
        </w:rPr>
        <w:t>conferences</w:t>
      </w:r>
      <w:r>
        <w:rPr>
          <w:color w:val="262526"/>
          <w:spacing w:val="-14"/>
          <w:sz w:val="24"/>
        </w:rPr>
        <w:t> </w:t>
      </w:r>
      <w:r>
        <w:rPr>
          <w:color w:val="262526"/>
          <w:sz w:val="24"/>
        </w:rPr>
        <w:t>and</w:t>
      </w:r>
      <w:r>
        <w:rPr>
          <w:color w:val="262526"/>
          <w:spacing w:val="-15"/>
          <w:sz w:val="24"/>
        </w:rPr>
        <w:t> </w:t>
      </w:r>
      <w:r>
        <w:rPr>
          <w:color w:val="262526"/>
          <w:sz w:val="24"/>
        </w:rPr>
        <w:t>information</w:t>
      </w:r>
      <w:r>
        <w:rPr>
          <w:color w:val="262526"/>
          <w:spacing w:val="-14"/>
          <w:sz w:val="24"/>
        </w:rPr>
        <w:t> </w:t>
      </w:r>
      <w:r>
        <w:rPr>
          <w:color w:val="262526"/>
          <w:sz w:val="24"/>
        </w:rPr>
        <w:t>sessions,</w:t>
      </w:r>
      <w:r>
        <w:rPr>
          <w:color w:val="262526"/>
          <w:spacing w:val="-15"/>
          <w:sz w:val="24"/>
        </w:rPr>
        <w:t> </w:t>
      </w:r>
      <w:r>
        <w:rPr>
          <w:color w:val="262526"/>
          <w:sz w:val="24"/>
        </w:rPr>
        <w:t>in</w:t>
      </w:r>
      <w:r>
        <w:rPr>
          <w:color w:val="262526"/>
          <w:spacing w:val="-14"/>
          <w:sz w:val="24"/>
        </w:rPr>
        <w:t> </w:t>
      </w:r>
      <w:r>
        <w:rPr>
          <w:color w:val="262526"/>
          <w:sz w:val="24"/>
        </w:rPr>
        <w:t>relation</w:t>
      </w:r>
      <w:r>
        <w:rPr>
          <w:color w:val="262526"/>
          <w:spacing w:val="-15"/>
          <w:sz w:val="24"/>
        </w:rPr>
        <w:t> </w:t>
      </w:r>
      <w:r>
        <w:rPr>
          <w:color w:val="262526"/>
          <w:sz w:val="24"/>
        </w:rPr>
        <w:t>to</w:t>
      </w:r>
      <w:r>
        <w:rPr>
          <w:color w:val="262526"/>
          <w:spacing w:val="-14"/>
          <w:sz w:val="24"/>
        </w:rPr>
        <w:t> </w:t>
      </w:r>
      <w:r>
        <w:rPr>
          <w:color w:val="262526"/>
          <w:sz w:val="24"/>
        </w:rPr>
        <w:t>the proposed</w:t>
      </w:r>
      <w:r>
        <w:rPr>
          <w:color w:val="262526"/>
          <w:spacing w:val="-7"/>
          <w:sz w:val="24"/>
        </w:rPr>
        <w:t> </w:t>
      </w:r>
      <w:r>
        <w:rPr>
          <w:color w:val="262526"/>
          <w:sz w:val="24"/>
        </w:rPr>
        <w:t>guideline,</w:t>
      </w:r>
      <w:r>
        <w:rPr>
          <w:color w:val="262526"/>
          <w:spacing w:val="-7"/>
          <w:sz w:val="24"/>
        </w:rPr>
        <w:t> </w:t>
      </w:r>
      <w:r>
        <w:rPr>
          <w:color w:val="262526"/>
          <w:sz w:val="24"/>
        </w:rPr>
        <w:t>methodology,</w:t>
      </w:r>
      <w:r>
        <w:rPr>
          <w:color w:val="262526"/>
          <w:spacing w:val="-6"/>
          <w:sz w:val="24"/>
        </w:rPr>
        <w:t> </w:t>
      </w:r>
      <w:r>
        <w:rPr>
          <w:color w:val="262526"/>
          <w:sz w:val="24"/>
        </w:rPr>
        <w:t>model,</w:t>
      </w:r>
      <w:r>
        <w:rPr>
          <w:color w:val="262526"/>
          <w:spacing w:val="-7"/>
          <w:sz w:val="24"/>
        </w:rPr>
        <w:t> </w:t>
      </w:r>
      <w:r>
        <w:rPr>
          <w:color w:val="262526"/>
          <w:sz w:val="24"/>
        </w:rPr>
        <w:t>scheme,</w:t>
      </w:r>
      <w:r>
        <w:rPr>
          <w:color w:val="262526"/>
          <w:spacing w:val="-7"/>
          <w:sz w:val="24"/>
        </w:rPr>
        <w:t> </w:t>
      </w:r>
      <w:r>
        <w:rPr>
          <w:color w:val="262526"/>
          <w:sz w:val="24"/>
        </w:rPr>
        <w:t>test,</w:t>
      </w:r>
      <w:r>
        <w:rPr>
          <w:color w:val="262526"/>
          <w:spacing w:val="-6"/>
          <w:sz w:val="24"/>
        </w:rPr>
        <w:t> </w:t>
      </w:r>
      <w:r>
        <w:rPr>
          <w:color w:val="262526"/>
          <w:sz w:val="24"/>
        </w:rPr>
        <w:t>value</w:t>
      </w:r>
      <w:r>
        <w:rPr>
          <w:color w:val="262526"/>
          <w:spacing w:val="-7"/>
          <w:sz w:val="24"/>
        </w:rPr>
        <w:t> </w:t>
      </w:r>
      <w:r>
        <w:rPr>
          <w:color w:val="262526"/>
          <w:sz w:val="24"/>
        </w:rPr>
        <w:t>or</w:t>
      </w:r>
      <w:r>
        <w:rPr>
          <w:color w:val="262526"/>
          <w:spacing w:val="-7"/>
          <w:sz w:val="24"/>
        </w:rPr>
        <w:t> </w:t>
      </w:r>
      <w:r>
        <w:rPr>
          <w:color w:val="262526"/>
          <w:sz w:val="24"/>
        </w:rPr>
        <w:t>amendment, or the </w:t>
      </w:r>
      <w:r>
        <w:rPr>
          <w:color w:val="262526"/>
          <w:spacing w:val="-3"/>
          <w:sz w:val="24"/>
        </w:rPr>
        <w:t>review, </w:t>
      </w:r>
      <w:r>
        <w:rPr>
          <w:color w:val="262526"/>
          <w:sz w:val="24"/>
        </w:rPr>
        <w:t>as it considers</w:t>
      </w:r>
      <w:r>
        <w:rPr>
          <w:color w:val="262526"/>
          <w:spacing w:val="3"/>
          <w:sz w:val="24"/>
        </w:rPr>
        <w:t> </w:t>
      </w:r>
      <w:r>
        <w:rPr>
          <w:color w:val="262526"/>
          <w:sz w:val="24"/>
        </w:rPr>
        <w:t>appropriate.</w:t>
      </w:r>
    </w:p>
    <w:p>
      <w:pPr>
        <w:pStyle w:val="ListParagraph"/>
        <w:numPr>
          <w:ilvl w:val="0"/>
          <w:numId w:val="63"/>
        </w:numPr>
        <w:tabs>
          <w:tab w:pos="1817" w:val="left" w:leader="none"/>
        </w:tabs>
        <w:spacing w:line="249" w:lineRule="auto" w:before="174" w:after="0"/>
        <w:ind w:left="1820" w:right="120" w:hanging="567"/>
        <w:jc w:val="both"/>
        <w:rPr>
          <w:sz w:val="24"/>
        </w:rPr>
      </w:pPr>
      <w:r>
        <w:rPr>
          <w:color w:val="262526"/>
          <w:spacing w:val="-3"/>
          <w:sz w:val="24"/>
        </w:rPr>
        <w:t>Within</w:t>
      </w:r>
      <w:r>
        <w:rPr>
          <w:color w:val="262526"/>
          <w:spacing w:val="-14"/>
          <w:sz w:val="24"/>
        </w:rPr>
        <w:t> </w:t>
      </w:r>
      <w:r>
        <w:rPr>
          <w:color w:val="262526"/>
          <w:sz w:val="24"/>
        </w:rPr>
        <w:t>80</w:t>
      </w:r>
      <w:r>
        <w:rPr>
          <w:color w:val="262526"/>
          <w:spacing w:val="-14"/>
          <w:sz w:val="24"/>
        </w:rPr>
        <w:t> </w:t>
      </w:r>
      <w:r>
        <w:rPr>
          <w:i/>
          <w:color w:val="262526"/>
          <w:sz w:val="24"/>
        </w:rPr>
        <w:t>business</w:t>
      </w:r>
      <w:r>
        <w:rPr>
          <w:i/>
          <w:color w:val="262526"/>
          <w:spacing w:val="-14"/>
          <w:sz w:val="24"/>
        </w:rPr>
        <w:t> </w:t>
      </w:r>
      <w:r>
        <w:rPr>
          <w:i/>
          <w:color w:val="262526"/>
          <w:sz w:val="24"/>
        </w:rPr>
        <w:t>days</w:t>
      </w:r>
      <w:r>
        <w:rPr>
          <w:i/>
          <w:color w:val="262526"/>
          <w:spacing w:val="-14"/>
          <w:sz w:val="24"/>
        </w:rPr>
        <w:t> </w:t>
      </w:r>
      <w:r>
        <w:rPr>
          <w:color w:val="262526"/>
          <w:sz w:val="24"/>
        </w:rPr>
        <w:t>of</w:t>
      </w:r>
      <w:r>
        <w:rPr>
          <w:color w:val="262526"/>
          <w:spacing w:val="-13"/>
          <w:sz w:val="24"/>
        </w:rPr>
        <w:t> </w:t>
      </w:r>
      <w:r>
        <w:rPr>
          <w:i/>
          <w:color w:val="262526"/>
          <w:sz w:val="24"/>
        </w:rPr>
        <w:t>publishing</w:t>
      </w:r>
      <w:r>
        <w:rPr>
          <w:i/>
          <w:color w:val="262526"/>
          <w:spacing w:val="-14"/>
          <w:sz w:val="24"/>
        </w:rPr>
        <w:t> </w:t>
      </w:r>
      <w:r>
        <w:rPr>
          <w:color w:val="262526"/>
          <w:sz w:val="24"/>
        </w:rPr>
        <w:t>the</w:t>
      </w:r>
      <w:r>
        <w:rPr>
          <w:color w:val="262526"/>
          <w:spacing w:val="-14"/>
          <w:sz w:val="24"/>
        </w:rPr>
        <w:t> </w:t>
      </w:r>
      <w:r>
        <w:rPr>
          <w:color w:val="262526"/>
          <w:sz w:val="24"/>
        </w:rPr>
        <w:t>documents</w:t>
      </w:r>
      <w:r>
        <w:rPr>
          <w:color w:val="262526"/>
          <w:spacing w:val="-14"/>
          <w:sz w:val="24"/>
        </w:rPr>
        <w:t> </w:t>
      </w:r>
      <w:r>
        <w:rPr>
          <w:color w:val="262526"/>
          <w:sz w:val="24"/>
        </w:rPr>
        <w:t>referred</w:t>
      </w:r>
      <w:r>
        <w:rPr>
          <w:color w:val="262526"/>
          <w:spacing w:val="-13"/>
          <w:sz w:val="24"/>
        </w:rPr>
        <w:t> </w:t>
      </w:r>
      <w:r>
        <w:rPr>
          <w:color w:val="262526"/>
          <w:sz w:val="24"/>
        </w:rPr>
        <w:t>to</w:t>
      </w:r>
      <w:r>
        <w:rPr>
          <w:color w:val="262526"/>
          <w:spacing w:val="-14"/>
          <w:sz w:val="24"/>
        </w:rPr>
        <w:t> </w:t>
      </w:r>
      <w:r>
        <w:rPr>
          <w:color w:val="262526"/>
          <w:sz w:val="24"/>
        </w:rPr>
        <w:t>in</w:t>
      </w:r>
      <w:r>
        <w:rPr>
          <w:color w:val="262526"/>
          <w:spacing w:val="-14"/>
          <w:sz w:val="24"/>
        </w:rPr>
        <w:t> </w:t>
      </w:r>
      <w:r>
        <w:rPr>
          <w:color w:val="262526"/>
          <w:sz w:val="24"/>
        </w:rPr>
        <w:t>paragraph (b), the </w:t>
      </w:r>
      <w:r>
        <w:rPr>
          <w:i/>
          <w:color w:val="262526"/>
          <w:sz w:val="24"/>
        </w:rPr>
        <w:t>AER </w:t>
      </w:r>
      <w:r>
        <w:rPr>
          <w:color w:val="262526"/>
          <w:sz w:val="24"/>
        </w:rPr>
        <w:t>or the </w:t>
      </w:r>
      <w:r>
        <w:rPr>
          <w:i/>
          <w:color w:val="262526"/>
          <w:sz w:val="24"/>
        </w:rPr>
        <w:t>AEMC </w:t>
      </w:r>
      <w:r>
        <w:rPr>
          <w:color w:val="262526"/>
          <w:sz w:val="24"/>
        </w:rPr>
        <w:t>must</w:t>
      </w:r>
      <w:r>
        <w:rPr>
          <w:color w:val="262526"/>
          <w:spacing w:val="-5"/>
          <w:sz w:val="24"/>
        </w:rPr>
        <w:t> </w:t>
      </w:r>
      <w:r>
        <w:rPr>
          <w:i/>
          <w:color w:val="262526"/>
          <w:sz w:val="24"/>
        </w:rPr>
        <w:t>publish</w:t>
      </w:r>
      <w:r>
        <w:rPr>
          <w:color w:val="262526"/>
          <w:sz w:val="24"/>
        </w:rPr>
        <w:t>:</w:t>
      </w:r>
    </w:p>
    <w:p>
      <w:pPr>
        <w:pStyle w:val="ListParagraph"/>
        <w:numPr>
          <w:ilvl w:val="1"/>
          <w:numId w:val="63"/>
        </w:numPr>
        <w:tabs>
          <w:tab w:pos="2388" w:val="left" w:leader="none"/>
        </w:tabs>
        <w:spacing w:line="249" w:lineRule="auto" w:before="172" w:after="0"/>
        <w:ind w:left="2387" w:right="114" w:hanging="567"/>
        <w:jc w:val="both"/>
        <w:rPr>
          <w:sz w:val="24"/>
        </w:rPr>
      </w:pPr>
      <w:r>
        <w:rPr>
          <w:color w:val="262526"/>
          <w:sz w:val="24"/>
        </w:rPr>
        <w:t>its final decision on the guideline, methodology model, scheme, test, value, amendment or review that sets</w:t>
      </w:r>
      <w:r>
        <w:rPr>
          <w:color w:val="262526"/>
          <w:spacing w:val="-2"/>
          <w:sz w:val="24"/>
        </w:rPr>
        <w:t> </w:t>
      </w:r>
      <w:r>
        <w:rPr>
          <w:color w:val="262526"/>
          <w:sz w:val="24"/>
        </w:rPr>
        <w:t>out:</w:t>
      </w:r>
    </w:p>
    <w:p>
      <w:pPr>
        <w:pStyle w:val="ListParagraph"/>
        <w:numPr>
          <w:ilvl w:val="2"/>
          <w:numId w:val="63"/>
        </w:numPr>
        <w:tabs>
          <w:tab w:pos="2954" w:val="left" w:leader="none"/>
          <w:tab w:pos="2955" w:val="left" w:leader="none"/>
        </w:tabs>
        <w:spacing w:line="249" w:lineRule="auto" w:before="172" w:after="0"/>
        <w:ind w:left="2954" w:right="112" w:hanging="567"/>
        <w:jc w:val="left"/>
        <w:rPr>
          <w:sz w:val="24"/>
        </w:rPr>
      </w:pPr>
      <w:r>
        <w:rPr>
          <w:color w:val="262526"/>
          <w:sz w:val="24"/>
        </w:rPr>
        <w:t>the guideline, model, methodology, scheme, test, value or amendment (if any);</w:t>
      </w:r>
    </w:p>
    <w:p>
      <w:pPr>
        <w:pStyle w:val="ListParagraph"/>
        <w:numPr>
          <w:ilvl w:val="2"/>
          <w:numId w:val="63"/>
        </w:numPr>
        <w:tabs>
          <w:tab w:pos="2954" w:val="left" w:leader="none"/>
          <w:tab w:pos="2955" w:val="left" w:leader="none"/>
        </w:tabs>
        <w:spacing w:line="249" w:lineRule="auto" w:before="172" w:after="0"/>
        <w:ind w:left="2954" w:right="113" w:hanging="567"/>
        <w:jc w:val="left"/>
        <w:rPr>
          <w:sz w:val="24"/>
        </w:rPr>
      </w:pPr>
      <w:r>
        <w:rPr>
          <w:color w:val="262526"/>
          <w:sz w:val="24"/>
        </w:rPr>
        <w:t>the provision of the </w:t>
      </w:r>
      <w:r>
        <w:rPr>
          <w:i/>
          <w:color w:val="262526"/>
          <w:sz w:val="24"/>
        </w:rPr>
        <w:t>Rules </w:t>
      </w:r>
      <w:r>
        <w:rPr>
          <w:color w:val="262526"/>
          <w:sz w:val="24"/>
        </w:rPr>
        <w:t>under which or for the purposes of which the guideline, methodology, model, scheme, test, value</w:t>
      </w:r>
      <w:r>
        <w:rPr>
          <w:color w:val="262526"/>
          <w:spacing w:val="-17"/>
          <w:sz w:val="24"/>
        </w:rPr>
        <w:t> </w:t>
      </w:r>
      <w:r>
        <w:rPr>
          <w:color w:val="262526"/>
          <w:sz w:val="24"/>
        </w:rPr>
        <w:t>or</w:t>
      </w:r>
    </w:p>
    <w:p>
      <w:pPr>
        <w:spacing w:after="0" w:line="249" w:lineRule="auto"/>
        <w:jc w:val="left"/>
        <w:rPr>
          <w:sz w:val="24"/>
        </w:rPr>
        <w:sectPr>
          <w:pgSz w:w="11910" w:h="16840"/>
          <w:pgMar w:header="642" w:footer="697" w:top="1160" w:bottom="880" w:left="1320" w:right="1320"/>
        </w:sectPr>
      </w:pPr>
    </w:p>
    <w:p>
      <w:pPr>
        <w:pStyle w:val="BodyText"/>
        <w:spacing w:line="249" w:lineRule="auto" w:before="119"/>
        <w:ind w:left="2954" w:firstLine="0"/>
      </w:pPr>
      <w:bookmarkStart w:name="Part I   Ring-Fencing Arrangements for T" w:id="117"/>
      <w:bookmarkEnd w:id="117"/>
      <w:r>
        <w:rPr/>
      </w:r>
      <w:bookmarkStart w:name="6A.21   Transmission Ring-Fencing Guidel" w:id="118"/>
      <w:bookmarkEnd w:id="118"/>
      <w:r>
        <w:rPr/>
      </w:r>
      <w:bookmarkStart w:name="6A.21.1   Compliance with Transmission R" w:id="119"/>
      <w:bookmarkEnd w:id="119"/>
      <w:r>
        <w:rPr/>
      </w:r>
      <w:bookmarkStart w:name="6A.21.2   Development of Transmission Ri" w:id="120"/>
      <w:bookmarkEnd w:id="120"/>
      <w:r>
        <w:rPr/>
      </w:r>
      <w:r>
        <w:rPr>
          <w:color w:val="262526"/>
        </w:rPr>
        <w:t>amendment is being prepared, made or developed or is being reviewed;</w:t>
      </w:r>
    </w:p>
    <w:p>
      <w:pPr>
        <w:pStyle w:val="ListParagraph"/>
        <w:numPr>
          <w:ilvl w:val="2"/>
          <w:numId w:val="63"/>
        </w:numPr>
        <w:tabs>
          <w:tab w:pos="2954" w:val="left" w:leader="none"/>
          <w:tab w:pos="2955" w:val="left" w:leader="none"/>
        </w:tabs>
        <w:spacing w:line="249" w:lineRule="auto" w:before="172" w:after="0"/>
        <w:ind w:left="2954" w:right="115" w:hanging="567"/>
        <w:jc w:val="left"/>
        <w:rPr>
          <w:sz w:val="24"/>
        </w:rPr>
      </w:pPr>
      <w:r>
        <w:rPr>
          <w:color w:val="262526"/>
          <w:sz w:val="24"/>
        </w:rPr>
        <w:t>the reasons for the guideline, model, methodology, scheme, test, value or amendment; and</w:t>
      </w:r>
    </w:p>
    <w:p>
      <w:pPr>
        <w:pStyle w:val="ListParagraph"/>
        <w:numPr>
          <w:ilvl w:val="2"/>
          <w:numId w:val="63"/>
        </w:numPr>
        <w:tabs>
          <w:tab w:pos="566" w:val="left" w:leader="none"/>
          <w:tab w:pos="567" w:val="left" w:leader="none"/>
        </w:tabs>
        <w:spacing w:line="240" w:lineRule="auto" w:before="172" w:after="0"/>
        <w:ind w:left="2954" w:right="1803" w:hanging="2955"/>
        <w:jc w:val="right"/>
        <w:rPr>
          <w:sz w:val="24"/>
        </w:rPr>
      </w:pPr>
      <w:r>
        <w:rPr>
          <w:color w:val="262526"/>
          <w:sz w:val="24"/>
        </w:rPr>
        <w:t>the reasons for the outcome of any review; and</w:t>
      </w:r>
    </w:p>
    <w:p>
      <w:pPr>
        <w:pStyle w:val="ListParagraph"/>
        <w:numPr>
          <w:ilvl w:val="1"/>
          <w:numId w:val="63"/>
        </w:numPr>
        <w:tabs>
          <w:tab w:pos="2387" w:val="left" w:leader="none"/>
          <w:tab w:pos="2388" w:val="left" w:leader="none"/>
        </w:tabs>
        <w:spacing w:line="249" w:lineRule="auto" w:before="182" w:after="0"/>
        <w:ind w:left="2387" w:right="114" w:hanging="567"/>
        <w:jc w:val="left"/>
        <w:rPr>
          <w:sz w:val="24"/>
        </w:rPr>
      </w:pPr>
      <w:r>
        <w:rPr>
          <w:color w:val="262526"/>
          <w:spacing w:val="-3"/>
          <w:sz w:val="24"/>
        </w:rPr>
        <w:t>notice</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pacing w:val="-3"/>
          <w:sz w:val="24"/>
        </w:rPr>
        <w:t>making</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pacing w:val="-3"/>
          <w:sz w:val="24"/>
        </w:rPr>
        <w:t>final</w:t>
      </w:r>
      <w:r>
        <w:rPr>
          <w:color w:val="262526"/>
          <w:spacing w:val="-13"/>
          <w:sz w:val="24"/>
        </w:rPr>
        <w:t> </w:t>
      </w:r>
      <w:r>
        <w:rPr>
          <w:color w:val="262526"/>
          <w:spacing w:val="-3"/>
          <w:sz w:val="24"/>
        </w:rPr>
        <w:t>decision</w:t>
      </w:r>
      <w:r>
        <w:rPr>
          <w:color w:val="262526"/>
          <w:spacing w:val="-13"/>
          <w:sz w:val="24"/>
        </w:rPr>
        <w:t> </w:t>
      </w:r>
      <w:r>
        <w:rPr>
          <w:color w:val="262526"/>
          <w:sz w:val="24"/>
        </w:rPr>
        <w:t>on</w:t>
      </w:r>
      <w:r>
        <w:rPr>
          <w:color w:val="262526"/>
          <w:spacing w:val="-13"/>
          <w:sz w:val="24"/>
        </w:rPr>
        <w:t> </w:t>
      </w:r>
      <w:r>
        <w:rPr>
          <w:color w:val="262526"/>
          <w:sz w:val="24"/>
        </w:rPr>
        <w:t>the</w:t>
      </w:r>
      <w:r>
        <w:rPr>
          <w:color w:val="262526"/>
          <w:spacing w:val="-13"/>
          <w:sz w:val="24"/>
        </w:rPr>
        <w:t> </w:t>
      </w:r>
      <w:r>
        <w:rPr>
          <w:color w:val="262526"/>
          <w:spacing w:val="-3"/>
          <w:sz w:val="24"/>
        </w:rPr>
        <w:t>guideline,</w:t>
      </w:r>
      <w:r>
        <w:rPr>
          <w:color w:val="262526"/>
          <w:spacing w:val="-13"/>
          <w:sz w:val="24"/>
        </w:rPr>
        <w:t> </w:t>
      </w:r>
      <w:r>
        <w:rPr>
          <w:color w:val="262526"/>
          <w:spacing w:val="-4"/>
          <w:sz w:val="24"/>
        </w:rPr>
        <w:t>methodology, </w:t>
      </w:r>
      <w:r>
        <w:rPr>
          <w:color w:val="262526"/>
          <w:sz w:val="24"/>
        </w:rPr>
        <w:t>model, scheme, test, value, amendment or</w:t>
      </w:r>
      <w:r>
        <w:rPr>
          <w:color w:val="262526"/>
          <w:spacing w:val="-2"/>
          <w:sz w:val="24"/>
        </w:rPr>
        <w:t> </w:t>
      </w:r>
      <w:r>
        <w:rPr>
          <w:color w:val="262526"/>
          <w:spacing w:val="-3"/>
          <w:sz w:val="24"/>
        </w:rPr>
        <w:t>review.</w:t>
      </w:r>
    </w:p>
    <w:p>
      <w:pPr>
        <w:pStyle w:val="ListParagraph"/>
        <w:numPr>
          <w:ilvl w:val="0"/>
          <w:numId w:val="63"/>
        </w:numPr>
        <w:tabs>
          <w:tab w:pos="1821" w:val="left" w:leader="none"/>
        </w:tabs>
        <w:spacing w:line="249" w:lineRule="auto" w:before="172" w:after="0"/>
        <w:ind w:left="1820" w:right="112" w:hanging="567"/>
        <w:jc w:val="both"/>
        <w:rPr>
          <w:sz w:val="24"/>
        </w:rPr>
      </w:pPr>
      <w:r>
        <w:rPr>
          <w:color w:val="262526"/>
          <w:sz w:val="24"/>
        </w:rPr>
        <w:t>Subject to paragraph (c), the </w:t>
      </w:r>
      <w:r>
        <w:rPr>
          <w:i/>
          <w:color w:val="262526"/>
          <w:sz w:val="24"/>
        </w:rPr>
        <w:t>AER </w:t>
      </w:r>
      <w:r>
        <w:rPr>
          <w:color w:val="262526"/>
          <w:sz w:val="24"/>
        </w:rPr>
        <w:t>or the </w:t>
      </w:r>
      <w:r>
        <w:rPr>
          <w:i/>
          <w:color w:val="262526"/>
          <w:sz w:val="24"/>
        </w:rPr>
        <w:t>AEMC </w:t>
      </w:r>
      <w:r>
        <w:rPr>
          <w:color w:val="262526"/>
          <w:sz w:val="24"/>
        </w:rPr>
        <w:t>must, in making its final decision referred to in paragraph (e)(1), consider any submissions made pursuant</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invitation</w:t>
      </w:r>
      <w:r>
        <w:rPr>
          <w:color w:val="262526"/>
          <w:spacing w:val="-8"/>
          <w:sz w:val="24"/>
        </w:rPr>
        <w:t> </w:t>
      </w:r>
      <w:r>
        <w:rPr>
          <w:color w:val="262526"/>
          <w:sz w:val="24"/>
        </w:rPr>
        <w:t>for</w:t>
      </w:r>
      <w:r>
        <w:rPr>
          <w:color w:val="262526"/>
          <w:spacing w:val="-8"/>
          <w:sz w:val="24"/>
        </w:rPr>
        <w:t> </w:t>
      </w:r>
      <w:r>
        <w:rPr>
          <w:color w:val="262526"/>
          <w:sz w:val="24"/>
        </w:rPr>
        <w:t>submissions</w:t>
      </w:r>
      <w:r>
        <w:rPr>
          <w:color w:val="262526"/>
          <w:spacing w:val="-8"/>
          <w:sz w:val="24"/>
        </w:rPr>
        <w:t> </w:t>
      </w:r>
      <w:r>
        <w:rPr>
          <w:color w:val="262526"/>
          <w:sz w:val="24"/>
        </w:rPr>
        <w:t>referred</w:t>
      </w:r>
      <w:r>
        <w:rPr>
          <w:color w:val="262526"/>
          <w:spacing w:val="-8"/>
          <w:sz w:val="24"/>
        </w:rPr>
        <w:t> </w:t>
      </w:r>
      <w:r>
        <w:rPr>
          <w:color w:val="262526"/>
          <w:sz w:val="24"/>
        </w:rPr>
        <w:t>to</w:t>
      </w:r>
      <w:r>
        <w:rPr>
          <w:color w:val="262526"/>
          <w:spacing w:val="-7"/>
          <w:sz w:val="24"/>
        </w:rPr>
        <w:t> </w:t>
      </w:r>
      <w:r>
        <w:rPr>
          <w:color w:val="262526"/>
          <w:sz w:val="24"/>
        </w:rPr>
        <w:t>in</w:t>
      </w:r>
      <w:r>
        <w:rPr>
          <w:color w:val="262526"/>
          <w:spacing w:val="-8"/>
          <w:sz w:val="24"/>
        </w:rPr>
        <w:t> </w:t>
      </w:r>
      <w:r>
        <w:rPr>
          <w:color w:val="262526"/>
          <w:sz w:val="24"/>
        </w:rPr>
        <w:t>paragraph</w:t>
      </w:r>
      <w:r>
        <w:rPr>
          <w:color w:val="262526"/>
          <w:spacing w:val="-8"/>
          <w:sz w:val="24"/>
        </w:rPr>
        <w:t> </w:t>
      </w:r>
      <w:r>
        <w:rPr>
          <w:color w:val="262526"/>
          <w:sz w:val="24"/>
        </w:rPr>
        <w:t>(b)(3),</w:t>
      </w:r>
      <w:r>
        <w:rPr>
          <w:color w:val="262526"/>
          <w:spacing w:val="-8"/>
          <w:sz w:val="24"/>
        </w:rPr>
        <w:t> </w:t>
      </w:r>
      <w:r>
        <w:rPr>
          <w:color w:val="262526"/>
          <w:sz w:val="24"/>
        </w:rPr>
        <w:t>and the reasons referred to in paragraph (e)(1)(iii) or (iv) must include:</w:t>
      </w:r>
    </w:p>
    <w:p>
      <w:pPr>
        <w:pStyle w:val="ListParagraph"/>
        <w:numPr>
          <w:ilvl w:val="1"/>
          <w:numId w:val="63"/>
        </w:numPr>
        <w:tabs>
          <w:tab w:pos="2387" w:val="left" w:leader="none"/>
          <w:tab w:pos="2388" w:val="left" w:leader="none"/>
        </w:tabs>
        <w:spacing w:line="249" w:lineRule="auto" w:before="174" w:after="0"/>
        <w:ind w:left="2387" w:right="115" w:hanging="567"/>
        <w:jc w:val="left"/>
        <w:rPr>
          <w:sz w:val="24"/>
        </w:rPr>
      </w:pPr>
      <w:r>
        <w:rPr>
          <w:color w:val="262526"/>
          <w:sz w:val="24"/>
        </w:rPr>
        <w:t>a summary of each issue raised in those submissions that the </w:t>
      </w:r>
      <w:r>
        <w:rPr>
          <w:i/>
          <w:color w:val="262526"/>
          <w:sz w:val="24"/>
        </w:rPr>
        <w:t>AER </w:t>
      </w:r>
      <w:r>
        <w:rPr>
          <w:color w:val="262526"/>
          <w:sz w:val="24"/>
        </w:rPr>
        <w:t>or the </w:t>
      </w:r>
      <w:r>
        <w:rPr>
          <w:i/>
          <w:color w:val="262526"/>
          <w:sz w:val="24"/>
        </w:rPr>
        <w:t>AEMC </w:t>
      </w:r>
      <w:r>
        <w:rPr>
          <w:color w:val="262526"/>
          <w:sz w:val="24"/>
        </w:rPr>
        <w:t>reasonably considers to be material;</w:t>
      </w:r>
      <w:r>
        <w:rPr>
          <w:color w:val="262526"/>
          <w:spacing w:val="-2"/>
          <w:sz w:val="24"/>
        </w:rPr>
        <w:t> </w:t>
      </w:r>
      <w:r>
        <w:rPr>
          <w:color w:val="262526"/>
          <w:sz w:val="24"/>
        </w:rPr>
        <w:t>and</w:t>
      </w:r>
    </w:p>
    <w:p>
      <w:pPr>
        <w:pStyle w:val="ListParagraph"/>
        <w:numPr>
          <w:ilvl w:val="1"/>
          <w:numId w:val="63"/>
        </w:numPr>
        <w:tabs>
          <w:tab w:pos="566" w:val="left" w:leader="none"/>
          <w:tab w:pos="567" w:val="left" w:leader="none"/>
        </w:tabs>
        <w:spacing w:line="240" w:lineRule="auto" w:before="173" w:after="0"/>
        <w:ind w:left="2387" w:right="1728" w:hanging="2388"/>
        <w:jc w:val="right"/>
        <w:rPr>
          <w:sz w:val="24"/>
        </w:rPr>
      </w:pPr>
      <w:r>
        <w:rPr>
          <w:color w:val="262526"/>
          <w:sz w:val="24"/>
        </w:rPr>
        <w:t>the </w:t>
      </w:r>
      <w:r>
        <w:rPr>
          <w:i/>
          <w:color w:val="262526"/>
          <w:sz w:val="24"/>
        </w:rPr>
        <w:t>AER</w:t>
      </w:r>
      <w:r>
        <w:rPr>
          <w:color w:val="262526"/>
          <w:sz w:val="24"/>
        </w:rPr>
        <w:t>'s or the </w:t>
      </w:r>
      <w:r>
        <w:rPr>
          <w:i/>
          <w:color w:val="262526"/>
          <w:sz w:val="24"/>
        </w:rPr>
        <w:t>AEMC's </w:t>
      </w:r>
      <w:r>
        <w:rPr>
          <w:color w:val="262526"/>
          <w:sz w:val="24"/>
        </w:rPr>
        <w:t>response to each such</w:t>
      </w:r>
      <w:r>
        <w:rPr>
          <w:color w:val="262526"/>
          <w:spacing w:val="-9"/>
          <w:sz w:val="24"/>
        </w:rPr>
        <w:t> </w:t>
      </w:r>
      <w:r>
        <w:rPr>
          <w:color w:val="262526"/>
          <w:sz w:val="24"/>
        </w:rPr>
        <w:t>issue.</w:t>
      </w:r>
    </w:p>
    <w:p>
      <w:pPr>
        <w:pStyle w:val="ListParagraph"/>
        <w:numPr>
          <w:ilvl w:val="0"/>
          <w:numId w:val="63"/>
        </w:numPr>
        <w:tabs>
          <w:tab w:pos="1816" w:val="left" w:leader="none"/>
          <w:tab w:pos="1817" w:val="left" w:leader="none"/>
        </w:tabs>
        <w:spacing w:line="240" w:lineRule="auto" w:before="182" w:after="0"/>
        <w:ind w:left="1816" w:right="0" w:hanging="564"/>
        <w:jc w:val="left"/>
        <w:rPr>
          <w:sz w:val="24"/>
        </w:rPr>
      </w:pPr>
      <w:r>
        <w:rPr>
          <w:color w:val="262526"/>
          <w:sz w:val="24"/>
        </w:rPr>
        <w:t>The</w:t>
      </w:r>
      <w:r>
        <w:rPr>
          <w:color w:val="262526"/>
          <w:spacing w:val="18"/>
          <w:sz w:val="24"/>
        </w:rPr>
        <w:t> </w:t>
      </w:r>
      <w:r>
        <w:rPr>
          <w:i/>
          <w:color w:val="262526"/>
          <w:sz w:val="24"/>
        </w:rPr>
        <w:t>AER</w:t>
      </w:r>
      <w:r>
        <w:rPr>
          <w:i/>
          <w:color w:val="262526"/>
          <w:spacing w:val="19"/>
          <w:sz w:val="24"/>
        </w:rPr>
        <w:t> </w:t>
      </w:r>
      <w:r>
        <w:rPr>
          <w:color w:val="262526"/>
          <w:sz w:val="24"/>
        </w:rPr>
        <w:t>or</w:t>
      </w:r>
      <w:r>
        <w:rPr>
          <w:color w:val="262526"/>
          <w:spacing w:val="18"/>
          <w:sz w:val="24"/>
        </w:rPr>
        <w:t> </w:t>
      </w:r>
      <w:r>
        <w:rPr>
          <w:color w:val="262526"/>
          <w:sz w:val="24"/>
        </w:rPr>
        <w:t>the</w:t>
      </w:r>
      <w:r>
        <w:rPr>
          <w:color w:val="262526"/>
          <w:spacing w:val="19"/>
          <w:sz w:val="24"/>
        </w:rPr>
        <w:t> </w:t>
      </w:r>
      <w:r>
        <w:rPr>
          <w:i/>
          <w:color w:val="262526"/>
          <w:sz w:val="24"/>
        </w:rPr>
        <w:t>AEMC</w:t>
      </w:r>
      <w:r>
        <w:rPr>
          <w:i/>
          <w:color w:val="262526"/>
          <w:spacing w:val="19"/>
          <w:sz w:val="24"/>
        </w:rPr>
        <w:t> </w:t>
      </w:r>
      <w:r>
        <w:rPr>
          <w:color w:val="262526"/>
          <w:sz w:val="24"/>
        </w:rPr>
        <w:t>may</w:t>
      </w:r>
      <w:r>
        <w:rPr>
          <w:color w:val="262526"/>
          <w:spacing w:val="18"/>
          <w:sz w:val="24"/>
        </w:rPr>
        <w:t> </w:t>
      </w:r>
      <w:r>
        <w:rPr>
          <w:color w:val="262526"/>
          <w:sz w:val="24"/>
        </w:rPr>
        <w:t>extend</w:t>
      </w:r>
      <w:r>
        <w:rPr>
          <w:color w:val="262526"/>
          <w:spacing w:val="19"/>
          <w:sz w:val="24"/>
        </w:rPr>
        <w:t> </w:t>
      </w:r>
      <w:r>
        <w:rPr>
          <w:color w:val="262526"/>
          <w:sz w:val="24"/>
        </w:rPr>
        <w:t>the</w:t>
      </w:r>
      <w:r>
        <w:rPr>
          <w:color w:val="262526"/>
          <w:spacing w:val="19"/>
          <w:sz w:val="24"/>
        </w:rPr>
        <w:t> </w:t>
      </w:r>
      <w:r>
        <w:rPr>
          <w:color w:val="262526"/>
          <w:sz w:val="24"/>
        </w:rPr>
        <w:t>time</w:t>
      </w:r>
      <w:r>
        <w:rPr>
          <w:color w:val="262526"/>
          <w:spacing w:val="18"/>
          <w:sz w:val="24"/>
        </w:rPr>
        <w:t> </w:t>
      </w:r>
      <w:r>
        <w:rPr>
          <w:color w:val="262526"/>
          <w:sz w:val="24"/>
        </w:rPr>
        <w:t>within</w:t>
      </w:r>
      <w:r>
        <w:rPr>
          <w:color w:val="262526"/>
          <w:spacing w:val="19"/>
          <w:sz w:val="24"/>
        </w:rPr>
        <w:t> </w:t>
      </w:r>
      <w:r>
        <w:rPr>
          <w:color w:val="262526"/>
          <w:sz w:val="24"/>
        </w:rPr>
        <w:t>which</w:t>
      </w:r>
      <w:r>
        <w:rPr>
          <w:color w:val="262526"/>
          <w:spacing w:val="19"/>
          <w:sz w:val="24"/>
        </w:rPr>
        <w:t> </w:t>
      </w:r>
      <w:r>
        <w:rPr>
          <w:color w:val="262526"/>
          <w:sz w:val="24"/>
        </w:rPr>
        <w:t>it</w:t>
      </w:r>
      <w:r>
        <w:rPr>
          <w:color w:val="262526"/>
          <w:spacing w:val="18"/>
          <w:sz w:val="24"/>
        </w:rPr>
        <w:t> </w:t>
      </w:r>
      <w:r>
        <w:rPr>
          <w:color w:val="262526"/>
          <w:sz w:val="24"/>
        </w:rPr>
        <w:t>is</w:t>
      </w:r>
      <w:r>
        <w:rPr>
          <w:color w:val="262526"/>
          <w:spacing w:val="19"/>
          <w:sz w:val="24"/>
        </w:rPr>
        <w:t> </w:t>
      </w:r>
      <w:r>
        <w:rPr>
          <w:color w:val="262526"/>
          <w:sz w:val="24"/>
        </w:rPr>
        <w:t>required</w:t>
      </w:r>
      <w:r>
        <w:rPr>
          <w:color w:val="262526"/>
          <w:spacing w:val="19"/>
          <w:sz w:val="24"/>
        </w:rPr>
        <w:t> </w:t>
      </w:r>
      <w:r>
        <w:rPr>
          <w:color w:val="262526"/>
          <w:sz w:val="24"/>
        </w:rPr>
        <w:t>to</w:t>
      </w:r>
    </w:p>
    <w:p>
      <w:pPr>
        <w:spacing w:before="12"/>
        <w:ind w:left="1820" w:right="0" w:firstLine="0"/>
        <w:jc w:val="left"/>
        <w:rPr>
          <w:sz w:val="24"/>
        </w:rPr>
      </w:pPr>
      <w:r>
        <w:rPr>
          <w:i/>
          <w:color w:val="262526"/>
          <w:sz w:val="24"/>
        </w:rPr>
        <w:t>publish </w:t>
      </w:r>
      <w:r>
        <w:rPr>
          <w:color w:val="262526"/>
          <w:sz w:val="24"/>
        </w:rPr>
        <w:t>its final decision if:</w:t>
      </w:r>
    </w:p>
    <w:p>
      <w:pPr>
        <w:pStyle w:val="ListParagraph"/>
        <w:numPr>
          <w:ilvl w:val="1"/>
          <w:numId w:val="63"/>
        </w:numPr>
        <w:tabs>
          <w:tab w:pos="2387" w:val="left" w:leader="none"/>
          <w:tab w:pos="2388" w:val="left" w:leader="none"/>
        </w:tabs>
        <w:spacing w:line="240" w:lineRule="auto" w:before="182" w:after="0"/>
        <w:ind w:left="2387" w:right="0" w:hanging="568"/>
        <w:jc w:val="left"/>
        <w:rPr>
          <w:sz w:val="24"/>
        </w:rPr>
      </w:pPr>
      <w:r>
        <w:rPr>
          <w:color w:val="262526"/>
          <w:sz w:val="24"/>
        </w:rPr>
        <w:t>the consultation involves issues of unusual complexity or difficulty;</w:t>
      </w:r>
      <w:r>
        <w:rPr>
          <w:color w:val="262526"/>
          <w:spacing w:val="-23"/>
          <w:sz w:val="24"/>
        </w:rPr>
        <w:t> </w:t>
      </w:r>
      <w:r>
        <w:rPr>
          <w:color w:val="262526"/>
          <w:sz w:val="24"/>
        </w:rPr>
        <w:t>or</w:t>
      </w:r>
    </w:p>
    <w:p>
      <w:pPr>
        <w:pStyle w:val="ListParagraph"/>
        <w:numPr>
          <w:ilvl w:val="1"/>
          <w:numId w:val="63"/>
        </w:numPr>
        <w:tabs>
          <w:tab w:pos="2387" w:val="left" w:leader="none"/>
          <w:tab w:pos="2388" w:val="left" w:leader="none"/>
        </w:tabs>
        <w:spacing w:line="249" w:lineRule="auto" w:before="182" w:after="0"/>
        <w:ind w:left="2387" w:right="114" w:hanging="567"/>
        <w:jc w:val="left"/>
        <w:rPr>
          <w:sz w:val="24"/>
        </w:rPr>
      </w:pPr>
      <w:r>
        <w:rPr>
          <w:color w:val="262526"/>
          <w:sz w:val="24"/>
        </w:rPr>
        <w:t>the extension of time has become necessary because of circumstances beyond the control of the </w:t>
      </w:r>
      <w:r>
        <w:rPr>
          <w:i/>
          <w:color w:val="262526"/>
          <w:sz w:val="24"/>
        </w:rPr>
        <w:t>AER </w:t>
      </w:r>
      <w:r>
        <w:rPr>
          <w:color w:val="262526"/>
          <w:sz w:val="24"/>
        </w:rPr>
        <w:t>or the</w:t>
      </w:r>
      <w:r>
        <w:rPr>
          <w:color w:val="262526"/>
          <w:spacing w:val="-4"/>
          <w:sz w:val="24"/>
        </w:rPr>
        <w:t> </w:t>
      </w:r>
      <w:r>
        <w:rPr>
          <w:i/>
          <w:color w:val="262526"/>
          <w:sz w:val="24"/>
        </w:rPr>
        <w:t>AEMC</w:t>
      </w:r>
      <w:r>
        <w:rPr>
          <w:color w:val="262526"/>
          <w:sz w:val="24"/>
        </w:rPr>
        <w:t>.</w:t>
      </w:r>
    </w:p>
    <w:p>
      <w:pPr>
        <w:pStyle w:val="BodyText"/>
        <w:spacing w:before="9"/>
        <w:ind w:left="0" w:firstLine="0"/>
        <w:rPr>
          <w:sz w:val="22"/>
        </w:rPr>
      </w:pPr>
      <w:r>
        <w:rPr/>
        <w:pict>
          <v:shape style="position:absolute;margin-left:72pt;margin-top:14.316291pt;width:451pt;height:38.950pt;mso-position-horizontal-relative:page;mso-position-vertical-relative:paragraph;z-index:-251654144;mso-wrap-distance-left:0;mso-wrap-distance-right:0" type="#_x0000_t202" filled="true" fillcolor="#e9e9e9" stroked="false">
            <v:textbox inset="0,0,0,0">
              <w:txbxContent>
                <w:p>
                  <w:pPr>
                    <w:tabs>
                      <w:tab w:pos="1133" w:val="left" w:leader="none"/>
                    </w:tabs>
                    <w:spacing w:line="249" w:lineRule="auto" w:before="61"/>
                    <w:ind w:left="1133" w:right="616" w:hanging="1078"/>
                    <w:jc w:val="left"/>
                    <w:rPr>
                      <w:rFonts w:ascii="Arial"/>
                      <w:b/>
                      <w:sz w:val="28"/>
                    </w:rPr>
                  </w:pPr>
                  <w:r>
                    <w:rPr>
                      <w:rFonts w:ascii="Arial"/>
                      <w:b/>
                      <w:color w:val="262526"/>
                      <w:sz w:val="28"/>
                    </w:rPr>
                    <w:t>Part I</w:t>
                    <w:tab/>
                    <w:t>Ring-Fencing Arrangements for </w:t>
                  </w:r>
                  <w:r>
                    <w:rPr>
                      <w:rFonts w:ascii="Arial"/>
                      <w:b/>
                      <w:color w:val="262526"/>
                      <w:spacing w:val="-3"/>
                      <w:sz w:val="28"/>
                    </w:rPr>
                    <w:t>Transmission </w:t>
                  </w:r>
                  <w:r>
                    <w:rPr>
                      <w:rFonts w:ascii="Arial"/>
                      <w:b/>
                      <w:color w:val="262526"/>
                      <w:sz w:val="28"/>
                    </w:rPr>
                    <w:t>Network Service Providers</w:t>
                  </w:r>
                </w:p>
              </w:txbxContent>
            </v:textbox>
            <v:fill type="solid"/>
            <w10:wrap type="topAndBottom"/>
          </v:shape>
        </w:pict>
      </w:r>
    </w:p>
    <w:p>
      <w:pPr>
        <w:pStyle w:val="Heading2"/>
        <w:tabs>
          <w:tab w:pos="1253" w:val="left" w:leader="none"/>
        </w:tabs>
        <w:spacing w:before="278"/>
        <w:ind w:left="119"/>
      </w:pPr>
      <w:r>
        <w:rPr>
          <w:color w:val="262526"/>
        </w:rPr>
        <w:t>6A.21</w:t>
        <w:tab/>
      </w:r>
      <w:r>
        <w:rPr>
          <w:color w:val="262526"/>
          <w:spacing w:val="-3"/>
        </w:rPr>
        <w:t>Transmission </w:t>
      </w:r>
      <w:r>
        <w:rPr>
          <w:color w:val="262526"/>
        </w:rPr>
        <w:t>Ring-Fencing</w:t>
      </w:r>
      <w:r>
        <w:rPr>
          <w:color w:val="262526"/>
          <w:spacing w:val="1"/>
        </w:rPr>
        <w:t> </w:t>
      </w:r>
      <w:r>
        <w:rPr>
          <w:color w:val="262526"/>
        </w:rPr>
        <w:t>Guidelines</w:t>
      </w:r>
    </w:p>
    <w:p>
      <w:pPr>
        <w:pStyle w:val="Heading3"/>
        <w:tabs>
          <w:tab w:pos="1253" w:val="left" w:leader="none"/>
        </w:tabs>
        <w:spacing w:before="244"/>
      </w:pPr>
      <w:r>
        <w:rPr>
          <w:color w:val="262526"/>
        </w:rPr>
        <w:t>6A.21.1</w:t>
        <w:tab/>
        <w:t>Compliance with Transmission Ring-Fencing</w:t>
      </w:r>
      <w:r>
        <w:rPr>
          <w:color w:val="262526"/>
          <w:spacing w:val="-10"/>
        </w:rPr>
        <w:t> </w:t>
      </w:r>
      <w:r>
        <w:rPr>
          <w:color w:val="262526"/>
        </w:rPr>
        <w:t>Guidelines</w:t>
      </w:r>
    </w:p>
    <w:p>
      <w:pPr>
        <w:spacing w:line="249" w:lineRule="auto" w:before="119"/>
        <w:ind w:left="1253" w:right="115" w:firstLine="0"/>
        <w:jc w:val="both"/>
        <w:rPr>
          <w:sz w:val="24"/>
        </w:rPr>
      </w:pPr>
      <w:r>
        <w:rPr>
          <w:color w:val="262526"/>
          <w:sz w:val="24"/>
        </w:rPr>
        <w:t>All </w:t>
      </w:r>
      <w:r>
        <w:rPr>
          <w:i/>
          <w:color w:val="262526"/>
          <w:sz w:val="24"/>
        </w:rPr>
        <w:t>Transmission Network Service Providers </w:t>
      </w:r>
      <w:r>
        <w:rPr>
          <w:color w:val="262526"/>
          <w:sz w:val="24"/>
        </w:rPr>
        <w:t>including </w:t>
      </w:r>
      <w:r>
        <w:rPr>
          <w:i/>
          <w:color w:val="262526"/>
          <w:sz w:val="24"/>
        </w:rPr>
        <w:t>Market Network Service </w:t>
      </w:r>
      <w:r>
        <w:rPr>
          <w:i/>
          <w:color w:val="262526"/>
          <w:sz w:val="24"/>
        </w:rPr>
        <w:t>Providers</w:t>
      </w:r>
      <w:r>
        <w:rPr>
          <w:color w:val="262526"/>
          <w:sz w:val="24"/>
        </w:rPr>
        <w:t>, must comply with the </w:t>
      </w:r>
      <w:r>
        <w:rPr>
          <w:i/>
          <w:color w:val="262526"/>
          <w:sz w:val="24"/>
        </w:rPr>
        <w:t>Transmission Ring-Fencing Guidelines </w:t>
      </w:r>
      <w:r>
        <w:rPr>
          <w:color w:val="262526"/>
          <w:sz w:val="24"/>
        </w:rPr>
        <w:t>prepared in accordance with clause 6A.21.2 as from the time that any </w:t>
      </w:r>
      <w:r>
        <w:rPr>
          <w:i/>
          <w:color w:val="262526"/>
          <w:sz w:val="24"/>
        </w:rPr>
        <w:t>jurisdictional </w:t>
      </w:r>
      <w:r>
        <w:rPr>
          <w:i/>
          <w:color w:val="262526"/>
          <w:sz w:val="24"/>
        </w:rPr>
        <w:t>derogation </w:t>
      </w:r>
      <w:r>
        <w:rPr>
          <w:color w:val="262526"/>
          <w:sz w:val="24"/>
        </w:rPr>
        <w:t>from this rule 6A.21 ceases to apply in respect of the </w:t>
      </w:r>
      <w:r>
        <w:rPr>
          <w:i/>
          <w:color w:val="262526"/>
          <w:sz w:val="24"/>
        </w:rPr>
        <w:t>participating </w:t>
      </w:r>
      <w:r>
        <w:rPr>
          <w:i/>
          <w:color w:val="262526"/>
          <w:sz w:val="24"/>
        </w:rPr>
        <w:t>jurisdiction </w:t>
      </w:r>
      <w:r>
        <w:rPr>
          <w:color w:val="262526"/>
          <w:sz w:val="24"/>
        </w:rPr>
        <w:t>in which the </w:t>
      </w:r>
      <w:r>
        <w:rPr>
          <w:i/>
          <w:color w:val="262526"/>
          <w:sz w:val="24"/>
        </w:rPr>
        <w:t>Transmission Network Service Provider </w:t>
      </w:r>
      <w:r>
        <w:rPr>
          <w:color w:val="262526"/>
          <w:sz w:val="24"/>
        </w:rPr>
        <w:t>is located.</w:t>
      </w:r>
    </w:p>
    <w:p>
      <w:pPr>
        <w:pStyle w:val="Heading3"/>
        <w:tabs>
          <w:tab w:pos="1253" w:val="left" w:leader="none"/>
        </w:tabs>
        <w:spacing w:before="239"/>
      </w:pPr>
      <w:r>
        <w:rPr>
          <w:color w:val="262526"/>
        </w:rPr>
        <w:t>6A.21.2</w:t>
        <w:tab/>
        <w:t>Development of Transmission Ring-Fencing</w:t>
      </w:r>
      <w:r>
        <w:rPr>
          <w:color w:val="262526"/>
          <w:spacing w:val="-9"/>
        </w:rPr>
        <w:t> </w:t>
      </w:r>
      <w:r>
        <w:rPr>
          <w:color w:val="262526"/>
        </w:rPr>
        <w:t>Guidelines</w:t>
      </w:r>
    </w:p>
    <w:p>
      <w:pPr>
        <w:pStyle w:val="ListParagraph"/>
        <w:numPr>
          <w:ilvl w:val="0"/>
          <w:numId w:val="64"/>
        </w:numPr>
        <w:tabs>
          <w:tab w:pos="1906" w:val="left" w:leader="none"/>
        </w:tabs>
        <w:spacing w:line="249" w:lineRule="auto" w:before="175" w:after="0"/>
        <w:ind w:left="1820" w:right="113" w:hanging="567"/>
        <w:jc w:val="both"/>
        <w:rPr>
          <w:sz w:val="24"/>
        </w:rPr>
      </w:pPr>
      <w:r>
        <w:rPr/>
        <w:tab/>
      </w:r>
      <w:r>
        <w:rPr>
          <w:color w:val="262526"/>
          <w:sz w:val="24"/>
        </w:rPr>
        <w:t>Transmission ring-fencing guidelines must be developed by the </w:t>
      </w:r>
      <w:r>
        <w:rPr>
          <w:i/>
          <w:color w:val="262526"/>
          <w:sz w:val="24"/>
        </w:rPr>
        <w:t>AER </w:t>
      </w:r>
      <w:r>
        <w:rPr>
          <w:color w:val="262526"/>
          <w:sz w:val="24"/>
        </w:rPr>
        <w:t>in consultation with each </w:t>
      </w:r>
      <w:r>
        <w:rPr>
          <w:i/>
          <w:color w:val="262526"/>
          <w:sz w:val="24"/>
        </w:rPr>
        <w:t>participating jurisdiction </w:t>
      </w:r>
      <w:r>
        <w:rPr>
          <w:color w:val="262526"/>
          <w:sz w:val="24"/>
        </w:rPr>
        <w:t>for the accounting </w:t>
      </w:r>
      <w:r>
        <w:rPr>
          <w:color w:val="262526"/>
          <w:spacing w:val="2"/>
          <w:sz w:val="24"/>
        </w:rPr>
        <w:t>and </w:t>
      </w:r>
      <w:r>
        <w:rPr>
          <w:color w:val="262526"/>
          <w:sz w:val="24"/>
        </w:rPr>
        <w:t>functional</w:t>
      </w:r>
      <w:r>
        <w:rPr>
          <w:color w:val="262526"/>
          <w:spacing w:val="-7"/>
          <w:sz w:val="24"/>
        </w:rPr>
        <w:t> </w:t>
      </w:r>
      <w:r>
        <w:rPr>
          <w:color w:val="262526"/>
          <w:sz w:val="24"/>
        </w:rPr>
        <w:t>separation</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7"/>
          <w:sz w:val="24"/>
        </w:rPr>
        <w:t> </w:t>
      </w:r>
      <w:r>
        <w:rPr>
          <w:color w:val="262526"/>
          <w:sz w:val="24"/>
        </w:rPr>
        <w:t>provision</w:t>
      </w:r>
      <w:r>
        <w:rPr>
          <w:color w:val="262526"/>
          <w:spacing w:val="-7"/>
          <w:sz w:val="24"/>
        </w:rPr>
        <w:t> </w:t>
      </w:r>
      <w:r>
        <w:rPr>
          <w:color w:val="262526"/>
          <w:sz w:val="24"/>
        </w:rPr>
        <w:t>of</w:t>
      </w:r>
      <w:r>
        <w:rPr>
          <w:color w:val="262526"/>
          <w:spacing w:val="-5"/>
          <w:sz w:val="24"/>
        </w:rPr>
        <w:t> </w:t>
      </w:r>
      <w:r>
        <w:rPr>
          <w:i/>
          <w:color w:val="262526"/>
          <w:sz w:val="24"/>
        </w:rPr>
        <w:t>prescribed</w:t>
      </w:r>
      <w:r>
        <w:rPr>
          <w:i/>
          <w:color w:val="262526"/>
          <w:spacing w:val="-7"/>
          <w:sz w:val="24"/>
        </w:rPr>
        <w:t> </w:t>
      </w:r>
      <w:r>
        <w:rPr>
          <w:i/>
          <w:color w:val="262526"/>
          <w:sz w:val="24"/>
        </w:rPr>
        <w:t>transmission</w:t>
      </w:r>
      <w:r>
        <w:rPr>
          <w:i/>
          <w:color w:val="262526"/>
          <w:spacing w:val="-6"/>
          <w:sz w:val="24"/>
        </w:rPr>
        <w:t> </w:t>
      </w:r>
      <w:r>
        <w:rPr>
          <w:i/>
          <w:color w:val="262526"/>
          <w:sz w:val="24"/>
        </w:rPr>
        <w:t>services</w:t>
      </w:r>
      <w:r>
        <w:rPr>
          <w:i/>
          <w:color w:val="262526"/>
          <w:spacing w:val="-8"/>
          <w:sz w:val="24"/>
        </w:rPr>
        <w:t> </w:t>
      </w:r>
      <w:r>
        <w:rPr>
          <w:color w:val="262526"/>
          <w:sz w:val="24"/>
        </w:rPr>
        <w:t>by </w:t>
      </w:r>
      <w:r>
        <w:rPr>
          <w:i/>
          <w:color w:val="262526"/>
          <w:sz w:val="24"/>
        </w:rPr>
        <w:t>Transmission</w:t>
      </w:r>
      <w:r>
        <w:rPr>
          <w:i/>
          <w:color w:val="262526"/>
          <w:spacing w:val="-18"/>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Providers</w:t>
      </w:r>
      <w:r>
        <w:rPr>
          <w:i/>
          <w:color w:val="262526"/>
          <w:spacing w:val="-17"/>
          <w:sz w:val="24"/>
        </w:rPr>
        <w:t> </w:t>
      </w:r>
      <w:r>
        <w:rPr>
          <w:color w:val="262526"/>
          <w:sz w:val="24"/>
        </w:rPr>
        <w:t>from</w:t>
      </w:r>
      <w:r>
        <w:rPr>
          <w:color w:val="262526"/>
          <w:spacing w:val="-17"/>
          <w:sz w:val="24"/>
        </w:rPr>
        <w:t> </w:t>
      </w:r>
      <w:r>
        <w:rPr>
          <w:color w:val="262526"/>
          <w:sz w:val="24"/>
        </w:rPr>
        <w:t>the</w:t>
      </w:r>
      <w:r>
        <w:rPr>
          <w:color w:val="262526"/>
          <w:spacing w:val="-17"/>
          <w:sz w:val="24"/>
        </w:rPr>
        <w:t> </w:t>
      </w:r>
      <w:r>
        <w:rPr>
          <w:color w:val="262526"/>
          <w:sz w:val="24"/>
        </w:rPr>
        <w:t>provision</w:t>
      </w:r>
      <w:r>
        <w:rPr>
          <w:color w:val="262526"/>
          <w:spacing w:val="-17"/>
          <w:sz w:val="24"/>
        </w:rPr>
        <w:t> </w:t>
      </w:r>
      <w:r>
        <w:rPr>
          <w:color w:val="262526"/>
          <w:sz w:val="24"/>
        </w:rPr>
        <w:t>of</w:t>
      </w:r>
      <w:r>
        <w:rPr>
          <w:color w:val="262526"/>
          <w:spacing w:val="-17"/>
          <w:sz w:val="24"/>
        </w:rPr>
        <w:t> </w:t>
      </w:r>
      <w:r>
        <w:rPr>
          <w:color w:val="262526"/>
          <w:sz w:val="24"/>
        </w:rPr>
        <w:t>other</w:t>
      </w:r>
      <w:r>
        <w:rPr>
          <w:color w:val="262526"/>
          <w:spacing w:val="-17"/>
          <w:sz w:val="24"/>
        </w:rPr>
        <w:t> </w:t>
      </w:r>
      <w:r>
        <w:rPr>
          <w:color w:val="262526"/>
          <w:sz w:val="24"/>
        </w:rPr>
        <w:t>services by</w:t>
      </w:r>
      <w:r>
        <w:rPr>
          <w:color w:val="262526"/>
          <w:spacing w:val="-15"/>
          <w:sz w:val="24"/>
        </w:rPr>
        <w:t> </w:t>
      </w:r>
      <w:r>
        <w:rPr>
          <w:i/>
          <w:color w:val="262526"/>
          <w:sz w:val="24"/>
        </w:rPr>
        <w:t>Transmission</w:t>
      </w:r>
      <w:r>
        <w:rPr>
          <w:i/>
          <w:color w:val="262526"/>
          <w:spacing w:val="-14"/>
          <w:sz w:val="24"/>
        </w:rPr>
        <w:t> </w:t>
      </w:r>
      <w:r>
        <w:rPr>
          <w:i/>
          <w:color w:val="262526"/>
          <w:sz w:val="24"/>
        </w:rPr>
        <w:t>Network</w:t>
      </w:r>
      <w:r>
        <w:rPr>
          <w:i/>
          <w:color w:val="262526"/>
          <w:spacing w:val="-15"/>
          <w:sz w:val="24"/>
        </w:rPr>
        <w:t> </w:t>
      </w:r>
      <w:r>
        <w:rPr>
          <w:i/>
          <w:color w:val="262526"/>
          <w:sz w:val="24"/>
        </w:rPr>
        <w:t>Service</w:t>
      </w:r>
      <w:r>
        <w:rPr>
          <w:i/>
          <w:color w:val="262526"/>
          <w:spacing w:val="-14"/>
          <w:sz w:val="24"/>
        </w:rPr>
        <w:t> </w:t>
      </w:r>
      <w:r>
        <w:rPr>
          <w:i/>
          <w:color w:val="262526"/>
          <w:sz w:val="24"/>
        </w:rPr>
        <w:t>Providers</w:t>
      </w:r>
      <w:r>
        <w:rPr>
          <w:i/>
          <w:color w:val="262526"/>
          <w:spacing w:val="-14"/>
          <w:sz w:val="24"/>
        </w:rPr>
        <w:t> </w:t>
      </w:r>
      <w:r>
        <w:rPr>
          <w:color w:val="262526"/>
          <w:sz w:val="24"/>
        </w:rPr>
        <w:t>(the</w:t>
      </w:r>
      <w:r>
        <w:rPr>
          <w:color w:val="262526"/>
          <w:spacing w:val="-14"/>
          <w:sz w:val="24"/>
        </w:rPr>
        <w:t> </w:t>
      </w:r>
      <w:r>
        <w:rPr>
          <w:i/>
          <w:color w:val="262526"/>
          <w:sz w:val="24"/>
        </w:rPr>
        <w:t>Transmission</w:t>
      </w:r>
      <w:r>
        <w:rPr>
          <w:i/>
          <w:color w:val="262526"/>
          <w:spacing w:val="-14"/>
          <w:sz w:val="24"/>
        </w:rPr>
        <w:t> </w:t>
      </w:r>
      <w:r>
        <w:rPr>
          <w:i/>
          <w:color w:val="262526"/>
          <w:sz w:val="24"/>
        </w:rPr>
        <w:t>Ring-Fencing </w:t>
      </w:r>
      <w:r>
        <w:rPr>
          <w:i/>
          <w:color w:val="262526"/>
          <w:sz w:val="24"/>
        </w:rPr>
        <w:t>Guidelines</w:t>
      </w:r>
      <w:r>
        <w:rPr>
          <w:color w:val="262526"/>
          <w:sz w:val="24"/>
        </w:rPr>
        <w:t>).</w:t>
      </w:r>
    </w:p>
    <w:p>
      <w:pPr>
        <w:pStyle w:val="ListParagraph"/>
        <w:numPr>
          <w:ilvl w:val="0"/>
          <w:numId w:val="64"/>
        </w:numPr>
        <w:tabs>
          <w:tab w:pos="1817" w:val="left" w:leader="none"/>
        </w:tabs>
        <w:spacing w:line="249" w:lineRule="auto" w:before="176" w:after="0"/>
        <w:ind w:left="1820" w:right="118" w:hanging="567"/>
        <w:jc w:val="both"/>
        <w:rPr>
          <w:sz w:val="24"/>
        </w:rPr>
      </w:pPr>
      <w:r>
        <w:rPr>
          <w:color w:val="262526"/>
          <w:sz w:val="24"/>
        </w:rPr>
        <w:t>The </w:t>
      </w:r>
      <w:r>
        <w:rPr>
          <w:i/>
          <w:color w:val="262526"/>
          <w:sz w:val="24"/>
        </w:rPr>
        <w:t>Transmission Ring-Fencing Guidelines </w:t>
      </w:r>
      <w:r>
        <w:rPr>
          <w:color w:val="262526"/>
          <w:sz w:val="24"/>
        </w:rPr>
        <w:t>may include, but are not limited to:</w:t>
      </w:r>
    </w:p>
    <w:p>
      <w:pPr>
        <w:pStyle w:val="ListParagraph"/>
        <w:numPr>
          <w:ilvl w:val="1"/>
          <w:numId w:val="64"/>
        </w:numPr>
        <w:tabs>
          <w:tab w:pos="2387" w:val="left" w:leader="none"/>
          <w:tab w:pos="2388" w:val="left" w:leader="none"/>
        </w:tabs>
        <w:spacing w:line="240" w:lineRule="auto" w:before="171" w:after="0"/>
        <w:ind w:left="2387" w:right="0" w:hanging="568"/>
        <w:jc w:val="left"/>
        <w:rPr>
          <w:sz w:val="24"/>
        </w:rPr>
      </w:pPr>
      <w:r>
        <w:rPr>
          <w:color w:val="262526"/>
          <w:sz w:val="24"/>
        </w:rPr>
        <w:t>provisions defining the need for and extent of:</w:t>
      </w:r>
    </w:p>
    <w:p>
      <w:pPr>
        <w:spacing w:after="0" w:line="240" w:lineRule="auto"/>
        <w:jc w:val="left"/>
        <w:rPr>
          <w:sz w:val="24"/>
        </w:rPr>
        <w:sectPr>
          <w:pgSz w:w="11910" w:h="16840"/>
          <w:pgMar w:header="642" w:footer="697" w:top="1160" w:bottom="880" w:left="1320" w:right="1320"/>
        </w:sectPr>
      </w:pPr>
    </w:p>
    <w:p>
      <w:pPr>
        <w:pStyle w:val="ListParagraph"/>
        <w:numPr>
          <w:ilvl w:val="2"/>
          <w:numId w:val="64"/>
        </w:numPr>
        <w:tabs>
          <w:tab w:pos="2955" w:val="left" w:leader="none"/>
        </w:tabs>
        <w:spacing w:line="249" w:lineRule="auto" w:before="119" w:after="0"/>
        <w:ind w:left="2954" w:right="114" w:hanging="567"/>
        <w:jc w:val="both"/>
        <w:rPr>
          <w:sz w:val="24"/>
        </w:rPr>
      </w:pPr>
      <w:r>
        <w:rPr>
          <w:color w:val="262526"/>
          <w:sz w:val="24"/>
        </w:rPr>
        <w:t>legal separation of the entity through which a </w:t>
      </w:r>
      <w:r>
        <w:rPr>
          <w:i/>
          <w:color w:val="262526"/>
          <w:sz w:val="24"/>
        </w:rPr>
        <w:t>Transmission </w:t>
      </w:r>
      <w:r>
        <w:rPr>
          <w:i/>
          <w:color w:val="262526"/>
          <w:sz w:val="24"/>
        </w:rPr>
        <w:t>Network Service Provider </w:t>
      </w:r>
      <w:r>
        <w:rPr>
          <w:color w:val="262526"/>
          <w:sz w:val="24"/>
        </w:rPr>
        <w:t>provides </w:t>
      </w:r>
      <w:r>
        <w:rPr>
          <w:i/>
          <w:color w:val="262526"/>
          <w:sz w:val="24"/>
        </w:rPr>
        <w:t>network services </w:t>
      </w:r>
      <w:r>
        <w:rPr>
          <w:color w:val="262526"/>
          <w:sz w:val="24"/>
        </w:rPr>
        <w:t>from </w:t>
      </w:r>
      <w:r>
        <w:rPr>
          <w:color w:val="262526"/>
          <w:spacing w:val="2"/>
          <w:sz w:val="24"/>
        </w:rPr>
        <w:t>any </w:t>
      </w:r>
      <w:r>
        <w:rPr>
          <w:color w:val="262526"/>
          <w:sz w:val="24"/>
        </w:rPr>
        <w:t>other entity through which it conducts</w:t>
      </w:r>
      <w:r>
        <w:rPr>
          <w:color w:val="262526"/>
          <w:spacing w:val="-2"/>
          <w:sz w:val="24"/>
        </w:rPr>
        <w:t> </w:t>
      </w:r>
      <w:r>
        <w:rPr>
          <w:color w:val="262526"/>
          <w:sz w:val="24"/>
        </w:rPr>
        <w:t>business;</w:t>
      </w:r>
    </w:p>
    <w:p>
      <w:pPr>
        <w:pStyle w:val="ListParagraph"/>
        <w:numPr>
          <w:ilvl w:val="2"/>
          <w:numId w:val="64"/>
        </w:numPr>
        <w:tabs>
          <w:tab w:pos="2955" w:val="left" w:leader="none"/>
        </w:tabs>
        <w:spacing w:line="249" w:lineRule="auto" w:before="173" w:after="0"/>
        <w:ind w:left="2954" w:right="112" w:hanging="567"/>
        <w:jc w:val="both"/>
        <w:rPr>
          <w:sz w:val="24"/>
        </w:rPr>
      </w:pPr>
      <w:r>
        <w:rPr>
          <w:color w:val="262526"/>
          <w:sz w:val="24"/>
        </w:rPr>
        <w:t>the establishment and maintenance of consolidated and separate accounts for </w:t>
      </w:r>
      <w:r>
        <w:rPr>
          <w:i/>
          <w:color w:val="262526"/>
          <w:sz w:val="24"/>
        </w:rPr>
        <w:t>prescribed transmission services </w:t>
      </w:r>
      <w:r>
        <w:rPr>
          <w:color w:val="262526"/>
          <w:sz w:val="24"/>
        </w:rPr>
        <w:t>and other services provided by the </w:t>
      </w:r>
      <w:r>
        <w:rPr>
          <w:i/>
          <w:color w:val="262526"/>
          <w:sz w:val="24"/>
        </w:rPr>
        <w:t>Transmission Network Service</w:t>
      </w:r>
      <w:r>
        <w:rPr>
          <w:i/>
          <w:color w:val="262526"/>
          <w:spacing w:val="-13"/>
          <w:sz w:val="24"/>
        </w:rPr>
        <w:t> </w:t>
      </w:r>
      <w:r>
        <w:rPr>
          <w:i/>
          <w:color w:val="262526"/>
          <w:sz w:val="24"/>
        </w:rPr>
        <w:t>Provider</w:t>
      </w:r>
      <w:r>
        <w:rPr>
          <w:color w:val="262526"/>
          <w:sz w:val="24"/>
        </w:rPr>
        <w:t>;</w:t>
      </w:r>
    </w:p>
    <w:p>
      <w:pPr>
        <w:pStyle w:val="ListParagraph"/>
        <w:numPr>
          <w:ilvl w:val="2"/>
          <w:numId w:val="64"/>
        </w:numPr>
        <w:tabs>
          <w:tab w:pos="2955" w:val="left" w:leader="none"/>
        </w:tabs>
        <w:spacing w:line="249" w:lineRule="auto" w:before="173" w:after="0"/>
        <w:ind w:left="2954" w:right="115" w:hanging="567"/>
        <w:jc w:val="both"/>
        <w:rPr>
          <w:sz w:val="24"/>
        </w:rPr>
      </w:pPr>
      <w:r>
        <w:rPr>
          <w:color w:val="262526"/>
          <w:sz w:val="24"/>
        </w:rPr>
        <w:t>allocation of costs between </w:t>
      </w:r>
      <w:r>
        <w:rPr>
          <w:i/>
          <w:color w:val="262526"/>
          <w:sz w:val="24"/>
        </w:rPr>
        <w:t>prescribed transmission services</w:t>
      </w:r>
      <w:r>
        <w:rPr>
          <w:i/>
          <w:color w:val="262526"/>
          <w:spacing w:val="-39"/>
          <w:sz w:val="24"/>
        </w:rPr>
        <w:t> </w:t>
      </w:r>
      <w:r>
        <w:rPr>
          <w:color w:val="262526"/>
          <w:sz w:val="24"/>
        </w:rPr>
        <w:t>and other services provided by the </w:t>
      </w:r>
      <w:r>
        <w:rPr>
          <w:i/>
          <w:color w:val="262526"/>
          <w:sz w:val="24"/>
        </w:rPr>
        <w:t>Transmission Network Service </w:t>
      </w:r>
      <w:r>
        <w:rPr>
          <w:i/>
          <w:color w:val="262526"/>
          <w:sz w:val="24"/>
        </w:rPr>
        <w:t>Provider</w:t>
      </w:r>
      <w:r>
        <w:rPr>
          <w:color w:val="262526"/>
          <w:sz w:val="24"/>
        </w:rPr>
        <w:t>;</w:t>
      </w:r>
    </w:p>
    <w:p>
      <w:pPr>
        <w:pStyle w:val="ListParagraph"/>
        <w:numPr>
          <w:ilvl w:val="2"/>
          <w:numId w:val="64"/>
        </w:numPr>
        <w:tabs>
          <w:tab w:pos="2955" w:val="left" w:leader="none"/>
        </w:tabs>
        <w:spacing w:line="249" w:lineRule="auto" w:before="173" w:after="0"/>
        <w:ind w:left="2954" w:right="116" w:hanging="567"/>
        <w:jc w:val="both"/>
        <w:rPr>
          <w:sz w:val="24"/>
        </w:rPr>
      </w:pPr>
      <w:r>
        <w:rPr>
          <w:color w:val="262526"/>
          <w:sz w:val="24"/>
        </w:rPr>
        <w:t>limitations on the flow of information between the </w:t>
      </w:r>
      <w:r>
        <w:rPr>
          <w:i/>
          <w:color w:val="262526"/>
          <w:spacing w:val="-3"/>
          <w:sz w:val="24"/>
        </w:rPr>
        <w:t>Transmission </w:t>
      </w:r>
      <w:r>
        <w:rPr>
          <w:i/>
          <w:color w:val="262526"/>
          <w:sz w:val="24"/>
        </w:rPr>
        <w:t>Network Service Provider </w:t>
      </w:r>
      <w:r>
        <w:rPr>
          <w:color w:val="262526"/>
          <w:sz w:val="24"/>
        </w:rPr>
        <w:t>and any other person;</w:t>
      </w:r>
      <w:r>
        <w:rPr>
          <w:color w:val="262526"/>
          <w:spacing w:val="-4"/>
          <w:sz w:val="24"/>
        </w:rPr>
        <w:t> </w:t>
      </w:r>
      <w:r>
        <w:rPr>
          <w:color w:val="262526"/>
          <w:sz w:val="24"/>
        </w:rPr>
        <w:t>and</w:t>
      </w:r>
    </w:p>
    <w:p>
      <w:pPr>
        <w:pStyle w:val="ListParagraph"/>
        <w:numPr>
          <w:ilvl w:val="2"/>
          <w:numId w:val="64"/>
        </w:numPr>
        <w:tabs>
          <w:tab w:pos="2955" w:val="left" w:leader="none"/>
        </w:tabs>
        <w:spacing w:line="249" w:lineRule="auto" w:before="172" w:after="0"/>
        <w:ind w:left="2954" w:right="114" w:hanging="567"/>
        <w:jc w:val="both"/>
        <w:rPr>
          <w:sz w:val="24"/>
        </w:rPr>
      </w:pPr>
      <w:r>
        <w:rPr>
          <w:color w:val="262526"/>
          <w:sz w:val="24"/>
        </w:rPr>
        <w:t>limitations</w:t>
      </w:r>
      <w:r>
        <w:rPr>
          <w:color w:val="262526"/>
          <w:spacing w:val="-15"/>
          <w:sz w:val="24"/>
        </w:rPr>
        <w:t> </w:t>
      </w:r>
      <w:r>
        <w:rPr>
          <w:color w:val="262526"/>
          <w:sz w:val="24"/>
        </w:rPr>
        <w:t>on</w:t>
      </w:r>
      <w:r>
        <w:rPr>
          <w:color w:val="262526"/>
          <w:spacing w:val="-14"/>
          <w:sz w:val="24"/>
        </w:rPr>
        <w:t> </w:t>
      </w:r>
      <w:r>
        <w:rPr>
          <w:color w:val="262526"/>
          <w:sz w:val="24"/>
        </w:rPr>
        <w:t>the</w:t>
      </w:r>
      <w:r>
        <w:rPr>
          <w:color w:val="262526"/>
          <w:spacing w:val="-14"/>
          <w:sz w:val="24"/>
        </w:rPr>
        <w:t> </w:t>
      </w:r>
      <w:r>
        <w:rPr>
          <w:color w:val="262526"/>
          <w:sz w:val="24"/>
        </w:rPr>
        <w:t>flow</w:t>
      </w:r>
      <w:r>
        <w:rPr>
          <w:color w:val="262526"/>
          <w:spacing w:val="-14"/>
          <w:sz w:val="24"/>
        </w:rPr>
        <w:t> </w:t>
      </w:r>
      <w:r>
        <w:rPr>
          <w:color w:val="262526"/>
          <w:sz w:val="24"/>
        </w:rPr>
        <w:t>of</w:t>
      </w:r>
      <w:r>
        <w:rPr>
          <w:color w:val="262526"/>
          <w:spacing w:val="-15"/>
          <w:sz w:val="24"/>
        </w:rPr>
        <w:t> </w:t>
      </w:r>
      <w:r>
        <w:rPr>
          <w:color w:val="262526"/>
          <w:sz w:val="24"/>
        </w:rPr>
        <w:t>information</w:t>
      </w:r>
      <w:r>
        <w:rPr>
          <w:color w:val="262526"/>
          <w:spacing w:val="-14"/>
          <w:sz w:val="24"/>
        </w:rPr>
        <w:t> </w:t>
      </w:r>
      <w:r>
        <w:rPr>
          <w:color w:val="262526"/>
          <w:sz w:val="24"/>
        </w:rPr>
        <w:t>where</w:t>
      </w:r>
      <w:r>
        <w:rPr>
          <w:color w:val="262526"/>
          <w:spacing w:val="-14"/>
          <w:sz w:val="24"/>
        </w:rPr>
        <w:t> </w:t>
      </w:r>
      <w:r>
        <w:rPr>
          <w:color w:val="262526"/>
          <w:sz w:val="24"/>
        </w:rPr>
        <w:t>there</w:t>
      </w:r>
      <w:r>
        <w:rPr>
          <w:color w:val="262526"/>
          <w:spacing w:val="-14"/>
          <w:sz w:val="24"/>
        </w:rPr>
        <w:t> </w:t>
      </w:r>
      <w:r>
        <w:rPr>
          <w:color w:val="262526"/>
          <w:sz w:val="24"/>
        </w:rPr>
        <w:t>is</w:t>
      </w:r>
      <w:r>
        <w:rPr>
          <w:color w:val="262526"/>
          <w:spacing w:val="-14"/>
          <w:sz w:val="24"/>
        </w:rPr>
        <w:t> </w:t>
      </w:r>
      <w:r>
        <w:rPr>
          <w:color w:val="262526"/>
          <w:sz w:val="24"/>
        </w:rPr>
        <w:t>the</w:t>
      </w:r>
      <w:r>
        <w:rPr>
          <w:color w:val="262526"/>
          <w:spacing w:val="-15"/>
          <w:sz w:val="24"/>
        </w:rPr>
        <w:t> </w:t>
      </w:r>
      <w:r>
        <w:rPr>
          <w:color w:val="262526"/>
          <w:sz w:val="24"/>
        </w:rPr>
        <w:t>potential for a competitive disadvantage between those parts of </w:t>
      </w:r>
      <w:r>
        <w:rPr>
          <w:color w:val="262526"/>
          <w:spacing w:val="2"/>
          <w:sz w:val="24"/>
        </w:rPr>
        <w:t>the </w:t>
      </w:r>
      <w:r>
        <w:rPr>
          <w:i/>
          <w:color w:val="262526"/>
          <w:sz w:val="24"/>
        </w:rPr>
        <w:t>Transmission</w:t>
      </w:r>
      <w:r>
        <w:rPr>
          <w:i/>
          <w:color w:val="262526"/>
          <w:spacing w:val="-21"/>
          <w:sz w:val="24"/>
        </w:rPr>
        <w:t> </w:t>
      </w:r>
      <w:r>
        <w:rPr>
          <w:i/>
          <w:color w:val="262526"/>
          <w:sz w:val="24"/>
        </w:rPr>
        <w:t>Network</w:t>
      </w:r>
      <w:r>
        <w:rPr>
          <w:i/>
          <w:color w:val="262526"/>
          <w:spacing w:val="-21"/>
          <w:sz w:val="24"/>
        </w:rPr>
        <w:t> </w:t>
      </w:r>
      <w:r>
        <w:rPr>
          <w:i/>
          <w:color w:val="262526"/>
          <w:sz w:val="24"/>
        </w:rPr>
        <w:t>Service</w:t>
      </w:r>
      <w:r>
        <w:rPr>
          <w:i/>
          <w:color w:val="262526"/>
          <w:spacing w:val="-21"/>
          <w:sz w:val="24"/>
        </w:rPr>
        <w:t> </w:t>
      </w:r>
      <w:r>
        <w:rPr>
          <w:i/>
          <w:color w:val="262526"/>
          <w:sz w:val="24"/>
        </w:rPr>
        <w:t>Provider's</w:t>
      </w:r>
      <w:r>
        <w:rPr>
          <w:i/>
          <w:color w:val="262526"/>
          <w:spacing w:val="-20"/>
          <w:sz w:val="24"/>
        </w:rPr>
        <w:t> </w:t>
      </w:r>
      <w:r>
        <w:rPr>
          <w:color w:val="262526"/>
          <w:sz w:val="24"/>
        </w:rPr>
        <w:t>business</w:t>
      </w:r>
      <w:r>
        <w:rPr>
          <w:color w:val="262526"/>
          <w:spacing w:val="-21"/>
          <w:sz w:val="24"/>
        </w:rPr>
        <w:t> </w:t>
      </w:r>
      <w:r>
        <w:rPr>
          <w:color w:val="262526"/>
          <w:sz w:val="24"/>
        </w:rPr>
        <w:t>which</w:t>
      </w:r>
      <w:r>
        <w:rPr>
          <w:color w:val="262526"/>
          <w:spacing w:val="-21"/>
          <w:sz w:val="24"/>
        </w:rPr>
        <w:t> </w:t>
      </w:r>
      <w:r>
        <w:rPr>
          <w:color w:val="262526"/>
          <w:sz w:val="24"/>
        </w:rPr>
        <w:t>provide </w:t>
      </w:r>
      <w:r>
        <w:rPr>
          <w:i/>
          <w:color w:val="262526"/>
          <w:sz w:val="24"/>
        </w:rPr>
        <w:t>prescribed transmission services </w:t>
      </w:r>
      <w:r>
        <w:rPr>
          <w:color w:val="262526"/>
          <w:sz w:val="24"/>
        </w:rPr>
        <w:t>and parts of the provider's business which provide any other services;</w:t>
      </w:r>
      <w:r>
        <w:rPr>
          <w:color w:val="262526"/>
          <w:spacing w:val="-5"/>
          <w:sz w:val="24"/>
        </w:rPr>
        <w:t> </w:t>
      </w:r>
      <w:r>
        <w:rPr>
          <w:color w:val="262526"/>
          <w:sz w:val="24"/>
        </w:rPr>
        <w:t>and</w:t>
      </w:r>
    </w:p>
    <w:p>
      <w:pPr>
        <w:pStyle w:val="ListParagraph"/>
        <w:numPr>
          <w:ilvl w:val="1"/>
          <w:numId w:val="64"/>
        </w:numPr>
        <w:tabs>
          <w:tab w:pos="2388" w:val="left" w:leader="none"/>
        </w:tabs>
        <w:spacing w:line="249" w:lineRule="auto" w:before="175" w:after="0"/>
        <w:ind w:left="2387" w:right="114" w:hanging="567"/>
        <w:jc w:val="both"/>
        <w:rPr>
          <w:sz w:val="24"/>
        </w:rPr>
      </w:pPr>
      <w:r>
        <w:rPr>
          <w:color w:val="262526"/>
          <w:sz w:val="24"/>
        </w:rPr>
        <w:t>provisions allowing the </w:t>
      </w:r>
      <w:r>
        <w:rPr>
          <w:i/>
          <w:color w:val="262526"/>
          <w:sz w:val="24"/>
        </w:rPr>
        <w:t>AER </w:t>
      </w:r>
      <w:r>
        <w:rPr>
          <w:color w:val="262526"/>
          <w:sz w:val="24"/>
        </w:rPr>
        <w:t>to add to or to waive a </w:t>
      </w:r>
      <w:r>
        <w:rPr>
          <w:i/>
          <w:color w:val="262526"/>
          <w:sz w:val="24"/>
        </w:rPr>
        <w:t>Transmission </w:t>
      </w:r>
      <w:r>
        <w:rPr>
          <w:i/>
          <w:color w:val="262526"/>
          <w:sz w:val="24"/>
        </w:rPr>
        <w:t>Network Service Provider's </w:t>
      </w:r>
      <w:r>
        <w:rPr>
          <w:color w:val="262526"/>
          <w:sz w:val="24"/>
        </w:rPr>
        <w:t>obligations under the </w:t>
      </w:r>
      <w:r>
        <w:rPr>
          <w:i/>
          <w:color w:val="262526"/>
          <w:sz w:val="24"/>
        </w:rPr>
        <w:t>Transmission Ring- </w:t>
      </w:r>
      <w:r>
        <w:rPr>
          <w:i/>
          <w:color w:val="262526"/>
          <w:sz w:val="24"/>
        </w:rPr>
        <w:t>Fencing</w:t>
      </w:r>
      <w:r>
        <w:rPr>
          <w:i/>
          <w:color w:val="262526"/>
          <w:spacing w:val="-1"/>
          <w:sz w:val="24"/>
        </w:rPr>
        <w:t> </w:t>
      </w:r>
      <w:r>
        <w:rPr>
          <w:i/>
          <w:color w:val="262526"/>
          <w:sz w:val="24"/>
        </w:rPr>
        <w:t>Guidelines</w:t>
      </w:r>
      <w:r>
        <w:rPr>
          <w:color w:val="262526"/>
          <w:sz w:val="24"/>
        </w:rPr>
        <w:t>.</w:t>
      </w:r>
    </w:p>
    <w:p>
      <w:pPr>
        <w:pStyle w:val="ListParagraph"/>
        <w:numPr>
          <w:ilvl w:val="0"/>
          <w:numId w:val="64"/>
        </w:numPr>
        <w:tabs>
          <w:tab w:pos="1821" w:val="left" w:leader="none"/>
        </w:tabs>
        <w:spacing w:line="249" w:lineRule="auto" w:before="173" w:after="0"/>
        <w:ind w:left="1820" w:right="113" w:hanging="567"/>
        <w:jc w:val="both"/>
        <w:rPr>
          <w:sz w:val="24"/>
        </w:rPr>
      </w:pPr>
      <w:r>
        <w:rPr>
          <w:color w:val="262526"/>
          <w:sz w:val="24"/>
        </w:rPr>
        <w:t>In developing the </w:t>
      </w:r>
      <w:r>
        <w:rPr>
          <w:i/>
          <w:color w:val="262526"/>
          <w:sz w:val="24"/>
        </w:rPr>
        <w:t>Transmission Ring-Fencing Guidelines </w:t>
      </w:r>
      <w:r>
        <w:rPr>
          <w:color w:val="262526"/>
          <w:sz w:val="24"/>
        </w:rPr>
        <w:t>the </w:t>
      </w:r>
      <w:r>
        <w:rPr>
          <w:i/>
          <w:color w:val="262526"/>
          <w:sz w:val="24"/>
        </w:rPr>
        <w:t>AER </w:t>
      </w:r>
      <w:r>
        <w:rPr>
          <w:color w:val="262526"/>
          <w:sz w:val="24"/>
        </w:rPr>
        <w:t>must consider, without limitation, the following</w:t>
      </w:r>
      <w:r>
        <w:rPr>
          <w:color w:val="262526"/>
          <w:spacing w:val="-3"/>
          <w:sz w:val="24"/>
        </w:rPr>
        <w:t> </w:t>
      </w:r>
      <w:r>
        <w:rPr>
          <w:color w:val="262526"/>
          <w:sz w:val="24"/>
        </w:rPr>
        <w:t>matters:</w:t>
      </w:r>
    </w:p>
    <w:p>
      <w:pPr>
        <w:pStyle w:val="ListParagraph"/>
        <w:numPr>
          <w:ilvl w:val="1"/>
          <w:numId w:val="64"/>
        </w:numPr>
        <w:tabs>
          <w:tab w:pos="2388" w:val="left" w:leader="none"/>
        </w:tabs>
        <w:spacing w:line="249" w:lineRule="auto" w:before="172" w:after="0"/>
        <w:ind w:left="2387" w:right="115" w:hanging="567"/>
        <w:jc w:val="both"/>
        <w:rPr>
          <w:sz w:val="24"/>
        </w:rPr>
      </w:pPr>
      <w:r>
        <w:rPr>
          <w:color w:val="262526"/>
          <w:sz w:val="24"/>
        </w:rPr>
        <w:t>the need, so far as practicable, for consistency with Federal and State regulation in each </w:t>
      </w:r>
      <w:r>
        <w:rPr>
          <w:i/>
          <w:color w:val="262526"/>
          <w:sz w:val="24"/>
        </w:rPr>
        <w:t>participating jurisdiction </w:t>
      </w:r>
      <w:r>
        <w:rPr>
          <w:color w:val="262526"/>
          <w:sz w:val="24"/>
        </w:rPr>
        <w:t>of </w:t>
      </w:r>
      <w:r>
        <w:rPr>
          <w:color w:val="262526"/>
          <w:spacing w:val="2"/>
          <w:sz w:val="24"/>
        </w:rPr>
        <w:t>ring-fencing </w:t>
      </w:r>
      <w:r>
        <w:rPr>
          <w:color w:val="262526"/>
          <w:sz w:val="24"/>
        </w:rPr>
        <w:t>requirements of other utility businesses; and</w:t>
      </w:r>
    </w:p>
    <w:p>
      <w:pPr>
        <w:pStyle w:val="ListParagraph"/>
        <w:numPr>
          <w:ilvl w:val="1"/>
          <w:numId w:val="64"/>
        </w:numPr>
        <w:tabs>
          <w:tab w:pos="2388" w:val="left" w:leader="none"/>
        </w:tabs>
        <w:spacing w:line="249" w:lineRule="auto" w:before="173" w:after="0"/>
        <w:ind w:left="2387" w:right="118" w:hanging="567"/>
        <w:jc w:val="both"/>
        <w:rPr>
          <w:sz w:val="24"/>
        </w:rPr>
      </w:pPr>
      <w:r>
        <w:rPr>
          <w:color w:val="262526"/>
          <w:sz w:val="24"/>
        </w:rPr>
        <w:t>the</w:t>
      </w:r>
      <w:r>
        <w:rPr>
          <w:color w:val="262526"/>
          <w:spacing w:val="-18"/>
          <w:sz w:val="24"/>
        </w:rPr>
        <w:t> </w:t>
      </w:r>
      <w:r>
        <w:rPr>
          <w:color w:val="262526"/>
          <w:sz w:val="24"/>
        </w:rPr>
        <w:t>need,</w:t>
      </w:r>
      <w:r>
        <w:rPr>
          <w:color w:val="262526"/>
          <w:spacing w:val="-18"/>
          <w:sz w:val="24"/>
        </w:rPr>
        <w:t> </w:t>
      </w:r>
      <w:r>
        <w:rPr>
          <w:color w:val="262526"/>
          <w:sz w:val="24"/>
        </w:rPr>
        <w:t>so</w:t>
      </w:r>
      <w:r>
        <w:rPr>
          <w:color w:val="262526"/>
          <w:spacing w:val="-19"/>
          <w:sz w:val="24"/>
        </w:rPr>
        <w:t> </w:t>
      </w:r>
      <w:r>
        <w:rPr>
          <w:color w:val="262526"/>
          <w:sz w:val="24"/>
        </w:rPr>
        <w:t>far</w:t>
      </w:r>
      <w:r>
        <w:rPr>
          <w:color w:val="262526"/>
          <w:spacing w:val="-18"/>
          <w:sz w:val="24"/>
        </w:rPr>
        <w:t> </w:t>
      </w:r>
      <w:r>
        <w:rPr>
          <w:color w:val="262526"/>
          <w:sz w:val="24"/>
        </w:rPr>
        <w:t>as</w:t>
      </w:r>
      <w:r>
        <w:rPr>
          <w:color w:val="262526"/>
          <w:spacing w:val="-18"/>
          <w:sz w:val="24"/>
        </w:rPr>
        <w:t> </w:t>
      </w:r>
      <w:r>
        <w:rPr>
          <w:color w:val="262526"/>
          <w:sz w:val="24"/>
        </w:rPr>
        <w:t>practicable,</w:t>
      </w:r>
      <w:r>
        <w:rPr>
          <w:color w:val="262526"/>
          <w:spacing w:val="-18"/>
          <w:sz w:val="24"/>
        </w:rPr>
        <w:t> </w:t>
      </w:r>
      <w:r>
        <w:rPr>
          <w:color w:val="262526"/>
          <w:sz w:val="24"/>
        </w:rPr>
        <w:t>for</w:t>
      </w:r>
      <w:r>
        <w:rPr>
          <w:color w:val="262526"/>
          <w:spacing w:val="-18"/>
          <w:sz w:val="24"/>
        </w:rPr>
        <w:t> </w:t>
      </w:r>
      <w:r>
        <w:rPr>
          <w:color w:val="262526"/>
          <w:sz w:val="24"/>
        </w:rPr>
        <w:t>consistency</w:t>
      </w:r>
      <w:r>
        <w:rPr>
          <w:color w:val="262526"/>
          <w:spacing w:val="-17"/>
          <w:sz w:val="24"/>
        </w:rPr>
        <w:t> </w:t>
      </w:r>
      <w:r>
        <w:rPr>
          <w:color w:val="262526"/>
          <w:sz w:val="24"/>
        </w:rPr>
        <w:t>between</w:t>
      </w:r>
      <w:r>
        <w:rPr>
          <w:color w:val="262526"/>
          <w:spacing w:val="-18"/>
          <w:sz w:val="24"/>
        </w:rPr>
        <w:t> </w:t>
      </w:r>
      <w:r>
        <w:rPr>
          <w:color w:val="262526"/>
          <w:sz w:val="24"/>
        </w:rPr>
        <w:t>the</w:t>
      </w:r>
      <w:r>
        <w:rPr>
          <w:color w:val="262526"/>
          <w:spacing w:val="-19"/>
          <w:sz w:val="24"/>
        </w:rPr>
        <w:t> </w:t>
      </w:r>
      <w:r>
        <w:rPr>
          <w:i/>
          <w:color w:val="262526"/>
          <w:spacing w:val="-5"/>
          <w:sz w:val="24"/>
        </w:rPr>
        <w:t>Transmission </w:t>
      </w:r>
      <w:r>
        <w:rPr>
          <w:i/>
          <w:color w:val="262526"/>
          <w:sz w:val="24"/>
        </w:rPr>
        <w:t>Ring-Fencing Guidelines </w:t>
      </w:r>
      <w:r>
        <w:rPr>
          <w:color w:val="262526"/>
          <w:sz w:val="24"/>
        </w:rPr>
        <w:t>and </w:t>
      </w:r>
      <w:r>
        <w:rPr>
          <w:i/>
          <w:color w:val="262526"/>
          <w:sz w:val="24"/>
        </w:rPr>
        <w:t>Distribution Ring-Fencing</w:t>
      </w:r>
      <w:r>
        <w:rPr>
          <w:i/>
          <w:color w:val="262526"/>
          <w:spacing w:val="-21"/>
          <w:sz w:val="24"/>
        </w:rPr>
        <w:t> </w:t>
      </w:r>
      <w:r>
        <w:rPr>
          <w:i/>
          <w:color w:val="262526"/>
          <w:sz w:val="24"/>
        </w:rPr>
        <w:t>Guidelines</w:t>
      </w:r>
      <w:r>
        <w:rPr>
          <w:color w:val="262526"/>
          <w:sz w:val="24"/>
        </w:rPr>
        <w:t>.</w:t>
      </w:r>
    </w:p>
    <w:p>
      <w:pPr>
        <w:pStyle w:val="ListParagraph"/>
        <w:numPr>
          <w:ilvl w:val="0"/>
          <w:numId w:val="64"/>
        </w:numPr>
        <w:tabs>
          <w:tab w:pos="1821" w:val="left" w:leader="none"/>
        </w:tabs>
        <w:spacing w:line="249" w:lineRule="auto" w:before="173" w:after="0"/>
        <w:ind w:left="1820" w:right="115" w:hanging="567"/>
        <w:jc w:val="both"/>
        <w:rPr>
          <w:sz w:val="24"/>
        </w:rPr>
      </w:pPr>
      <w:r>
        <w:rPr>
          <w:color w:val="262526"/>
          <w:sz w:val="24"/>
        </w:rPr>
        <w:t>In developing or amending the </w:t>
      </w:r>
      <w:r>
        <w:rPr>
          <w:i/>
          <w:color w:val="262526"/>
          <w:sz w:val="24"/>
        </w:rPr>
        <w:t>Transmission Ring-Fencing Guidelines</w:t>
      </w:r>
      <w:r>
        <w:rPr>
          <w:color w:val="262526"/>
          <w:sz w:val="24"/>
        </w:rPr>
        <w:t>, the </w:t>
      </w:r>
      <w:r>
        <w:rPr>
          <w:i/>
          <w:color w:val="262526"/>
          <w:sz w:val="24"/>
        </w:rPr>
        <w:t>AER </w:t>
      </w:r>
      <w:r>
        <w:rPr>
          <w:color w:val="262526"/>
          <w:sz w:val="24"/>
        </w:rPr>
        <w:t>must consult with </w:t>
      </w:r>
      <w:r>
        <w:rPr>
          <w:i/>
          <w:color w:val="262526"/>
          <w:sz w:val="24"/>
        </w:rPr>
        <w:t>participating jurisdictions</w:t>
      </w:r>
      <w:r>
        <w:rPr>
          <w:color w:val="262526"/>
          <w:sz w:val="24"/>
        </w:rPr>
        <w:t>, </w:t>
      </w:r>
      <w:r>
        <w:rPr>
          <w:i/>
          <w:color w:val="262526"/>
          <w:sz w:val="24"/>
        </w:rPr>
        <w:t>Registered Participants</w:t>
      </w:r>
      <w:r>
        <w:rPr>
          <w:color w:val="262526"/>
          <w:sz w:val="24"/>
        </w:rPr>
        <w:t>, </w:t>
      </w:r>
      <w:r>
        <w:rPr>
          <w:i/>
          <w:color w:val="262526"/>
          <w:sz w:val="24"/>
        </w:rPr>
        <w:t>AEMO</w:t>
      </w:r>
      <w:r>
        <w:rPr>
          <w:i/>
          <w:color w:val="262526"/>
          <w:spacing w:val="-6"/>
          <w:sz w:val="24"/>
        </w:rPr>
        <w:t> </w:t>
      </w:r>
      <w:r>
        <w:rPr>
          <w:color w:val="262526"/>
          <w:sz w:val="24"/>
        </w:rPr>
        <w:t>and</w:t>
      </w:r>
      <w:r>
        <w:rPr>
          <w:color w:val="262526"/>
          <w:spacing w:val="-5"/>
          <w:sz w:val="24"/>
        </w:rPr>
        <w:t> </w:t>
      </w:r>
      <w:r>
        <w:rPr>
          <w:color w:val="262526"/>
          <w:sz w:val="24"/>
        </w:rPr>
        <w:t>other</w:t>
      </w:r>
      <w:r>
        <w:rPr>
          <w:color w:val="262526"/>
          <w:spacing w:val="-5"/>
          <w:sz w:val="24"/>
        </w:rPr>
        <w:t> </w:t>
      </w:r>
      <w:r>
        <w:rPr>
          <w:i/>
          <w:color w:val="262526"/>
          <w:sz w:val="24"/>
        </w:rPr>
        <w:t>interested</w:t>
      </w:r>
      <w:r>
        <w:rPr>
          <w:i/>
          <w:color w:val="262526"/>
          <w:spacing w:val="-5"/>
          <w:sz w:val="24"/>
        </w:rPr>
        <w:t> </w:t>
      </w:r>
      <w:r>
        <w:rPr>
          <w:i/>
          <w:color w:val="262526"/>
          <w:sz w:val="24"/>
        </w:rPr>
        <w:t>parties</w:t>
      </w:r>
      <w:r>
        <w:rPr>
          <w:color w:val="262526"/>
          <w:sz w:val="24"/>
        </w:rPr>
        <w:t>,</w:t>
      </w:r>
      <w:r>
        <w:rPr>
          <w:color w:val="262526"/>
          <w:spacing w:val="-6"/>
          <w:sz w:val="24"/>
        </w:rPr>
        <w:t> </w:t>
      </w:r>
      <w:r>
        <w:rPr>
          <w:color w:val="262526"/>
          <w:sz w:val="24"/>
        </w:rPr>
        <w:t>and</w:t>
      </w:r>
      <w:r>
        <w:rPr>
          <w:color w:val="262526"/>
          <w:spacing w:val="-5"/>
          <w:sz w:val="24"/>
        </w:rPr>
        <w:t> </w:t>
      </w:r>
      <w:r>
        <w:rPr>
          <w:color w:val="262526"/>
          <w:sz w:val="24"/>
        </w:rPr>
        <w:t>such</w:t>
      </w:r>
      <w:r>
        <w:rPr>
          <w:color w:val="262526"/>
          <w:spacing w:val="-5"/>
          <w:sz w:val="24"/>
        </w:rPr>
        <w:t> </w:t>
      </w:r>
      <w:r>
        <w:rPr>
          <w:color w:val="262526"/>
          <w:sz w:val="24"/>
        </w:rPr>
        <w:t>consultation</w:t>
      </w:r>
      <w:r>
        <w:rPr>
          <w:color w:val="262526"/>
          <w:spacing w:val="-5"/>
          <w:sz w:val="24"/>
        </w:rPr>
        <w:t> </w:t>
      </w:r>
      <w:r>
        <w:rPr>
          <w:color w:val="262526"/>
          <w:sz w:val="24"/>
        </w:rPr>
        <w:t>must</w:t>
      </w:r>
      <w:r>
        <w:rPr>
          <w:color w:val="262526"/>
          <w:spacing w:val="-6"/>
          <w:sz w:val="24"/>
        </w:rPr>
        <w:t> </w:t>
      </w:r>
      <w:r>
        <w:rPr>
          <w:color w:val="262526"/>
          <w:sz w:val="24"/>
        </w:rPr>
        <w:t>be</w:t>
      </w:r>
      <w:r>
        <w:rPr>
          <w:color w:val="262526"/>
          <w:spacing w:val="-5"/>
          <w:sz w:val="24"/>
        </w:rPr>
        <w:t> </w:t>
      </w:r>
      <w:r>
        <w:rPr>
          <w:color w:val="262526"/>
          <w:sz w:val="24"/>
        </w:rPr>
        <w:t>otherwise in accordance with the </w:t>
      </w:r>
      <w:r>
        <w:rPr>
          <w:i/>
          <w:color w:val="262526"/>
          <w:sz w:val="24"/>
        </w:rPr>
        <w:t>transmission consultation</w:t>
      </w:r>
      <w:r>
        <w:rPr>
          <w:i/>
          <w:color w:val="262526"/>
          <w:spacing w:val="-7"/>
          <w:sz w:val="24"/>
        </w:rPr>
        <w:t> </w:t>
      </w:r>
      <w:r>
        <w:rPr>
          <w:i/>
          <w:color w:val="262526"/>
          <w:sz w:val="24"/>
        </w:rPr>
        <w:t>procedures</w:t>
      </w:r>
      <w:r>
        <w:rPr>
          <w:color w:val="262526"/>
          <w:sz w:val="24"/>
        </w:rPr>
        <w:t>.</w:t>
      </w:r>
    </w:p>
    <w:p>
      <w:pPr>
        <w:pStyle w:val="ListParagraph"/>
        <w:numPr>
          <w:ilvl w:val="0"/>
          <w:numId w:val="64"/>
        </w:numPr>
        <w:tabs>
          <w:tab w:pos="1817" w:val="left" w:leader="none"/>
        </w:tabs>
        <w:spacing w:line="249" w:lineRule="auto" w:before="173" w:after="0"/>
        <w:ind w:left="1820" w:right="116" w:hanging="567"/>
        <w:jc w:val="both"/>
        <w:rPr>
          <w:sz w:val="24"/>
        </w:rPr>
      </w:pPr>
      <w:r>
        <w:rPr>
          <w:color w:val="262526"/>
          <w:spacing w:val="-8"/>
          <w:sz w:val="24"/>
        </w:rPr>
        <w:t>To </w:t>
      </w:r>
      <w:r>
        <w:rPr>
          <w:color w:val="262526"/>
          <w:sz w:val="24"/>
        </w:rPr>
        <w:t>avoid doubt, despite paragraphs (a), (b), (c) and (d) above and </w:t>
      </w:r>
      <w:r>
        <w:rPr>
          <w:color w:val="262526"/>
          <w:spacing w:val="2"/>
          <w:sz w:val="24"/>
        </w:rPr>
        <w:t>clause </w:t>
      </w:r>
      <w:r>
        <w:rPr>
          <w:color w:val="262526"/>
          <w:sz w:val="24"/>
        </w:rPr>
        <w:t>6A.19.2(6),</w:t>
      </w:r>
      <w:r>
        <w:rPr>
          <w:color w:val="262526"/>
          <w:spacing w:val="-8"/>
          <w:sz w:val="24"/>
        </w:rPr>
        <w:t> </w:t>
      </w:r>
      <w:r>
        <w:rPr>
          <w:color w:val="262526"/>
          <w:sz w:val="24"/>
        </w:rPr>
        <w:t>the</w:t>
      </w:r>
      <w:r>
        <w:rPr>
          <w:color w:val="262526"/>
          <w:spacing w:val="-8"/>
          <w:sz w:val="24"/>
        </w:rPr>
        <w:t> </w:t>
      </w:r>
      <w:r>
        <w:rPr>
          <w:i/>
          <w:color w:val="262526"/>
          <w:sz w:val="24"/>
        </w:rPr>
        <w:t>Transmission</w:t>
      </w:r>
      <w:r>
        <w:rPr>
          <w:i/>
          <w:color w:val="262526"/>
          <w:spacing w:val="-8"/>
          <w:sz w:val="24"/>
        </w:rPr>
        <w:t> </w:t>
      </w:r>
      <w:r>
        <w:rPr>
          <w:i/>
          <w:color w:val="262526"/>
          <w:sz w:val="24"/>
        </w:rPr>
        <w:t>Ring-Fencing</w:t>
      </w:r>
      <w:r>
        <w:rPr>
          <w:i/>
          <w:color w:val="262526"/>
          <w:spacing w:val="-8"/>
          <w:sz w:val="24"/>
        </w:rPr>
        <w:t> </w:t>
      </w:r>
      <w:r>
        <w:rPr>
          <w:i/>
          <w:color w:val="262526"/>
          <w:sz w:val="24"/>
        </w:rPr>
        <w:t>Guidelines</w:t>
      </w:r>
      <w:r>
        <w:rPr>
          <w:i/>
          <w:color w:val="262526"/>
          <w:spacing w:val="-8"/>
          <w:sz w:val="24"/>
        </w:rPr>
        <w:t> </w:t>
      </w:r>
      <w:r>
        <w:rPr>
          <w:color w:val="262526"/>
          <w:sz w:val="24"/>
        </w:rPr>
        <w:t>must</w:t>
      </w:r>
      <w:r>
        <w:rPr>
          <w:color w:val="262526"/>
          <w:spacing w:val="-8"/>
          <w:sz w:val="24"/>
        </w:rPr>
        <w:t> </w:t>
      </w:r>
      <w:r>
        <w:rPr>
          <w:color w:val="262526"/>
          <w:sz w:val="24"/>
        </w:rPr>
        <w:t>not</w:t>
      </w:r>
      <w:r>
        <w:rPr>
          <w:color w:val="262526"/>
          <w:spacing w:val="-7"/>
          <w:sz w:val="24"/>
        </w:rPr>
        <w:t> </w:t>
      </w:r>
      <w:r>
        <w:rPr>
          <w:color w:val="262526"/>
          <w:sz w:val="24"/>
        </w:rPr>
        <w:t>include</w:t>
      </w:r>
      <w:r>
        <w:rPr>
          <w:color w:val="262526"/>
          <w:spacing w:val="-8"/>
          <w:sz w:val="24"/>
        </w:rPr>
        <w:t> </w:t>
      </w:r>
      <w:r>
        <w:rPr>
          <w:color w:val="262526"/>
          <w:sz w:val="24"/>
        </w:rPr>
        <w:t>any provisions which deal with or require the allocation of costs as</w:t>
      </w:r>
      <w:r>
        <w:rPr>
          <w:color w:val="262526"/>
          <w:spacing w:val="-7"/>
          <w:sz w:val="24"/>
        </w:rPr>
        <w:t> </w:t>
      </w:r>
      <w:r>
        <w:rPr>
          <w:color w:val="262526"/>
          <w:sz w:val="24"/>
        </w:rPr>
        <w:t>between:</w:t>
      </w:r>
    </w:p>
    <w:p>
      <w:pPr>
        <w:pStyle w:val="ListParagraph"/>
        <w:numPr>
          <w:ilvl w:val="1"/>
          <w:numId w:val="64"/>
        </w:numPr>
        <w:tabs>
          <w:tab w:pos="2388" w:val="left" w:leader="none"/>
        </w:tabs>
        <w:spacing w:line="249" w:lineRule="auto" w:before="174" w:after="0"/>
        <w:ind w:left="2387" w:right="116" w:hanging="567"/>
        <w:jc w:val="both"/>
        <w:rPr>
          <w:sz w:val="24"/>
        </w:rPr>
      </w:pPr>
      <w:r>
        <w:rPr>
          <w:i/>
          <w:color w:val="262526"/>
          <w:sz w:val="24"/>
        </w:rPr>
        <w:t>prescribed</w:t>
      </w:r>
      <w:r>
        <w:rPr>
          <w:i/>
          <w:color w:val="262526"/>
          <w:spacing w:val="-12"/>
          <w:sz w:val="24"/>
        </w:rPr>
        <w:t> </w:t>
      </w:r>
      <w:r>
        <w:rPr>
          <w:i/>
          <w:color w:val="262526"/>
          <w:sz w:val="24"/>
        </w:rPr>
        <w:t>transmission</w:t>
      </w:r>
      <w:r>
        <w:rPr>
          <w:i/>
          <w:color w:val="262526"/>
          <w:spacing w:val="-12"/>
          <w:sz w:val="24"/>
        </w:rPr>
        <w:t> </w:t>
      </w:r>
      <w:r>
        <w:rPr>
          <w:i/>
          <w:color w:val="262526"/>
          <w:sz w:val="24"/>
        </w:rPr>
        <w:t>services</w:t>
      </w:r>
      <w:r>
        <w:rPr>
          <w:i/>
          <w:color w:val="262526"/>
          <w:spacing w:val="-12"/>
          <w:sz w:val="24"/>
        </w:rPr>
        <w:t> </w:t>
      </w:r>
      <w:r>
        <w:rPr>
          <w:color w:val="262526"/>
          <w:sz w:val="24"/>
        </w:rPr>
        <w:t>and</w:t>
      </w:r>
      <w:r>
        <w:rPr>
          <w:color w:val="262526"/>
          <w:spacing w:val="-12"/>
          <w:sz w:val="24"/>
        </w:rPr>
        <w:t> </w:t>
      </w:r>
      <w:r>
        <w:rPr>
          <w:i/>
          <w:color w:val="262526"/>
          <w:sz w:val="24"/>
        </w:rPr>
        <w:t>negotiated</w:t>
      </w:r>
      <w:r>
        <w:rPr>
          <w:i/>
          <w:color w:val="262526"/>
          <w:spacing w:val="-12"/>
          <w:sz w:val="24"/>
        </w:rPr>
        <w:t> </w:t>
      </w:r>
      <w:r>
        <w:rPr>
          <w:i/>
          <w:color w:val="262526"/>
          <w:sz w:val="24"/>
        </w:rPr>
        <w:t>transmission</w:t>
      </w:r>
      <w:r>
        <w:rPr>
          <w:i/>
          <w:color w:val="262526"/>
          <w:spacing w:val="-12"/>
          <w:sz w:val="24"/>
        </w:rPr>
        <w:t> </w:t>
      </w:r>
      <w:r>
        <w:rPr>
          <w:i/>
          <w:color w:val="262526"/>
          <w:sz w:val="24"/>
        </w:rPr>
        <w:t>services</w:t>
      </w:r>
      <w:r>
        <w:rPr>
          <w:color w:val="262526"/>
          <w:sz w:val="24"/>
        </w:rPr>
        <w:t>; or</w:t>
      </w:r>
    </w:p>
    <w:p>
      <w:pPr>
        <w:pStyle w:val="ListParagraph"/>
        <w:numPr>
          <w:ilvl w:val="1"/>
          <w:numId w:val="64"/>
        </w:numPr>
        <w:tabs>
          <w:tab w:pos="2387" w:val="left" w:leader="none"/>
          <w:tab w:pos="2388" w:val="left" w:leader="none"/>
        </w:tabs>
        <w:spacing w:line="240" w:lineRule="auto" w:before="172" w:after="0"/>
        <w:ind w:left="2387" w:right="0" w:hanging="568"/>
        <w:jc w:val="left"/>
        <w:rPr>
          <w:sz w:val="24"/>
        </w:rPr>
      </w:pPr>
      <w:r>
        <w:rPr>
          <w:i/>
          <w:color w:val="262526"/>
          <w:sz w:val="24"/>
        </w:rPr>
        <w:t>categories of prescribed transmission</w:t>
      </w:r>
      <w:r>
        <w:rPr>
          <w:i/>
          <w:color w:val="262526"/>
          <w:spacing w:val="-2"/>
          <w:sz w:val="24"/>
        </w:rPr>
        <w:t> </w:t>
      </w:r>
      <w:r>
        <w:rPr>
          <w:i/>
          <w:color w:val="262526"/>
          <w:sz w:val="24"/>
        </w:rPr>
        <w:t>services</w:t>
      </w:r>
      <w:r>
        <w:rPr>
          <w:color w:val="262526"/>
          <w:sz w:val="24"/>
        </w:rPr>
        <w:t>,</w:t>
      </w:r>
    </w:p>
    <w:p>
      <w:pPr>
        <w:spacing w:line="249" w:lineRule="auto" w:before="182"/>
        <w:ind w:left="1820" w:right="113" w:firstLine="0"/>
        <w:jc w:val="both"/>
        <w:rPr>
          <w:sz w:val="24"/>
        </w:rPr>
      </w:pPr>
      <w:r>
        <w:rPr>
          <w:color w:val="262526"/>
          <w:sz w:val="24"/>
        </w:rPr>
        <w:t>in a manner which is inconsistent with the </w:t>
      </w:r>
      <w:r>
        <w:rPr>
          <w:i/>
          <w:color w:val="262526"/>
          <w:sz w:val="24"/>
        </w:rPr>
        <w:t>Cost Allocation Principles</w:t>
      </w:r>
      <w:r>
        <w:rPr>
          <w:color w:val="262526"/>
          <w:sz w:val="24"/>
        </w:rPr>
        <w:t>, the </w:t>
      </w:r>
      <w:r>
        <w:rPr>
          <w:i/>
          <w:color w:val="262526"/>
          <w:sz w:val="24"/>
        </w:rPr>
        <w:t>Cost Allocation Guidelines</w:t>
      </w:r>
      <w:r>
        <w:rPr>
          <w:color w:val="262526"/>
          <w:sz w:val="24"/>
        </w:rPr>
        <w:t>, the </w:t>
      </w:r>
      <w:r>
        <w:rPr>
          <w:i/>
          <w:color w:val="262526"/>
          <w:sz w:val="24"/>
        </w:rPr>
        <w:t>Pricing Principles for Prescribed </w:t>
      </w:r>
      <w:r>
        <w:rPr>
          <w:i/>
          <w:color w:val="262526"/>
          <w:sz w:val="24"/>
        </w:rPr>
        <w:t>Transmission Services </w:t>
      </w:r>
      <w:r>
        <w:rPr>
          <w:color w:val="262526"/>
          <w:sz w:val="24"/>
        </w:rPr>
        <w:t>or the </w:t>
      </w:r>
      <w:r>
        <w:rPr>
          <w:i/>
          <w:color w:val="262526"/>
          <w:sz w:val="24"/>
        </w:rPr>
        <w:t>pricing methodology guidelines</w:t>
      </w:r>
      <w:r>
        <w:rPr>
          <w:color w:val="262526"/>
          <w:sz w:val="24"/>
        </w:rPr>
        <w:t>.</w:t>
      </w:r>
    </w:p>
    <w:p>
      <w:pPr>
        <w:spacing w:after="0" w:line="249" w:lineRule="auto"/>
        <w:jc w:val="both"/>
        <w:rPr>
          <w:sz w:val="24"/>
        </w:rPr>
        <w:sectPr>
          <w:headerReference w:type="default" r:id="rId27"/>
          <w:footerReference w:type="default" r:id="rId28"/>
          <w:pgSz w:w="11910" w:h="16840"/>
          <w:pgMar w:header="642" w:footer="697" w:top="1160" w:bottom="880" w:left="1320" w:right="1320"/>
        </w:sectPr>
      </w:pPr>
    </w:p>
    <w:p>
      <w:pPr>
        <w:pStyle w:val="BodyText"/>
        <w:spacing w:before="1"/>
        <w:ind w:left="0" w:firstLine="0"/>
        <w:rPr>
          <w:sz w:val="9"/>
        </w:rPr>
      </w:pPr>
    </w:p>
    <w:p>
      <w:pPr>
        <w:pStyle w:val="Heading1"/>
        <w:tabs>
          <w:tab w:pos="1253" w:val="left" w:leader="none"/>
          <w:tab w:pos="9139" w:val="left" w:leader="none"/>
        </w:tabs>
        <w:spacing w:before="133"/>
      </w:pPr>
      <w:bookmarkStart w:name="Part J   Prescribed Transmission Service" w:id="121"/>
      <w:bookmarkEnd w:id="121"/>
      <w:r>
        <w:rPr>
          <w:b w:val="0"/>
        </w:rPr>
      </w:r>
      <w:bookmarkStart w:name="6A.22   Terms used in Part J ⁠" w:id="122"/>
      <w:bookmarkEnd w:id="122"/>
      <w:r>
        <w:rPr>
          <w:b w:val="0"/>
        </w:rPr>
      </w:r>
      <w:bookmarkStart w:name="6A.22.1   Aggregate annual revenue requi" w:id="123"/>
      <w:bookmarkEnd w:id="123"/>
      <w:r>
        <w:rPr>
          <w:b w:val="0"/>
        </w:rPr>
      </w:r>
      <w:bookmarkStart w:name="6A.22.2   Annual service revenue require" w:id="124"/>
      <w:bookmarkEnd w:id="124"/>
      <w:r>
        <w:rPr>
          <w:b w:val="0"/>
        </w:rPr>
      </w:r>
      <w:bookmarkStart w:name="6A.22.3   Meaning of attributable cost s" w:id="125"/>
      <w:bookmarkEnd w:id="125"/>
      <w:r>
        <w:rPr>
          <w:b w:val="0"/>
        </w:rPr>
      </w:r>
      <w:bookmarkStart w:name="6A.22.4   Meaning of attributable connec" w:id="126"/>
      <w:bookmarkEnd w:id="126"/>
      <w:r>
        <w:rPr>
          <w:b w:val="0"/>
        </w:rPr>
      </w:r>
      <w:r>
        <w:rPr>
          <w:color w:val="262526"/>
          <w:spacing w:val="-22"/>
          <w:shd w:fill="E9E9E9" w:color="auto" w:val="clear"/>
        </w:rPr>
        <w:t> </w:t>
      </w:r>
      <w:r>
        <w:rPr>
          <w:color w:val="262526"/>
          <w:shd w:fill="E9E9E9" w:color="auto" w:val="clear"/>
        </w:rPr>
        <w:t>Part J</w:t>
        <w:tab/>
        <w:t>Prescribed </w:t>
      </w:r>
      <w:r>
        <w:rPr>
          <w:color w:val="262526"/>
          <w:spacing w:val="-3"/>
          <w:shd w:fill="E9E9E9" w:color="auto" w:val="clear"/>
        </w:rPr>
        <w:t>Transmission </w:t>
      </w:r>
      <w:r>
        <w:rPr>
          <w:color w:val="262526"/>
          <w:shd w:fill="E9E9E9" w:color="auto" w:val="clear"/>
        </w:rPr>
        <w:t>Services - Regulation of</w:t>
      </w:r>
      <w:r>
        <w:rPr>
          <w:color w:val="262526"/>
          <w:spacing w:val="2"/>
          <w:shd w:fill="E9E9E9" w:color="auto" w:val="clear"/>
        </w:rPr>
        <w:t> </w:t>
      </w:r>
      <w:r>
        <w:rPr>
          <w:color w:val="262526"/>
          <w:shd w:fill="E9E9E9" w:color="auto" w:val="clear"/>
        </w:rPr>
        <w:t>Pricing</w:t>
        <w:tab/>
      </w:r>
    </w:p>
    <w:p>
      <w:pPr>
        <w:pStyle w:val="Heading2"/>
        <w:tabs>
          <w:tab w:pos="1253" w:val="left" w:leader="none"/>
        </w:tabs>
        <w:spacing w:before="354"/>
        <w:ind w:left="119"/>
      </w:pPr>
      <w:r>
        <w:rPr>
          <w:color w:val="262526"/>
        </w:rPr>
        <w:t>6A.22</w:t>
        <w:tab/>
      </w:r>
      <w:r>
        <w:rPr>
          <w:color w:val="262526"/>
          <w:spacing w:val="-5"/>
        </w:rPr>
        <w:t>Terms </w:t>
      </w:r>
      <w:r>
        <w:rPr>
          <w:color w:val="262526"/>
        </w:rPr>
        <w:t>used in Part</w:t>
      </w:r>
      <w:r>
        <w:rPr>
          <w:color w:val="262526"/>
          <w:spacing w:val="4"/>
        </w:rPr>
        <w:t> </w:t>
      </w:r>
      <w:r>
        <w:rPr>
          <w:color w:val="262526"/>
        </w:rPr>
        <w:t>J</w:t>
      </w:r>
    </w:p>
    <w:p>
      <w:pPr>
        <w:pStyle w:val="Heading3"/>
        <w:tabs>
          <w:tab w:pos="1244" w:val="left" w:leader="none"/>
        </w:tabs>
        <w:spacing w:before="244"/>
      </w:pPr>
      <w:r>
        <w:rPr>
          <w:color w:val="262526"/>
        </w:rPr>
        <w:t>6A.22.1</w:t>
        <w:tab/>
        <w:t>Aggregate annual revenue requirement</w:t>
      </w:r>
      <w:r>
        <w:rPr>
          <w:color w:val="262526"/>
          <w:spacing w:val="-7"/>
        </w:rPr>
        <w:t> </w:t>
      </w:r>
      <w:r>
        <w:rPr>
          <w:color w:val="262526"/>
        </w:rPr>
        <w:t>(AARR)</w:t>
      </w:r>
    </w:p>
    <w:p>
      <w:pPr>
        <w:spacing w:line="249" w:lineRule="auto" w:before="118"/>
        <w:ind w:left="1253" w:right="118" w:firstLine="0"/>
        <w:jc w:val="both"/>
        <w:rPr>
          <w:sz w:val="24"/>
        </w:rPr>
      </w:pPr>
      <w:r>
        <w:rPr>
          <w:color w:val="262526"/>
          <w:sz w:val="24"/>
        </w:rPr>
        <w:t>For the purposes of this Part J, the </w:t>
      </w:r>
      <w:r>
        <w:rPr>
          <w:i/>
          <w:color w:val="262526"/>
          <w:sz w:val="24"/>
        </w:rPr>
        <w:t>aggregate annual revenue requirement </w:t>
      </w:r>
      <w:r>
        <w:rPr>
          <w:color w:val="262526"/>
          <w:sz w:val="24"/>
        </w:rPr>
        <w:t>(</w:t>
      </w:r>
      <w:r>
        <w:rPr>
          <w:i/>
          <w:color w:val="262526"/>
          <w:sz w:val="24"/>
        </w:rPr>
        <w:t>AARR</w:t>
      </w:r>
      <w:r>
        <w:rPr>
          <w:color w:val="262526"/>
          <w:sz w:val="24"/>
        </w:rPr>
        <w:t>) for </w:t>
      </w:r>
      <w:r>
        <w:rPr>
          <w:i/>
          <w:color w:val="262526"/>
          <w:sz w:val="24"/>
        </w:rPr>
        <w:t>prescribed transmission services </w:t>
      </w:r>
      <w:r>
        <w:rPr>
          <w:color w:val="262526"/>
          <w:sz w:val="24"/>
        </w:rPr>
        <w:t>provided by a </w:t>
      </w:r>
      <w:r>
        <w:rPr>
          <w:i/>
          <w:color w:val="262526"/>
          <w:sz w:val="24"/>
        </w:rPr>
        <w:t>Transmission Network Service </w:t>
      </w:r>
      <w:r>
        <w:rPr>
          <w:i/>
          <w:color w:val="262526"/>
          <w:sz w:val="24"/>
        </w:rPr>
        <w:t>Provider</w:t>
      </w:r>
      <w:r>
        <w:rPr>
          <w:color w:val="262526"/>
          <w:sz w:val="24"/>
        </w:rPr>
        <w:t>, is the </w:t>
      </w:r>
      <w:r>
        <w:rPr>
          <w:i/>
          <w:color w:val="262526"/>
          <w:sz w:val="24"/>
        </w:rPr>
        <w:t>maximum allowed revenue </w:t>
      </w:r>
      <w:r>
        <w:rPr>
          <w:color w:val="262526"/>
          <w:sz w:val="24"/>
        </w:rPr>
        <w:t>referred to in clause 6A.3.1 adjusted:</w:t>
      </w:r>
    </w:p>
    <w:p>
      <w:pPr>
        <w:pStyle w:val="ListParagraph"/>
        <w:numPr>
          <w:ilvl w:val="0"/>
          <w:numId w:val="65"/>
        </w:numPr>
        <w:tabs>
          <w:tab w:pos="1820" w:val="left" w:leader="none"/>
          <w:tab w:pos="1821" w:val="left" w:leader="none"/>
        </w:tabs>
        <w:spacing w:line="240" w:lineRule="auto" w:before="173" w:after="0"/>
        <w:ind w:left="1820" w:right="0" w:hanging="568"/>
        <w:jc w:val="left"/>
        <w:rPr>
          <w:sz w:val="24"/>
        </w:rPr>
      </w:pPr>
      <w:r>
        <w:rPr>
          <w:color w:val="262526"/>
          <w:sz w:val="24"/>
        </w:rPr>
        <w:t>in accordance with clause</w:t>
      </w:r>
      <w:r>
        <w:rPr>
          <w:color w:val="262526"/>
          <w:spacing w:val="-2"/>
          <w:sz w:val="24"/>
        </w:rPr>
        <w:t> </w:t>
      </w:r>
      <w:r>
        <w:rPr>
          <w:color w:val="262526"/>
          <w:sz w:val="24"/>
        </w:rPr>
        <w:t>6A.3.2;</w:t>
      </w:r>
    </w:p>
    <w:p>
      <w:pPr>
        <w:pStyle w:val="ListParagraph"/>
        <w:numPr>
          <w:ilvl w:val="0"/>
          <w:numId w:val="65"/>
        </w:numPr>
        <w:tabs>
          <w:tab w:pos="1821" w:val="left" w:leader="none"/>
        </w:tabs>
        <w:spacing w:line="249" w:lineRule="auto" w:before="182" w:after="0"/>
        <w:ind w:left="1820" w:right="114" w:hanging="567"/>
        <w:jc w:val="both"/>
        <w:rPr>
          <w:sz w:val="24"/>
        </w:rPr>
      </w:pPr>
      <w:r>
        <w:rPr>
          <w:color w:val="262526"/>
          <w:sz w:val="24"/>
        </w:rPr>
        <w:t>by subtracting the operating and maintenance costs expected to be incurred in the provision of </w:t>
      </w:r>
      <w:r>
        <w:rPr>
          <w:i/>
          <w:color w:val="262526"/>
          <w:sz w:val="24"/>
        </w:rPr>
        <w:t>prescribed common transmission services</w:t>
      </w:r>
      <w:r>
        <w:rPr>
          <w:color w:val="262526"/>
          <w:sz w:val="24"/>
        </w:rPr>
        <w:t>;</w:t>
      </w:r>
      <w:r>
        <w:rPr>
          <w:color w:val="262526"/>
          <w:spacing w:val="-7"/>
          <w:sz w:val="24"/>
        </w:rPr>
        <w:t> </w:t>
      </w:r>
      <w:r>
        <w:rPr>
          <w:color w:val="262526"/>
          <w:sz w:val="24"/>
        </w:rPr>
        <w:t>and</w:t>
      </w:r>
    </w:p>
    <w:p>
      <w:pPr>
        <w:pStyle w:val="ListParagraph"/>
        <w:numPr>
          <w:ilvl w:val="0"/>
          <w:numId w:val="65"/>
        </w:numPr>
        <w:tabs>
          <w:tab w:pos="1820" w:val="left" w:leader="none"/>
          <w:tab w:pos="1821" w:val="left" w:leader="none"/>
        </w:tabs>
        <w:spacing w:line="240" w:lineRule="auto" w:before="172" w:after="0"/>
        <w:ind w:left="1820" w:right="0" w:hanging="568"/>
        <w:jc w:val="left"/>
        <w:rPr>
          <w:i/>
          <w:sz w:val="24"/>
        </w:rPr>
      </w:pPr>
      <w:r>
        <w:rPr>
          <w:color w:val="262526"/>
          <w:sz w:val="24"/>
        </w:rPr>
        <w:t>by</w:t>
      </w:r>
      <w:r>
        <w:rPr>
          <w:color w:val="262526"/>
          <w:spacing w:val="-16"/>
          <w:sz w:val="24"/>
        </w:rPr>
        <w:t> </w:t>
      </w:r>
      <w:r>
        <w:rPr>
          <w:color w:val="262526"/>
          <w:sz w:val="24"/>
        </w:rPr>
        <w:t>any</w:t>
      </w:r>
      <w:r>
        <w:rPr>
          <w:color w:val="262526"/>
          <w:spacing w:val="-15"/>
          <w:sz w:val="24"/>
        </w:rPr>
        <w:t> </w:t>
      </w:r>
      <w:r>
        <w:rPr>
          <w:color w:val="262526"/>
          <w:sz w:val="24"/>
        </w:rPr>
        <w:t>allocation</w:t>
      </w:r>
      <w:r>
        <w:rPr>
          <w:color w:val="262526"/>
          <w:spacing w:val="-15"/>
          <w:sz w:val="24"/>
        </w:rPr>
        <w:t> </w:t>
      </w:r>
      <w:r>
        <w:rPr>
          <w:color w:val="262526"/>
          <w:sz w:val="24"/>
        </w:rPr>
        <w:t>as</w:t>
      </w:r>
      <w:r>
        <w:rPr>
          <w:color w:val="262526"/>
          <w:spacing w:val="-15"/>
          <w:sz w:val="24"/>
        </w:rPr>
        <w:t> </w:t>
      </w:r>
      <w:r>
        <w:rPr>
          <w:color w:val="262526"/>
          <w:sz w:val="24"/>
        </w:rPr>
        <w:t>agreed</w:t>
      </w:r>
      <w:r>
        <w:rPr>
          <w:color w:val="262526"/>
          <w:spacing w:val="-15"/>
          <w:sz w:val="24"/>
        </w:rPr>
        <w:t> </w:t>
      </w:r>
      <w:r>
        <w:rPr>
          <w:color w:val="262526"/>
          <w:sz w:val="24"/>
        </w:rPr>
        <w:t>between</w:t>
      </w:r>
      <w:r>
        <w:rPr>
          <w:color w:val="262526"/>
          <w:spacing w:val="-16"/>
          <w:sz w:val="24"/>
        </w:rPr>
        <w:t> </w:t>
      </w:r>
      <w:r>
        <w:rPr>
          <w:i/>
          <w:color w:val="262526"/>
          <w:sz w:val="24"/>
        </w:rPr>
        <w:t>Transmission</w:t>
      </w:r>
      <w:r>
        <w:rPr>
          <w:i/>
          <w:color w:val="262526"/>
          <w:spacing w:val="-15"/>
          <w:sz w:val="24"/>
        </w:rPr>
        <w:t> </w:t>
      </w:r>
      <w:r>
        <w:rPr>
          <w:i/>
          <w:color w:val="262526"/>
          <w:sz w:val="24"/>
        </w:rPr>
        <w:t>Network</w:t>
      </w:r>
      <w:r>
        <w:rPr>
          <w:i/>
          <w:color w:val="262526"/>
          <w:spacing w:val="-16"/>
          <w:sz w:val="24"/>
        </w:rPr>
        <w:t> </w:t>
      </w:r>
      <w:r>
        <w:rPr>
          <w:i/>
          <w:color w:val="262526"/>
          <w:sz w:val="24"/>
        </w:rPr>
        <w:t>Service</w:t>
      </w:r>
      <w:r>
        <w:rPr>
          <w:i/>
          <w:color w:val="262526"/>
          <w:spacing w:val="-15"/>
          <w:sz w:val="24"/>
        </w:rPr>
        <w:t> </w:t>
      </w:r>
      <w:r>
        <w:rPr>
          <w:i/>
          <w:color w:val="262526"/>
          <w:spacing w:val="-2"/>
          <w:sz w:val="24"/>
        </w:rPr>
        <w:t>Providers</w:t>
      </w:r>
    </w:p>
    <w:p>
      <w:pPr>
        <w:pStyle w:val="BodyText"/>
        <w:spacing w:before="12"/>
        <w:ind w:left="1820" w:firstLine="0"/>
      </w:pPr>
      <w:r>
        <w:rPr>
          <w:color w:val="262526"/>
        </w:rPr>
        <w:t>in accordance with clause 6A.29.3.</w:t>
      </w:r>
    </w:p>
    <w:p>
      <w:pPr>
        <w:pStyle w:val="Heading3"/>
        <w:tabs>
          <w:tab w:pos="1244" w:val="left" w:leader="none"/>
        </w:tabs>
      </w:pPr>
      <w:r>
        <w:rPr>
          <w:color w:val="262526"/>
        </w:rPr>
        <w:t>6A.22.2</w:t>
        <w:tab/>
        <w:t>Annual service revenue requirement</w:t>
      </w:r>
      <w:r>
        <w:rPr>
          <w:color w:val="262526"/>
          <w:spacing w:val="-7"/>
        </w:rPr>
        <w:t> </w:t>
      </w:r>
      <w:r>
        <w:rPr>
          <w:color w:val="262526"/>
        </w:rPr>
        <w:t>(ASRR)</w:t>
      </w:r>
    </w:p>
    <w:p>
      <w:pPr>
        <w:spacing w:line="249" w:lineRule="auto" w:before="119"/>
        <w:ind w:left="1253" w:right="117" w:firstLine="0"/>
        <w:jc w:val="both"/>
        <w:rPr>
          <w:sz w:val="24"/>
        </w:rPr>
      </w:pPr>
      <w:r>
        <w:rPr>
          <w:color w:val="262526"/>
          <w:sz w:val="24"/>
        </w:rPr>
        <w:t>For</w:t>
      </w:r>
      <w:r>
        <w:rPr>
          <w:color w:val="262526"/>
          <w:spacing w:val="-4"/>
          <w:sz w:val="24"/>
        </w:rPr>
        <w:t> </w:t>
      </w:r>
      <w:r>
        <w:rPr>
          <w:color w:val="262526"/>
          <w:sz w:val="24"/>
        </w:rPr>
        <w:t>the</w:t>
      </w:r>
      <w:r>
        <w:rPr>
          <w:color w:val="262526"/>
          <w:spacing w:val="-3"/>
          <w:sz w:val="24"/>
        </w:rPr>
        <w:t> </w:t>
      </w:r>
      <w:r>
        <w:rPr>
          <w:color w:val="262526"/>
          <w:sz w:val="24"/>
        </w:rPr>
        <w:t>purposes</w:t>
      </w:r>
      <w:r>
        <w:rPr>
          <w:color w:val="262526"/>
          <w:spacing w:val="-3"/>
          <w:sz w:val="24"/>
        </w:rPr>
        <w:t> </w:t>
      </w:r>
      <w:r>
        <w:rPr>
          <w:color w:val="262526"/>
          <w:sz w:val="24"/>
        </w:rPr>
        <w:t>of</w:t>
      </w:r>
      <w:r>
        <w:rPr>
          <w:color w:val="262526"/>
          <w:spacing w:val="-3"/>
          <w:sz w:val="24"/>
        </w:rPr>
        <w:t> </w:t>
      </w:r>
      <w:r>
        <w:rPr>
          <w:color w:val="262526"/>
          <w:sz w:val="24"/>
        </w:rPr>
        <w:t>this</w:t>
      </w:r>
      <w:r>
        <w:rPr>
          <w:color w:val="262526"/>
          <w:spacing w:val="-3"/>
          <w:sz w:val="24"/>
        </w:rPr>
        <w:t> </w:t>
      </w:r>
      <w:r>
        <w:rPr>
          <w:color w:val="262526"/>
          <w:sz w:val="24"/>
        </w:rPr>
        <w:t>Part</w:t>
      </w:r>
      <w:r>
        <w:rPr>
          <w:color w:val="262526"/>
          <w:spacing w:val="-4"/>
          <w:sz w:val="24"/>
        </w:rPr>
        <w:t> </w:t>
      </w:r>
      <w:r>
        <w:rPr>
          <w:color w:val="262526"/>
          <w:sz w:val="24"/>
        </w:rPr>
        <w:t>J,</w:t>
      </w:r>
      <w:r>
        <w:rPr>
          <w:color w:val="262526"/>
          <w:spacing w:val="-4"/>
          <w:sz w:val="24"/>
        </w:rPr>
        <w:t> </w:t>
      </w:r>
      <w:r>
        <w:rPr>
          <w:color w:val="262526"/>
          <w:sz w:val="24"/>
        </w:rPr>
        <w:t>the</w:t>
      </w:r>
      <w:r>
        <w:rPr>
          <w:color w:val="262526"/>
          <w:spacing w:val="-3"/>
          <w:sz w:val="24"/>
        </w:rPr>
        <w:t> </w:t>
      </w:r>
      <w:r>
        <w:rPr>
          <w:i/>
          <w:color w:val="262526"/>
          <w:sz w:val="24"/>
        </w:rPr>
        <w:t>annual</w:t>
      </w:r>
      <w:r>
        <w:rPr>
          <w:i/>
          <w:color w:val="262526"/>
          <w:spacing w:val="-3"/>
          <w:sz w:val="24"/>
        </w:rPr>
        <w:t> </w:t>
      </w:r>
      <w:r>
        <w:rPr>
          <w:i/>
          <w:color w:val="262526"/>
          <w:sz w:val="24"/>
        </w:rPr>
        <w:t>service</w:t>
      </w:r>
      <w:r>
        <w:rPr>
          <w:i/>
          <w:color w:val="262526"/>
          <w:spacing w:val="-4"/>
          <w:sz w:val="24"/>
        </w:rPr>
        <w:t> </w:t>
      </w:r>
      <w:r>
        <w:rPr>
          <w:i/>
          <w:color w:val="262526"/>
          <w:sz w:val="24"/>
        </w:rPr>
        <w:t>revenue</w:t>
      </w:r>
      <w:r>
        <w:rPr>
          <w:i/>
          <w:color w:val="262526"/>
          <w:spacing w:val="-3"/>
          <w:sz w:val="24"/>
        </w:rPr>
        <w:t> </w:t>
      </w:r>
      <w:r>
        <w:rPr>
          <w:i/>
          <w:color w:val="262526"/>
          <w:sz w:val="24"/>
        </w:rPr>
        <w:t>requirement</w:t>
      </w:r>
      <w:r>
        <w:rPr>
          <w:i/>
          <w:color w:val="262526"/>
          <w:spacing w:val="-4"/>
          <w:sz w:val="24"/>
        </w:rPr>
        <w:t> </w:t>
      </w:r>
      <w:r>
        <w:rPr>
          <w:color w:val="262526"/>
          <w:sz w:val="24"/>
        </w:rPr>
        <w:t>(</w:t>
      </w:r>
      <w:r>
        <w:rPr>
          <w:i/>
          <w:color w:val="262526"/>
          <w:sz w:val="24"/>
        </w:rPr>
        <w:t>ASRR</w:t>
      </w:r>
      <w:r>
        <w:rPr>
          <w:color w:val="262526"/>
          <w:sz w:val="24"/>
        </w:rPr>
        <w:t>)</w:t>
      </w:r>
      <w:r>
        <w:rPr>
          <w:color w:val="262526"/>
          <w:spacing w:val="-3"/>
          <w:sz w:val="24"/>
        </w:rPr>
        <w:t> </w:t>
      </w:r>
      <w:r>
        <w:rPr>
          <w:color w:val="262526"/>
          <w:sz w:val="24"/>
        </w:rPr>
        <w:t>for a</w:t>
      </w:r>
      <w:r>
        <w:rPr>
          <w:color w:val="262526"/>
          <w:spacing w:val="-13"/>
          <w:sz w:val="24"/>
        </w:rPr>
        <w:t> </w:t>
      </w:r>
      <w:r>
        <w:rPr>
          <w:i/>
          <w:color w:val="262526"/>
          <w:sz w:val="24"/>
        </w:rPr>
        <w:t>Transmission</w:t>
      </w:r>
      <w:r>
        <w:rPr>
          <w:i/>
          <w:color w:val="262526"/>
          <w:spacing w:val="-12"/>
          <w:sz w:val="24"/>
        </w:rPr>
        <w:t> </w:t>
      </w:r>
      <w:r>
        <w:rPr>
          <w:i/>
          <w:color w:val="262526"/>
          <w:sz w:val="24"/>
        </w:rPr>
        <w:t>Network</w:t>
      </w:r>
      <w:r>
        <w:rPr>
          <w:i/>
          <w:color w:val="262526"/>
          <w:spacing w:val="-13"/>
          <w:sz w:val="24"/>
        </w:rPr>
        <w:t> </w:t>
      </w:r>
      <w:r>
        <w:rPr>
          <w:i/>
          <w:color w:val="262526"/>
          <w:sz w:val="24"/>
        </w:rPr>
        <w:t>Service</w:t>
      </w:r>
      <w:r>
        <w:rPr>
          <w:i/>
          <w:color w:val="262526"/>
          <w:spacing w:val="-12"/>
          <w:sz w:val="24"/>
        </w:rPr>
        <w:t> </w:t>
      </w:r>
      <w:r>
        <w:rPr>
          <w:i/>
          <w:color w:val="262526"/>
          <w:sz w:val="24"/>
        </w:rPr>
        <w:t>Provider</w:t>
      </w:r>
      <w:r>
        <w:rPr>
          <w:i/>
          <w:color w:val="262526"/>
          <w:spacing w:val="-11"/>
          <w:sz w:val="24"/>
        </w:rPr>
        <w:t> </w:t>
      </w:r>
      <w:r>
        <w:rPr>
          <w:color w:val="262526"/>
          <w:sz w:val="24"/>
        </w:rPr>
        <w:t>is</w:t>
      </w:r>
      <w:r>
        <w:rPr>
          <w:color w:val="262526"/>
          <w:spacing w:val="-13"/>
          <w:sz w:val="24"/>
        </w:rPr>
        <w:t> </w:t>
      </w:r>
      <w:r>
        <w:rPr>
          <w:color w:val="262526"/>
          <w:sz w:val="24"/>
        </w:rPr>
        <w:t>the</w:t>
      </w:r>
      <w:r>
        <w:rPr>
          <w:color w:val="262526"/>
          <w:spacing w:val="-12"/>
          <w:sz w:val="24"/>
        </w:rPr>
        <w:t> </w:t>
      </w:r>
      <w:r>
        <w:rPr>
          <w:color w:val="262526"/>
          <w:sz w:val="24"/>
        </w:rPr>
        <w:t>portion</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3"/>
          <w:sz w:val="24"/>
        </w:rPr>
        <w:t> </w:t>
      </w:r>
      <w:r>
        <w:rPr>
          <w:i/>
          <w:color w:val="262526"/>
          <w:sz w:val="24"/>
        </w:rPr>
        <w:t>AARR</w:t>
      </w:r>
      <w:r>
        <w:rPr>
          <w:i/>
          <w:color w:val="262526"/>
          <w:spacing w:val="-12"/>
          <w:sz w:val="24"/>
        </w:rPr>
        <w:t> </w:t>
      </w:r>
      <w:r>
        <w:rPr>
          <w:color w:val="262526"/>
          <w:sz w:val="24"/>
        </w:rPr>
        <w:t>for</w:t>
      </w:r>
      <w:r>
        <w:rPr>
          <w:color w:val="262526"/>
          <w:spacing w:val="-13"/>
          <w:sz w:val="24"/>
        </w:rPr>
        <w:t> </w:t>
      </w:r>
      <w:r>
        <w:rPr>
          <w:i/>
          <w:color w:val="262526"/>
          <w:sz w:val="24"/>
        </w:rPr>
        <w:t>prescribed </w:t>
      </w:r>
      <w:r>
        <w:rPr>
          <w:i/>
          <w:color w:val="262526"/>
          <w:sz w:val="24"/>
        </w:rPr>
        <w:t>transmission</w:t>
      </w:r>
      <w:r>
        <w:rPr>
          <w:i/>
          <w:color w:val="262526"/>
          <w:spacing w:val="-12"/>
          <w:sz w:val="24"/>
        </w:rPr>
        <w:t> </w:t>
      </w:r>
      <w:r>
        <w:rPr>
          <w:i/>
          <w:color w:val="262526"/>
          <w:sz w:val="24"/>
        </w:rPr>
        <w:t>services</w:t>
      </w:r>
      <w:r>
        <w:rPr>
          <w:i/>
          <w:color w:val="262526"/>
          <w:spacing w:val="-12"/>
          <w:sz w:val="24"/>
        </w:rPr>
        <w:t> </w:t>
      </w:r>
      <w:r>
        <w:rPr>
          <w:color w:val="262526"/>
          <w:sz w:val="24"/>
        </w:rPr>
        <w:t>provided</w:t>
      </w:r>
      <w:r>
        <w:rPr>
          <w:color w:val="262526"/>
          <w:spacing w:val="-12"/>
          <w:sz w:val="24"/>
        </w:rPr>
        <w:t> </w:t>
      </w:r>
      <w:r>
        <w:rPr>
          <w:color w:val="262526"/>
          <w:sz w:val="24"/>
        </w:rPr>
        <w:t>by</w:t>
      </w:r>
      <w:r>
        <w:rPr>
          <w:color w:val="262526"/>
          <w:spacing w:val="-12"/>
          <w:sz w:val="24"/>
        </w:rPr>
        <w:t> </w:t>
      </w:r>
      <w:r>
        <w:rPr>
          <w:color w:val="262526"/>
          <w:sz w:val="24"/>
        </w:rPr>
        <w:t>a</w:t>
      </w:r>
      <w:r>
        <w:rPr>
          <w:color w:val="262526"/>
          <w:spacing w:val="-11"/>
          <w:sz w:val="24"/>
        </w:rPr>
        <w:t> </w:t>
      </w:r>
      <w:r>
        <w:rPr>
          <w:i/>
          <w:color w:val="262526"/>
          <w:sz w:val="24"/>
        </w:rPr>
        <w:t>Transmission</w:t>
      </w:r>
      <w:r>
        <w:rPr>
          <w:i/>
          <w:color w:val="262526"/>
          <w:spacing w:val="-12"/>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w:t>
      </w:r>
      <w:r>
        <w:rPr>
          <w:i/>
          <w:color w:val="262526"/>
          <w:spacing w:val="-10"/>
          <w:sz w:val="24"/>
        </w:rPr>
        <w:t> </w:t>
      </w:r>
      <w:r>
        <w:rPr>
          <w:color w:val="262526"/>
          <w:sz w:val="24"/>
        </w:rPr>
        <w:t>that</w:t>
      </w:r>
      <w:r>
        <w:rPr>
          <w:color w:val="262526"/>
          <w:spacing w:val="-12"/>
          <w:sz w:val="24"/>
        </w:rPr>
        <w:t> </w:t>
      </w:r>
      <w:r>
        <w:rPr>
          <w:color w:val="262526"/>
          <w:sz w:val="24"/>
        </w:rPr>
        <w:t>is allocated</w:t>
      </w:r>
      <w:r>
        <w:rPr>
          <w:color w:val="262526"/>
          <w:spacing w:val="-16"/>
          <w:sz w:val="24"/>
        </w:rPr>
        <w:t> </w:t>
      </w:r>
      <w:r>
        <w:rPr>
          <w:color w:val="262526"/>
          <w:sz w:val="24"/>
        </w:rPr>
        <w:t>to</w:t>
      </w:r>
      <w:r>
        <w:rPr>
          <w:color w:val="262526"/>
          <w:spacing w:val="-16"/>
          <w:sz w:val="24"/>
        </w:rPr>
        <w:t> </w:t>
      </w:r>
      <w:r>
        <w:rPr>
          <w:color w:val="262526"/>
          <w:sz w:val="24"/>
        </w:rPr>
        <w:t>each</w:t>
      </w:r>
      <w:r>
        <w:rPr>
          <w:color w:val="262526"/>
          <w:spacing w:val="-17"/>
          <w:sz w:val="24"/>
        </w:rPr>
        <w:t> </w:t>
      </w:r>
      <w:r>
        <w:rPr>
          <w:i/>
          <w:color w:val="262526"/>
          <w:sz w:val="24"/>
        </w:rPr>
        <w:t>category</w:t>
      </w:r>
      <w:r>
        <w:rPr>
          <w:i/>
          <w:color w:val="262526"/>
          <w:spacing w:val="-15"/>
          <w:sz w:val="24"/>
        </w:rPr>
        <w:t> </w:t>
      </w:r>
      <w:r>
        <w:rPr>
          <w:i/>
          <w:color w:val="262526"/>
          <w:sz w:val="24"/>
        </w:rPr>
        <w:t>of</w:t>
      </w:r>
      <w:r>
        <w:rPr>
          <w:i/>
          <w:color w:val="262526"/>
          <w:spacing w:val="-17"/>
          <w:sz w:val="24"/>
        </w:rPr>
        <w:t> </w:t>
      </w:r>
      <w:r>
        <w:rPr>
          <w:i/>
          <w:color w:val="262526"/>
          <w:sz w:val="24"/>
        </w:rPr>
        <w:t>prescribed</w:t>
      </w:r>
      <w:r>
        <w:rPr>
          <w:i/>
          <w:color w:val="262526"/>
          <w:spacing w:val="-16"/>
          <w:sz w:val="24"/>
        </w:rPr>
        <w:t> </w:t>
      </w:r>
      <w:r>
        <w:rPr>
          <w:i/>
          <w:color w:val="262526"/>
          <w:sz w:val="24"/>
        </w:rPr>
        <w:t>transmission</w:t>
      </w:r>
      <w:r>
        <w:rPr>
          <w:i/>
          <w:color w:val="262526"/>
          <w:spacing w:val="-16"/>
          <w:sz w:val="24"/>
        </w:rPr>
        <w:t> </w:t>
      </w:r>
      <w:r>
        <w:rPr>
          <w:i/>
          <w:color w:val="262526"/>
          <w:sz w:val="24"/>
        </w:rPr>
        <w:t>services</w:t>
      </w:r>
      <w:r>
        <w:rPr>
          <w:i/>
          <w:color w:val="262526"/>
          <w:spacing w:val="-17"/>
          <w:sz w:val="24"/>
        </w:rPr>
        <w:t> </w:t>
      </w:r>
      <w:r>
        <w:rPr>
          <w:color w:val="262526"/>
          <w:sz w:val="24"/>
        </w:rPr>
        <w:t>for</w:t>
      </w:r>
      <w:r>
        <w:rPr>
          <w:color w:val="262526"/>
          <w:spacing w:val="-17"/>
          <w:sz w:val="24"/>
        </w:rPr>
        <w:t> </w:t>
      </w:r>
      <w:r>
        <w:rPr>
          <w:color w:val="262526"/>
          <w:sz w:val="24"/>
        </w:rPr>
        <w:t>that</w:t>
      </w:r>
      <w:r>
        <w:rPr>
          <w:color w:val="262526"/>
          <w:spacing w:val="-16"/>
          <w:sz w:val="24"/>
        </w:rPr>
        <w:t> </w:t>
      </w:r>
      <w:r>
        <w:rPr>
          <w:i/>
          <w:color w:val="262526"/>
          <w:spacing w:val="-4"/>
          <w:sz w:val="24"/>
        </w:rPr>
        <w:t>Transmission </w:t>
      </w:r>
      <w:r>
        <w:rPr>
          <w:i/>
          <w:color w:val="262526"/>
          <w:sz w:val="24"/>
        </w:rPr>
        <w:t>Network Service Provider </w:t>
      </w:r>
      <w:r>
        <w:rPr>
          <w:color w:val="262526"/>
          <w:sz w:val="24"/>
        </w:rPr>
        <w:t>and that is calculated by multiplying the </w:t>
      </w:r>
      <w:r>
        <w:rPr>
          <w:i/>
          <w:color w:val="262526"/>
          <w:sz w:val="24"/>
        </w:rPr>
        <w:t>AARR </w:t>
      </w:r>
      <w:r>
        <w:rPr>
          <w:color w:val="262526"/>
          <w:sz w:val="24"/>
        </w:rPr>
        <w:t>by the </w:t>
      </w:r>
      <w:r>
        <w:rPr>
          <w:i/>
          <w:color w:val="262526"/>
          <w:sz w:val="24"/>
        </w:rPr>
        <w:t>attributable</w:t>
      </w:r>
      <w:r>
        <w:rPr>
          <w:i/>
          <w:color w:val="262526"/>
          <w:spacing w:val="-21"/>
          <w:sz w:val="24"/>
        </w:rPr>
        <w:t> </w:t>
      </w:r>
      <w:r>
        <w:rPr>
          <w:i/>
          <w:color w:val="262526"/>
          <w:sz w:val="24"/>
        </w:rPr>
        <w:t>cost</w:t>
      </w:r>
      <w:r>
        <w:rPr>
          <w:i/>
          <w:color w:val="262526"/>
          <w:spacing w:val="-20"/>
          <w:sz w:val="24"/>
        </w:rPr>
        <w:t> </w:t>
      </w:r>
      <w:r>
        <w:rPr>
          <w:i/>
          <w:color w:val="262526"/>
          <w:spacing w:val="-4"/>
          <w:sz w:val="24"/>
        </w:rPr>
        <w:t>share</w:t>
      </w:r>
      <w:r>
        <w:rPr>
          <w:i/>
          <w:color w:val="262526"/>
          <w:spacing w:val="-21"/>
          <w:sz w:val="24"/>
        </w:rPr>
        <w:t> </w:t>
      </w:r>
      <w:r>
        <w:rPr>
          <w:color w:val="262526"/>
          <w:sz w:val="24"/>
        </w:rPr>
        <w:t>for</w:t>
      </w:r>
      <w:r>
        <w:rPr>
          <w:color w:val="262526"/>
          <w:spacing w:val="-20"/>
          <w:sz w:val="24"/>
        </w:rPr>
        <w:t> </w:t>
      </w:r>
      <w:r>
        <w:rPr>
          <w:color w:val="262526"/>
          <w:sz w:val="24"/>
        </w:rPr>
        <w:t>that</w:t>
      </w:r>
      <w:r>
        <w:rPr>
          <w:color w:val="262526"/>
          <w:spacing w:val="-20"/>
          <w:sz w:val="24"/>
        </w:rPr>
        <w:t> </w:t>
      </w:r>
      <w:r>
        <w:rPr>
          <w:color w:val="262526"/>
          <w:sz w:val="24"/>
        </w:rPr>
        <w:t>category</w:t>
      </w:r>
      <w:r>
        <w:rPr>
          <w:color w:val="262526"/>
          <w:spacing w:val="-21"/>
          <w:sz w:val="24"/>
        </w:rPr>
        <w:t> </w:t>
      </w:r>
      <w:r>
        <w:rPr>
          <w:color w:val="262526"/>
          <w:sz w:val="24"/>
        </w:rPr>
        <w:t>of</w:t>
      </w:r>
      <w:r>
        <w:rPr>
          <w:color w:val="262526"/>
          <w:spacing w:val="-20"/>
          <w:sz w:val="24"/>
        </w:rPr>
        <w:t> </w:t>
      </w:r>
      <w:r>
        <w:rPr>
          <w:color w:val="262526"/>
          <w:sz w:val="24"/>
        </w:rPr>
        <w:t>services</w:t>
      </w:r>
      <w:r>
        <w:rPr>
          <w:color w:val="262526"/>
          <w:spacing w:val="-20"/>
          <w:sz w:val="24"/>
        </w:rPr>
        <w:t> </w:t>
      </w:r>
      <w:r>
        <w:rPr>
          <w:color w:val="262526"/>
          <w:sz w:val="24"/>
        </w:rPr>
        <w:t>in</w:t>
      </w:r>
      <w:r>
        <w:rPr>
          <w:color w:val="262526"/>
          <w:spacing w:val="-20"/>
          <w:sz w:val="24"/>
        </w:rPr>
        <w:t> </w:t>
      </w:r>
      <w:r>
        <w:rPr>
          <w:color w:val="262526"/>
          <w:sz w:val="24"/>
        </w:rPr>
        <w:t>accordance</w:t>
      </w:r>
      <w:r>
        <w:rPr>
          <w:color w:val="262526"/>
          <w:spacing w:val="-21"/>
          <w:sz w:val="24"/>
        </w:rPr>
        <w:t> </w:t>
      </w:r>
      <w:r>
        <w:rPr>
          <w:color w:val="262526"/>
          <w:sz w:val="24"/>
        </w:rPr>
        <w:t>with</w:t>
      </w:r>
      <w:r>
        <w:rPr>
          <w:color w:val="262526"/>
          <w:spacing w:val="-20"/>
          <w:sz w:val="24"/>
        </w:rPr>
        <w:t> </w:t>
      </w:r>
      <w:r>
        <w:rPr>
          <w:color w:val="262526"/>
          <w:sz w:val="24"/>
        </w:rPr>
        <w:t>the</w:t>
      </w:r>
      <w:r>
        <w:rPr>
          <w:color w:val="262526"/>
          <w:spacing w:val="-20"/>
          <w:sz w:val="24"/>
        </w:rPr>
        <w:t> </w:t>
      </w:r>
      <w:r>
        <w:rPr>
          <w:color w:val="262526"/>
          <w:sz w:val="24"/>
        </w:rPr>
        <w:t>principles in clause 6A.23.2.</w:t>
      </w:r>
    </w:p>
    <w:p>
      <w:pPr>
        <w:pStyle w:val="Heading3"/>
        <w:tabs>
          <w:tab w:pos="1253" w:val="left" w:leader="none"/>
        </w:tabs>
        <w:spacing w:before="240"/>
      </w:pPr>
      <w:r>
        <w:rPr>
          <w:color w:val="262526"/>
        </w:rPr>
        <w:t>6A.22.3</w:t>
        <w:tab/>
        <w:t>Meaning of attributable cost</w:t>
      </w:r>
      <w:r>
        <w:rPr>
          <w:color w:val="262526"/>
          <w:spacing w:val="-4"/>
        </w:rPr>
        <w:t> </w:t>
      </w:r>
      <w:r>
        <w:rPr>
          <w:color w:val="262526"/>
        </w:rPr>
        <w:t>share</w:t>
      </w:r>
    </w:p>
    <w:p>
      <w:pPr>
        <w:pStyle w:val="ListParagraph"/>
        <w:numPr>
          <w:ilvl w:val="0"/>
          <w:numId w:val="66"/>
        </w:numPr>
        <w:tabs>
          <w:tab w:pos="1821" w:val="left" w:leader="none"/>
        </w:tabs>
        <w:spacing w:line="249" w:lineRule="auto" w:before="175" w:after="0"/>
        <w:ind w:left="1820" w:right="114" w:hanging="567"/>
        <w:jc w:val="both"/>
        <w:rPr>
          <w:sz w:val="24"/>
        </w:rPr>
      </w:pPr>
      <w:r>
        <w:rPr>
          <w:color w:val="262526"/>
          <w:sz w:val="24"/>
        </w:rPr>
        <w:t>For a </w:t>
      </w:r>
      <w:r>
        <w:rPr>
          <w:i/>
          <w:color w:val="262526"/>
          <w:sz w:val="24"/>
        </w:rPr>
        <w:t>Transmission Network Service Provider </w:t>
      </w:r>
      <w:r>
        <w:rPr>
          <w:color w:val="262526"/>
          <w:sz w:val="24"/>
        </w:rPr>
        <w:t>for a </w:t>
      </w:r>
      <w:r>
        <w:rPr>
          <w:i/>
          <w:color w:val="262526"/>
          <w:sz w:val="24"/>
        </w:rPr>
        <w:t>category of prescribed </w:t>
      </w:r>
      <w:r>
        <w:rPr>
          <w:i/>
          <w:color w:val="262526"/>
          <w:sz w:val="24"/>
        </w:rPr>
        <w:t>transmission services</w:t>
      </w:r>
      <w:r>
        <w:rPr>
          <w:color w:val="262526"/>
          <w:sz w:val="24"/>
        </w:rPr>
        <w:t>, the </w:t>
      </w:r>
      <w:r>
        <w:rPr>
          <w:i/>
          <w:color w:val="262526"/>
          <w:sz w:val="24"/>
        </w:rPr>
        <w:t>attributable cost share </w:t>
      </w:r>
      <w:r>
        <w:rPr>
          <w:color w:val="262526"/>
          <w:sz w:val="24"/>
        </w:rPr>
        <w:t>for that </w:t>
      </w:r>
      <w:r>
        <w:rPr>
          <w:i/>
          <w:color w:val="262526"/>
          <w:sz w:val="24"/>
        </w:rPr>
        <w:t>Transmission </w:t>
      </w:r>
      <w:r>
        <w:rPr>
          <w:i/>
          <w:color w:val="262526"/>
          <w:sz w:val="24"/>
        </w:rPr>
        <w:t>Network Service Provider </w:t>
      </w:r>
      <w:r>
        <w:rPr>
          <w:color w:val="262526"/>
          <w:sz w:val="24"/>
        </w:rPr>
        <w:t>for that category of services must, subject to any adjustment</w:t>
      </w:r>
      <w:r>
        <w:rPr>
          <w:color w:val="262526"/>
          <w:spacing w:val="-22"/>
          <w:sz w:val="24"/>
        </w:rPr>
        <w:t> </w:t>
      </w:r>
      <w:r>
        <w:rPr>
          <w:color w:val="262526"/>
          <w:sz w:val="24"/>
        </w:rPr>
        <w:t>required</w:t>
      </w:r>
      <w:r>
        <w:rPr>
          <w:color w:val="262526"/>
          <w:spacing w:val="-22"/>
          <w:sz w:val="24"/>
        </w:rPr>
        <w:t> </w:t>
      </w:r>
      <w:r>
        <w:rPr>
          <w:color w:val="262526"/>
          <w:sz w:val="24"/>
        </w:rPr>
        <w:t>or</w:t>
      </w:r>
      <w:r>
        <w:rPr>
          <w:color w:val="262526"/>
          <w:spacing w:val="-22"/>
          <w:sz w:val="24"/>
        </w:rPr>
        <w:t> </w:t>
      </w:r>
      <w:r>
        <w:rPr>
          <w:color w:val="262526"/>
          <w:sz w:val="24"/>
        </w:rPr>
        <w:t>approved,</w:t>
      </w:r>
      <w:r>
        <w:rPr>
          <w:color w:val="262526"/>
          <w:spacing w:val="-22"/>
          <w:sz w:val="24"/>
        </w:rPr>
        <w:t> </w:t>
      </w:r>
      <w:r>
        <w:rPr>
          <w:color w:val="262526"/>
          <w:sz w:val="24"/>
        </w:rPr>
        <w:t>under</w:t>
      </w:r>
      <w:r>
        <w:rPr>
          <w:color w:val="262526"/>
          <w:spacing w:val="-21"/>
          <w:sz w:val="24"/>
        </w:rPr>
        <w:t> </w:t>
      </w:r>
      <w:r>
        <w:rPr>
          <w:color w:val="262526"/>
          <w:sz w:val="24"/>
        </w:rPr>
        <w:t>this</w:t>
      </w:r>
      <w:r>
        <w:rPr>
          <w:color w:val="262526"/>
          <w:spacing w:val="-22"/>
          <w:sz w:val="24"/>
        </w:rPr>
        <w:t> </w:t>
      </w:r>
      <w:r>
        <w:rPr>
          <w:color w:val="262526"/>
          <w:sz w:val="24"/>
        </w:rPr>
        <w:t>Part,</w:t>
      </w:r>
      <w:r>
        <w:rPr>
          <w:color w:val="262526"/>
          <w:spacing w:val="-22"/>
          <w:sz w:val="24"/>
        </w:rPr>
        <w:t> </w:t>
      </w:r>
      <w:r>
        <w:rPr>
          <w:color w:val="262526"/>
          <w:sz w:val="24"/>
        </w:rPr>
        <w:t>substantially</w:t>
      </w:r>
      <w:r>
        <w:rPr>
          <w:color w:val="262526"/>
          <w:spacing w:val="-22"/>
          <w:sz w:val="24"/>
        </w:rPr>
        <w:t> </w:t>
      </w:r>
      <w:r>
        <w:rPr>
          <w:color w:val="262526"/>
          <w:sz w:val="24"/>
        </w:rPr>
        <w:t>reflect</w:t>
      </w:r>
      <w:r>
        <w:rPr>
          <w:color w:val="262526"/>
          <w:spacing w:val="-22"/>
          <w:sz w:val="24"/>
        </w:rPr>
        <w:t> </w:t>
      </w:r>
      <w:r>
        <w:rPr>
          <w:color w:val="262526"/>
          <w:sz w:val="24"/>
        </w:rPr>
        <w:t>the</w:t>
      </w:r>
      <w:r>
        <w:rPr>
          <w:color w:val="262526"/>
          <w:spacing w:val="-21"/>
          <w:sz w:val="24"/>
        </w:rPr>
        <w:t> </w:t>
      </w:r>
      <w:r>
        <w:rPr>
          <w:color w:val="262526"/>
          <w:sz w:val="24"/>
        </w:rPr>
        <w:t>ratio of:</w:t>
      </w:r>
    </w:p>
    <w:p>
      <w:pPr>
        <w:pStyle w:val="ListParagraph"/>
        <w:numPr>
          <w:ilvl w:val="1"/>
          <w:numId w:val="66"/>
        </w:numPr>
        <w:tabs>
          <w:tab w:pos="2388" w:val="left" w:leader="none"/>
        </w:tabs>
        <w:spacing w:line="249" w:lineRule="auto" w:before="175" w:after="0"/>
        <w:ind w:left="2387" w:right="114" w:hanging="567"/>
        <w:jc w:val="both"/>
        <w:rPr>
          <w:sz w:val="24"/>
        </w:rPr>
      </w:pPr>
      <w:r>
        <w:rPr>
          <w:color w:val="262526"/>
          <w:sz w:val="24"/>
        </w:rPr>
        <w:t>the costs of the </w:t>
      </w:r>
      <w:r>
        <w:rPr>
          <w:i/>
          <w:color w:val="262526"/>
          <w:sz w:val="24"/>
        </w:rPr>
        <w:t>transmission system </w:t>
      </w:r>
      <w:r>
        <w:rPr>
          <w:color w:val="262526"/>
          <w:sz w:val="24"/>
        </w:rPr>
        <w:t>assets directly attributable to the provision of that </w:t>
      </w:r>
      <w:r>
        <w:rPr>
          <w:i/>
          <w:color w:val="262526"/>
          <w:sz w:val="24"/>
        </w:rPr>
        <w:t>category of prescribed transmission services</w:t>
      </w:r>
      <w:r>
        <w:rPr>
          <w:color w:val="262526"/>
          <w:sz w:val="24"/>
        </w:rPr>
        <w:t>;</w:t>
      </w:r>
      <w:r>
        <w:rPr>
          <w:color w:val="262526"/>
          <w:spacing w:val="-10"/>
          <w:sz w:val="24"/>
        </w:rPr>
        <w:t> </w:t>
      </w:r>
      <w:r>
        <w:rPr>
          <w:color w:val="262526"/>
          <w:sz w:val="24"/>
        </w:rPr>
        <w:t>to</w:t>
      </w:r>
    </w:p>
    <w:p>
      <w:pPr>
        <w:pStyle w:val="ListParagraph"/>
        <w:numPr>
          <w:ilvl w:val="1"/>
          <w:numId w:val="66"/>
        </w:numPr>
        <w:tabs>
          <w:tab w:pos="2388" w:val="left" w:leader="none"/>
        </w:tabs>
        <w:spacing w:line="249" w:lineRule="auto" w:before="172" w:after="0"/>
        <w:ind w:left="2387" w:right="114" w:hanging="567"/>
        <w:jc w:val="both"/>
        <w:rPr>
          <w:sz w:val="24"/>
        </w:rPr>
      </w:pPr>
      <w:r>
        <w:rPr>
          <w:color w:val="262526"/>
          <w:sz w:val="24"/>
        </w:rPr>
        <w:t>the total costs of all the </w:t>
      </w:r>
      <w:r>
        <w:rPr>
          <w:i/>
          <w:color w:val="262526"/>
          <w:sz w:val="24"/>
        </w:rPr>
        <w:t>Transmission Network Service Provider's </w:t>
      </w:r>
      <w:r>
        <w:rPr>
          <w:i/>
          <w:color w:val="262526"/>
          <w:sz w:val="24"/>
        </w:rPr>
        <w:t>transmission system </w:t>
      </w:r>
      <w:r>
        <w:rPr>
          <w:color w:val="262526"/>
          <w:sz w:val="24"/>
        </w:rPr>
        <w:t>and any other </w:t>
      </w:r>
      <w:r>
        <w:rPr>
          <w:i/>
          <w:color w:val="262526"/>
          <w:sz w:val="24"/>
        </w:rPr>
        <w:t>transmission system </w:t>
      </w:r>
      <w:r>
        <w:rPr>
          <w:color w:val="262526"/>
          <w:sz w:val="24"/>
        </w:rPr>
        <w:t>assets directly attributable to the provision of </w:t>
      </w:r>
      <w:r>
        <w:rPr>
          <w:i/>
          <w:color w:val="262526"/>
          <w:sz w:val="24"/>
        </w:rPr>
        <w:t>prescribed transmission</w:t>
      </w:r>
      <w:r>
        <w:rPr>
          <w:i/>
          <w:color w:val="262526"/>
          <w:spacing w:val="-10"/>
          <w:sz w:val="24"/>
        </w:rPr>
        <w:t> </w:t>
      </w:r>
      <w:r>
        <w:rPr>
          <w:i/>
          <w:color w:val="262526"/>
          <w:sz w:val="24"/>
        </w:rPr>
        <w:t>services</w:t>
      </w:r>
      <w:r>
        <w:rPr>
          <w:color w:val="262526"/>
          <w:sz w:val="24"/>
        </w:rPr>
        <w:t>.</w:t>
      </w:r>
    </w:p>
    <w:p>
      <w:pPr>
        <w:pStyle w:val="ListParagraph"/>
        <w:numPr>
          <w:ilvl w:val="0"/>
          <w:numId w:val="66"/>
        </w:numPr>
        <w:tabs>
          <w:tab w:pos="1817" w:val="left" w:leader="none"/>
        </w:tabs>
        <w:spacing w:line="249" w:lineRule="auto" w:before="173" w:after="0"/>
        <w:ind w:left="1820" w:right="113" w:hanging="567"/>
        <w:jc w:val="both"/>
        <w:rPr>
          <w:sz w:val="24"/>
        </w:rPr>
      </w:pPr>
      <w:r>
        <w:rPr>
          <w:color w:val="262526"/>
          <w:sz w:val="24"/>
        </w:rPr>
        <w:t>The</w:t>
      </w:r>
      <w:r>
        <w:rPr>
          <w:color w:val="262526"/>
          <w:spacing w:val="-7"/>
          <w:sz w:val="24"/>
        </w:rPr>
        <w:t> </w:t>
      </w:r>
      <w:r>
        <w:rPr>
          <w:color w:val="262526"/>
          <w:sz w:val="24"/>
        </w:rPr>
        <w:t>costs</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7"/>
          <w:sz w:val="24"/>
        </w:rPr>
        <w:t> </w:t>
      </w:r>
      <w:r>
        <w:rPr>
          <w:i/>
          <w:color w:val="262526"/>
          <w:sz w:val="24"/>
        </w:rPr>
        <w:t>transmission</w:t>
      </w:r>
      <w:r>
        <w:rPr>
          <w:i/>
          <w:color w:val="262526"/>
          <w:spacing w:val="-7"/>
          <w:sz w:val="24"/>
        </w:rPr>
        <w:t> </w:t>
      </w:r>
      <w:r>
        <w:rPr>
          <w:i/>
          <w:color w:val="262526"/>
          <w:sz w:val="24"/>
        </w:rPr>
        <w:t>system</w:t>
      </w:r>
      <w:r>
        <w:rPr>
          <w:i/>
          <w:color w:val="262526"/>
          <w:spacing w:val="-7"/>
          <w:sz w:val="24"/>
        </w:rPr>
        <w:t> </w:t>
      </w:r>
      <w:r>
        <w:rPr>
          <w:color w:val="262526"/>
          <w:sz w:val="24"/>
        </w:rPr>
        <w:t>assets</w:t>
      </w:r>
      <w:r>
        <w:rPr>
          <w:color w:val="262526"/>
          <w:spacing w:val="-6"/>
          <w:sz w:val="24"/>
        </w:rPr>
        <w:t> </w:t>
      </w:r>
      <w:r>
        <w:rPr>
          <w:color w:val="262526"/>
          <w:sz w:val="24"/>
        </w:rPr>
        <w:t>referred</w:t>
      </w:r>
      <w:r>
        <w:rPr>
          <w:color w:val="262526"/>
          <w:spacing w:val="-7"/>
          <w:sz w:val="24"/>
        </w:rPr>
        <w:t> </w:t>
      </w:r>
      <w:r>
        <w:rPr>
          <w:color w:val="262526"/>
          <w:sz w:val="24"/>
        </w:rPr>
        <w:t>to</w:t>
      </w:r>
      <w:r>
        <w:rPr>
          <w:color w:val="262526"/>
          <w:spacing w:val="-6"/>
          <w:sz w:val="24"/>
        </w:rPr>
        <w:t> </w:t>
      </w:r>
      <w:r>
        <w:rPr>
          <w:color w:val="262526"/>
          <w:sz w:val="24"/>
        </w:rPr>
        <w:t>in</w:t>
      </w:r>
      <w:r>
        <w:rPr>
          <w:color w:val="262526"/>
          <w:spacing w:val="-7"/>
          <w:sz w:val="24"/>
        </w:rPr>
        <w:t> </w:t>
      </w:r>
      <w:r>
        <w:rPr>
          <w:color w:val="262526"/>
          <w:sz w:val="24"/>
        </w:rPr>
        <w:t>paragraph</w:t>
      </w:r>
      <w:r>
        <w:rPr>
          <w:color w:val="262526"/>
          <w:spacing w:val="-6"/>
          <w:sz w:val="24"/>
        </w:rPr>
        <w:t> </w:t>
      </w:r>
      <w:r>
        <w:rPr>
          <w:color w:val="262526"/>
          <w:sz w:val="24"/>
        </w:rPr>
        <w:t>(a)</w:t>
      </w:r>
      <w:r>
        <w:rPr>
          <w:color w:val="262526"/>
          <w:spacing w:val="-6"/>
          <w:sz w:val="24"/>
        </w:rPr>
        <w:t> </w:t>
      </w:r>
      <w:r>
        <w:rPr>
          <w:color w:val="262526"/>
          <w:sz w:val="24"/>
        </w:rPr>
        <w:t>refers to optimised replacement cost or to an accepted equivalent to optimised replacement cost that is referable to values contained in the accounts of the </w:t>
      </w:r>
      <w:r>
        <w:rPr>
          <w:i/>
          <w:color w:val="262526"/>
          <w:sz w:val="24"/>
        </w:rPr>
        <w:t>Transmission Network Service</w:t>
      </w:r>
      <w:r>
        <w:rPr>
          <w:i/>
          <w:color w:val="262526"/>
          <w:spacing w:val="-3"/>
          <w:sz w:val="24"/>
        </w:rPr>
        <w:t> </w:t>
      </w:r>
      <w:r>
        <w:rPr>
          <w:i/>
          <w:color w:val="262526"/>
          <w:sz w:val="24"/>
        </w:rPr>
        <w:t>Provider</w:t>
      </w:r>
      <w:r>
        <w:rPr>
          <w:color w:val="262526"/>
          <w:sz w:val="24"/>
        </w:rPr>
        <w:t>.</w:t>
      </w:r>
    </w:p>
    <w:p>
      <w:pPr>
        <w:pStyle w:val="Heading3"/>
        <w:tabs>
          <w:tab w:pos="1253" w:val="left" w:leader="none"/>
        </w:tabs>
        <w:spacing w:before="238"/>
      </w:pPr>
      <w:r>
        <w:rPr>
          <w:color w:val="262526"/>
        </w:rPr>
        <w:t>6A.22.4</w:t>
        <w:tab/>
        <w:t>Meaning of attributable connection point cost</w:t>
      </w:r>
      <w:r>
        <w:rPr>
          <w:color w:val="262526"/>
          <w:spacing w:val="-8"/>
        </w:rPr>
        <w:t> </w:t>
      </w:r>
      <w:r>
        <w:rPr>
          <w:color w:val="262526"/>
        </w:rPr>
        <w:t>share</w:t>
      </w:r>
    </w:p>
    <w:p>
      <w:pPr>
        <w:pStyle w:val="ListParagraph"/>
        <w:numPr>
          <w:ilvl w:val="0"/>
          <w:numId w:val="67"/>
        </w:numPr>
        <w:tabs>
          <w:tab w:pos="1821" w:val="left" w:leader="none"/>
        </w:tabs>
        <w:spacing w:line="249" w:lineRule="auto" w:before="175" w:after="0"/>
        <w:ind w:left="1820" w:right="115" w:hanging="567"/>
        <w:jc w:val="both"/>
        <w:rPr>
          <w:sz w:val="24"/>
        </w:rPr>
      </w:pPr>
      <w:r>
        <w:rPr>
          <w:color w:val="262526"/>
          <w:sz w:val="24"/>
        </w:rPr>
        <w:t>For a </w:t>
      </w:r>
      <w:r>
        <w:rPr>
          <w:i/>
          <w:color w:val="262526"/>
          <w:sz w:val="24"/>
        </w:rPr>
        <w:t>Transmission Network Service Provider </w:t>
      </w:r>
      <w:r>
        <w:rPr>
          <w:color w:val="262526"/>
          <w:sz w:val="24"/>
        </w:rPr>
        <w:t>for </w:t>
      </w:r>
      <w:r>
        <w:rPr>
          <w:i/>
          <w:color w:val="262526"/>
          <w:sz w:val="24"/>
        </w:rPr>
        <w:t>prescribed entry services </w:t>
      </w:r>
      <w:r>
        <w:rPr>
          <w:color w:val="262526"/>
          <w:sz w:val="24"/>
        </w:rPr>
        <w:t>and </w:t>
      </w:r>
      <w:r>
        <w:rPr>
          <w:i/>
          <w:color w:val="262526"/>
          <w:sz w:val="24"/>
        </w:rPr>
        <w:t>prescribed exit services</w:t>
      </w:r>
      <w:r>
        <w:rPr>
          <w:color w:val="262526"/>
          <w:sz w:val="24"/>
        </w:rPr>
        <w:t>, the </w:t>
      </w:r>
      <w:r>
        <w:rPr>
          <w:i/>
          <w:color w:val="262526"/>
          <w:sz w:val="24"/>
        </w:rPr>
        <w:t>attributable connection point cost </w:t>
      </w:r>
      <w:r>
        <w:rPr>
          <w:i/>
          <w:color w:val="262526"/>
          <w:spacing w:val="-3"/>
          <w:sz w:val="24"/>
        </w:rPr>
        <w:t>share </w:t>
      </w:r>
      <w:r>
        <w:rPr>
          <w:color w:val="262526"/>
          <w:sz w:val="24"/>
        </w:rPr>
        <w:t>for that </w:t>
      </w:r>
      <w:r>
        <w:rPr>
          <w:i/>
          <w:color w:val="262526"/>
          <w:sz w:val="24"/>
        </w:rPr>
        <w:t>Transmission Network Service Provider </w:t>
      </w:r>
      <w:r>
        <w:rPr>
          <w:color w:val="262526"/>
          <w:sz w:val="24"/>
        </w:rPr>
        <w:t>for each of those categories of services must substantially reflect the ratio</w:t>
      </w:r>
      <w:r>
        <w:rPr>
          <w:color w:val="262526"/>
          <w:spacing w:val="-5"/>
          <w:sz w:val="24"/>
        </w:rPr>
        <w:t> </w:t>
      </w:r>
      <w:r>
        <w:rPr>
          <w:color w:val="262526"/>
          <w:sz w:val="24"/>
        </w:rPr>
        <w:t>of:</w:t>
      </w:r>
    </w:p>
    <w:p>
      <w:pPr>
        <w:spacing w:after="0" w:line="249" w:lineRule="auto"/>
        <w:jc w:val="both"/>
        <w:rPr>
          <w:sz w:val="24"/>
        </w:rPr>
        <w:sectPr>
          <w:headerReference w:type="default" r:id="rId29"/>
          <w:footerReference w:type="default" r:id="rId30"/>
          <w:pgSz w:w="11910" w:h="16840"/>
          <w:pgMar w:header="642" w:footer="697" w:top="1160" w:bottom="880" w:left="1320" w:right="1320"/>
          <w:pgNumType w:start="941"/>
        </w:sectPr>
      </w:pPr>
    </w:p>
    <w:p>
      <w:pPr>
        <w:pStyle w:val="ListParagraph"/>
        <w:numPr>
          <w:ilvl w:val="1"/>
          <w:numId w:val="67"/>
        </w:numPr>
        <w:tabs>
          <w:tab w:pos="2388" w:val="left" w:leader="none"/>
        </w:tabs>
        <w:spacing w:line="249" w:lineRule="auto" w:before="119" w:after="0"/>
        <w:ind w:left="2387" w:right="114" w:hanging="567"/>
        <w:jc w:val="both"/>
        <w:rPr>
          <w:sz w:val="24"/>
        </w:rPr>
      </w:pPr>
      <w:bookmarkStart w:name="6A.23   Pricing Principles for Prescribe" w:id="127"/>
      <w:bookmarkEnd w:id="127"/>
      <w:r>
        <w:rPr/>
      </w:r>
      <w:bookmarkStart w:name="6A.23.1   Introduction ⁠" w:id="128"/>
      <w:bookmarkEnd w:id="128"/>
      <w:r>
        <w:rPr/>
      </w:r>
      <w:bookmarkStart w:name="6A.23.2   Principles for the allocation " w:id="129"/>
      <w:bookmarkEnd w:id="129"/>
      <w:r>
        <w:rPr/>
      </w:r>
      <w:bookmarkStart w:name="6A.23.2   Principles for the allocation " w:id="130"/>
      <w:bookmarkEnd w:id="130"/>
      <w:r>
        <w:rPr>
          <w:color w:val="262526"/>
          <w:sz w:val="24"/>
        </w:rPr>
        <w:t>the</w:t>
      </w:r>
      <w:r>
        <w:rPr>
          <w:color w:val="262526"/>
          <w:sz w:val="24"/>
        </w:rPr>
        <w:t> costs of the </w:t>
      </w:r>
      <w:r>
        <w:rPr>
          <w:i/>
          <w:color w:val="262526"/>
          <w:sz w:val="24"/>
        </w:rPr>
        <w:t>transmission system </w:t>
      </w:r>
      <w:r>
        <w:rPr>
          <w:color w:val="262526"/>
          <w:sz w:val="24"/>
        </w:rPr>
        <w:t>assets directly attributable to the provision of </w:t>
      </w:r>
      <w:r>
        <w:rPr>
          <w:i/>
          <w:color w:val="262526"/>
          <w:sz w:val="24"/>
        </w:rPr>
        <w:t>prescribed entry services </w:t>
      </w:r>
      <w:r>
        <w:rPr>
          <w:color w:val="262526"/>
          <w:sz w:val="24"/>
        </w:rPr>
        <w:t>or </w:t>
      </w:r>
      <w:r>
        <w:rPr>
          <w:i/>
          <w:color w:val="262526"/>
          <w:sz w:val="24"/>
        </w:rPr>
        <w:t>prescribed exit services</w:t>
      </w:r>
      <w:r>
        <w:rPr>
          <w:color w:val="262526"/>
          <w:sz w:val="24"/>
        </w:rPr>
        <w:t>, respectively, at a </w:t>
      </w:r>
      <w:r>
        <w:rPr>
          <w:i/>
          <w:color w:val="262526"/>
          <w:sz w:val="24"/>
        </w:rPr>
        <w:t>transmission network connection point</w:t>
      </w:r>
      <w:r>
        <w:rPr>
          <w:color w:val="262526"/>
          <w:sz w:val="24"/>
        </w:rPr>
        <w:t>;</w:t>
      </w:r>
      <w:r>
        <w:rPr>
          <w:color w:val="262526"/>
          <w:spacing w:val="-7"/>
          <w:sz w:val="24"/>
        </w:rPr>
        <w:t> </w:t>
      </w:r>
      <w:r>
        <w:rPr>
          <w:color w:val="262526"/>
          <w:sz w:val="24"/>
        </w:rPr>
        <w:t>to</w:t>
      </w:r>
    </w:p>
    <w:p>
      <w:pPr>
        <w:pStyle w:val="ListParagraph"/>
        <w:numPr>
          <w:ilvl w:val="1"/>
          <w:numId w:val="67"/>
        </w:numPr>
        <w:tabs>
          <w:tab w:pos="2388" w:val="left" w:leader="none"/>
        </w:tabs>
        <w:spacing w:line="249" w:lineRule="auto" w:before="173" w:after="0"/>
        <w:ind w:left="2387" w:right="113" w:hanging="567"/>
        <w:jc w:val="both"/>
        <w:rPr>
          <w:sz w:val="24"/>
        </w:rPr>
      </w:pPr>
      <w:r>
        <w:rPr>
          <w:color w:val="262526"/>
          <w:sz w:val="24"/>
        </w:rPr>
        <w:t>the total costs of all the </w:t>
      </w:r>
      <w:r>
        <w:rPr>
          <w:i/>
          <w:color w:val="262526"/>
          <w:sz w:val="24"/>
        </w:rPr>
        <w:t>Transmission Network Service Provider's </w:t>
      </w:r>
      <w:r>
        <w:rPr>
          <w:i/>
          <w:color w:val="262526"/>
          <w:sz w:val="24"/>
        </w:rPr>
        <w:t>transmission system </w:t>
      </w:r>
      <w:r>
        <w:rPr>
          <w:color w:val="262526"/>
          <w:sz w:val="24"/>
        </w:rPr>
        <w:t>assets directly attributable to the provision of </w:t>
      </w:r>
      <w:r>
        <w:rPr>
          <w:i/>
          <w:color w:val="262526"/>
          <w:sz w:val="24"/>
        </w:rPr>
        <w:t>prescribed entry services </w:t>
      </w:r>
      <w:r>
        <w:rPr>
          <w:color w:val="262526"/>
          <w:sz w:val="24"/>
        </w:rPr>
        <w:t>or </w:t>
      </w:r>
      <w:r>
        <w:rPr>
          <w:i/>
          <w:color w:val="262526"/>
          <w:sz w:val="24"/>
        </w:rPr>
        <w:t>prescribed exit services</w:t>
      </w:r>
      <w:r>
        <w:rPr>
          <w:color w:val="262526"/>
          <w:sz w:val="24"/>
        </w:rPr>
        <w:t>,</w:t>
      </w:r>
      <w:r>
        <w:rPr>
          <w:color w:val="262526"/>
          <w:spacing w:val="-24"/>
          <w:sz w:val="24"/>
        </w:rPr>
        <w:t> </w:t>
      </w:r>
      <w:r>
        <w:rPr>
          <w:color w:val="262526"/>
          <w:sz w:val="24"/>
        </w:rPr>
        <w:t>respectively.</w:t>
      </w:r>
    </w:p>
    <w:p>
      <w:pPr>
        <w:pStyle w:val="ListParagraph"/>
        <w:numPr>
          <w:ilvl w:val="0"/>
          <w:numId w:val="67"/>
        </w:numPr>
        <w:tabs>
          <w:tab w:pos="1817" w:val="left" w:leader="none"/>
        </w:tabs>
        <w:spacing w:line="249" w:lineRule="auto" w:before="173" w:after="0"/>
        <w:ind w:left="1820" w:right="113" w:hanging="567"/>
        <w:jc w:val="both"/>
        <w:rPr>
          <w:sz w:val="24"/>
        </w:rPr>
      </w:pPr>
      <w:r>
        <w:rPr>
          <w:color w:val="262526"/>
          <w:sz w:val="24"/>
        </w:rPr>
        <w:t>The</w:t>
      </w:r>
      <w:r>
        <w:rPr>
          <w:color w:val="262526"/>
          <w:spacing w:val="-7"/>
          <w:sz w:val="24"/>
        </w:rPr>
        <w:t> </w:t>
      </w:r>
      <w:r>
        <w:rPr>
          <w:color w:val="262526"/>
          <w:sz w:val="24"/>
        </w:rPr>
        <w:t>costs</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7"/>
          <w:sz w:val="24"/>
        </w:rPr>
        <w:t> </w:t>
      </w:r>
      <w:r>
        <w:rPr>
          <w:i/>
          <w:color w:val="262526"/>
          <w:sz w:val="24"/>
        </w:rPr>
        <w:t>transmission</w:t>
      </w:r>
      <w:r>
        <w:rPr>
          <w:i/>
          <w:color w:val="262526"/>
          <w:spacing w:val="-7"/>
          <w:sz w:val="24"/>
        </w:rPr>
        <w:t> </w:t>
      </w:r>
      <w:r>
        <w:rPr>
          <w:i/>
          <w:color w:val="262526"/>
          <w:sz w:val="24"/>
        </w:rPr>
        <w:t>system</w:t>
      </w:r>
      <w:r>
        <w:rPr>
          <w:i/>
          <w:color w:val="262526"/>
          <w:spacing w:val="-7"/>
          <w:sz w:val="24"/>
        </w:rPr>
        <w:t> </w:t>
      </w:r>
      <w:r>
        <w:rPr>
          <w:color w:val="262526"/>
          <w:sz w:val="24"/>
        </w:rPr>
        <w:t>assets</w:t>
      </w:r>
      <w:r>
        <w:rPr>
          <w:color w:val="262526"/>
          <w:spacing w:val="-6"/>
          <w:sz w:val="24"/>
        </w:rPr>
        <w:t> </w:t>
      </w:r>
      <w:r>
        <w:rPr>
          <w:color w:val="262526"/>
          <w:sz w:val="24"/>
        </w:rPr>
        <w:t>referred</w:t>
      </w:r>
      <w:r>
        <w:rPr>
          <w:color w:val="262526"/>
          <w:spacing w:val="-7"/>
          <w:sz w:val="24"/>
        </w:rPr>
        <w:t> </w:t>
      </w:r>
      <w:r>
        <w:rPr>
          <w:color w:val="262526"/>
          <w:sz w:val="24"/>
        </w:rPr>
        <w:t>to</w:t>
      </w:r>
      <w:r>
        <w:rPr>
          <w:color w:val="262526"/>
          <w:spacing w:val="-6"/>
          <w:sz w:val="24"/>
        </w:rPr>
        <w:t> </w:t>
      </w:r>
      <w:r>
        <w:rPr>
          <w:color w:val="262526"/>
          <w:sz w:val="24"/>
        </w:rPr>
        <w:t>in</w:t>
      </w:r>
      <w:r>
        <w:rPr>
          <w:color w:val="262526"/>
          <w:spacing w:val="-7"/>
          <w:sz w:val="24"/>
        </w:rPr>
        <w:t> </w:t>
      </w:r>
      <w:r>
        <w:rPr>
          <w:color w:val="262526"/>
          <w:sz w:val="24"/>
        </w:rPr>
        <w:t>paragraph</w:t>
      </w:r>
      <w:r>
        <w:rPr>
          <w:color w:val="262526"/>
          <w:spacing w:val="-6"/>
          <w:sz w:val="24"/>
        </w:rPr>
        <w:t> </w:t>
      </w:r>
      <w:r>
        <w:rPr>
          <w:color w:val="262526"/>
          <w:sz w:val="24"/>
        </w:rPr>
        <w:t>(a)</w:t>
      </w:r>
      <w:r>
        <w:rPr>
          <w:color w:val="262526"/>
          <w:spacing w:val="-6"/>
          <w:sz w:val="24"/>
        </w:rPr>
        <w:t> </w:t>
      </w:r>
      <w:r>
        <w:rPr>
          <w:color w:val="262526"/>
          <w:sz w:val="24"/>
        </w:rPr>
        <w:t>refers to optimised replacement cost or to an accepted equivalent to optimised replacement cost that is referable to values contained in the accounts of the </w:t>
      </w:r>
      <w:r>
        <w:rPr>
          <w:i/>
          <w:color w:val="262526"/>
          <w:sz w:val="24"/>
        </w:rPr>
        <w:t>Transmission Network Service</w:t>
      </w:r>
      <w:r>
        <w:rPr>
          <w:i/>
          <w:color w:val="262526"/>
          <w:spacing w:val="-3"/>
          <w:sz w:val="24"/>
        </w:rPr>
        <w:t> </w:t>
      </w:r>
      <w:r>
        <w:rPr>
          <w:i/>
          <w:color w:val="262526"/>
          <w:sz w:val="24"/>
        </w:rPr>
        <w:t>Provider</w:t>
      </w:r>
      <w:r>
        <w:rPr>
          <w:color w:val="262526"/>
          <w:sz w:val="24"/>
        </w:rPr>
        <w:t>.</w:t>
      </w:r>
    </w:p>
    <w:p>
      <w:pPr>
        <w:pStyle w:val="Heading2"/>
        <w:tabs>
          <w:tab w:pos="1253" w:val="left" w:leader="none"/>
        </w:tabs>
        <w:spacing w:before="234"/>
      </w:pPr>
      <w:r>
        <w:rPr>
          <w:color w:val="262526"/>
        </w:rPr>
        <w:t>6A.23</w:t>
        <w:tab/>
        <w:t>Pricing Principles for Prescribed </w:t>
      </w:r>
      <w:r>
        <w:rPr>
          <w:color w:val="262526"/>
          <w:spacing w:val="-3"/>
        </w:rPr>
        <w:t>Transmission</w:t>
      </w:r>
      <w:r>
        <w:rPr>
          <w:color w:val="262526"/>
          <w:spacing w:val="1"/>
        </w:rPr>
        <w:t> </w:t>
      </w:r>
      <w:r>
        <w:rPr>
          <w:color w:val="262526"/>
        </w:rPr>
        <w:t>Services</w:t>
      </w:r>
    </w:p>
    <w:p>
      <w:pPr>
        <w:pStyle w:val="Heading3"/>
        <w:tabs>
          <w:tab w:pos="1253" w:val="left" w:leader="none"/>
        </w:tabs>
        <w:spacing w:before="244"/>
        <w:ind w:left="120"/>
      </w:pPr>
      <w:r>
        <w:rPr>
          <w:color w:val="262526"/>
        </w:rPr>
        <w:t>6A.23.1</w:t>
        <w:tab/>
        <w:t>Introduction</w:t>
      </w:r>
    </w:p>
    <w:p>
      <w:pPr>
        <w:pStyle w:val="ListParagraph"/>
        <w:numPr>
          <w:ilvl w:val="0"/>
          <w:numId w:val="68"/>
        </w:numPr>
        <w:tabs>
          <w:tab w:pos="1817" w:val="left" w:leader="none"/>
        </w:tabs>
        <w:spacing w:line="249" w:lineRule="auto" w:before="175" w:after="0"/>
        <w:ind w:left="1820" w:right="119" w:hanging="567"/>
        <w:jc w:val="both"/>
        <w:rPr>
          <w:sz w:val="24"/>
        </w:rPr>
      </w:pPr>
      <w:r>
        <w:rPr>
          <w:color w:val="262526"/>
          <w:sz w:val="24"/>
        </w:rPr>
        <w:t>This rule 6A.23 sets out the principles that constitute the </w:t>
      </w:r>
      <w:r>
        <w:rPr>
          <w:i/>
          <w:color w:val="262526"/>
          <w:sz w:val="24"/>
        </w:rPr>
        <w:t>Pricing Principles </w:t>
      </w:r>
      <w:r>
        <w:rPr>
          <w:i/>
          <w:color w:val="262526"/>
          <w:sz w:val="24"/>
        </w:rPr>
        <w:t>for Prescribed Transmission</w:t>
      </w:r>
      <w:r>
        <w:rPr>
          <w:i/>
          <w:color w:val="262526"/>
          <w:spacing w:val="-3"/>
          <w:sz w:val="24"/>
        </w:rPr>
        <w:t> </w:t>
      </w:r>
      <w:r>
        <w:rPr>
          <w:i/>
          <w:color w:val="262526"/>
          <w:sz w:val="24"/>
        </w:rPr>
        <w:t>Services</w:t>
      </w:r>
      <w:r>
        <w:rPr>
          <w:color w:val="262526"/>
          <w:sz w:val="24"/>
        </w:rPr>
        <w:t>.</w:t>
      </w:r>
    </w:p>
    <w:p>
      <w:pPr>
        <w:pStyle w:val="ListParagraph"/>
        <w:numPr>
          <w:ilvl w:val="0"/>
          <w:numId w:val="68"/>
        </w:numPr>
        <w:tabs>
          <w:tab w:pos="1817" w:val="left" w:leader="none"/>
        </w:tabs>
        <w:spacing w:line="249" w:lineRule="auto" w:before="172" w:after="0"/>
        <w:ind w:left="1820" w:right="120" w:hanging="567"/>
        <w:jc w:val="both"/>
        <w:rPr>
          <w:sz w:val="24"/>
        </w:rPr>
      </w:pPr>
      <w:r>
        <w:rPr>
          <w:color w:val="262526"/>
          <w:sz w:val="24"/>
        </w:rPr>
        <w:t>The</w:t>
      </w:r>
      <w:r>
        <w:rPr>
          <w:color w:val="262526"/>
          <w:spacing w:val="-12"/>
          <w:sz w:val="24"/>
        </w:rPr>
        <w:t> </w:t>
      </w:r>
      <w:r>
        <w:rPr>
          <w:i/>
          <w:color w:val="262526"/>
          <w:sz w:val="24"/>
        </w:rPr>
        <w:t>Pricing</w:t>
      </w:r>
      <w:r>
        <w:rPr>
          <w:i/>
          <w:color w:val="262526"/>
          <w:spacing w:val="-13"/>
          <w:sz w:val="24"/>
        </w:rPr>
        <w:t> </w:t>
      </w:r>
      <w:r>
        <w:rPr>
          <w:i/>
          <w:color w:val="262526"/>
          <w:sz w:val="24"/>
        </w:rPr>
        <w:t>Principles</w:t>
      </w:r>
      <w:r>
        <w:rPr>
          <w:i/>
          <w:color w:val="262526"/>
          <w:spacing w:val="-12"/>
          <w:sz w:val="24"/>
        </w:rPr>
        <w:t> </w:t>
      </w:r>
      <w:r>
        <w:rPr>
          <w:i/>
          <w:color w:val="262526"/>
          <w:sz w:val="24"/>
        </w:rPr>
        <w:t>for</w:t>
      </w:r>
      <w:r>
        <w:rPr>
          <w:i/>
          <w:color w:val="262526"/>
          <w:spacing w:val="-12"/>
          <w:sz w:val="24"/>
        </w:rPr>
        <w:t> </w:t>
      </w:r>
      <w:r>
        <w:rPr>
          <w:i/>
          <w:color w:val="262526"/>
          <w:sz w:val="24"/>
        </w:rPr>
        <w:t>Prescribed</w:t>
      </w:r>
      <w:r>
        <w:rPr>
          <w:i/>
          <w:color w:val="262526"/>
          <w:spacing w:val="-12"/>
          <w:sz w:val="24"/>
        </w:rPr>
        <w:t> </w:t>
      </w:r>
      <w:r>
        <w:rPr>
          <w:i/>
          <w:color w:val="262526"/>
          <w:sz w:val="24"/>
        </w:rPr>
        <w:t>Transmission</w:t>
      </w:r>
      <w:r>
        <w:rPr>
          <w:i/>
          <w:color w:val="262526"/>
          <w:spacing w:val="-12"/>
          <w:sz w:val="24"/>
        </w:rPr>
        <w:t> </w:t>
      </w:r>
      <w:r>
        <w:rPr>
          <w:i/>
          <w:color w:val="262526"/>
          <w:sz w:val="24"/>
        </w:rPr>
        <w:t>Services</w:t>
      </w:r>
      <w:r>
        <w:rPr>
          <w:i/>
          <w:color w:val="262526"/>
          <w:spacing w:val="-12"/>
          <w:sz w:val="24"/>
        </w:rPr>
        <w:t> </w:t>
      </w:r>
      <w:r>
        <w:rPr>
          <w:color w:val="262526"/>
          <w:sz w:val="24"/>
        </w:rPr>
        <w:t>are</w:t>
      </w:r>
      <w:r>
        <w:rPr>
          <w:color w:val="262526"/>
          <w:spacing w:val="-12"/>
          <w:sz w:val="24"/>
        </w:rPr>
        <w:t> </w:t>
      </w:r>
      <w:r>
        <w:rPr>
          <w:color w:val="262526"/>
          <w:sz w:val="24"/>
        </w:rPr>
        <w:t>given</w:t>
      </w:r>
      <w:r>
        <w:rPr>
          <w:color w:val="262526"/>
          <w:spacing w:val="-12"/>
          <w:sz w:val="24"/>
        </w:rPr>
        <w:t> </w:t>
      </w:r>
      <w:r>
        <w:rPr>
          <w:color w:val="262526"/>
          <w:sz w:val="24"/>
        </w:rPr>
        <w:t>effect by </w:t>
      </w:r>
      <w:r>
        <w:rPr>
          <w:i/>
          <w:color w:val="262526"/>
          <w:sz w:val="24"/>
        </w:rPr>
        <w:t>pricing</w:t>
      </w:r>
      <w:r>
        <w:rPr>
          <w:i/>
          <w:color w:val="262526"/>
          <w:spacing w:val="-1"/>
          <w:sz w:val="24"/>
        </w:rPr>
        <w:t> </w:t>
      </w:r>
      <w:r>
        <w:rPr>
          <w:i/>
          <w:color w:val="262526"/>
          <w:sz w:val="24"/>
        </w:rPr>
        <w:t>methodologies</w:t>
      </w:r>
      <w:r>
        <w:rPr>
          <w:color w:val="262526"/>
          <w:sz w:val="24"/>
        </w:rPr>
        <w:t>.</w:t>
      </w:r>
    </w:p>
    <w:p>
      <w:pPr>
        <w:pStyle w:val="Heading3"/>
        <w:tabs>
          <w:tab w:pos="1253" w:val="left" w:leader="none"/>
        </w:tabs>
        <w:spacing w:line="249" w:lineRule="auto" w:before="236"/>
        <w:ind w:left="1253" w:right="1103" w:hanging="1134"/>
      </w:pPr>
      <w:r>
        <w:rPr>
          <w:color w:val="262526"/>
        </w:rPr>
        <w:t>6A.23.2</w:t>
        <w:tab/>
        <w:t>Principles for the allocation of the aggregate annual revenue requirement</w:t>
      </w:r>
    </w:p>
    <w:p>
      <w:pPr>
        <w:spacing w:line="249" w:lineRule="auto" w:before="108"/>
        <w:ind w:left="1253" w:right="114" w:firstLine="0"/>
        <w:jc w:val="both"/>
        <w:rPr>
          <w:sz w:val="24"/>
        </w:rPr>
      </w:pPr>
      <w:r>
        <w:rPr>
          <w:color w:val="262526"/>
          <w:sz w:val="24"/>
        </w:rPr>
        <w:t>The </w:t>
      </w:r>
      <w:r>
        <w:rPr>
          <w:i/>
          <w:color w:val="262526"/>
          <w:sz w:val="24"/>
        </w:rPr>
        <w:t>aggregate annual revenue requirement </w:t>
      </w:r>
      <w:r>
        <w:rPr>
          <w:color w:val="262526"/>
          <w:sz w:val="24"/>
        </w:rPr>
        <w:t>for </w:t>
      </w:r>
      <w:r>
        <w:rPr>
          <w:i/>
          <w:color w:val="262526"/>
          <w:sz w:val="24"/>
        </w:rPr>
        <w:t>prescribed transmission services </w:t>
      </w:r>
      <w:r>
        <w:rPr>
          <w:color w:val="262526"/>
          <w:sz w:val="24"/>
        </w:rPr>
        <w:t>provided by a </w:t>
      </w:r>
      <w:r>
        <w:rPr>
          <w:i/>
          <w:color w:val="262526"/>
          <w:sz w:val="24"/>
        </w:rPr>
        <w:t>Transmission Network Service Provider </w:t>
      </w:r>
      <w:r>
        <w:rPr>
          <w:color w:val="262526"/>
          <w:sz w:val="24"/>
        </w:rPr>
        <w:t>is to be allocated in accordance with the following principles:</w:t>
      </w:r>
    </w:p>
    <w:p>
      <w:pPr>
        <w:pStyle w:val="ListParagraph"/>
        <w:numPr>
          <w:ilvl w:val="0"/>
          <w:numId w:val="69"/>
        </w:numPr>
        <w:tabs>
          <w:tab w:pos="1817" w:val="left" w:leader="none"/>
        </w:tabs>
        <w:spacing w:line="249" w:lineRule="auto" w:before="173" w:after="0"/>
        <w:ind w:left="1820" w:right="114" w:hanging="567"/>
        <w:jc w:val="both"/>
        <w:rPr>
          <w:sz w:val="24"/>
        </w:rPr>
      </w:pPr>
      <w:r>
        <w:rPr>
          <w:color w:val="262526"/>
          <w:sz w:val="24"/>
        </w:rPr>
        <w:t>The</w:t>
      </w:r>
      <w:r>
        <w:rPr>
          <w:color w:val="262526"/>
          <w:spacing w:val="-10"/>
          <w:sz w:val="24"/>
        </w:rPr>
        <w:t> </w:t>
      </w:r>
      <w:r>
        <w:rPr>
          <w:i/>
          <w:color w:val="262526"/>
          <w:sz w:val="24"/>
        </w:rPr>
        <w:t>AARR</w:t>
      </w:r>
      <w:r>
        <w:rPr>
          <w:i/>
          <w:color w:val="262526"/>
          <w:spacing w:val="-10"/>
          <w:sz w:val="24"/>
        </w:rPr>
        <w:t> </w:t>
      </w:r>
      <w:r>
        <w:rPr>
          <w:color w:val="262526"/>
          <w:sz w:val="24"/>
        </w:rPr>
        <w:t>for</w:t>
      </w:r>
      <w:r>
        <w:rPr>
          <w:color w:val="262526"/>
          <w:spacing w:val="-10"/>
          <w:sz w:val="24"/>
        </w:rPr>
        <w:t> </w:t>
      </w:r>
      <w:r>
        <w:rPr>
          <w:color w:val="262526"/>
          <w:sz w:val="24"/>
        </w:rPr>
        <w:t>a</w:t>
      </w:r>
      <w:r>
        <w:rPr>
          <w:color w:val="262526"/>
          <w:spacing w:val="-10"/>
          <w:sz w:val="24"/>
        </w:rPr>
        <w:t> </w:t>
      </w:r>
      <w:r>
        <w:rPr>
          <w:i/>
          <w:color w:val="262526"/>
          <w:sz w:val="24"/>
        </w:rPr>
        <w:t>Transmission</w:t>
      </w:r>
      <w:r>
        <w:rPr>
          <w:i/>
          <w:color w:val="262526"/>
          <w:spacing w:val="-10"/>
          <w:sz w:val="24"/>
        </w:rPr>
        <w:t> </w:t>
      </w:r>
      <w:r>
        <w:rPr>
          <w:i/>
          <w:color w:val="262526"/>
          <w:sz w:val="24"/>
        </w:rPr>
        <w:t>Network</w:t>
      </w:r>
      <w:r>
        <w:rPr>
          <w:i/>
          <w:color w:val="262526"/>
          <w:spacing w:val="-10"/>
          <w:sz w:val="24"/>
        </w:rPr>
        <w:t> </w:t>
      </w:r>
      <w:r>
        <w:rPr>
          <w:i/>
          <w:color w:val="262526"/>
          <w:sz w:val="24"/>
        </w:rPr>
        <w:t>Service</w:t>
      </w:r>
      <w:r>
        <w:rPr>
          <w:i/>
          <w:color w:val="262526"/>
          <w:spacing w:val="-9"/>
          <w:sz w:val="24"/>
        </w:rPr>
        <w:t> </w:t>
      </w:r>
      <w:r>
        <w:rPr>
          <w:i/>
          <w:color w:val="262526"/>
          <w:sz w:val="24"/>
        </w:rPr>
        <w:t>Provider</w:t>
      </w:r>
      <w:r>
        <w:rPr>
          <w:i/>
          <w:color w:val="262526"/>
          <w:spacing w:val="-9"/>
          <w:sz w:val="24"/>
        </w:rPr>
        <w:t> </w:t>
      </w:r>
      <w:r>
        <w:rPr>
          <w:color w:val="262526"/>
          <w:sz w:val="24"/>
        </w:rPr>
        <w:t>must</w:t>
      </w:r>
      <w:r>
        <w:rPr>
          <w:color w:val="262526"/>
          <w:spacing w:val="-10"/>
          <w:sz w:val="24"/>
        </w:rPr>
        <w:t> </w:t>
      </w:r>
      <w:r>
        <w:rPr>
          <w:color w:val="262526"/>
          <w:sz w:val="24"/>
        </w:rPr>
        <w:t>be</w:t>
      </w:r>
      <w:r>
        <w:rPr>
          <w:color w:val="262526"/>
          <w:spacing w:val="-10"/>
          <w:sz w:val="24"/>
        </w:rPr>
        <w:t> </w:t>
      </w:r>
      <w:r>
        <w:rPr>
          <w:color w:val="262526"/>
          <w:sz w:val="24"/>
        </w:rPr>
        <w:t>allocated</w:t>
      </w:r>
      <w:r>
        <w:rPr>
          <w:color w:val="262526"/>
          <w:spacing w:val="-10"/>
          <w:sz w:val="24"/>
        </w:rPr>
        <w:t> </w:t>
      </w:r>
      <w:r>
        <w:rPr>
          <w:color w:val="262526"/>
          <w:sz w:val="24"/>
        </w:rPr>
        <w:t>to each </w:t>
      </w:r>
      <w:r>
        <w:rPr>
          <w:i/>
          <w:color w:val="262526"/>
          <w:sz w:val="24"/>
        </w:rPr>
        <w:t>category of prescribed transmission services </w:t>
      </w:r>
      <w:r>
        <w:rPr>
          <w:color w:val="262526"/>
          <w:sz w:val="24"/>
        </w:rPr>
        <w:t>in accordance with </w:t>
      </w:r>
      <w:r>
        <w:rPr>
          <w:color w:val="262526"/>
          <w:spacing w:val="2"/>
          <w:sz w:val="24"/>
        </w:rPr>
        <w:t>the </w:t>
      </w:r>
      <w:r>
        <w:rPr>
          <w:i/>
          <w:color w:val="262526"/>
          <w:sz w:val="24"/>
        </w:rPr>
        <w:t>attributable cost </w:t>
      </w:r>
      <w:r>
        <w:rPr>
          <w:i/>
          <w:color w:val="262526"/>
          <w:spacing w:val="-3"/>
          <w:sz w:val="24"/>
        </w:rPr>
        <w:t>share </w:t>
      </w:r>
      <w:r>
        <w:rPr>
          <w:color w:val="262526"/>
          <w:sz w:val="24"/>
        </w:rPr>
        <w:t>for each such category of</w:t>
      </w:r>
      <w:r>
        <w:rPr>
          <w:color w:val="262526"/>
          <w:spacing w:val="-1"/>
          <w:sz w:val="24"/>
        </w:rPr>
        <w:t> </w:t>
      </w:r>
      <w:r>
        <w:rPr>
          <w:color w:val="262526"/>
          <w:sz w:val="24"/>
        </w:rPr>
        <w:t>services.</w:t>
      </w:r>
    </w:p>
    <w:p>
      <w:pPr>
        <w:pStyle w:val="ListParagraph"/>
        <w:numPr>
          <w:ilvl w:val="0"/>
          <w:numId w:val="69"/>
        </w:numPr>
        <w:tabs>
          <w:tab w:pos="1817" w:val="left" w:leader="none"/>
        </w:tabs>
        <w:spacing w:line="249" w:lineRule="auto" w:before="173" w:after="0"/>
        <w:ind w:left="1820" w:right="120" w:hanging="567"/>
        <w:jc w:val="both"/>
        <w:rPr>
          <w:sz w:val="24"/>
        </w:rPr>
      </w:pPr>
      <w:r>
        <w:rPr>
          <w:color w:val="262526"/>
          <w:sz w:val="24"/>
        </w:rPr>
        <w:t>This</w:t>
      </w:r>
      <w:r>
        <w:rPr>
          <w:color w:val="262526"/>
          <w:spacing w:val="-5"/>
          <w:sz w:val="24"/>
        </w:rPr>
        <w:t> </w:t>
      </w:r>
      <w:r>
        <w:rPr>
          <w:color w:val="262526"/>
          <w:sz w:val="24"/>
        </w:rPr>
        <w:t>allocation</w:t>
      </w:r>
      <w:r>
        <w:rPr>
          <w:color w:val="262526"/>
          <w:spacing w:val="-4"/>
          <w:sz w:val="24"/>
        </w:rPr>
        <w:t> </w:t>
      </w:r>
      <w:r>
        <w:rPr>
          <w:color w:val="262526"/>
          <w:sz w:val="24"/>
        </w:rPr>
        <w:t>results</w:t>
      </w:r>
      <w:r>
        <w:rPr>
          <w:color w:val="262526"/>
          <w:spacing w:val="-4"/>
          <w:sz w:val="24"/>
        </w:rPr>
        <w:t> </w:t>
      </w:r>
      <w:r>
        <w:rPr>
          <w:color w:val="262526"/>
          <w:sz w:val="24"/>
        </w:rPr>
        <w:t>in</w:t>
      </w:r>
      <w:r>
        <w:rPr>
          <w:color w:val="262526"/>
          <w:spacing w:val="-5"/>
          <w:sz w:val="24"/>
        </w:rPr>
        <w:t> </w:t>
      </w:r>
      <w:r>
        <w:rPr>
          <w:color w:val="262526"/>
          <w:sz w:val="24"/>
        </w:rPr>
        <w:t>the</w:t>
      </w:r>
      <w:r>
        <w:rPr>
          <w:color w:val="262526"/>
          <w:spacing w:val="-5"/>
          <w:sz w:val="24"/>
        </w:rPr>
        <w:t> </w:t>
      </w:r>
      <w:r>
        <w:rPr>
          <w:i/>
          <w:color w:val="262526"/>
          <w:sz w:val="24"/>
        </w:rPr>
        <w:t>annual</w:t>
      </w:r>
      <w:r>
        <w:rPr>
          <w:i/>
          <w:color w:val="262526"/>
          <w:spacing w:val="-4"/>
          <w:sz w:val="24"/>
        </w:rPr>
        <w:t> </w:t>
      </w:r>
      <w:r>
        <w:rPr>
          <w:i/>
          <w:color w:val="262526"/>
          <w:sz w:val="24"/>
        </w:rPr>
        <w:t>service</w:t>
      </w:r>
      <w:r>
        <w:rPr>
          <w:i/>
          <w:color w:val="262526"/>
          <w:spacing w:val="-4"/>
          <w:sz w:val="24"/>
        </w:rPr>
        <w:t> </w:t>
      </w:r>
      <w:r>
        <w:rPr>
          <w:i/>
          <w:color w:val="262526"/>
          <w:sz w:val="24"/>
        </w:rPr>
        <w:t>revenue</w:t>
      </w:r>
      <w:r>
        <w:rPr>
          <w:i/>
          <w:color w:val="262526"/>
          <w:spacing w:val="-5"/>
          <w:sz w:val="24"/>
        </w:rPr>
        <w:t> </w:t>
      </w:r>
      <w:r>
        <w:rPr>
          <w:i/>
          <w:color w:val="262526"/>
          <w:sz w:val="24"/>
        </w:rPr>
        <w:t>requirement</w:t>
      </w:r>
      <w:r>
        <w:rPr>
          <w:i/>
          <w:color w:val="262526"/>
          <w:spacing w:val="-4"/>
          <w:sz w:val="24"/>
        </w:rPr>
        <w:t> </w:t>
      </w:r>
      <w:r>
        <w:rPr>
          <w:color w:val="262526"/>
          <w:sz w:val="24"/>
        </w:rPr>
        <w:t>(</w:t>
      </w:r>
      <w:r>
        <w:rPr>
          <w:i/>
          <w:color w:val="262526"/>
          <w:sz w:val="24"/>
        </w:rPr>
        <w:t>ASRR</w:t>
      </w:r>
      <w:r>
        <w:rPr>
          <w:color w:val="262526"/>
          <w:sz w:val="24"/>
        </w:rPr>
        <w:t>)</w:t>
      </w:r>
      <w:r>
        <w:rPr>
          <w:color w:val="262526"/>
          <w:spacing w:val="-4"/>
          <w:sz w:val="24"/>
        </w:rPr>
        <w:t> </w:t>
      </w:r>
      <w:r>
        <w:rPr>
          <w:color w:val="262526"/>
          <w:sz w:val="24"/>
        </w:rPr>
        <w:t>for that category of</w:t>
      </w:r>
      <w:r>
        <w:rPr>
          <w:color w:val="262526"/>
          <w:spacing w:val="-1"/>
          <w:sz w:val="24"/>
        </w:rPr>
        <w:t> </w:t>
      </w:r>
      <w:r>
        <w:rPr>
          <w:color w:val="262526"/>
          <w:sz w:val="24"/>
        </w:rPr>
        <w:t>services.</w:t>
      </w:r>
    </w:p>
    <w:p>
      <w:pPr>
        <w:pStyle w:val="ListParagraph"/>
        <w:numPr>
          <w:ilvl w:val="0"/>
          <w:numId w:val="69"/>
        </w:numPr>
        <w:tabs>
          <w:tab w:pos="1816" w:val="left" w:leader="none"/>
          <w:tab w:pos="1817" w:val="left" w:leader="none"/>
        </w:tabs>
        <w:spacing w:line="240" w:lineRule="auto" w:before="172" w:after="0"/>
        <w:ind w:left="1816" w:right="0" w:hanging="564"/>
        <w:jc w:val="left"/>
        <w:rPr>
          <w:sz w:val="24"/>
        </w:rPr>
      </w:pPr>
      <w:r>
        <w:rPr>
          <w:color w:val="262526"/>
          <w:sz w:val="24"/>
        </w:rPr>
        <w:t>The allocation of the </w:t>
      </w:r>
      <w:r>
        <w:rPr>
          <w:i/>
          <w:color w:val="262526"/>
          <w:sz w:val="24"/>
        </w:rPr>
        <w:t>AARR </w:t>
      </w:r>
      <w:r>
        <w:rPr>
          <w:color w:val="262526"/>
          <w:sz w:val="24"/>
        </w:rPr>
        <w:t>must be such</w:t>
      </w:r>
      <w:r>
        <w:rPr>
          <w:color w:val="262526"/>
          <w:spacing w:val="-5"/>
          <w:sz w:val="24"/>
        </w:rPr>
        <w:t> </w:t>
      </w:r>
      <w:r>
        <w:rPr>
          <w:color w:val="262526"/>
          <w:sz w:val="24"/>
        </w:rPr>
        <w:t>that:</w:t>
      </w:r>
    </w:p>
    <w:p>
      <w:pPr>
        <w:pStyle w:val="ListParagraph"/>
        <w:numPr>
          <w:ilvl w:val="1"/>
          <w:numId w:val="69"/>
        </w:numPr>
        <w:tabs>
          <w:tab w:pos="2387" w:val="left" w:leader="none"/>
          <w:tab w:pos="2388" w:val="left" w:leader="none"/>
        </w:tabs>
        <w:spacing w:line="240" w:lineRule="auto" w:before="182" w:after="0"/>
        <w:ind w:left="2387" w:right="0" w:hanging="568"/>
        <w:jc w:val="left"/>
        <w:rPr>
          <w:sz w:val="24"/>
        </w:rPr>
      </w:pPr>
      <w:r>
        <w:rPr>
          <w:color w:val="262526"/>
          <w:sz w:val="24"/>
        </w:rPr>
        <w:t>every portion of the </w:t>
      </w:r>
      <w:r>
        <w:rPr>
          <w:i/>
          <w:color w:val="262526"/>
          <w:sz w:val="24"/>
        </w:rPr>
        <w:t>AARR </w:t>
      </w:r>
      <w:r>
        <w:rPr>
          <w:color w:val="262526"/>
          <w:sz w:val="24"/>
        </w:rPr>
        <w:t>is allocated;</w:t>
      </w:r>
      <w:r>
        <w:rPr>
          <w:color w:val="262526"/>
          <w:spacing w:val="-2"/>
          <w:sz w:val="24"/>
        </w:rPr>
        <w:t> </w:t>
      </w:r>
      <w:r>
        <w:rPr>
          <w:color w:val="262526"/>
          <w:sz w:val="24"/>
        </w:rPr>
        <w:t>and</w:t>
      </w:r>
    </w:p>
    <w:p>
      <w:pPr>
        <w:pStyle w:val="ListParagraph"/>
        <w:numPr>
          <w:ilvl w:val="1"/>
          <w:numId w:val="69"/>
        </w:numPr>
        <w:tabs>
          <w:tab w:pos="2387" w:val="left" w:leader="none"/>
          <w:tab w:pos="2388" w:val="left" w:leader="none"/>
        </w:tabs>
        <w:spacing w:line="240" w:lineRule="auto" w:before="182" w:after="0"/>
        <w:ind w:left="2387" w:right="0" w:hanging="568"/>
        <w:jc w:val="left"/>
        <w:rPr>
          <w:sz w:val="24"/>
        </w:rPr>
      </w:pPr>
      <w:r>
        <w:rPr>
          <w:color w:val="262526"/>
          <w:sz w:val="24"/>
        </w:rPr>
        <w:t>the same portion of the </w:t>
      </w:r>
      <w:r>
        <w:rPr>
          <w:i/>
          <w:color w:val="262526"/>
          <w:sz w:val="24"/>
        </w:rPr>
        <w:t>AARR </w:t>
      </w:r>
      <w:r>
        <w:rPr>
          <w:color w:val="262526"/>
          <w:sz w:val="24"/>
        </w:rPr>
        <w:t>is not allocated more than</w:t>
      </w:r>
      <w:r>
        <w:rPr>
          <w:color w:val="262526"/>
          <w:spacing w:val="-5"/>
          <w:sz w:val="24"/>
        </w:rPr>
        <w:t> </w:t>
      </w:r>
      <w:r>
        <w:rPr>
          <w:color w:val="262526"/>
          <w:sz w:val="24"/>
        </w:rPr>
        <w:t>once.</w:t>
      </w:r>
    </w:p>
    <w:p>
      <w:pPr>
        <w:pStyle w:val="ListParagraph"/>
        <w:numPr>
          <w:ilvl w:val="0"/>
          <w:numId w:val="69"/>
        </w:numPr>
        <w:tabs>
          <w:tab w:pos="1817" w:val="left" w:leader="none"/>
        </w:tabs>
        <w:spacing w:line="249" w:lineRule="auto" w:before="182" w:after="0"/>
        <w:ind w:left="1820" w:right="115" w:hanging="567"/>
        <w:jc w:val="both"/>
        <w:rPr>
          <w:sz w:val="24"/>
        </w:rPr>
      </w:pPr>
      <w:r>
        <w:rPr>
          <w:color w:val="262526"/>
          <w:sz w:val="24"/>
        </w:rPr>
        <w:t>Where, as a result of the application of the </w:t>
      </w:r>
      <w:r>
        <w:rPr>
          <w:i/>
          <w:color w:val="262526"/>
          <w:sz w:val="24"/>
        </w:rPr>
        <w:t>attributable cost </w:t>
      </w:r>
      <w:r>
        <w:rPr>
          <w:i/>
          <w:color w:val="262526"/>
          <w:spacing w:val="-3"/>
          <w:sz w:val="24"/>
        </w:rPr>
        <w:t>share</w:t>
      </w:r>
      <w:r>
        <w:rPr>
          <w:color w:val="262526"/>
          <w:spacing w:val="-3"/>
          <w:sz w:val="24"/>
        </w:rPr>
        <w:t>, </w:t>
      </w:r>
      <w:r>
        <w:rPr>
          <w:color w:val="262526"/>
          <w:sz w:val="24"/>
        </w:rPr>
        <w:t>a portion of the </w:t>
      </w:r>
      <w:r>
        <w:rPr>
          <w:i/>
          <w:color w:val="262526"/>
          <w:sz w:val="24"/>
        </w:rPr>
        <w:t>AARR </w:t>
      </w:r>
      <w:r>
        <w:rPr>
          <w:color w:val="262526"/>
          <w:sz w:val="24"/>
        </w:rPr>
        <w:t>would be attributable to more than one category of </w:t>
      </w:r>
      <w:r>
        <w:rPr>
          <w:i/>
          <w:color w:val="262526"/>
          <w:sz w:val="24"/>
        </w:rPr>
        <w:t>prescribed </w:t>
      </w:r>
      <w:r>
        <w:rPr>
          <w:i/>
          <w:color w:val="262526"/>
          <w:sz w:val="24"/>
        </w:rPr>
        <w:t>transmission</w:t>
      </w:r>
      <w:r>
        <w:rPr>
          <w:i/>
          <w:color w:val="262526"/>
          <w:spacing w:val="-21"/>
          <w:sz w:val="24"/>
        </w:rPr>
        <w:t> </w:t>
      </w:r>
      <w:r>
        <w:rPr>
          <w:i/>
          <w:color w:val="262526"/>
          <w:sz w:val="24"/>
        </w:rPr>
        <w:t>services</w:t>
      </w:r>
      <w:r>
        <w:rPr>
          <w:color w:val="262526"/>
          <w:sz w:val="24"/>
        </w:rPr>
        <w:t>,</w:t>
      </w:r>
      <w:r>
        <w:rPr>
          <w:color w:val="262526"/>
          <w:spacing w:val="-20"/>
          <w:sz w:val="24"/>
        </w:rPr>
        <w:t> </w:t>
      </w:r>
      <w:r>
        <w:rPr>
          <w:color w:val="262526"/>
          <w:sz w:val="24"/>
        </w:rPr>
        <w:t>that</w:t>
      </w:r>
      <w:r>
        <w:rPr>
          <w:color w:val="262526"/>
          <w:spacing w:val="-21"/>
          <w:sz w:val="24"/>
        </w:rPr>
        <w:t> </w:t>
      </w:r>
      <w:r>
        <w:rPr>
          <w:i/>
          <w:color w:val="262526"/>
          <w:sz w:val="24"/>
        </w:rPr>
        <w:t>attributable</w:t>
      </w:r>
      <w:r>
        <w:rPr>
          <w:i/>
          <w:color w:val="262526"/>
          <w:spacing w:val="-21"/>
          <w:sz w:val="24"/>
        </w:rPr>
        <w:t> </w:t>
      </w:r>
      <w:r>
        <w:rPr>
          <w:i/>
          <w:color w:val="262526"/>
          <w:sz w:val="24"/>
        </w:rPr>
        <w:t>cost</w:t>
      </w:r>
      <w:r>
        <w:rPr>
          <w:i/>
          <w:color w:val="262526"/>
          <w:spacing w:val="-20"/>
          <w:sz w:val="24"/>
        </w:rPr>
        <w:t> </w:t>
      </w:r>
      <w:r>
        <w:rPr>
          <w:i/>
          <w:color w:val="262526"/>
          <w:spacing w:val="-4"/>
          <w:sz w:val="24"/>
        </w:rPr>
        <w:t>share</w:t>
      </w:r>
      <w:r>
        <w:rPr>
          <w:i/>
          <w:color w:val="262526"/>
          <w:spacing w:val="-21"/>
          <w:sz w:val="24"/>
        </w:rPr>
        <w:t> </w:t>
      </w:r>
      <w:r>
        <w:rPr>
          <w:color w:val="262526"/>
          <w:sz w:val="24"/>
        </w:rPr>
        <w:t>is</w:t>
      </w:r>
      <w:r>
        <w:rPr>
          <w:color w:val="262526"/>
          <w:spacing w:val="-20"/>
          <w:sz w:val="24"/>
        </w:rPr>
        <w:t> </w:t>
      </w:r>
      <w:r>
        <w:rPr>
          <w:color w:val="262526"/>
          <w:sz w:val="24"/>
        </w:rPr>
        <w:t>to</w:t>
      </w:r>
      <w:r>
        <w:rPr>
          <w:color w:val="262526"/>
          <w:spacing w:val="-20"/>
          <w:sz w:val="24"/>
        </w:rPr>
        <w:t> </w:t>
      </w:r>
      <w:r>
        <w:rPr>
          <w:color w:val="262526"/>
          <w:sz w:val="24"/>
        </w:rPr>
        <w:t>be</w:t>
      </w:r>
      <w:r>
        <w:rPr>
          <w:color w:val="262526"/>
          <w:spacing w:val="-21"/>
          <w:sz w:val="24"/>
        </w:rPr>
        <w:t> </w:t>
      </w:r>
      <w:r>
        <w:rPr>
          <w:color w:val="262526"/>
          <w:sz w:val="24"/>
        </w:rPr>
        <w:t>adjusted</w:t>
      </w:r>
      <w:r>
        <w:rPr>
          <w:color w:val="262526"/>
          <w:spacing w:val="-20"/>
          <w:sz w:val="24"/>
        </w:rPr>
        <w:t> </w:t>
      </w:r>
      <w:r>
        <w:rPr>
          <w:color w:val="262526"/>
          <w:sz w:val="24"/>
        </w:rPr>
        <w:t>and</w:t>
      </w:r>
      <w:r>
        <w:rPr>
          <w:color w:val="262526"/>
          <w:spacing w:val="-21"/>
          <w:sz w:val="24"/>
        </w:rPr>
        <w:t> </w:t>
      </w:r>
      <w:r>
        <w:rPr>
          <w:color w:val="262526"/>
          <w:sz w:val="24"/>
        </w:rPr>
        <w:t>applied such that any costs of a </w:t>
      </w:r>
      <w:r>
        <w:rPr>
          <w:i/>
          <w:color w:val="262526"/>
          <w:sz w:val="24"/>
        </w:rPr>
        <w:t>transmission system </w:t>
      </w:r>
      <w:r>
        <w:rPr>
          <w:color w:val="262526"/>
          <w:sz w:val="24"/>
        </w:rPr>
        <w:t>asset that would otherwise be attributed to the provision of more than one category of </w:t>
      </w:r>
      <w:r>
        <w:rPr>
          <w:i/>
          <w:color w:val="262526"/>
          <w:sz w:val="24"/>
        </w:rPr>
        <w:t>prescribed </w:t>
      </w:r>
      <w:r>
        <w:rPr>
          <w:i/>
          <w:color w:val="262526"/>
          <w:sz w:val="24"/>
        </w:rPr>
        <w:t>transmission services</w:t>
      </w:r>
      <w:r>
        <w:rPr>
          <w:color w:val="262526"/>
          <w:sz w:val="24"/>
        </w:rPr>
        <w:t>, is allocated as</w:t>
      </w:r>
      <w:r>
        <w:rPr>
          <w:color w:val="262526"/>
          <w:spacing w:val="-1"/>
          <w:sz w:val="24"/>
        </w:rPr>
        <w:t> </w:t>
      </w:r>
      <w:r>
        <w:rPr>
          <w:color w:val="262526"/>
          <w:sz w:val="24"/>
        </w:rPr>
        <w:t>follows:</w:t>
      </w:r>
    </w:p>
    <w:p>
      <w:pPr>
        <w:pStyle w:val="ListParagraph"/>
        <w:numPr>
          <w:ilvl w:val="1"/>
          <w:numId w:val="69"/>
        </w:numPr>
        <w:tabs>
          <w:tab w:pos="2388" w:val="left" w:leader="none"/>
        </w:tabs>
        <w:spacing w:line="249" w:lineRule="auto" w:before="176" w:after="0"/>
        <w:ind w:left="2387" w:right="114" w:hanging="567"/>
        <w:jc w:val="both"/>
        <w:rPr>
          <w:sz w:val="24"/>
        </w:rPr>
      </w:pPr>
      <w:r>
        <w:rPr>
          <w:color w:val="262526"/>
          <w:sz w:val="24"/>
        </w:rPr>
        <w:t>to the provision of </w:t>
      </w:r>
      <w:r>
        <w:rPr>
          <w:i/>
          <w:color w:val="262526"/>
          <w:sz w:val="24"/>
        </w:rPr>
        <w:t>prescribed TUOS services</w:t>
      </w:r>
      <w:r>
        <w:rPr>
          <w:color w:val="262526"/>
          <w:sz w:val="24"/>
        </w:rPr>
        <w:t>, but only to the extent of the </w:t>
      </w:r>
      <w:r>
        <w:rPr>
          <w:i/>
          <w:color w:val="262526"/>
          <w:sz w:val="24"/>
        </w:rPr>
        <w:t>stand-alone amount </w:t>
      </w:r>
      <w:r>
        <w:rPr>
          <w:color w:val="262526"/>
          <w:sz w:val="24"/>
        </w:rPr>
        <w:t>for that </w:t>
      </w:r>
      <w:r>
        <w:rPr>
          <w:i/>
          <w:color w:val="262526"/>
          <w:sz w:val="24"/>
        </w:rPr>
        <w:t>category of prescribed transmission </w:t>
      </w:r>
      <w:r>
        <w:rPr>
          <w:i/>
          <w:color w:val="262526"/>
          <w:sz w:val="24"/>
        </w:rPr>
        <w:t>services</w:t>
      </w:r>
      <w:r>
        <w:rPr>
          <w:color w:val="262526"/>
          <w:sz w:val="24"/>
        </w:rPr>
        <w:t>;</w:t>
      </w:r>
    </w:p>
    <w:p>
      <w:pPr>
        <w:pStyle w:val="ListParagraph"/>
        <w:numPr>
          <w:ilvl w:val="1"/>
          <w:numId w:val="69"/>
        </w:numPr>
        <w:tabs>
          <w:tab w:pos="2388" w:val="left" w:leader="none"/>
        </w:tabs>
        <w:spacing w:line="249" w:lineRule="auto" w:before="173" w:after="0"/>
        <w:ind w:left="2387" w:right="115" w:hanging="567"/>
        <w:jc w:val="both"/>
        <w:rPr>
          <w:sz w:val="24"/>
        </w:rPr>
      </w:pPr>
      <w:r>
        <w:rPr>
          <w:color w:val="262526"/>
          <w:sz w:val="24"/>
        </w:rPr>
        <w:t>if</w:t>
      </w:r>
      <w:r>
        <w:rPr>
          <w:color w:val="262526"/>
          <w:spacing w:val="-14"/>
          <w:sz w:val="24"/>
        </w:rPr>
        <w:t> </w:t>
      </w:r>
      <w:r>
        <w:rPr>
          <w:color w:val="262526"/>
          <w:sz w:val="24"/>
        </w:rPr>
        <w:t>any</w:t>
      </w:r>
      <w:r>
        <w:rPr>
          <w:color w:val="262526"/>
          <w:spacing w:val="-14"/>
          <w:sz w:val="24"/>
        </w:rPr>
        <w:t> </w:t>
      </w:r>
      <w:r>
        <w:rPr>
          <w:color w:val="262526"/>
          <w:sz w:val="24"/>
        </w:rPr>
        <w:t>portion</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3"/>
          <w:sz w:val="24"/>
        </w:rPr>
        <w:t> </w:t>
      </w:r>
      <w:r>
        <w:rPr>
          <w:color w:val="262526"/>
          <w:sz w:val="24"/>
        </w:rPr>
        <w:t>costs</w:t>
      </w:r>
      <w:r>
        <w:rPr>
          <w:color w:val="262526"/>
          <w:spacing w:val="-14"/>
          <w:sz w:val="24"/>
        </w:rPr>
        <w:t> </w:t>
      </w:r>
      <w:r>
        <w:rPr>
          <w:color w:val="262526"/>
          <w:sz w:val="24"/>
        </w:rPr>
        <w:t>of</w:t>
      </w:r>
      <w:r>
        <w:rPr>
          <w:color w:val="262526"/>
          <w:spacing w:val="-14"/>
          <w:sz w:val="24"/>
        </w:rPr>
        <w:t> </w:t>
      </w:r>
      <w:r>
        <w:rPr>
          <w:color w:val="262526"/>
          <w:sz w:val="24"/>
        </w:rPr>
        <w:t>a</w:t>
      </w:r>
      <w:r>
        <w:rPr>
          <w:color w:val="262526"/>
          <w:spacing w:val="-14"/>
          <w:sz w:val="24"/>
        </w:rPr>
        <w:t> </w:t>
      </w:r>
      <w:r>
        <w:rPr>
          <w:i/>
          <w:color w:val="262526"/>
          <w:sz w:val="24"/>
        </w:rPr>
        <w:t>transmission</w:t>
      </w:r>
      <w:r>
        <w:rPr>
          <w:i/>
          <w:color w:val="262526"/>
          <w:spacing w:val="-14"/>
          <w:sz w:val="24"/>
        </w:rPr>
        <w:t> </w:t>
      </w:r>
      <w:r>
        <w:rPr>
          <w:i/>
          <w:color w:val="262526"/>
          <w:sz w:val="24"/>
        </w:rPr>
        <w:t>system</w:t>
      </w:r>
      <w:r>
        <w:rPr>
          <w:i/>
          <w:color w:val="262526"/>
          <w:spacing w:val="-14"/>
          <w:sz w:val="24"/>
        </w:rPr>
        <w:t> </w:t>
      </w:r>
      <w:r>
        <w:rPr>
          <w:color w:val="262526"/>
          <w:sz w:val="24"/>
        </w:rPr>
        <w:t>asset</w:t>
      </w:r>
      <w:r>
        <w:rPr>
          <w:color w:val="262526"/>
          <w:spacing w:val="-14"/>
          <w:sz w:val="24"/>
        </w:rPr>
        <w:t> </w:t>
      </w:r>
      <w:r>
        <w:rPr>
          <w:color w:val="262526"/>
          <w:sz w:val="24"/>
        </w:rPr>
        <w:t>is</w:t>
      </w:r>
      <w:r>
        <w:rPr>
          <w:color w:val="262526"/>
          <w:spacing w:val="-13"/>
          <w:sz w:val="24"/>
        </w:rPr>
        <w:t> </w:t>
      </w:r>
      <w:r>
        <w:rPr>
          <w:color w:val="262526"/>
          <w:sz w:val="24"/>
        </w:rPr>
        <w:t>not</w:t>
      </w:r>
      <w:r>
        <w:rPr>
          <w:color w:val="262526"/>
          <w:spacing w:val="-14"/>
          <w:sz w:val="24"/>
        </w:rPr>
        <w:t> </w:t>
      </w:r>
      <w:r>
        <w:rPr>
          <w:color w:val="262526"/>
          <w:sz w:val="24"/>
        </w:rPr>
        <w:t>allocated to</w:t>
      </w:r>
      <w:r>
        <w:rPr>
          <w:color w:val="262526"/>
          <w:spacing w:val="-9"/>
          <w:sz w:val="24"/>
        </w:rPr>
        <w:t> </w:t>
      </w:r>
      <w:r>
        <w:rPr>
          <w:i/>
          <w:color w:val="262526"/>
          <w:sz w:val="24"/>
        </w:rPr>
        <w:t>prescribed</w:t>
      </w:r>
      <w:r>
        <w:rPr>
          <w:i/>
          <w:color w:val="262526"/>
          <w:spacing w:val="-9"/>
          <w:sz w:val="24"/>
        </w:rPr>
        <w:t> </w:t>
      </w:r>
      <w:r>
        <w:rPr>
          <w:i/>
          <w:color w:val="262526"/>
          <w:sz w:val="24"/>
        </w:rPr>
        <w:t>TUOS</w:t>
      </w:r>
      <w:r>
        <w:rPr>
          <w:i/>
          <w:color w:val="262526"/>
          <w:spacing w:val="-9"/>
          <w:sz w:val="24"/>
        </w:rPr>
        <w:t> </w:t>
      </w:r>
      <w:r>
        <w:rPr>
          <w:i/>
          <w:color w:val="262526"/>
          <w:sz w:val="24"/>
        </w:rPr>
        <w:t>services</w:t>
      </w:r>
      <w:r>
        <w:rPr>
          <w:color w:val="262526"/>
          <w:sz w:val="24"/>
        </w:rPr>
        <w:t>,</w:t>
      </w:r>
      <w:r>
        <w:rPr>
          <w:color w:val="262526"/>
          <w:spacing w:val="-9"/>
          <w:sz w:val="24"/>
        </w:rPr>
        <w:t> </w:t>
      </w:r>
      <w:r>
        <w:rPr>
          <w:color w:val="262526"/>
          <w:sz w:val="24"/>
        </w:rPr>
        <w:t>under</w:t>
      </w:r>
      <w:r>
        <w:rPr>
          <w:color w:val="262526"/>
          <w:spacing w:val="-9"/>
          <w:sz w:val="24"/>
        </w:rPr>
        <w:t> </w:t>
      </w:r>
      <w:r>
        <w:rPr>
          <w:color w:val="262526"/>
          <w:sz w:val="24"/>
        </w:rPr>
        <w:t>subparagraph</w:t>
      </w:r>
      <w:r>
        <w:rPr>
          <w:color w:val="262526"/>
          <w:spacing w:val="-9"/>
          <w:sz w:val="24"/>
        </w:rPr>
        <w:t> </w:t>
      </w:r>
      <w:r>
        <w:rPr>
          <w:color w:val="262526"/>
          <w:sz w:val="24"/>
        </w:rPr>
        <w:t>(1),</w:t>
      </w:r>
      <w:r>
        <w:rPr>
          <w:color w:val="262526"/>
          <w:spacing w:val="-9"/>
          <w:sz w:val="24"/>
        </w:rPr>
        <w:t> </w:t>
      </w:r>
      <w:r>
        <w:rPr>
          <w:color w:val="262526"/>
          <w:sz w:val="24"/>
        </w:rPr>
        <w:t>that</w:t>
      </w:r>
      <w:r>
        <w:rPr>
          <w:color w:val="262526"/>
          <w:spacing w:val="-9"/>
          <w:sz w:val="24"/>
        </w:rPr>
        <w:t> </w:t>
      </w:r>
      <w:r>
        <w:rPr>
          <w:color w:val="262526"/>
          <w:sz w:val="24"/>
        </w:rPr>
        <w:t>portion</w:t>
      </w:r>
      <w:r>
        <w:rPr>
          <w:color w:val="262526"/>
          <w:spacing w:val="-9"/>
          <w:sz w:val="24"/>
        </w:rPr>
        <w:t> </w:t>
      </w:r>
      <w:r>
        <w:rPr>
          <w:color w:val="262526"/>
          <w:sz w:val="24"/>
        </w:rPr>
        <w:t>is</w:t>
      </w:r>
      <w:r>
        <w:rPr>
          <w:color w:val="262526"/>
          <w:spacing w:val="-9"/>
          <w:sz w:val="24"/>
        </w:rPr>
        <w:t> </w:t>
      </w:r>
      <w:r>
        <w:rPr>
          <w:color w:val="262526"/>
          <w:sz w:val="24"/>
        </w:rPr>
        <w:t>to</w:t>
      </w:r>
    </w:p>
    <w:p>
      <w:pPr>
        <w:spacing w:after="0" w:line="249" w:lineRule="auto"/>
        <w:jc w:val="both"/>
        <w:rPr>
          <w:sz w:val="24"/>
        </w:rPr>
        <w:sectPr>
          <w:pgSz w:w="11910" w:h="16840"/>
          <w:pgMar w:header="642" w:footer="697" w:top="1160" w:bottom="880" w:left="1320" w:right="1320"/>
        </w:sectPr>
      </w:pPr>
    </w:p>
    <w:p>
      <w:pPr>
        <w:spacing w:line="249" w:lineRule="auto" w:before="119"/>
        <w:ind w:left="2387" w:right="115" w:firstLine="0"/>
        <w:jc w:val="both"/>
        <w:rPr>
          <w:sz w:val="24"/>
        </w:rPr>
      </w:pPr>
      <w:bookmarkStart w:name="6A.23.3   Principles for the allocation " w:id="131"/>
      <w:bookmarkEnd w:id="131"/>
      <w:r>
        <w:rPr/>
      </w:r>
      <w:r>
        <w:rPr>
          <w:color w:val="262526"/>
          <w:sz w:val="24"/>
        </w:rPr>
        <w:t>be allocated to </w:t>
      </w:r>
      <w:r>
        <w:rPr>
          <w:i/>
          <w:color w:val="262526"/>
          <w:sz w:val="24"/>
        </w:rPr>
        <w:t>prescribed common transmission services</w:t>
      </w:r>
      <w:r>
        <w:rPr>
          <w:color w:val="262526"/>
          <w:sz w:val="24"/>
        </w:rPr>
        <w:t>, but only to the extent of the </w:t>
      </w:r>
      <w:r>
        <w:rPr>
          <w:i/>
          <w:color w:val="262526"/>
          <w:sz w:val="24"/>
        </w:rPr>
        <w:t>stand-alone amount </w:t>
      </w:r>
      <w:r>
        <w:rPr>
          <w:color w:val="262526"/>
          <w:sz w:val="24"/>
        </w:rPr>
        <w:t>for that </w:t>
      </w:r>
      <w:r>
        <w:rPr>
          <w:i/>
          <w:color w:val="262526"/>
          <w:sz w:val="24"/>
        </w:rPr>
        <w:t>category of prescribed </w:t>
      </w:r>
      <w:r>
        <w:rPr>
          <w:i/>
          <w:color w:val="262526"/>
          <w:sz w:val="24"/>
        </w:rPr>
        <w:t>transmission services</w:t>
      </w:r>
      <w:r>
        <w:rPr>
          <w:color w:val="262526"/>
          <w:sz w:val="24"/>
        </w:rPr>
        <w:t>;</w:t>
      </w:r>
    </w:p>
    <w:p>
      <w:pPr>
        <w:pStyle w:val="ListParagraph"/>
        <w:numPr>
          <w:ilvl w:val="1"/>
          <w:numId w:val="69"/>
        </w:numPr>
        <w:tabs>
          <w:tab w:pos="2388" w:val="left" w:leader="none"/>
        </w:tabs>
        <w:spacing w:line="249" w:lineRule="auto" w:before="173" w:after="0"/>
        <w:ind w:left="2387" w:right="115" w:hanging="567"/>
        <w:jc w:val="both"/>
        <w:rPr>
          <w:sz w:val="24"/>
        </w:rPr>
      </w:pPr>
      <w:r>
        <w:rPr>
          <w:color w:val="262526"/>
          <w:sz w:val="24"/>
        </w:rPr>
        <w:t>if</w:t>
      </w:r>
      <w:r>
        <w:rPr>
          <w:color w:val="262526"/>
          <w:spacing w:val="-19"/>
          <w:sz w:val="24"/>
        </w:rPr>
        <w:t> </w:t>
      </w:r>
      <w:r>
        <w:rPr>
          <w:color w:val="262526"/>
          <w:sz w:val="24"/>
        </w:rPr>
        <w:t>any</w:t>
      </w:r>
      <w:r>
        <w:rPr>
          <w:color w:val="262526"/>
          <w:spacing w:val="-18"/>
          <w:sz w:val="24"/>
        </w:rPr>
        <w:t> </w:t>
      </w:r>
      <w:r>
        <w:rPr>
          <w:color w:val="262526"/>
          <w:sz w:val="24"/>
        </w:rPr>
        <w:t>portion</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8"/>
          <w:sz w:val="24"/>
        </w:rPr>
        <w:t> </w:t>
      </w:r>
      <w:r>
        <w:rPr>
          <w:color w:val="262526"/>
          <w:sz w:val="24"/>
        </w:rPr>
        <w:t>costs</w:t>
      </w:r>
      <w:r>
        <w:rPr>
          <w:color w:val="262526"/>
          <w:spacing w:val="-19"/>
          <w:sz w:val="24"/>
        </w:rPr>
        <w:t> </w:t>
      </w:r>
      <w:r>
        <w:rPr>
          <w:color w:val="262526"/>
          <w:sz w:val="24"/>
        </w:rPr>
        <w:t>of</w:t>
      </w:r>
      <w:r>
        <w:rPr>
          <w:color w:val="262526"/>
          <w:spacing w:val="-18"/>
          <w:sz w:val="24"/>
        </w:rPr>
        <w:t> </w:t>
      </w:r>
      <w:r>
        <w:rPr>
          <w:color w:val="262526"/>
          <w:sz w:val="24"/>
        </w:rPr>
        <w:t>a</w:t>
      </w:r>
      <w:r>
        <w:rPr>
          <w:color w:val="262526"/>
          <w:spacing w:val="-19"/>
          <w:sz w:val="24"/>
        </w:rPr>
        <w:t> </w:t>
      </w:r>
      <w:r>
        <w:rPr>
          <w:i/>
          <w:color w:val="262526"/>
          <w:sz w:val="24"/>
        </w:rPr>
        <w:t>transmission</w:t>
      </w:r>
      <w:r>
        <w:rPr>
          <w:i/>
          <w:color w:val="262526"/>
          <w:spacing w:val="-18"/>
          <w:sz w:val="24"/>
        </w:rPr>
        <w:t> </w:t>
      </w:r>
      <w:r>
        <w:rPr>
          <w:i/>
          <w:color w:val="262526"/>
          <w:sz w:val="24"/>
        </w:rPr>
        <w:t>system</w:t>
      </w:r>
      <w:r>
        <w:rPr>
          <w:i/>
          <w:color w:val="262526"/>
          <w:spacing w:val="-19"/>
          <w:sz w:val="24"/>
        </w:rPr>
        <w:t> </w:t>
      </w:r>
      <w:r>
        <w:rPr>
          <w:color w:val="262526"/>
          <w:sz w:val="24"/>
        </w:rPr>
        <w:t>asset</w:t>
      </w:r>
      <w:r>
        <w:rPr>
          <w:color w:val="262526"/>
          <w:spacing w:val="-18"/>
          <w:sz w:val="24"/>
        </w:rPr>
        <w:t> </w:t>
      </w:r>
      <w:r>
        <w:rPr>
          <w:color w:val="262526"/>
          <w:sz w:val="24"/>
        </w:rPr>
        <w:t>is</w:t>
      </w:r>
      <w:r>
        <w:rPr>
          <w:color w:val="262526"/>
          <w:spacing w:val="-18"/>
          <w:sz w:val="24"/>
        </w:rPr>
        <w:t> </w:t>
      </w:r>
      <w:r>
        <w:rPr>
          <w:color w:val="262526"/>
          <w:sz w:val="24"/>
        </w:rPr>
        <w:t>not</w:t>
      </w:r>
      <w:r>
        <w:rPr>
          <w:color w:val="262526"/>
          <w:spacing w:val="-19"/>
          <w:sz w:val="24"/>
        </w:rPr>
        <w:t> </w:t>
      </w:r>
      <w:r>
        <w:rPr>
          <w:color w:val="262526"/>
          <w:sz w:val="24"/>
        </w:rPr>
        <w:t>attributed to </w:t>
      </w:r>
      <w:r>
        <w:rPr>
          <w:i/>
          <w:color w:val="262526"/>
          <w:sz w:val="24"/>
        </w:rPr>
        <w:t>prescribed transmission services </w:t>
      </w:r>
      <w:r>
        <w:rPr>
          <w:color w:val="262526"/>
          <w:sz w:val="24"/>
        </w:rPr>
        <w:t>under subparagraphs (1) and (2), that portion is to be attributed to </w:t>
      </w:r>
      <w:r>
        <w:rPr>
          <w:i/>
          <w:color w:val="262526"/>
          <w:sz w:val="24"/>
        </w:rPr>
        <w:t>prescribed entry services </w:t>
      </w:r>
      <w:r>
        <w:rPr>
          <w:color w:val="262526"/>
          <w:spacing w:val="2"/>
          <w:sz w:val="24"/>
        </w:rPr>
        <w:t>and/or </w:t>
      </w:r>
      <w:r>
        <w:rPr>
          <w:i/>
          <w:color w:val="262526"/>
          <w:sz w:val="24"/>
        </w:rPr>
        <w:t>prescribed exit</w:t>
      </w:r>
      <w:r>
        <w:rPr>
          <w:i/>
          <w:color w:val="262526"/>
          <w:spacing w:val="-1"/>
          <w:sz w:val="24"/>
        </w:rPr>
        <w:t> </w:t>
      </w:r>
      <w:r>
        <w:rPr>
          <w:i/>
          <w:color w:val="262526"/>
          <w:sz w:val="24"/>
        </w:rPr>
        <w:t>services</w:t>
      </w:r>
      <w:r>
        <w:rPr>
          <w:color w:val="262526"/>
          <w:sz w:val="24"/>
        </w:rPr>
        <w:t>.</w:t>
      </w:r>
    </w:p>
    <w:p>
      <w:pPr>
        <w:pStyle w:val="Heading3"/>
        <w:tabs>
          <w:tab w:pos="1253" w:val="left" w:leader="none"/>
        </w:tabs>
        <w:spacing w:line="249" w:lineRule="auto" w:before="238"/>
        <w:ind w:left="1253" w:right="1422" w:hanging="1134"/>
      </w:pPr>
      <w:r>
        <w:rPr>
          <w:color w:val="262526"/>
        </w:rPr>
        <w:t>6A.23.3</w:t>
        <w:tab/>
        <w:t>Principles for the allocation of the annual service revenue requirement to connection</w:t>
      </w:r>
      <w:r>
        <w:rPr>
          <w:color w:val="262526"/>
          <w:spacing w:val="-4"/>
        </w:rPr>
        <w:t> </w:t>
      </w:r>
      <w:r>
        <w:rPr>
          <w:color w:val="262526"/>
        </w:rPr>
        <w:t>points</w:t>
      </w:r>
    </w:p>
    <w:p>
      <w:pPr>
        <w:spacing w:line="249" w:lineRule="auto" w:before="108"/>
        <w:ind w:left="1253" w:right="115" w:firstLine="0"/>
        <w:jc w:val="both"/>
        <w:rPr>
          <w:sz w:val="24"/>
        </w:rPr>
      </w:pPr>
      <w:r>
        <w:rPr>
          <w:color w:val="262526"/>
          <w:sz w:val="24"/>
        </w:rPr>
        <w:t>The</w:t>
      </w:r>
      <w:r>
        <w:rPr>
          <w:color w:val="262526"/>
          <w:spacing w:val="-17"/>
          <w:sz w:val="24"/>
        </w:rPr>
        <w:t> </w:t>
      </w:r>
      <w:r>
        <w:rPr>
          <w:color w:val="262526"/>
          <w:sz w:val="24"/>
        </w:rPr>
        <w:t>allocation</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7"/>
          <w:sz w:val="24"/>
        </w:rPr>
        <w:t> </w:t>
      </w:r>
      <w:r>
        <w:rPr>
          <w:i/>
          <w:color w:val="262526"/>
          <w:sz w:val="24"/>
        </w:rPr>
        <w:t>annual</w:t>
      </w:r>
      <w:r>
        <w:rPr>
          <w:i/>
          <w:color w:val="262526"/>
          <w:spacing w:val="-17"/>
          <w:sz w:val="24"/>
        </w:rPr>
        <w:t> </w:t>
      </w:r>
      <w:r>
        <w:rPr>
          <w:i/>
          <w:color w:val="262526"/>
          <w:sz w:val="24"/>
        </w:rPr>
        <w:t>service</w:t>
      </w:r>
      <w:r>
        <w:rPr>
          <w:i/>
          <w:color w:val="262526"/>
          <w:spacing w:val="-16"/>
          <w:sz w:val="24"/>
        </w:rPr>
        <w:t> </w:t>
      </w:r>
      <w:r>
        <w:rPr>
          <w:i/>
          <w:color w:val="262526"/>
          <w:spacing w:val="-3"/>
          <w:sz w:val="24"/>
        </w:rPr>
        <w:t>revenue</w:t>
      </w:r>
      <w:r>
        <w:rPr>
          <w:i/>
          <w:color w:val="262526"/>
          <w:spacing w:val="-16"/>
          <w:sz w:val="24"/>
        </w:rPr>
        <w:t> </w:t>
      </w:r>
      <w:r>
        <w:rPr>
          <w:i/>
          <w:color w:val="262526"/>
          <w:spacing w:val="-4"/>
          <w:sz w:val="24"/>
        </w:rPr>
        <w:t>requirement</w:t>
      </w:r>
      <w:r>
        <w:rPr>
          <w:i/>
          <w:color w:val="262526"/>
          <w:spacing w:val="-17"/>
          <w:sz w:val="24"/>
        </w:rPr>
        <w:t> </w:t>
      </w:r>
      <w:r>
        <w:rPr>
          <w:color w:val="262526"/>
          <w:sz w:val="24"/>
        </w:rPr>
        <w:t>of</w:t>
      </w:r>
      <w:r>
        <w:rPr>
          <w:color w:val="262526"/>
          <w:spacing w:val="-16"/>
          <w:sz w:val="24"/>
        </w:rPr>
        <w:t> </w:t>
      </w:r>
      <w:r>
        <w:rPr>
          <w:color w:val="262526"/>
          <w:sz w:val="24"/>
        </w:rPr>
        <w:t>a</w:t>
      </w:r>
      <w:r>
        <w:rPr>
          <w:color w:val="262526"/>
          <w:spacing w:val="-16"/>
          <w:sz w:val="24"/>
        </w:rPr>
        <w:t> </w:t>
      </w:r>
      <w:r>
        <w:rPr>
          <w:i/>
          <w:color w:val="262526"/>
          <w:spacing w:val="-3"/>
          <w:sz w:val="24"/>
        </w:rPr>
        <w:t>Transmission</w:t>
      </w:r>
      <w:r>
        <w:rPr>
          <w:i/>
          <w:color w:val="262526"/>
          <w:spacing w:val="-16"/>
          <w:sz w:val="24"/>
        </w:rPr>
        <w:t> </w:t>
      </w:r>
      <w:r>
        <w:rPr>
          <w:i/>
          <w:color w:val="262526"/>
          <w:sz w:val="24"/>
        </w:rPr>
        <w:t>Network </w:t>
      </w:r>
      <w:r>
        <w:rPr>
          <w:i/>
          <w:color w:val="262526"/>
          <w:sz w:val="24"/>
        </w:rPr>
        <w:t>Service Provider </w:t>
      </w:r>
      <w:r>
        <w:rPr>
          <w:color w:val="262526"/>
          <w:sz w:val="24"/>
        </w:rPr>
        <w:t>for each </w:t>
      </w:r>
      <w:r>
        <w:rPr>
          <w:i/>
          <w:color w:val="262526"/>
          <w:sz w:val="24"/>
        </w:rPr>
        <w:t>category of prescribed transmission services </w:t>
      </w:r>
      <w:r>
        <w:rPr>
          <w:color w:val="262526"/>
          <w:sz w:val="24"/>
        </w:rPr>
        <w:t>to </w:t>
      </w:r>
      <w:r>
        <w:rPr>
          <w:color w:val="262526"/>
          <w:spacing w:val="2"/>
          <w:sz w:val="24"/>
        </w:rPr>
        <w:t>the </w:t>
      </w:r>
      <w:r>
        <w:rPr>
          <w:color w:val="262526"/>
          <w:sz w:val="24"/>
        </w:rPr>
        <w:t>relevant</w:t>
      </w:r>
      <w:r>
        <w:rPr>
          <w:color w:val="262526"/>
          <w:spacing w:val="-16"/>
          <w:sz w:val="24"/>
        </w:rPr>
        <w:t> </w:t>
      </w:r>
      <w:r>
        <w:rPr>
          <w:i/>
          <w:color w:val="262526"/>
          <w:sz w:val="24"/>
        </w:rPr>
        <w:t>connection</w:t>
      </w:r>
      <w:r>
        <w:rPr>
          <w:i/>
          <w:color w:val="262526"/>
          <w:spacing w:val="-15"/>
          <w:sz w:val="24"/>
        </w:rPr>
        <w:t> </w:t>
      </w:r>
      <w:r>
        <w:rPr>
          <w:i/>
          <w:color w:val="262526"/>
          <w:sz w:val="24"/>
        </w:rPr>
        <w:t>points</w:t>
      </w:r>
      <w:r>
        <w:rPr>
          <w:i/>
          <w:color w:val="262526"/>
          <w:spacing w:val="-16"/>
          <w:sz w:val="24"/>
        </w:rPr>
        <w:t> </w:t>
      </w:r>
      <w:r>
        <w:rPr>
          <w:color w:val="262526"/>
          <w:sz w:val="24"/>
        </w:rPr>
        <w:t>(other</w:t>
      </w:r>
      <w:r>
        <w:rPr>
          <w:color w:val="262526"/>
          <w:spacing w:val="-15"/>
          <w:sz w:val="24"/>
        </w:rPr>
        <w:t> </w:t>
      </w:r>
      <w:r>
        <w:rPr>
          <w:color w:val="262526"/>
          <w:sz w:val="24"/>
        </w:rPr>
        <w:t>than</w:t>
      </w:r>
      <w:r>
        <w:rPr>
          <w:color w:val="262526"/>
          <w:spacing w:val="-15"/>
          <w:sz w:val="24"/>
        </w:rPr>
        <w:t> </w:t>
      </w:r>
      <w:r>
        <w:rPr>
          <w:color w:val="262526"/>
          <w:sz w:val="24"/>
        </w:rPr>
        <w:t>the</w:t>
      </w:r>
      <w:r>
        <w:rPr>
          <w:color w:val="262526"/>
          <w:spacing w:val="-16"/>
          <w:sz w:val="24"/>
        </w:rPr>
        <w:t> </w:t>
      </w:r>
      <w:r>
        <w:rPr>
          <w:i/>
          <w:color w:val="262526"/>
          <w:sz w:val="24"/>
        </w:rPr>
        <w:t>connection</w:t>
      </w:r>
      <w:r>
        <w:rPr>
          <w:i/>
          <w:color w:val="262526"/>
          <w:spacing w:val="-16"/>
          <w:sz w:val="24"/>
        </w:rPr>
        <w:t> </w:t>
      </w:r>
      <w:r>
        <w:rPr>
          <w:i/>
          <w:color w:val="262526"/>
          <w:sz w:val="24"/>
        </w:rPr>
        <w:t>points</w:t>
      </w:r>
      <w:r>
        <w:rPr>
          <w:i/>
          <w:color w:val="262526"/>
          <w:spacing w:val="-16"/>
          <w:sz w:val="24"/>
        </w:rPr>
        <w:t> </w:t>
      </w:r>
      <w:r>
        <w:rPr>
          <w:color w:val="262526"/>
          <w:sz w:val="24"/>
        </w:rPr>
        <w:t>of</w:t>
      </w:r>
      <w:r>
        <w:rPr>
          <w:color w:val="262526"/>
          <w:spacing w:val="-15"/>
          <w:sz w:val="24"/>
        </w:rPr>
        <w:t> </w:t>
      </w:r>
      <w:r>
        <w:rPr>
          <w:color w:val="262526"/>
          <w:sz w:val="24"/>
        </w:rPr>
        <w:t>any</w:t>
      </w:r>
      <w:r>
        <w:rPr>
          <w:color w:val="262526"/>
          <w:spacing w:val="-15"/>
          <w:sz w:val="24"/>
        </w:rPr>
        <w:t> </w:t>
      </w:r>
      <w:r>
        <w:rPr>
          <w:i/>
          <w:color w:val="262526"/>
          <w:sz w:val="24"/>
        </w:rPr>
        <w:t>Market</w:t>
      </w:r>
      <w:r>
        <w:rPr>
          <w:i/>
          <w:color w:val="262526"/>
          <w:spacing w:val="-15"/>
          <w:sz w:val="24"/>
        </w:rPr>
        <w:t> </w:t>
      </w:r>
      <w:r>
        <w:rPr>
          <w:i/>
          <w:color w:val="262526"/>
          <w:sz w:val="24"/>
        </w:rPr>
        <w:t>Network </w:t>
      </w:r>
      <w:r>
        <w:rPr>
          <w:i/>
          <w:color w:val="262526"/>
          <w:sz w:val="24"/>
        </w:rPr>
        <w:t>Service</w:t>
      </w:r>
      <w:r>
        <w:rPr>
          <w:i/>
          <w:color w:val="262526"/>
          <w:spacing w:val="-11"/>
          <w:sz w:val="24"/>
        </w:rPr>
        <w:t> </w:t>
      </w:r>
      <w:r>
        <w:rPr>
          <w:i/>
          <w:color w:val="262526"/>
          <w:sz w:val="24"/>
        </w:rPr>
        <w:t>Provider</w:t>
      </w:r>
      <w:r>
        <w:rPr>
          <w:color w:val="262526"/>
          <w:sz w:val="24"/>
        </w:rPr>
        <w:t>),</w:t>
      </w:r>
      <w:r>
        <w:rPr>
          <w:color w:val="262526"/>
          <w:spacing w:val="-11"/>
          <w:sz w:val="24"/>
        </w:rPr>
        <w:t> </w:t>
      </w:r>
      <w:r>
        <w:rPr>
          <w:color w:val="262526"/>
          <w:sz w:val="24"/>
        </w:rPr>
        <w:t>and</w:t>
      </w:r>
      <w:r>
        <w:rPr>
          <w:color w:val="262526"/>
          <w:spacing w:val="-11"/>
          <w:sz w:val="24"/>
        </w:rPr>
        <w:t> </w:t>
      </w:r>
      <w:r>
        <w:rPr>
          <w:color w:val="262526"/>
          <w:sz w:val="24"/>
        </w:rPr>
        <w:t>the</w:t>
      </w:r>
      <w:r>
        <w:rPr>
          <w:color w:val="262526"/>
          <w:spacing w:val="-10"/>
          <w:sz w:val="24"/>
        </w:rPr>
        <w:t> </w:t>
      </w:r>
      <w:r>
        <w:rPr>
          <w:color w:val="262526"/>
          <w:sz w:val="24"/>
        </w:rPr>
        <w:t>manner</w:t>
      </w:r>
      <w:r>
        <w:rPr>
          <w:color w:val="262526"/>
          <w:spacing w:val="-11"/>
          <w:sz w:val="24"/>
        </w:rPr>
        <w:t> </w:t>
      </w:r>
      <w:r>
        <w:rPr>
          <w:color w:val="262526"/>
          <w:sz w:val="24"/>
        </w:rPr>
        <w:t>and</w:t>
      </w:r>
      <w:r>
        <w:rPr>
          <w:color w:val="262526"/>
          <w:spacing w:val="-11"/>
          <w:sz w:val="24"/>
        </w:rPr>
        <w:t> </w:t>
      </w:r>
      <w:r>
        <w:rPr>
          <w:color w:val="262526"/>
          <w:sz w:val="24"/>
        </w:rPr>
        <w:t>sequence</w:t>
      </w:r>
      <w:r>
        <w:rPr>
          <w:color w:val="262526"/>
          <w:spacing w:val="-10"/>
          <w:sz w:val="24"/>
        </w:rPr>
        <w:t> </w:t>
      </w:r>
      <w:r>
        <w:rPr>
          <w:color w:val="262526"/>
          <w:sz w:val="24"/>
        </w:rPr>
        <w:t>in</w:t>
      </w:r>
      <w:r>
        <w:rPr>
          <w:color w:val="262526"/>
          <w:spacing w:val="-11"/>
          <w:sz w:val="24"/>
        </w:rPr>
        <w:t> </w:t>
      </w:r>
      <w:r>
        <w:rPr>
          <w:color w:val="262526"/>
          <w:sz w:val="24"/>
        </w:rPr>
        <w:t>which</w:t>
      </w:r>
      <w:r>
        <w:rPr>
          <w:color w:val="262526"/>
          <w:spacing w:val="-11"/>
          <w:sz w:val="24"/>
        </w:rPr>
        <w:t> </w:t>
      </w:r>
      <w:r>
        <w:rPr>
          <w:color w:val="262526"/>
          <w:sz w:val="24"/>
        </w:rPr>
        <w:t>adjustments</w:t>
      </w:r>
      <w:r>
        <w:rPr>
          <w:color w:val="262526"/>
          <w:spacing w:val="-10"/>
          <w:sz w:val="24"/>
        </w:rPr>
        <w:t> </w:t>
      </w:r>
      <w:r>
        <w:rPr>
          <w:color w:val="262526"/>
          <w:sz w:val="24"/>
        </w:rPr>
        <w:t>can</w:t>
      </w:r>
      <w:r>
        <w:rPr>
          <w:color w:val="262526"/>
          <w:spacing w:val="-11"/>
          <w:sz w:val="24"/>
        </w:rPr>
        <w:t> </w:t>
      </w:r>
      <w:r>
        <w:rPr>
          <w:color w:val="262526"/>
          <w:sz w:val="24"/>
        </w:rPr>
        <w:t>be</w:t>
      </w:r>
      <w:r>
        <w:rPr>
          <w:color w:val="262526"/>
          <w:spacing w:val="-11"/>
          <w:sz w:val="24"/>
        </w:rPr>
        <w:t> </w:t>
      </w:r>
      <w:r>
        <w:rPr>
          <w:color w:val="262526"/>
          <w:sz w:val="24"/>
        </w:rPr>
        <w:t>made to</w:t>
      </w:r>
      <w:r>
        <w:rPr>
          <w:color w:val="262526"/>
          <w:spacing w:val="-16"/>
          <w:sz w:val="24"/>
        </w:rPr>
        <w:t> </w:t>
      </w:r>
      <w:r>
        <w:rPr>
          <w:color w:val="262526"/>
          <w:sz w:val="24"/>
        </w:rPr>
        <w:t>those</w:t>
      </w:r>
      <w:r>
        <w:rPr>
          <w:color w:val="262526"/>
          <w:spacing w:val="-15"/>
          <w:sz w:val="24"/>
        </w:rPr>
        <w:t> </w:t>
      </w:r>
      <w:r>
        <w:rPr>
          <w:color w:val="262526"/>
          <w:sz w:val="24"/>
        </w:rPr>
        <w:t>allocations,</w:t>
      </w:r>
      <w:r>
        <w:rPr>
          <w:color w:val="262526"/>
          <w:spacing w:val="-16"/>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relevant</w:t>
      </w:r>
      <w:r>
        <w:rPr>
          <w:color w:val="262526"/>
          <w:spacing w:val="-17"/>
          <w:sz w:val="24"/>
        </w:rPr>
        <w:t> </w:t>
      </w:r>
      <w:r>
        <w:rPr>
          <w:i/>
          <w:color w:val="262526"/>
          <w:sz w:val="24"/>
        </w:rPr>
        <w:t>regulatory</w:t>
      </w:r>
      <w:r>
        <w:rPr>
          <w:i/>
          <w:color w:val="262526"/>
          <w:spacing w:val="-15"/>
          <w:sz w:val="24"/>
        </w:rPr>
        <w:t> </w:t>
      </w:r>
      <w:r>
        <w:rPr>
          <w:i/>
          <w:color w:val="262526"/>
          <w:sz w:val="24"/>
        </w:rPr>
        <w:t>year</w:t>
      </w:r>
      <w:r>
        <w:rPr>
          <w:i/>
          <w:color w:val="262526"/>
          <w:spacing w:val="-16"/>
          <w:sz w:val="24"/>
        </w:rPr>
        <w:t> </w:t>
      </w:r>
      <w:r>
        <w:rPr>
          <w:color w:val="262526"/>
          <w:sz w:val="24"/>
        </w:rPr>
        <w:t>to</w:t>
      </w:r>
      <w:r>
        <w:rPr>
          <w:color w:val="262526"/>
          <w:spacing w:val="-16"/>
          <w:sz w:val="24"/>
        </w:rPr>
        <w:t> </w:t>
      </w:r>
      <w:r>
        <w:rPr>
          <w:color w:val="262526"/>
          <w:sz w:val="24"/>
        </w:rPr>
        <w:t>which</w:t>
      </w:r>
      <w:r>
        <w:rPr>
          <w:color w:val="262526"/>
          <w:spacing w:val="-15"/>
          <w:sz w:val="24"/>
        </w:rPr>
        <w:t> </w:t>
      </w:r>
      <w:r>
        <w:rPr>
          <w:color w:val="262526"/>
          <w:sz w:val="24"/>
        </w:rPr>
        <w:t>the</w:t>
      </w:r>
      <w:r>
        <w:rPr>
          <w:color w:val="262526"/>
          <w:spacing w:val="-15"/>
          <w:sz w:val="24"/>
        </w:rPr>
        <w:t> </w:t>
      </w:r>
      <w:r>
        <w:rPr>
          <w:i/>
          <w:color w:val="262526"/>
          <w:sz w:val="24"/>
        </w:rPr>
        <w:t>maximum</w:t>
      </w:r>
      <w:r>
        <w:rPr>
          <w:i/>
          <w:color w:val="262526"/>
          <w:spacing w:val="-16"/>
          <w:sz w:val="24"/>
        </w:rPr>
        <w:t> </w:t>
      </w:r>
      <w:r>
        <w:rPr>
          <w:i/>
          <w:color w:val="262526"/>
          <w:sz w:val="24"/>
        </w:rPr>
        <w:t>allowed </w:t>
      </w:r>
      <w:r>
        <w:rPr>
          <w:i/>
          <w:color w:val="262526"/>
          <w:sz w:val="24"/>
        </w:rPr>
        <w:t>revenue </w:t>
      </w:r>
      <w:r>
        <w:rPr>
          <w:color w:val="262526"/>
          <w:sz w:val="24"/>
        </w:rPr>
        <w:t>relates, must be in accordance with the following</w:t>
      </w:r>
      <w:r>
        <w:rPr>
          <w:color w:val="262526"/>
          <w:spacing w:val="-6"/>
          <w:sz w:val="24"/>
        </w:rPr>
        <w:t> </w:t>
      </w:r>
      <w:r>
        <w:rPr>
          <w:color w:val="262526"/>
          <w:sz w:val="24"/>
        </w:rPr>
        <w:t>principles:</w:t>
      </w:r>
    </w:p>
    <w:p>
      <w:pPr>
        <w:pStyle w:val="ListParagraph"/>
        <w:numPr>
          <w:ilvl w:val="0"/>
          <w:numId w:val="70"/>
        </w:numPr>
        <w:tabs>
          <w:tab w:pos="1817" w:val="left" w:leader="none"/>
        </w:tabs>
        <w:spacing w:line="249" w:lineRule="auto" w:before="176" w:after="0"/>
        <w:ind w:left="1820" w:right="114" w:hanging="567"/>
        <w:jc w:val="both"/>
        <w:rPr>
          <w:sz w:val="24"/>
        </w:rPr>
      </w:pPr>
      <w:r>
        <w:rPr>
          <w:color w:val="262526"/>
          <w:sz w:val="24"/>
        </w:rPr>
        <w:t>The </w:t>
      </w:r>
      <w:r>
        <w:rPr>
          <w:i/>
          <w:color w:val="262526"/>
          <w:sz w:val="24"/>
        </w:rPr>
        <w:t>annual service revenue requirement </w:t>
      </w:r>
      <w:r>
        <w:rPr>
          <w:color w:val="262526"/>
          <w:sz w:val="24"/>
        </w:rPr>
        <w:t>for </w:t>
      </w:r>
      <w:r>
        <w:rPr>
          <w:i/>
          <w:color w:val="262526"/>
          <w:sz w:val="24"/>
        </w:rPr>
        <w:t>prescribed TUOS services </w:t>
      </w:r>
      <w:r>
        <w:rPr>
          <w:color w:val="262526"/>
          <w:sz w:val="24"/>
        </w:rPr>
        <w:t>is to be allocated between a locational component (</w:t>
      </w:r>
      <w:r>
        <w:rPr>
          <w:i/>
          <w:color w:val="262526"/>
          <w:sz w:val="24"/>
        </w:rPr>
        <w:t>pre-adjusted locational </w:t>
      </w:r>
      <w:r>
        <w:rPr>
          <w:i/>
          <w:color w:val="262526"/>
          <w:sz w:val="24"/>
        </w:rPr>
        <w:t>component</w:t>
      </w:r>
      <w:r>
        <w:rPr>
          <w:color w:val="262526"/>
          <w:sz w:val="24"/>
        </w:rPr>
        <w:t>) and a non-locational component (</w:t>
      </w:r>
      <w:r>
        <w:rPr>
          <w:i/>
          <w:color w:val="262526"/>
          <w:sz w:val="24"/>
        </w:rPr>
        <w:t>pre-adjusted non-locational </w:t>
      </w:r>
      <w:r>
        <w:rPr>
          <w:i/>
          <w:color w:val="262526"/>
          <w:sz w:val="24"/>
        </w:rPr>
        <w:t>component</w:t>
      </w:r>
      <w:r>
        <w:rPr>
          <w:color w:val="262526"/>
          <w:sz w:val="24"/>
        </w:rPr>
        <w:t>)</w:t>
      </w:r>
      <w:r>
        <w:rPr>
          <w:color w:val="262526"/>
          <w:spacing w:val="-1"/>
          <w:sz w:val="24"/>
        </w:rPr>
        <w:t> </w:t>
      </w:r>
      <w:r>
        <w:rPr>
          <w:color w:val="262526"/>
          <w:sz w:val="24"/>
        </w:rPr>
        <w:t>either:</w:t>
      </w:r>
    </w:p>
    <w:p>
      <w:pPr>
        <w:pStyle w:val="ListParagraph"/>
        <w:numPr>
          <w:ilvl w:val="1"/>
          <w:numId w:val="70"/>
        </w:numPr>
        <w:tabs>
          <w:tab w:pos="2387" w:val="left" w:leader="none"/>
          <w:tab w:pos="2388" w:val="left" w:leader="none"/>
        </w:tabs>
        <w:spacing w:line="240" w:lineRule="auto" w:before="174" w:after="0"/>
        <w:ind w:left="2387" w:right="0" w:hanging="568"/>
        <w:jc w:val="left"/>
        <w:rPr>
          <w:sz w:val="24"/>
        </w:rPr>
      </w:pPr>
      <w:r>
        <w:rPr>
          <w:color w:val="262526"/>
          <w:sz w:val="24"/>
        </w:rPr>
        <w:t>as to 50% to each component; or</w:t>
      </w:r>
    </w:p>
    <w:p>
      <w:pPr>
        <w:pStyle w:val="ListParagraph"/>
        <w:numPr>
          <w:ilvl w:val="1"/>
          <w:numId w:val="70"/>
        </w:numPr>
        <w:tabs>
          <w:tab w:pos="2388" w:val="left" w:leader="none"/>
        </w:tabs>
        <w:spacing w:line="249" w:lineRule="auto" w:before="182" w:after="0"/>
        <w:ind w:left="2387" w:right="112" w:hanging="567"/>
        <w:jc w:val="both"/>
        <w:rPr>
          <w:sz w:val="24"/>
        </w:rPr>
      </w:pPr>
      <w:r>
        <w:rPr>
          <w:color w:val="262526"/>
          <w:sz w:val="24"/>
        </w:rPr>
        <w:t>an alternative allocation to each component, that is based on a reasonable</w:t>
      </w:r>
      <w:r>
        <w:rPr>
          <w:color w:val="262526"/>
          <w:spacing w:val="-14"/>
          <w:sz w:val="24"/>
        </w:rPr>
        <w:t> </w:t>
      </w:r>
      <w:r>
        <w:rPr>
          <w:color w:val="262526"/>
          <w:sz w:val="24"/>
        </w:rPr>
        <w:t>estimate</w:t>
      </w:r>
      <w:r>
        <w:rPr>
          <w:color w:val="262526"/>
          <w:spacing w:val="-12"/>
          <w:sz w:val="24"/>
        </w:rPr>
        <w:t> </w:t>
      </w:r>
      <w:r>
        <w:rPr>
          <w:color w:val="262526"/>
          <w:sz w:val="24"/>
        </w:rPr>
        <w:t>of</w:t>
      </w:r>
      <w:r>
        <w:rPr>
          <w:color w:val="262526"/>
          <w:spacing w:val="-14"/>
          <w:sz w:val="24"/>
        </w:rPr>
        <w:t> </w:t>
      </w:r>
      <w:r>
        <w:rPr>
          <w:color w:val="262526"/>
          <w:sz w:val="24"/>
        </w:rPr>
        <w:t>future</w:t>
      </w:r>
      <w:r>
        <w:rPr>
          <w:color w:val="262526"/>
          <w:spacing w:val="-13"/>
          <w:sz w:val="24"/>
        </w:rPr>
        <w:t> </w:t>
      </w:r>
      <w:r>
        <w:rPr>
          <w:i/>
          <w:color w:val="262526"/>
          <w:sz w:val="24"/>
        </w:rPr>
        <w:t>network</w:t>
      </w:r>
      <w:r>
        <w:rPr>
          <w:i/>
          <w:color w:val="262526"/>
          <w:spacing w:val="-13"/>
          <w:sz w:val="24"/>
        </w:rPr>
        <w:t> </w:t>
      </w:r>
      <w:r>
        <w:rPr>
          <w:color w:val="262526"/>
          <w:sz w:val="24"/>
        </w:rPr>
        <w:t>utilisation</w:t>
      </w:r>
      <w:r>
        <w:rPr>
          <w:color w:val="262526"/>
          <w:spacing w:val="-13"/>
          <w:sz w:val="24"/>
        </w:rPr>
        <w:t> </w:t>
      </w:r>
      <w:r>
        <w:rPr>
          <w:color w:val="262526"/>
          <w:sz w:val="24"/>
        </w:rPr>
        <w:t>and</w:t>
      </w:r>
      <w:r>
        <w:rPr>
          <w:color w:val="262526"/>
          <w:spacing w:val="-13"/>
          <w:sz w:val="24"/>
        </w:rPr>
        <w:t> </w:t>
      </w:r>
      <w:r>
        <w:rPr>
          <w:color w:val="262526"/>
          <w:sz w:val="24"/>
        </w:rPr>
        <w:t>the</w:t>
      </w:r>
      <w:r>
        <w:rPr>
          <w:color w:val="262526"/>
          <w:spacing w:val="-12"/>
          <w:sz w:val="24"/>
        </w:rPr>
        <w:t> </w:t>
      </w:r>
      <w:r>
        <w:rPr>
          <w:color w:val="262526"/>
          <w:sz w:val="24"/>
        </w:rPr>
        <w:t>likely</w:t>
      </w:r>
      <w:r>
        <w:rPr>
          <w:color w:val="262526"/>
          <w:spacing w:val="-13"/>
          <w:sz w:val="24"/>
        </w:rPr>
        <w:t> </w:t>
      </w:r>
      <w:r>
        <w:rPr>
          <w:color w:val="262526"/>
          <w:sz w:val="24"/>
        </w:rPr>
        <w:t>need</w:t>
      </w:r>
      <w:r>
        <w:rPr>
          <w:color w:val="262526"/>
          <w:spacing w:val="-13"/>
          <w:sz w:val="24"/>
        </w:rPr>
        <w:t> </w:t>
      </w:r>
      <w:r>
        <w:rPr>
          <w:color w:val="262526"/>
          <w:sz w:val="24"/>
        </w:rPr>
        <w:t>for future </w:t>
      </w:r>
      <w:r>
        <w:rPr>
          <w:i/>
          <w:color w:val="262526"/>
          <w:sz w:val="24"/>
        </w:rPr>
        <w:t>transmission </w:t>
      </w:r>
      <w:r>
        <w:rPr>
          <w:color w:val="262526"/>
          <w:sz w:val="24"/>
        </w:rPr>
        <w:t>investment, and that has the objective of</w:t>
      </w:r>
      <w:r>
        <w:rPr>
          <w:color w:val="262526"/>
          <w:spacing w:val="-32"/>
          <w:sz w:val="24"/>
        </w:rPr>
        <w:t> </w:t>
      </w:r>
      <w:r>
        <w:rPr>
          <w:color w:val="262526"/>
          <w:sz w:val="24"/>
        </w:rPr>
        <w:t>providing more efficient locational signals to </w:t>
      </w:r>
      <w:r>
        <w:rPr>
          <w:i/>
          <w:color w:val="262526"/>
          <w:sz w:val="24"/>
        </w:rPr>
        <w:t>Market Participants</w:t>
      </w:r>
      <w:r>
        <w:rPr>
          <w:color w:val="262526"/>
          <w:sz w:val="24"/>
        </w:rPr>
        <w:t>, </w:t>
      </w:r>
      <w:r>
        <w:rPr>
          <w:i/>
          <w:color w:val="262526"/>
          <w:sz w:val="24"/>
        </w:rPr>
        <w:t>Intending </w:t>
      </w:r>
      <w:r>
        <w:rPr>
          <w:i/>
          <w:color w:val="262526"/>
          <w:sz w:val="24"/>
        </w:rPr>
        <w:t>Participants </w:t>
      </w:r>
      <w:r>
        <w:rPr>
          <w:color w:val="262526"/>
          <w:sz w:val="24"/>
        </w:rPr>
        <w:t>and end</w:t>
      </w:r>
      <w:r>
        <w:rPr>
          <w:color w:val="262526"/>
          <w:spacing w:val="-1"/>
          <w:sz w:val="24"/>
        </w:rPr>
        <w:t> </w:t>
      </w:r>
      <w:r>
        <w:rPr>
          <w:color w:val="262526"/>
          <w:sz w:val="24"/>
        </w:rPr>
        <w:t>users.</w:t>
      </w:r>
    </w:p>
    <w:p>
      <w:pPr>
        <w:pStyle w:val="ListParagraph"/>
        <w:numPr>
          <w:ilvl w:val="0"/>
          <w:numId w:val="70"/>
        </w:numPr>
        <w:tabs>
          <w:tab w:pos="1821" w:val="left" w:leader="none"/>
        </w:tabs>
        <w:spacing w:line="249" w:lineRule="auto" w:before="175" w:after="0"/>
        <w:ind w:left="1820" w:right="113" w:hanging="567"/>
        <w:jc w:val="both"/>
        <w:rPr>
          <w:sz w:val="24"/>
        </w:rPr>
      </w:pPr>
      <w:r>
        <w:rPr>
          <w:color w:val="262526"/>
          <w:sz w:val="24"/>
        </w:rPr>
        <w:t>Subject to paragraph (d), the </w:t>
      </w:r>
      <w:r>
        <w:rPr>
          <w:i/>
          <w:color w:val="262526"/>
          <w:sz w:val="24"/>
        </w:rPr>
        <w:t>pre-adjusted locational component </w:t>
      </w:r>
      <w:r>
        <w:rPr>
          <w:color w:val="262526"/>
          <w:sz w:val="24"/>
        </w:rPr>
        <w:t>is to be adjusted by:</w:t>
      </w:r>
    </w:p>
    <w:p>
      <w:pPr>
        <w:pStyle w:val="ListParagraph"/>
        <w:numPr>
          <w:ilvl w:val="1"/>
          <w:numId w:val="70"/>
        </w:numPr>
        <w:tabs>
          <w:tab w:pos="2388" w:val="left" w:leader="none"/>
        </w:tabs>
        <w:spacing w:line="249" w:lineRule="auto" w:before="172" w:after="0"/>
        <w:ind w:left="2387" w:right="113" w:hanging="567"/>
        <w:jc w:val="both"/>
        <w:rPr>
          <w:sz w:val="24"/>
        </w:rPr>
      </w:pPr>
      <w:r>
        <w:rPr>
          <w:color w:val="262526"/>
          <w:sz w:val="24"/>
        </w:rPr>
        <w:t>subtracting any amount estimated as proceeds from </w:t>
      </w:r>
      <w:r>
        <w:rPr>
          <w:i/>
          <w:color w:val="262526"/>
          <w:sz w:val="24"/>
        </w:rPr>
        <w:t>auctions </w:t>
      </w:r>
      <w:r>
        <w:rPr>
          <w:color w:val="262526"/>
          <w:sz w:val="24"/>
        </w:rPr>
        <w:t>or </w:t>
      </w:r>
      <w:r>
        <w:rPr>
          <w:color w:val="262526"/>
          <w:spacing w:val="2"/>
          <w:sz w:val="24"/>
        </w:rPr>
        <w:t>any </w:t>
      </w:r>
      <w:r>
        <w:rPr>
          <w:color w:val="262526"/>
          <w:sz w:val="24"/>
        </w:rPr>
        <w:t>portion</w:t>
      </w:r>
      <w:r>
        <w:rPr>
          <w:color w:val="262526"/>
          <w:spacing w:val="-17"/>
          <w:sz w:val="24"/>
        </w:rPr>
        <w:t> </w:t>
      </w:r>
      <w:r>
        <w:rPr>
          <w:color w:val="262526"/>
          <w:sz w:val="24"/>
        </w:rPr>
        <w:t>of</w:t>
      </w:r>
      <w:r>
        <w:rPr>
          <w:color w:val="262526"/>
          <w:spacing w:val="-16"/>
          <w:sz w:val="24"/>
        </w:rPr>
        <w:t> </w:t>
      </w:r>
      <w:r>
        <w:rPr>
          <w:i/>
          <w:color w:val="262526"/>
          <w:sz w:val="24"/>
        </w:rPr>
        <w:t>settlements</w:t>
      </w:r>
      <w:r>
        <w:rPr>
          <w:i/>
          <w:color w:val="262526"/>
          <w:spacing w:val="-16"/>
          <w:sz w:val="24"/>
        </w:rPr>
        <w:t> </w:t>
      </w:r>
      <w:r>
        <w:rPr>
          <w:i/>
          <w:color w:val="262526"/>
          <w:spacing w:val="-3"/>
          <w:sz w:val="24"/>
        </w:rPr>
        <w:t>residue</w:t>
      </w:r>
      <w:r>
        <w:rPr>
          <w:i/>
          <w:color w:val="262526"/>
          <w:spacing w:val="-16"/>
          <w:sz w:val="24"/>
        </w:rPr>
        <w:t> </w:t>
      </w:r>
      <w:r>
        <w:rPr>
          <w:color w:val="262526"/>
          <w:sz w:val="24"/>
        </w:rPr>
        <w:t>allocated</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8"/>
          <w:sz w:val="24"/>
        </w:rPr>
        <w:t> </w:t>
      </w:r>
      <w:r>
        <w:rPr>
          <w:i/>
          <w:color w:val="262526"/>
          <w:spacing w:val="-3"/>
          <w:sz w:val="24"/>
        </w:rPr>
        <w:t>directional</w:t>
      </w:r>
      <w:r>
        <w:rPr>
          <w:i/>
          <w:color w:val="262526"/>
          <w:spacing w:val="-16"/>
          <w:sz w:val="24"/>
        </w:rPr>
        <w:t> </w:t>
      </w:r>
      <w:r>
        <w:rPr>
          <w:i/>
          <w:color w:val="262526"/>
          <w:spacing w:val="-3"/>
          <w:sz w:val="24"/>
        </w:rPr>
        <w:t>interconnector </w:t>
      </w:r>
      <w:r>
        <w:rPr>
          <w:color w:val="262526"/>
          <w:sz w:val="24"/>
        </w:rPr>
        <w:t>which</w:t>
      </w:r>
      <w:r>
        <w:rPr>
          <w:color w:val="262526"/>
          <w:spacing w:val="-7"/>
          <w:sz w:val="24"/>
        </w:rPr>
        <w:t> </w:t>
      </w:r>
      <w:r>
        <w:rPr>
          <w:color w:val="262526"/>
          <w:sz w:val="24"/>
        </w:rPr>
        <w:t>is</w:t>
      </w:r>
      <w:r>
        <w:rPr>
          <w:color w:val="262526"/>
          <w:spacing w:val="-7"/>
          <w:sz w:val="24"/>
        </w:rPr>
        <w:t> </w:t>
      </w:r>
      <w:r>
        <w:rPr>
          <w:color w:val="262526"/>
          <w:sz w:val="24"/>
        </w:rPr>
        <w:t>not</w:t>
      </w:r>
      <w:r>
        <w:rPr>
          <w:color w:val="262526"/>
          <w:spacing w:val="-6"/>
          <w:sz w:val="24"/>
        </w:rPr>
        <w:t> </w:t>
      </w:r>
      <w:r>
        <w:rPr>
          <w:color w:val="262526"/>
          <w:sz w:val="24"/>
        </w:rPr>
        <w:t>the</w:t>
      </w:r>
      <w:r>
        <w:rPr>
          <w:color w:val="262526"/>
          <w:spacing w:val="-7"/>
          <w:sz w:val="24"/>
        </w:rPr>
        <w:t> </w:t>
      </w:r>
      <w:r>
        <w:rPr>
          <w:color w:val="262526"/>
          <w:sz w:val="24"/>
        </w:rPr>
        <w:t>subject</w:t>
      </w:r>
      <w:r>
        <w:rPr>
          <w:color w:val="262526"/>
          <w:spacing w:val="-6"/>
          <w:sz w:val="24"/>
        </w:rPr>
        <w:t> </w:t>
      </w:r>
      <w:r>
        <w:rPr>
          <w:color w:val="262526"/>
          <w:sz w:val="24"/>
        </w:rPr>
        <w:t>of</w:t>
      </w:r>
      <w:r>
        <w:rPr>
          <w:color w:val="262526"/>
          <w:spacing w:val="-7"/>
          <w:sz w:val="24"/>
        </w:rPr>
        <w:t> </w:t>
      </w:r>
      <w:r>
        <w:rPr>
          <w:color w:val="262526"/>
          <w:sz w:val="24"/>
        </w:rPr>
        <w:t>a</w:t>
      </w:r>
      <w:r>
        <w:rPr>
          <w:color w:val="262526"/>
          <w:spacing w:val="-6"/>
          <w:sz w:val="24"/>
        </w:rPr>
        <w:t> </w:t>
      </w:r>
      <w:r>
        <w:rPr>
          <w:i/>
          <w:color w:val="262526"/>
          <w:sz w:val="24"/>
        </w:rPr>
        <w:t>SRD</w:t>
      </w:r>
      <w:r>
        <w:rPr>
          <w:i/>
          <w:color w:val="262526"/>
          <w:spacing w:val="-7"/>
          <w:sz w:val="24"/>
        </w:rPr>
        <w:t> </w:t>
      </w:r>
      <w:r>
        <w:rPr>
          <w:i/>
          <w:color w:val="262526"/>
          <w:sz w:val="24"/>
        </w:rPr>
        <w:t>agreement</w:t>
      </w:r>
      <w:r>
        <w:rPr>
          <w:i/>
          <w:color w:val="262526"/>
          <w:spacing w:val="-6"/>
          <w:sz w:val="24"/>
        </w:rPr>
        <w:t> </w:t>
      </w:r>
      <w:r>
        <w:rPr>
          <w:color w:val="262526"/>
          <w:sz w:val="24"/>
        </w:rPr>
        <w:t>estimated</w:t>
      </w:r>
      <w:r>
        <w:rPr>
          <w:color w:val="262526"/>
          <w:spacing w:val="-7"/>
          <w:sz w:val="24"/>
        </w:rPr>
        <w:t> </w:t>
      </w:r>
      <w:r>
        <w:rPr>
          <w:color w:val="262526"/>
          <w:sz w:val="24"/>
        </w:rPr>
        <w:t>to</w:t>
      </w:r>
      <w:r>
        <w:rPr>
          <w:color w:val="262526"/>
          <w:spacing w:val="-6"/>
          <w:sz w:val="24"/>
        </w:rPr>
        <w:t> </w:t>
      </w:r>
      <w:r>
        <w:rPr>
          <w:color w:val="262526"/>
          <w:sz w:val="24"/>
        </w:rPr>
        <w:t>be</w:t>
      </w:r>
      <w:r>
        <w:rPr>
          <w:color w:val="262526"/>
          <w:spacing w:val="-7"/>
          <w:sz w:val="24"/>
        </w:rPr>
        <w:t> </w:t>
      </w:r>
      <w:r>
        <w:rPr>
          <w:color w:val="262526"/>
          <w:sz w:val="24"/>
        </w:rPr>
        <w:t>receivable by the </w:t>
      </w:r>
      <w:r>
        <w:rPr>
          <w:i/>
          <w:color w:val="262526"/>
          <w:sz w:val="24"/>
        </w:rPr>
        <w:t>Transmission Network Service Provider </w:t>
      </w:r>
      <w:r>
        <w:rPr>
          <w:color w:val="262526"/>
          <w:sz w:val="24"/>
        </w:rPr>
        <w:t>from the </w:t>
      </w:r>
      <w:r>
        <w:rPr>
          <w:i/>
          <w:color w:val="262526"/>
          <w:sz w:val="24"/>
        </w:rPr>
        <w:t>connection </w:t>
      </w:r>
      <w:r>
        <w:rPr>
          <w:i/>
          <w:color w:val="262526"/>
          <w:sz w:val="24"/>
        </w:rPr>
        <w:t>points </w:t>
      </w:r>
      <w:r>
        <w:rPr>
          <w:color w:val="262526"/>
          <w:sz w:val="24"/>
        </w:rPr>
        <w:t>for each relevant </w:t>
      </w:r>
      <w:r>
        <w:rPr>
          <w:i/>
          <w:color w:val="262526"/>
          <w:sz w:val="24"/>
        </w:rPr>
        <w:t>directional interconnector </w:t>
      </w:r>
      <w:r>
        <w:rPr>
          <w:color w:val="262526"/>
          <w:sz w:val="24"/>
        </w:rPr>
        <w:t>as referred to in clause 3.18.4, with that amount including an adjustment calculated in accordance with paragraph (f);</w:t>
      </w:r>
      <w:r>
        <w:rPr>
          <w:color w:val="262526"/>
          <w:spacing w:val="-2"/>
          <w:sz w:val="24"/>
        </w:rPr>
        <w:t> </w:t>
      </w:r>
      <w:r>
        <w:rPr>
          <w:color w:val="262526"/>
          <w:sz w:val="24"/>
        </w:rPr>
        <w:t>and</w:t>
      </w:r>
    </w:p>
    <w:p>
      <w:pPr>
        <w:pStyle w:val="ListParagraph"/>
        <w:numPr>
          <w:ilvl w:val="1"/>
          <w:numId w:val="70"/>
        </w:numPr>
        <w:tabs>
          <w:tab w:pos="2388" w:val="left" w:leader="none"/>
        </w:tabs>
        <w:spacing w:line="249" w:lineRule="auto" w:before="177" w:after="0"/>
        <w:ind w:left="2387" w:right="113" w:hanging="567"/>
        <w:jc w:val="both"/>
        <w:rPr>
          <w:sz w:val="24"/>
        </w:rPr>
      </w:pPr>
      <w:r>
        <w:rPr>
          <w:color w:val="262526"/>
          <w:sz w:val="24"/>
        </w:rPr>
        <w:t>adding or subtracting the amount estimated by the </w:t>
      </w:r>
      <w:r>
        <w:rPr>
          <w:i/>
          <w:color w:val="262526"/>
          <w:sz w:val="24"/>
        </w:rPr>
        <w:t>Co-ordinating </w:t>
      </w:r>
      <w:r>
        <w:rPr>
          <w:i/>
          <w:color w:val="262526"/>
          <w:sz w:val="24"/>
        </w:rPr>
        <w:t>Network Service Provider </w:t>
      </w:r>
      <w:r>
        <w:rPr>
          <w:color w:val="262526"/>
          <w:sz w:val="24"/>
        </w:rPr>
        <w:t>for the </w:t>
      </w:r>
      <w:r>
        <w:rPr>
          <w:i/>
          <w:color w:val="262526"/>
          <w:sz w:val="24"/>
        </w:rPr>
        <w:t>modified load export charge </w:t>
      </w:r>
      <w:r>
        <w:rPr>
          <w:color w:val="262526"/>
          <w:sz w:val="24"/>
        </w:rPr>
        <w:t>receivable</w:t>
      </w:r>
      <w:r>
        <w:rPr>
          <w:color w:val="262526"/>
          <w:spacing w:val="-13"/>
          <w:sz w:val="24"/>
        </w:rPr>
        <w:t> </w:t>
      </w:r>
      <w:r>
        <w:rPr>
          <w:color w:val="262526"/>
          <w:sz w:val="24"/>
        </w:rPr>
        <w:t>by</w:t>
      </w:r>
      <w:r>
        <w:rPr>
          <w:color w:val="262526"/>
          <w:spacing w:val="-12"/>
          <w:sz w:val="24"/>
        </w:rPr>
        <w:t> </w:t>
      </w:r>
      <w:r>
        <w:rPr>
          <w:color w:val="262526"/>
          <w:sz w:val="24"/>
        </w:rPr>
        <w:t>or</w:t>
      </w:r>
      <w:r>
        <w:rPr>
          <w:color w:val="262526"/>
          <w:spacing w:val="-13"/>
          <w:sz w:val="24"/>
        </w:rPr>
        <w:t> </w:t>
      </w:r>
      <w:r>
        <w:rPr>
          <w:color w:val="262526"/>
          <w:sz w:val="24"/>
        </w:rPr>
        <w:t>payable</w:t>
      </w:r>
      <w:r>
        <w:rPr>
          <w:color w:val="262526"/>
          <w:spacing w:val="-12"/>
          <w:sz w:val="24"/>
        </w:rPr>
        <w:t> </w:t>
      </w:r>
      <w:r>
        <w:rPr>
          <w:color w:val="262526"/>
          <w:sz w:val="24"/>
        </w:rPr>
        <w:t>to</w:t>
      </w:r>
      <w:r>
        <w:rPr>
          <w:color w:val="262526"/>
          <w:spacing w:val="-13"/>
          <w:sz w:val="24"/>
        </w:rPr>
        <w:t> </w:t>
      </w:r>
      <w:r>
        <w:rPr>
          <w:color w:val="262526"/>
          <w:sz w:val="24"/>
        </w:rPr>
        <w:t>the</w:t>
      </w:r>
      <w:r>
        <w:rPr>
          <w:color w:val="262526"/>
          <w:spacing w:val="-12"/>
          <w:sz w:val="24"/>
        </w:rPr>
        <w:t> </w:t>
      </w:r>
      <w:r>
        <w:rPr>
          <w:i/>
          <w:color w:val="262526"/>
          <w:sz w:val="24"/>
        </w:rPr>
        <w:t>Transmission</w:t>
      </w:r>
      <w:r>
        <w:rPr>
          <w:i/>
          <w:color w:val="262526"/>
          <w:spacing w:val="-13"/>
          <w:sz w:val="24"/>
        </w:rPr>
        <w:t> </w:t>
      </w:r>
      <w:r>
        <w:rPr>
          <w:i/>
          <w:color w:val="262526"/>
          <w:sz w:val="24"/>
        </w:rPr>
        <w:t>Network</w:t>
      </w:r>
      <w:r>
        <w:rPr>
          <w:i/>
          <w:color w:val="262526"/>
          <w:spacing w:val="-12"/>
          <w:sz w:val="24"/>
        </w:rPr>
        <w:t> </w:t>
      </w:r>
      <w:r>
        <w:rPr>
          <w:i/>
          <w:color w:val="262526"/>
          <w:sz w:val="24"/>
        </w:rPr>
        <w:t>Service</w:t>
      </w:r>
      <w:r>
        <w:rPr>
          <w:i/>
          <w:color w:val="262526"/>
          <w:spacing w:val="-13"/>
          <w:sz w:val="24"/>
        </w:rPr>
        <w:t> </w:t>
      </w:r>
      <w:r>
        <w:rPr>
          <w:i/>
          <w:color w:val="262526"/>
          <w:sz w:val="24"/>
        </w:rPr>
        <w:t>Provider </w:t>
      </w:r>
      <w:r>
        <w:rPr>
          <w:color w:val="262526"/>
          <w:sz w:val="24"/>
        </w:rPr>
        <w:t>under clause 6A.29A.5, with that amount including an adjustment calculated in accordance with paragraph</w:t>
      </w:r>
      <w:r>
        <w:rPr>
          <w:color w:val="262526"/>
          <w:spacing w:val="-2"/>
          <w:sz w:val="24"/>
        </w:rPr>
        <w:t> </w:t>
      </w:r>
      <w:r>
        <w:rPr>
          <w:color w:val="262526"/>
          <w:sz w:val="24"/>
        </w:rPr>
        <w:t>(f),</w:t>
      </w:r>
    </w:p>
    <w:p>
      <w:pPr>
        <w:spacing w:before="175"/>
        <w:ind w:left="1820" w:right="0" w:firstLine="0"/>
        <w:jc w:val="left"/>
        <w:rPr>
          <w:sz w:val="24"/>
        </w:rPr>
      </w:pPr>
      <w:r>
        <w:rPr>
          <w:color w:val="262526"/>
          <w:sz w:val="24"/>
        </w:rPr>
        <w:t>(the </w:t>
      </w:r>
      <w:r>
        <w:rPr>
          <w:i/>
          <w:color w:val="262526"/>
          <w:sz w:val="24"/>
        </w:rPr>
        <w:t>adjusted locational component</w:t>
      </w:r>
      <w:r>
        <w:rPr>
          <w:color w:val="262526"/>
          <w:sz w:val="24"/>
        </w:rPr>
        <w:t>).</w:t>
      </w:r>
    </w:p>
    <w:p>
      <w:pPr>
        <w:pStyle w:val="ListParagraph"/>
        <w:numPr>
          <w:ilvl w:val="0"/>
          <w:numId w:val="70"/>
        </w:numPr>
        <w:tabs>
          <w:tab w:pos="1821" w:val="left" w:leader="none"/>
        </w:tabs>
        <w:spacing w:line="249" w:lineRule="auto" w:before="183" w:after="0"/>
        <w:ind w:left="1820" w:right="114" w:hanging="567"/>
        <w:jc w:val="both"/>
        <w:rPr>
          <w:sz w:val="24"/>
        </w:rPr>
      </w:pPr>
      <w:r>
        <w:rPr>
          <w:color w:val="262526"/>
          <w:sz w:val="24"/>
        </w:rPr>
        <w:t>If</w:t>
      </w:r>
      <w:r>
        <w:rPr>
          <w:color w:val="262526"/>
          <w:spacing w:val="-14"/>
          <w:sz w:val="24"/>
        </w:rPr>
        <w:t> </w:t>
      </w:r>
      <w:r>
        <w:rPr>
          <w:color w:val="262526"/>
          <w:sz w:val="24"/>
        </w:rPr>
        <w:t>the</w:t>
      </w:r>
      <w:r>
        <w:rPr>
          <w:color w:val="262526"/>
          <w:spacing w:val="-14"/>
          <w:sz w:val="24"/>
        </w:rPr>
        <w:t> </w:t>
      </w:r>
      <w:r>
        <w:rPr>
          <w:i/>
          <w:color w:val="262526"/>
          <w:sz w:val="24"/>
        </w:rPr>
        <w:t>adjusted</w:t>
      </w:r>
      <w:r>
        <w:rPr>
          <w:i/>
          <w:color w:val="262526"/>
          <w:spacing w:val="-14"/>
          <w:sz w:val="24"/>
        </w:rPr>
        <w:t> </w:t>
      </w:r>
      <w:r>
        <w:rPr>
          <w:i/>
          <w:color w:val="262526"/>
          <w:sz w:val="24"/>
        </w:rPr>
        <w:t>locational</w:t>
      </w:r>
      <w:r>
        <w:rPr>
          <w:i/>
          <w:color w:val="262526"/>
          <w:spacing w:val="-14"/>
          <w:sz w:val="24"/>
        </w:rPr>
        <w:t> </w:t>
      </w:r>
      <w:r>
        <w:rPr>
          <w:i/>
          <w:color w:val="262526"/>
          <w:sz w:val="24"/>
        </w:rPr>
        <w:t>component</w:t>
      </w:r>
      <w:r>
        <w:rPr>
          <w:i/>
          <w:color w:val="262526"/>
          <w:spacing w:val="-14"/>
          <w:sz w:val="24"/>
        </w:rPr>
        <w:t> </w:t>
      </w:r>
      <w:r>
        <w:rPr>
          <w:color w:val="262526"/>
          <w:sz w:val="24"/>
        </w:rPr>
        <w:t>is</w:t>
      </w:r>
      <w:r>
        <w:rPr>
          <w:color w:val="262526"/>
          <w:spacing w:val="-14"/>
          <w:sz w:val="24"/>
        </w:rPr>
        <w:t> </w:t>
      </w:r>
      <w:r>
        <w:rPr>
          <w:color w:val="262526"/>
          <w:sz w:val="24"/>
        </w:rPr>
        <w:t>a</w:t>
      </w:r>
      <w:r>
        <w:rPr>
          <w:color w:val="262526"/>
          <w:spacing w:val="-14"/>
          <w:sz w:val="24"/>
        </w:rPr>
        <w:t> </w:t>
      </w:r>
      <w:r>
        <w:rPr>
          <w:color w:val="262526"/>
          <w:sz w:val="24"/>
        </w:rPr>
        <w:t>positive</w:t>
      </w:r>
      <w:r>
        <w:rPr>
          <w:color w:val="262526"/>
          <w:spacing w:val="-13"/>
          <w:sz w:val="24"/>
        </w:rPr>
        <w:t> </w:t>
      </w:r>
      <w:r>
        <w:rPr>
          <w:color w:val="262526"/>
          <w:sz w:val="24"/>
        </w:rPr>
        <w:t>amount,</w:t>
      </w:r>
      <w:r>
        <w:rPr>
          <w:color w:val="262526"/>
          <w:spacing w:val="-14"/>
          <w:sz w:val="24"/>
        </w:rPr>
        <w:t> </w:t>
      </w:r>
      <w:r>
        <w:rPr>
          <w:color w:val="262526"/>
          <w:sz w:val="24"/>
        </w:rPr>
        <w:t>it</w:t>
      </w:r>
      <w:r>
        <w:rPr>
          <w:color w:val="262526"/>
          <w:spacing w:val="-14"/>
          <w:sz w:val="24"/>
        </w:rPr>
        <w:t> </w:t>
      </w:r>
      <w:r>
        <w:rPr>
          <w:color w:val="262526"/>
          <w:sz w:val="24"/>
        </w:rPr>
        <w:t>is</w:t>
      </w:r>
      <w:r>
        <w:rPr>
          <w:color w:val="262526"/>
          <w:spacing w:val="-14"/>
          <w:sz w:val="24"/>
        </w:rPr>
        <w:t> </w:t>
      </w:r>
      <w:r>
        <w:rPr>
          <w:color w:val="262526"/>
          <w:sz w:val="24"/>
        </w:rPr>
        <w:t>to</w:t>
      </w:r>
      <w:r>
        <w:rPr>
          <w:color w:val="262526"/>
          <w:spacing w:val="-14"/>
          <w:sz w:val="24"/>
        </w:rPr>
        <w:t> </w:t>
      </w:r>
      <w:r>
        <w:rPr>
          <w:color w:val="262526"/>
          <w:sz w:val="24"/>
        </w:rPr>
        <w:t>be</w:t>
      </w:r>
      <w:r>
        <w:rPr>
          <w:color w:val="262526"/>
          <w:spacing w:val="-13"/>
          <w:sz w:val="24"/>
        </w:rPr>
        <w:t> </w:t>
      </w:r>
      <w:r>
        <w:rPr>
          <w:color w:val="262526"/>
          <w:sz w:val="24"/>
        </w:rPr>
        <w:t>allocated to</w:t>
      </w:r>
      <w:r>
        <w:rPr>
          <w:color w:val="262526"/>
          <w:spacing w:val="-15"/>
          <w:sz w:val="24"/>
        </w:rPr>
        <w:t> </w:t>
      </w:r>
      <w:r>
        <w:rPr>
          <w:i/>
          <w:color w:val="262526"/>
          <w:sz w:val="24"/>
        </w:rPr>
        <w:t>transmission</w:t>
      </w:r>
      <w:r>
        <w:rPr>
          <w:i/>
          <w:color w:val="262526"/>
          <w:spacing w:val="-14"/>
          <w:sz w:val="24"/>
        </w:rPr>
        <w:t> </w:t>
      </w:r>
      <w:r>
        <w:rPr>
          <w:i/>
          <w:color w:val="262526"/>
          <w:sz w:val="24"/>
        </w:rPr>
        <w:t>network</w:t>
      </w:r>
      <w:r>
        <w:rPr>
          <w:i/>
          <w:color w:val="262526"/>
          <w:spacing w:val="-14"/>
          <w:sz w:val="24"/>
        </w:rPr>
        <w:t> </w:t>
      </w:r>
      <w:r>
        <w:rPr>
          <w:i/>
          <w:color w:val="262526"/>
          <w:sz w:val="24"/>
        </w:rPr>
        <w:t>connection</w:t>
      </w:r>
      <w:r>
        <w:rPr>
          <w:i/>
          <w:color w:val="262526"/>
          <w:spacing w:val="-14"/>
          <w:sz w:val="24"/>
        </w:rPr>
        <w:t> </w:t>
      </w:r>
      <w:r>
        <w:rPr>
          <w:i/>
          <w:color w:val="262526"/>
          <w:sz w:val="24"/>
        </w:rPr>
        <w:t>points</w:t>
      </w:r>
      <w:r>
        <w:rPr>
          <w:i/>
          <w:color w:val="262526"/>
          <w:spacing w:val="-15"/>
          <w:sz w:val="24"/>
        </w:rPr>
        <w:t> </w:t>
      </w:r>
      <w:r>
        <w:rPr>
          <w:color w:val="262526"/>
          <w:sz w:val="24"/>
        </w:rPr>
        <w:t>of</w:t>
      </w:r>
      <w:r>
        <w:rPr>
          <w:color w:val="262526"/>
          <w:spacing w:val="-15"/>
          <w:sz w:val="24"/>
        </w:rPr>
        <w:t> </w:t>
      </w:r>
      <w:r>
        <w:rPr>
          <w:i/>
          <w:color w:val="262526"/>
          <w:sz w:val="24"/>
        </w:rPr>
        <w:t>Transmission</w:t>
      </w:r>
      <w:r>
        <w:rPr>
          <w:i/>
          <w:color w:val="262526"/>
          <w:spacing w:val="-14"/>
          <w:sz w:val="24"/>
        </w:rPr>
        <w:t> </w:t>
      </w:r>
      <w:r>
        <w:rPr>
          <w:i/>
          <w:color w:val="262526"/>
          <w:sz w:val="24"/>
        </w:rPr>
        <w:t>Customers</w:t>
      </w:r>
      <w:r>
        <w:rPr>
          <w:i/>
          <w:color w:val="262526"/>
          <w:spacing w:val="-14"/>
          <w:sz w:val="24"/>
        </w:rPr>
        <w:t> </w:t>
      </w:r>
      <w:r>
        <w:rPr>
          <w:color w:val="262526"/>
          <w:sz w:val="24"/>
        </w:rPr>
        <w:t>on</w:t>
      </w:r>
      <w:r>
        <w:rPr>
          <w:color w:val="262526"/>
          <w:spacing w:val="-14"/>
          <w:sz w:val="24"/>
        </w:rPr>
        <w:t> </w:t>
      </w:r>
      <w:r>
        <w:rPr>
          <w:color w:val="262526"/>
          <w:sz w:val="24"/>
        </w:rPr>
        <w:t>the basis</w:t>
      </w:r>
      <w:r>
        <w:rPr>
          <w:color w:val="262526"/>
          <w:spacing w:val="-21"/>
          <w:sz w:val="24"/>
        </w:rPr>
        <w:t> </w:t>
      </w:r>
      <w:r>
        <w:rPr>
          <w:color w:val="262526"/>
          <w:sz w:val="24"/>
        </w:rPr>
        <w:t>of</w:t>
      </w:r>
      <w:r>
        <w:rPr>
          <w:color w:val="262526"/>
          <w:spacing w:val="-20"/>
          <w:sz w:val="24"/>
        </w:rPr>
        <w:t> </w:t>
      </w:r>
      <w:r>
        <w:rPr>
          <w:color w:val="262526"/>
          <w:sz w:val="24"/>
        </w:rPr>
        <w:t>their</w:t>
      </w:r>
      <w:r>
        <w:rPr>
          <w:color w:val="262526"/>
          <w:spacing w:val="-20"/>
          <w:sz w:val="24"/>
        </w:rPr>
        <w:t> </w:t>
      </w:r>
      <w:r>
        <w:rPr>
          <w:color w:val="262526"/>
          <w:sz w:val="24"/>
        </w:rPr>
        <w:t>proportionate</w:t>
      </w:r>
      <w:r>
        <w:rPr>
          <w:color w:val="262526"/>
          <w:spacing w:val="-20"/>
          <w:sz w:val="24"/>
        </w:rPr>
        <w:t> </w:t>
      </w:r>
      <w:r>
        <w:rPr>
          <w:color w:val="262526"/>
          <w:sz w:val="24"/>
        </w:rPr>
        <w:t>use</w:t>
      </w:r>
      <w:r>
        <w:rPr>
          <w:color w:val="262526"/>
          <w:spacing w:val="-20"/>
          <w:sz w:val="24"/>
        </w:rPr>
        <w:t> </w:t>
      </w:r>
      <w:r>
        <w:rPr>
          <w:color w:val="262526"/>
          <w:sz w:val="24"/>
        </w:rPr>
        <w:t>of</w:t>
      </w:r>
      <w:r>
        <w:rPr>
          <w:color w:val="262526"/>
          <w:spacing w:val="-20"/>
          <w:sz w:val="24"/>
        </w:rPr>
        <w:t> </w:t>
      </w:r>
      <w:r>
        <w:rPr>
          <w:color w:val="262526"/>
          <w:sz w:val="24"/>
        </w:rPr>
        <w:t>the</w:t>
      </w:r>
      <w:r>
        <w:rPr>
          <w:color w:val="262526"/>
          <w:spacing w:val="-20"/>
          <w:sz w:val="24"/>
        </w:rPr>
        <w:t> </w:t>
      </w:r>
      <w:r>
        <w:rPr>
          <w:color w:val="262526"/>
          <w:sz w:val="24"/>
        </w:rPr>
        <w:t>relevant</w:t>
      </w:r>
      <w:r>
        <w:rPr>
          <w:color w:val="262526"/>
          <w:spacing w:val="-20"/>
          <w:sz w:val="24"/>
        </w:rPr>
        <w:t> </w:t>
      </w:r>
      <w:r>
        <w:rPr>
          <w:i/>
          <w:color w:val="262526"/>
          <w:sz w:val="24"/>
        </w:rPr>
        <w:t>transmission</w:t>
      </w:r>
      <w:r>
        <w:rPr>
          <w:i/>
          <w:color w:val="262526"/>
          <w:spacing w:val="-20"/>
          <w:sz w:val="24"/>
        </w:rPr>
        <w:t> </w:t>
      </w:r>
      <w:r>
        <w:rPr>
          <w:i/>
          <w:color w:val="262526"/>
          <w:sz w:val="24"/>
        </w:rPr>
        <w:t>system</w:t>
      </w:r>
      <w:r>
        <w:rPr>
          <w:i/>
          <w:color w:val="262526"/>
          <w:spacing w:val="-20"/>
          <w:sz w:val="24"/>
        </w:rPr>
        <w:t> </w:t>
      </w:r>
      <w:r>
        <w:rPr>
          <w:color w:val="262526"/>
          <w:sz w:val="24"/>
        </w:rPr>
        <w:t>assets.</w:t>
      </w:r>
      <w:r>
        <w:rPr>
          <w:color w:val="262526"/>
          <w:spacing w:val="-24"/>
          <w:sz w:val="24"/>
        </w:rPr>
        <w:t> </w:t>
      </w:r>
      <w:r>
        <w:rPr>
          <w:color w:val="262526"/>
          <w:spacing w:val="-2"/>
          <w:sz w:val="24"/>
        </w:rPr>
        <w:t>The</w:t>
      </w:r>
    </w:p>
    <w:p>
      <w:pPr>
        <w:spacing w:after="0" w:line="249" w:lineRule="auto"/>
        <w:jc w:val="both"/>
        <w:rPr>
          <w:sz w:val="24"/>
        </w:rPr>
        <w:sectPr>
          <w:pgSz w:w="11910" w:h="16840"/>
          <w:pgMar w:header="642" w:footer="697" w:top="1160" w:bottom="880" w:left="1320" w:right="1320"/>
        </w:sectPr>
      </w:pPr>
    </w:p>
    <w:p>
      <w:pPr>
        <w:spacing w:line="249" w:lineRule="auto" w:before="119"/>
        <w:ind w:left="1820" w:right="117" w:firstLine="0"/>
        <w:jc w:val="both"/>
        <w:rPr>
          <w:sz w:val="24"/>
        </w:rPr>
      </w:pPr>
      <w:r>
        <w:rPr>
          <w:i/>
          <w:color w:val="262526"/>
          <w:sz w:val="24"/>
        </w:rPr>
        <w:t>CRNP methodology </w:t>
      </w:r>
      <w:r>
        <w:rPr>
          <w:color w:val="262526"/>
          <w:sz w:val="24"/>
        </w:rPr>
        <w:t>and the </w:t>
      </w:r>
      <w:r>
        <w:rPr>
          <w:i/>
          <w:color w:val="262526"/>
          <w:sz w:val="24"/>
        </w:rPr>
        <w:t>modified CRNP methodology </w:t>
      </w:r>
      <w:r>
        <w:rPr>
          <w:color w:val="262526"/>
          <w:sz w:val="24"/>
        </w:rPr>
        <w:t>are two permitted methodologies to estimate the proportionate use of the relevant</w:t>
      </w:r>
      <w:r>
        <w:rPr>
          <w:color w:val="262526"/>
          <w:spacing w:val="-20"/>
          <w:sz w:val="24"/>
        </w:rPr>
        <w:t> </w:t>
      </w:r>
      <w:r>
        <w:rPr>
          <w:i/>
          <w:color w:val="262526"/>
          <w:sz w:val="24"/>
        </w:rPr>
        <w:t>transmission </w:t>
      </w:r>
      <w:r>
        <w:rPr>
          <w:i/>
          <w:color w:val="262526"/>
          <w:sz w:val="24"/>
        </w:rPr>
        <w:t>system </w:t>
      </w:r>
      <w:r>
        <w:rPr>
          <w:color w:val="262526"/>
          <w:sz w:val="24"/>
        </w:rPr>
        <w:t>assets as referred to in paragraph</w:t>
      </w:r>
      <w:r>
        <w:rPr>
          <w:color w:val="262526"/>
          <w:spacing w:val="-1"/>
          <w:sz w:val="24"/>
        </w:rPr>
        <w:t> </w:t>
      </w:r>
      <w:r>
        <w:rPr>
          <w:color w:val="262526"/>
          <w:sz w:val="24"/>
        </w:rPr>
        <w:t>(b).</w:t>
      </w:r>
    </w:p>
    <w:p>
      <w:pPr>
        <w:pStyle w:val="ListParagraph"/>
        <w:numPr>
          <w:ilvl w:val="0"/>
          <w:numId w:val="70"/>
        </w:numPr>
        <w:tabs>
          <w:tab w:pos="1821" w:val="left" w:leader="none"/>
        </w:tabs>
        <w:spacing w:line="249" w:lineRule="auto" w:before="173" w:after="0"/>
        <w:ind w:left="1820" w:right="114" w:hanging="567"/>
        <w:jc w:val="both"/>
        <w:rPr>
          <w:sz w:val="24"/>
        </w:rPr>
      </w:pPr>
      <w:r>
        <w:rPr>
          <w:color w:val="262526"/>
          <w:sz w:val="24"/>
        </w:rPr>
        <w:t>If the </w:t>
      </w:r>
      <w:r>
        <w:rPr>
          <w:i/>
          <w:color w:val="262526"/>
          <w:sz w:val="24"/>
        </w:rPr>
        <w:t>adjusted locational component </w:t>
      </w:r>
      <w:r>
        <w:rPr>
          <w:color w:val="262526"/>
          <w:sz w:val="24"/>
        </w:rPr>
        <w:t>is a negative amount, then the </w:t>
      </w:r>
      <w:r>
        <w:rPr>
          <w:i/>
          <w:color w:val="262526"/>
          <w:sz w:val="24"/>
        </w:rPr>
        <w:t>adjusted </w:t>
      </w:r>
      <w:r>
        <w:rPr>
          <w:i/>
          <w:color w:val="262526"/>
          <w:sz w:val="24"/>
        </w:rPr>
        <w:t>locational</w:t>
      </w:r>
      <w:r>
        <w:rPr>
          <w:i/>
          <w:color w:val="262526"/>
          <w:spacing w:val="-14"/>
          <w:sz w:val="24"/>
        </w:rPr>
        <w:t> </w:t>
      </w:r>
      <w:r>
        <w:rPr>
          <w:i/>
          <w:color w:val="262526"/>
          <w:sz w:val="24"/>
        </w:rPr>
        <w:t>component</w:t>
      </w:r>
      <w:r>
        <w:rPr>
          <w:i/>
          <w:color w:val="262526"/>
          <w:spacing w:val="-15"/>
          <w:sz w:val="24"/>
        </w:rPr>
        <w:t> </w:t>
      </w:r>
      <w:r>
        <w:rPr>
          <w:color w:val="262526"/>
          <w:sz w:val="24"/>
        </w:rPr>
        <w:t>will</w:t>
      </w:r>
      <w:r>
        <w:rPr>
          <w:color w:val="262526"/>
          <w:spacing w:val="-14"/>
          <w:sz w:val="24"/>
        </w:rPr>
        <w:t> </w:t>
      </w:r>
      <w:r>
        <w:rPr>
          <w:color w:val="262526"/>
          <w:sz w:val="24"/>
        </w:rPr>
        <w:t>be</w:t>
      </w:r>
      <w:r>
        <w:rPr>
          <w:color w:val="262526"/>
          <w:spacing w:val="-14"/>
          <w:sz w:val="24"/>
        </w:rPr>
        <w:t> </w:t>
      </w:r>
      <w:r>
        <w:rPr>
          <w:color w:val="262526"/>
          <w:sz w:val="24"/>
        </w:rPr>
        <w:t>deemed</w:t>
      </w:r>
      <w:r>
        <w:rPr>
          <w:color w:val="262526"/>
          <w:spacing w:val="-13"/>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zero</w:t>
      </w:r>
      <w:r>
        <w:rPr>
          <w:color w:val="262526"/>
          <w:spacing w:val="-14"/>
          <w:sz w:val="24"/>
        </w:rPr>
        <w:t> </w:t>
      </w:r>
      <w:r>
        <w:rPr>
          <w:color w:val="262526"/>
          <w:sz w:val="24"/>
        </w:rPr>
        <w:t>and</w:t>
      </w:r>
      <w:r>
        <w:rPr>
          <w:color w:val="262526"/>
          <w:spacing w:val="-14"/>
          <w:sz w:val="24"/>
        </w:rPr>
        <w:t> </w:t>
      </w:r>
      <w:r>
        <w:rPr>
          <w:color w:val="262526"/>
          <w:sz w:val="24"/>
        </w:rPr>
        <w:t>the</w:t>
      </w:r>
      <w:r>
        <w:rPr>
          <w:color w:val="262526"/>
          <w:spacing w:val="-14"/>
          <w:sz w:val="24"/>
        </w:rPr>
        <w:t> </w:t>
      </w:r>
      <w:r>
        <w:rPr>
          <w:color w:val="262526"/>
          <w:sz w:val="24"/>
        </w:rPr>
        <w:t>absolute</w:t>
      </w:r>
      <w:r>
        <w:rPr>
          <w:color w:val="262526"/>
          <w:spacing w:val="-13"/>
          <w:sz w:val="24"/>
        </w:rPr>
        <w:t> </w:t>
      </w:r>
      <w:r>
        <w:rPr>
          <w:color w:val="262526"/>
          <w:sz w:val="24"/>
        </w:rPr>
        <w:t>value</w:t>
      </w:r>
      <w:r>
        <w:rPr>
          <w:color w:val="262526"/>
          <w:spacing w:val="-14"/>
          <w:sz w:val="24"/>
        </w:rPr>
        <w:t> </w:t>
      </w:r>
      <w:r>
        <w:rPr>
          <w:color w:val="262526"/>
          <w:sz w:val="24"/>
        </w:rPr>
        <w:t>of</w:t>
      </w:r>
      <w:r>
        <w:rPr>
          <w:color w:val="262526"/>
          <w:spacing w:val="-14"/>
          <w:sz w:val="24"/>
        </w:rPr>
        <w:t> </w:t>
      </w:r>
      <w:r>
        <w:rPr>
          <w:color w:val="262526"/>
          <w:sz w:val="24"/>
        </w:rPr>
        <w:t>that negative amount is to be subtracted from the </w:t>
      </w:r>
      <w:r>
        <w:rPr>
          <w:i/>
          <w:color w:val="262526"/>
          <w:sz w:val="24"/>
        </w:rPr>
        <w:t>pre-adjusted non-locational </w:t>
      </w:r>
      <w:r>
        <w:rPr>
          <w:i/>
          <w:color w:val="262526"/>
          <w:sz w:val="24"/>
        </w:rPr>
        <w:t>component </w:t>
      </w:r>
      <w:r>
        <w:rPr>
          <w:color w:val="262526"/>
          <w:sz w:val="24"/>
        </w:rPr>
        <w:t>under subparagraph</w:t>
      </w:r>
      <w:r>
        <w:rPr>
          <w:color w:val="262526"/>
          <w:spacing w:val="-3"/>
          <w:sz w:val="24"/>
        </w:rPr>
        <w:t> </w:t>
      </w:r>
      <w:r>
        <w:rPr>
          <w:color w:val="262526"/>
          <w:sz w:val="24"/>
        </w:rPr>
        <w:t>(e)(1).</w:t>
      </w:r>
    </w:p>
    <w:p>
      <w:pPr>
        <w:pStyle w:val="ListParagraph"/>
        <w:numPr>
          <w:ilvl w:val="0"/>
          <w:numId w:val="70"/>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pre-adjusted non-locational component </w:t>
      </w:r>
      <w:r>
        <w:rPr>
          <w:color w:val="262526"/>
          <w:sz w:val="24"/>
        </w:rPr>
        <w:t>is to be adjusted</w:t>
      </w:r>
      <w:r>
        <w:rPr>
          <w:color w:val="262526"/>
          <w:spacing w:val="-6"/>
          <w:sz w:val="24"/>
        </w:rPr>
        <w:t> </w:t>
      </w:r>
      <w:r>
        <w:rPr>
          <w:color w:val="262526"/>
          <w:sz w:val="24"/>
        </w:rPr>
        <w:t>by:</w:t>
      </w:r>
    </w:p>
    <w:p>
      <w:pPr>
        <w:pStyle w:val="ListParagraph"/>
        <w:numPr>
          <w:ilvl w:val="1"/>
          <w:numId w:val="70"/>
        </w:numPr>
        <w:tabs>
          <w:tab w:pos="2388" w:val="left" w:leader="none"/>
        </w:tabs>
        <w:spacing w:line="249" w:lineRule="auto" w:before="182" w:after="0"/>
        <w:ind w:left="2387" w:right="112" w:hanging="567"/>
        <w:jc w:val="both"/>
        <w:rPr>
          <w:sz w:val="24"/>
        </w:rPr>
      </w:pPr>
      <w:r>
        <w:rPr>
          <w:color w:val="262526"/>
          <w:sz w:val="24"/>
        </w:rPr>
        <w:t>subtracting the absolute value of the amount (if any) referred to in paragraph (d);</w:t>
      </w:r>
    </w:p>
    <w:p>
      <w:pPr>
        <w:pStyle w:val="ListParagraph"/>
        <w:numPr>
          <w:ilvl w:val="1"/>
          <w:numId w:val="70"/>
        </w:numPr>
        <w:tabs>
          <w:tab w:pos="2388" w:val="left" w:leader="none"/>
        </w:tabs>
        <w:spacing w:line="249" w:lineRule="auto" w:before="172" w:after="0"/>
        <w:ind w:left="2387" w:right="116" w:hanging="567"/>
        <w:jc w:val="both"/>
        <w:rPr>
          <w:sz w:val="24"/>
        </w:rPr>
      </w:pPr>
      <w:r>
        <w:rPr>
          <w:color w:val="262526"/>
          <w:sz w:val="24"/>
        </w:rPr>
        <w:t>adding</w:t>
      </w:r>
      <w:r>
        <w:rPr>
          <w:color w:val="262526"/>
          <w:spacing w:val="-14"/>
          <w:sz w:val="24"/>
        </w:rPr>
        <w:t> </w:t>
      </w:r>
      <w:r>
        <w:rPr>
          <w:color w:val="262526"/>
          <w:sz w:val="24"/>
        </w:rPr>
        <w:t>or</w:t>
      </w:r>
      <w:r>
        <w:rPr>
          <w:color w:val="262526"/>
          <w:spacing w:val="-14"/>
          <w:sz w:val="24"/>
        </w:rPr>
        <w:t> </w:t>
      </w:r>
      <w:r>
        <w:rPr>
          <w:color w:val="262526"/>
          <w:sz w:val="24"/>
        </w:rPr>
        <w:t>subtracting</w:t>
      </w:r>
      <w:r>
        <w:rPr>
          <w:color w:val="262526"/>
          <w:spacing w:val="-14"/>
          <w:sz w:val="24"/>
        </w:rPr>
        <w:t> </w:t>
      </w:r>
      <w:r>
        <w:rPr>
          <w:color w:val="262526"/>
          <w:sz w:val="24"/>
        </w:rPr>
        <w:t>any</w:t>
      </w:r>
      <w:r>
        <w:rPr>
          <w:color w:val="262526"/>
          <w:spacing w:val="-13"/>
          <w:sz w:val="24"/>
        </w:rPr>
        <w:t> </w:t>
      </w:r>
      <w:r>
        <w:rPr>
          <w:color w:val="262526"/>
          <w:sz w:val="24"/>
        </w:rPr>
        <w:t>amount</w:t>
      </w:r>
      <w:r>
        <w:rPr>
          <w:color w:val="262526"/>
          <w:spacing w:val="-14"/>
          <w:sz w:val="24"/>
        </w:rPr>
        <w:t> </w:t>
      </w:r>
      <w:r>
        <w:rPr>
          <w:color w:val="262526"/>
          <w:sz w:val="24"/>
        </w:rPr>
        <w:t>for</w:t>
      </w:r>
      <w:r>
        <w:rPr>
          <w:color w:val="262526"/>
          <w:spacing w:val="-15"/>
          <w:sz w:val="24"/>
        </w:rPr>
        <w:t> </w:t>
      </w:r>
      <w:r>
        <w:rPr>
          <w:i/>
          <w:color w:val="262526"/>
          <w:sz w:val="24"/>
        </w:rPr>
        <w:t>settlements</w:t>
      </w:r>
      <w:r>
        <w:rPr>
          <w:i/>
          <w:color w:val="262526"/>
          <w:spacing w:val="-14"/>
          <w:sz w:val="24"/>
        </w:rPr>
        <w:t> </w:t>
      </w:r>
      <w:r>
        <w:rPr>
          <w:i/>
          <w:color w:val="262526"/>
          <w:spacing w:val="-3"/>
          <w:sz w:val="24"/>
        </w:rPr>
        <w:t>residue</w:t>
      </w:r>
      <w:r>
        <w:rPr>
          <w:i/>
          <w:color w:val="262526"/>
          <w:spacing w:val="-13"/>
          <w:sz w:val="24"/>
        </w:rPr>
        <w:t> </w:t>
      </w:r>
      <w:r>
        <w:rPr>
          <w:color w:val="262526"/>
          <w:sz w:val="24"/>
        </w:rPr>
        <w:t>(not</w:t>
      </w:r>
      <w:r>
        <w:rPr>
          <w:color w:val="262526"/>
          <w:spacing w:val="-14"/>
          <w:sz w:val="24"/>
        </w:rPr>
        <w:t> </w:t>
      </w:r>
      <w:r>
        <w:rPr>
          <w:color w:val="262526"/>
          <w:sz w:val="24"/>
        </w:rPr>
        <w:t>being</w:t>
      </w:r>
      <w:r>
        <w:rPr>
          <w:color w:val="262526"/>
          <w:spacing w:val="-14"/>
          <w:sz w:val="24"/>
        </w:rPr>
        <w:t> </w:t>
      </w:r>
      <w:r>
        <w:rPr>
          <w:color w:val="262526"/>
          <w:sz w:val="24"/>
        </w:rPr>
        <w:t>any </w:t>
      </w:r>
      <w:r>
        <w:rPr>
          <w:i/>
          <w:color w:val="262526"/>
          <w:sz w:val="24"/>
        </w:rPr>
        <w:t>auction </w:t>
      </w:r>
      <w:r>
        <w:rPr>
          <w:color w:val="262526"/>
          <w:sz w:val="24"/>
        </w:rPr>
        <w:t>amount referred to in subparagraph (b)(1), but including any amount of </w:t>
      </w:r>
      <w:r>
        <w:rPr>
          <w:i/>
          <w:color w:val="262526"/>
          <w:sz w:val="24"/>
        </w:rPr>
        <w:t>settlements residue </w:t>
      </w:r>
      <w:r>
        <w:rPr>
          <w:color w:val="262526"/>
          <w:sz w:val="24"/>
        </w:rPr>
        <w:t>due to </w:t>
      </w:r>
      <w:r>
        <w:rPr>
          <w:i/>
          <w:color w:val="262526"/>
          <w:sz w:val="24"/>
        </w:rPr>
        <w:t>intra-regional loss factors</w:t>
      </w:r>
      <w:r>
        <w:rPr>
          <w:color w:val="262526"/>
          <w:sz w:val="24"/>
        </w:rPr>
        <w:t>) estimated to be receivable by or payable to the </w:t>
      </w:r>
      <w:r>
        <w:rPr>
          <w:i/>
          <w:color w:val="262526"/>
          <w:sz w:val="24"/>
        </w:rPr>
        <w:t>Transmission Network </w:t>
      </w:r>
      <w:r>
        <w:rPr>
          <w:i/>
          <w:color w:val="262526"/>
          <w:sz w:val="24"/>
        </w:rPr>
        <w:t>Service Provider </w:t>
      </w:r>
      <w:r>
        <w:rPr>
          <w:color w:val="262526"/>
          <w:sz w:val="24"/>
        </w:rPr>
        <w:t>in accordance with clause</w:t>
      </w:r>
      <w:r>
        <w:rPr>
          <w:color w:val="262526"/>
          <w:spacing w:val="-5"/>
          <w:sz w:val="24"/>
        </w:rPr>
        <w:t> </w:t>
      </w:r>
      <w:r>
        <w:rPr>
          <w:color w:val="262526"/>
          <w:sz w:val="24"/>
        </w:rPr>
        <w:t>3.6.5(a)(3);</w:t>
      </w:r>
    </w:p>
    <w:p>
      <w:pPr>
        <w:pStyle w:val="ListParagraph"/>
        <w:numPr>
          <w:ilvl w:val="1"/>
          <w:numId w:val="70"/>
        </w:numPr>
        <w:tabs>
          <w:tab w:pos="2388" w:val="left" w:leader="none"/>
        </w:tabs>
        <w:spacing w:line="249" w:lineRule="auto" w:before="175" w:after="0"/>
        <w:ind w:left="2387" w:right="112" w:hanging="567"/>
        <w:jc w:val="both"/>
        <w:rPr>
          <w:sz w:val="24"/>
        </w:rPr>
      </w:pPr>
      <w:r>
        <w:rPr>
          <w:color w:val="262526"/>
          <w:sz w:val="24"/>
        </w:rPr>
        <w:t>adding or subtracting any adjustment arising as a result of </w:t>
      </w:r>
      <w:r>
        <w:rPr>
          <w:color w:val="262526"/>
          <w:spacing w:val="2"/>
          <w:sz w:val="24"/>
        </w:rPr>
        <w:t>the </w:t>
      </w:r>
      <w:r>
        <w:rPr>
          <w:color w:val="262526"/>
          <w:sz w:val="24"/>
        </w:rPr>
        <w:t>application of clauses 6A.23.4(c) and (d);</w:t>
      </w:r>
    </w:p>
    <w:p>
      <w:pPr>
        <w:pStyle w:val="ListParagraph"/>
        <w:numPr>
          <w:ilvl w:val="1"/>
          <w:numId w:val="70"/>
        </w:numPr>
        <w:tabs>
          <w:tab w:pos="2388" w:val="left" w:leader="none"/>
        </w:tabs>
        <w:spacing w:line="249" w:lineRule="auto" w:before="172" w:after="0"/>
        <w:ind w:left="2387" w:right="114" w:hanging="567"/>
        <w:jc w:val="both"/>
        <w:rPr>
          <w:sz w:val="24"/>
        </w:rPr>
      </w:pPr>
      <w:r>
        <w:rPr>
          <w:color w:val="262526"/>
          <w:sz w:val="24"/>
        </w:rPr>
        <w:t>adding or subtracting any amount arising as a result of the application of prudent discounts (if any) under clauses 6A.26.1(d) to (g); and</w:t>
      </w:r>
    </w:p>
    <w:p>
      <w:pPr>
        <w:pStyle w:val="ListParagraph"/>
        <w:numPr>
          <w:ilvl w:val="1"/>
          <w:numId w:val="70"/>
        </w:numPr>
        <w:tabs>
          <w:tab w:pos="2388" w:val="left" w:leader="none"/>
        </w:tabs>
        <w:spacing w:line="249" w:lineRule="auto" w:before="173" w:after="0"/>
        <w:ind w:left="2387" w:right="112" w:hanging="567"/>
        <w:jc w:val="both"/>
        <w:rPr>
          <w:sz w:val="24"/>
        </w:rPr>
      </w:pPr>
      <w:r>
        <w:rPr>
          <w:color w:val="262526"/>
          <w:sz w:val="24"/>
        </w:rPr>
        <w:t>adding or subtracting any </w:t>
      </w:r>
      <w:r>
        <w:rPr>
          <w:i/>
          <w:color w:val="262526"/>
          <w:sz w:val="24"/>
        </w:rPr>
        <w:t>over-recovery amount </w:t>
      </w:r>
      <w:r>
        <w:rPr>
          <w:color w:val="262526"/>
          <w:sz w:val="24"/>
        </w:rPr>
        <w:t>or </w:t>
      </w:r>
      <w:r>
        <w:rPr>
          <w:i/>
          <w:color w:val="262526"/>
          <w:sz w:val="24"/>
        </w:rPr>
        <w:t>under-recovery </w:t>
      </w:r>
      <w:r>
        <w:rPr>
          <w:i/>
          <w:color w:val="262526"/>
          <w:sz w:val="24"/>
        </w:rPr>
        <w:t>amount</w:t>
      </w:r>
      <w:r>
        <w:rPr>
          <w:color w:val="262526"/>
          <w:sz w:val="24"/>
        </w:rPr>
        <w:t>, with that amount including an adjustment calculated in accordance with paragraph</w:t>
      </w:r>
      <w:r>
        <w:rPr>
          <w:color w:val="262526"/>
          <w:spacing w:val="-2"/>
          <w:sz w:val="24"/>
        </w:rPr>
        <w:t> </w:t>
      </w:r>
      <w:r>
        <w:rPr>
          <w:color w:val="262526"/>
          <w:sz w:val="24"/>
        </w:rPr>
        <w:t>(f),</w:t>
      </w:r>
    </w:p>
    <w:p>
      <w:pPr>
        <w:spacing w:before="173"/>
        <w:ind w:left="1820" w:right="0" w:firstLine="0"/>
        <w:jc w:val="both"/>
        <w:rPr>
          <w:sz w:val="24"/>
        </w:rPr>
      </w:pPr>
      <w:r>
        <w:rPr>
          <w:color w:val="262526"/>
          <w:sz w:val="24"/>
        </w:rPr>
        <w:t>(the </w:t>
      </w:r>
      <w:r>
        <w:rPr>
          <w:i/>
          <w:color w:val="262526"/>
          <w:sz w:val="24"/>
        </w:rPr>
        <w:t>adjusted non-locational component</w:t>
      </w:r>
      <w:r>
        <w:rPr>
          <w:color w:val="262526"/>
          <w:sz w:val="24"/>
        </w:rPr>
        <w:t>).</w:t>
      </w:r>
    </w:p>
    <w:p>
      <w:pPr>
        <w:pStyle w:val="ListParagraph"/>
        <w:numPr>
          <w:ilvl w:val="0"/>
          <w:numId w:val="70"/>
        </w:numPr>
        <w:tabs>
          <w:tab w:pos="1817" w:val="left" w:leader="none"/>
        </w:tabs>
        <w:spacing w:line="249" w:lineRule="auto" w:before="181" w:after="0"/>
        <w:ind w:left="1820" w:right="119" w:hanging="567"/>
        <w:jc w:val="both"/>
        <w:rPr>
          <w:sz w:val="24"/>
        </w:rPr>
      </w:pPr>
      <w:r>
        <w:rPr>
          <w:color w:val="262526"/>
          <w:sz w:val="24"/>
        </w:rPr>
        <w:t>The</w:t>
      </w:r>
      <w:r>
        <w:rPr>
          <w:color w:val="262526"/>
          <w:spacing w:val="-6"/>
          <w:sz w:val="24"/>
        </w:rPr>
        <w:t> </w:t>
      </w:r>
      <w:r>
        <w:rPr>
          <w:color w:val="262526"/>
          <w:sz w:val="24"/>
        </w:rPr>
        <w:t>adjustment</w:t>
      </w:r>
      <w:r>
        <w:rPr>
          <w:color w:val="262526"/>
          <w:spacing w:val="-5"/>
          <w:sz w:val="24"/>
        </w:rPr>
        <w:t> </w:t>
      </w:r>
      <w:r>
        <w:rPr>
          <w:color w:val="262526"/>
          <w:sz w:val="24"/>
        </w:rPr>
        <w:t>referred</w:t>
      </w:r>
      <w:r>
        <w:rPr>
          <w:color w:val="262526"/>
          <w:spacing w:val="-5"/>
          <w:sz w:val="24"/>
        </w:rPr>
        <w:t> </w:t>
      </w:r>
      <w:r>
        <w:rPr>
          <w:color w:val="262526"/>
          <w:sz w:val="24"/>
        </w:rPr>
        <w:t>to</w:t>
      </w:r>
      <w:r>
        <w:rPr>
          <w:color w:val="262526"/>
          <w:spacing w:val="-5"/>
          <w:sz w:val="24"/>
        </w:rPr>
        <w:t> </w:t>
      </w:r>
      <w:r>
        <w:rPr>
          <w:color w:val="262526"/>
          <w:sz w:val="24"/>
        </w:rPr>
        <w:t>in</w:t>
      </w:r>
      <w:r>
        <w:rPr>
          <w:color w:val="262526"/>
          <w:spacing w:val="-5"/>
          <w:sz w:val="24"/>
        </w:rPr>
        <w:t> </w:t>
      </w:r>
      <w:r>
        <w:rPr>
          <w:color w:val="262526"/>
          <w:sz w:val="24"/>
        </w:rPr>
        <w:t>subparagraphs</w:t>
      </w:r>
      <w:r>
        <w:rPr>
          <w:color w:val="262526"/>
          <w:spacing w:val="-6"/>
          <w:sz w:val="24"/>
        </w:rPr>
        <w:t> </w:t>
      </w:r>
      <w:r>
        <w:rPr>
          <w:color w:val="262526"/>
          <w:sz w:val="24"/>
        </w:rPr>
        <w:t>(b)(1),</w:t>
      </w:r>
      <w:r>
        <w:rPr>
          <w:color w:val="262526"/>
          <w:spacing w:val="-5"/>
          <w:sz w:val="24"/>
        </w:rPr>
        <w:t> </w:t>
      </w:r>
      <w:r>
        <w:rPr>
          <w:color w:val="262526"/>
          <w:sz w:val="24"/>
        </w:rPr>
        <w:t>(b)(2)</w:t>
      </w:r>
      <w:r>
        <w:rPr>
          <w:color w:val="262526"/>
          <w:spacing w:val="-5"/>
          <w:sz w:val="24"/>
        </w:rPr>
        <w:t> </w:t>
      </w:r>
      <w:r>
        <w:rPr>
          <w:color w:val="262526"/>
          <w:sz w:val="24"/>
        </w:rPr>
        <w:t>and</w:t>
      </w:r>
      <w:r>
        <w:rPr>
          <w:color w:val="262526"/>
          <w:spacing w:val="-5"/>
          <w:sz w:val="24"/>
        </w:rPr>
        <w:t> </w:t>
      </w:r>
      <w:r>
        <w:rPr>
          <w:color w:val="262526"/>
          <w:sz w:val="24"/>
        </w:rPr>
        <w:t>(e)(5)</w:t>
      </w:r>
      <w:r>
        <w:rPr>
          <w:color w:val="262526"/>
          <w:spacing w:val="-5"/>
          <w:sz w:val="24"/>
        </w:rPr>
        <w:t> </w:t>
      </w:r>
      <w:r>
        <w:rPr>
          <w:color w:val="262526"/>
          <w:sz w:val="24"/>
        </w:rPr>
        <w:t>must</w:t>
      </w:r>
      <w:r>
        <w:rPr>
          <w:color w:val="262526"/>
          <w:spacing w:val="-5"/>
          <w:sz w:val="24"/>
        </w:rPr>
        <w:t> </w:t>
      </w:r>
      <w:r>
        <w:rPr>
          <w:color w:val="262526"/>
          <w:sz w:val="24"/>
        </w:rPr>
        <w:t>be calculated as the sum</w:t>
      </w:r>
      <w:r>
        <w:rPr>
          <w:color w:val="262526"/>
          <w:spacing w:val="-2"/>
          <w:sz w:val="24"/>
        </w:rPr>
        <w:t> </w:t>
      </w:r>
      <w:r>
        <w:rPr>
          <w:color w:val="262526"/>
          <w:sz w:val="24"/>
        </w:rPr>
        <w:t>of:</w:t>
      </w:r>
    </w:p>
    <w:p>
      <w:pPr>
        <w:pStyle w:val="ListParagraph"/>
        <w:numPr>
          <w:ilvl w:val="1"/>
          <w:numId w:val="70"/>
        </w:numPr>
        <w:tabs>
          <w:tab w:pos="2387" w:val="left" w:leader="none"/>
          <w:tab w:pos="2388" w:val="left" w:leader="none"/>
        </w:tabs>
        <w:spacing w:line="240" w:lineRule="auto" w:before="172" w:after="0"/>
        <w:ind w:left="2387" w:right="0" w:hanging="568"/>
        <w:jc w:val="left"/>
        <w:rPr>
          <w:sz w:val="24"/>
        </w:rPr>
      </w:pPr>
      <w:r>
        <w:rPr>
          <w:color w:val="262526"/>
          <w:sz w:val="24"/>
        </w:rPr>
        <w:t>the difference</w:t>
      </w:r>
      <w:r>
        <w:rPr>
          <w:color w:val="262526"/>
          <w:spacing w:val="-1"/>
          <w:sz w:val="24"/>
        </w:rPr>
        <w:t> </w:t>
      </w:r>
      <w:r>
        <w:rPr>
          <w:color w:val="262526"/>
          <w:sz w:val="24"/>
        </w:rPr>
        <w:t>between:</w:t>
      </w:r>
    </w:p>
    <w:p>
      <w:pPr>
        <w:pStyle w:val="ListParagraph"/>
        <w:numPr>
          <w:ilvl w:val="2"/>
          <w:numId w:val="70"/>
        </w:numPr>
        <w:tabs>
          <w:tab w:pos="2955" w:val="left" w:leader="none"/>
        </w:tabs>
        <w:spacing w:line="249" w:lineRule="auto" w:before="183" w:after="0"/>
        <w:ind w:left="2954" w:right="112" w:hanging="567"/>
        <w:jc w:val="both"/>
        <w:rPr>
          <w:sz w:val="24"/>
        </w:rPr>
      </w:pPr>
      <w:r>
        <w:rPr>
          <w:color w:val="262526"/>
          <w:sz w:val="24"/>
        </w:rPr>
        <w:t>the estimated amount payable or receivable for a service </w:t>
      </w:r>
      <w:r>
        <w:rPr>
          <w:color w:val="262526"/>
          <w:spacing w:val="2"/>
          <w:sz w:val="24"/>
        </w:rPr>
        <w:t>(or </w:t>
      </w:r>
      <w:r>
        <w:rPr>
          <w:color w:val="262526"/>
          <w:sz w:val="24"/>
        </w:rPr>
        <w:t>component</w:t>
      </w:r>
      <w:r>
        <w:rPr>
          <w:color w:val="262526"/>
          <w:spacing w:val="-20"/>
          <w:sz w:val="24"/>
        </w:rPr>
        <w:t> </w:t>
      </w:r>
      <w:r>
        <w:rPr>
          <w:color w:val="262526"/>
          <w:sz w:val="24"/>
        </w:rPr>
        <w:t>of</w:t>
      </w:r>
      <w:r>
        <w:rPr>
          <w:color w:val="262526"/>
          <w:spacing w:val="-20"/>
          <w:sz w:val="24"/>
        </w:rPr>
        <w:t> </w:t>
      </w:r>
      <w:r>
        <w:rPr>
          <w:color w:val="262526"/>
          <w:sz w:val="24"/>
        </w:rPr>
        <w:t>a</w:t>
      </w:r>
      <w:r>
        <w:rPr>
          <w:color w:val="262526"/>
          <w:spacing w:val="-20"/>
          <w:sz w:val="24"/>
        </w:rPr>
        <w:t> </w:t>
      </w:r>
      <w:r>
        <w:rPr>
          <w:color w:val="262526"/>
          <w:sz w:val="24"/>
        </w:rPr>
        <w:t>service)</w:t>
      </w:r>
      <w:r>
        <w:rPr>
          <w:color w:val="262526"/>
          <w:spacing w:val="-20"/>
          <w:sz w:val="24"/>
        </w:rPr>
        <w:t> </w:t>
      </w:r>
      <w:r>
        <w:rPr>
          <w:color w:val="262526"/>
          <w:sz w:val="24"/>
        </w:rPr>
        <w:t>referred</w:t>
      </w:r>
      <w:r>
        <w:rPr>
          <w:color w:val="262526"/>
          <w:spacing w:val="-20"/>
          <w:sz w:val="24"/>
        </w:rPr>
        <w:t> </w:t>
      </w:r>
      <w:r>
        <w:rPr>
          <w:color w:val="262526"/>
          <w:sz w:val="24"/>
        </w:rPr>
        <w:t>to</w:t>
      </w:r>
      <w:r>
        <w:rPr>
          <w:color w:val="262526"/>
          <w:spacing w:val="-20"/>
          <w:sz w:val="24"/>
        </w:rPr>
        <w:t> </w:t>
      </w:r>
      <w:r>
        <w:rPr>
          <w:color w:val="262526"/>
          <w:sz w:val="24"/>
        </w:rPr>
        <w:t>in</w:t>
      </w:r>
      <w:r>
        <w:rPr>
          <w:color w:val="262526"/>
          <w:spacing w:val="-20"/>
          <w:sz w:val="24"/>
        </w:rPr>
        <w:t> </w:t>
      </w:r>
      <w:r>
        <w:rPr>
          <w:color w:val="262526"/>
          <w:sz w:val="24"/>
        </w:rPr>
        <w:t>subparagraphs</w:t>
      </w:r>
      <w:r>
        <w:rPr>
          <w:color w:val="262526"/>
          <w:spacing w:val="-20"/>
          <w:sz w:val="24"/>
        </w:rPr>
        <w:t> </w:t>
      </w:r>
      <w:r>
        <w:rPr>
          <w:color w:val="262526"/>
          <w:sz w:val="24"/>
        </w:rPr>
        <w:t>(b)(1),</w:t>
      </w:r>
      <w:r>
        <w:rPr>
          <w:color w:val="262526"/>
          <w:spacing w:val="-20"/>
          <w:sz w:val="24"/>
        </w:rPr>
        <w:t> </w:t>
      </w:r>
      <w:r>
        <w:rPr>
          <w:color w:val="262526"/>
          <w:spacing w:val="-2"/>
          <w:sz w:val="24"/>
        </w:rPr>
        <w:t>(b)(2) </w:t>
      </w:r>
      <w:r>
        <w:rPr>
          <w:color w:val="262526"/>
          <w:sz w:val="24"/>
        </w:rPr>
        <w:t>and (e)(5) in year t - 1; and</w:t>
      </w:r>
    </w:p>
    <w:p>
      <w:pPr>
        <w:pStyle w:val="ListParagraph"/>
        <w:numPr>
          <w:ilvl w:val="2"/>
          <w:numId w:val="70"/>
        </w:numPr>
        <w:tabs>
          <w:tab w:pos="2955" w:val="left" w:leader="none"/>
        </w:tabs>
        <w:spacing w:line="249" w:lineRule="auto" w:before="173" w:after="0"/>
        <w:ind w:left="2954" w:right="114" w:hanging="567"/>
        <w:jc w:val="both"/>
        <w:rPr>
          <w:sz w:val="24"/>
        </w:rPr>
      </w:pPr>
      <w:r>
        <w:rPr>
          <w:color w:val="262526"/>
          <w:sz w:val="24"/>
        </w:rPr>
        <w:t>the</w:t>
      </w:r>
      <w:r>
        <w:rPr>
          <w:color w:val="262526"/>
          <w:spacing w:val="-9"/>
          <w:sz w:val="24"/>
        </w:rPr>
        <w:t> </w:t>
      </w:r>
      <w:r>
        <w:rPr>
          <w:color w:val="262526"/>
          <w:sz w:val="24"/>
        </w:rPr>
        <w:t>amount</w:t>
      </w:r>
      <w:r>
        <w:rPr>
          <w:color w:val="262526"/>
          <w:spacing w:val="-9"/>
          <w:sz w:val="24"/>
        </w:rPr>
        <w:t> </w:t>
      </w:r>
      <w:r>
        <w:rPr>
          <w:color w:val="262526"/>
          <w:sz w:val="24"/>
        </w:rPr>
        <w:t>actually</w:t>
      </w:r>
      <w:r>
        <w:rPr>
          <w:color w:val="262526"/>
          <w:spacing w:val="-8"/>
          <w:sz w:val="24"/>
        </w:rPr>
        <w:t> </w:t>
      </w:r>
      <w:r>
        <w:rPr>
          <w:color w:val="262526"/>
          <w:sz w:val="24"/>
        </w:rPr>
        <w:t>payable</w:t>
      </w:r>
      <w:r>
        <w:rPr>
          <w:color w:val="262526"/>
          <w:spacing w:val="-9"/>
          <w:sz w:val="24"/>
        </w:rPr>
        <w:t> </w:t>
      </w:r>
      <w:r>
        <w:rPr>
          <w:color w:val="262526"/>
          <w:sz w:val="24"/>
        </w:rPr>
        <w:t>or</w:t>
      </w:r>
      <w:r>
        <w:rPr>
          <w:color w:val="262526"/>
          <w:spacing w:val="-8"/>
          <w:sz w:val="24"/>
        </w:rPr>
        <w:t> </w:t>
      </w:r>
      <w:r>
        <w:rPr>
          <w:color w:val="262526"/>
          <w:sz w:val="24"/>
        </w:rPr>
        <w:t>receivable</w:t>
      </w:r>
      <w:r>
        <w:rPr>
          <w:color w:val="262526"/>
          <w:spacing w:val="-9"/>
          <w:sz w:val="24"/>
        </w:rPr>
        <w:t> </w:t>
      </w:r>
      <w:r>
        <w:rPr>
          <w:color w:val="262526"/>
          <w:sz w:val="24"/>
        </w:rPr>
        <w:t>for</w:t>
      </w:r>
      <w:r>
        <w:rPr>
          <w:color w:val="262526"/>
          <w:spacing w:val="-9"/>
          <w:sz w:val="24"/>
        </w:rPr>
        <w:t> </w:t>
      </w:r>
      <w:r>
        <w:rPr>
          <w:color w:val="262526"/>
          <w:sz w:val="24"/>
        </w:rPr>
        <w:t>that</w:t>
      </w:r>
      <w:r>
        <w:rPr>
          <w:color w:val="262526"/>
          <w:spacing w:val="-8"/>
          <w:sz w:val="24"/>
        </w:rPr>
        <w:t> </w:t>
      </w:r>
      <w:r>
        <w:rPr>
          <w:color w:val="262526"/>
          <w:sz w:val="24"/>
        </w:rPr>
        <w:t>service</w:t>
      </w:r>
      <w:r>
        <w:rPr>
          <w:color w:val="262526"/>
          <w:spacing w:val="-9"/>
          <w:sz w:val="24"/>
        </w:rPr>
        <w:t> </w:t>
      </w:r>
      <w:r>
        <w:rPr>
          <w:color w:val="262526"/>
          <w:sz w:val="24"/>
        </w:rPr>
        <w:t>(or</w:t>
      </w:r>
      <w:r>
        <w:rPr>
          <w:color w:val="262526"/>
          <w:spacing w:val="-8"/>
          <w:sz w:val="24"/>
        </w:rPr>
        <w:t> </w:t>
      </w:r>
      <w:r>
        <w:rPr>
          <w:color w:val="262526"/>
          <w:sz w:val="24"/>
        </w:rPr>
        <w:t>that component of service) in year t -</w:t>
      </w:r>
      <w:r>
        <w:rPr>
          <w:color w:val="262526"/>
          <w:spacing w:val="-2"/>
          <w:sz w:val="24"/>
        </w:rPr>
        <w:t> </w:t>
      </w:r>
      <w:r>
        <w:rPr>
          <w:color w:val="262526"/>
          <w:sz w:val="24"/>
        </w:rPr>
        <w:t>1;</w:t>
      </w:r>
    </w:p>
    <w:p>
      <w:pPr>
        <w:pStyle w:val="ListParagraph"/>
        <w:numPr>
          <w:ilvl w:val="1"/>
          <w:numId w:val="70"/>
        </w:numPr>
        <w:tabs>
          <w:tab w:pos="2387" w:val="left" w:leader="none"/>
          <w:tab w:pos="2388" w:val="left" w:leader="none"/>
        </w:tabs>
        <w:spacing w:line="240" w:lineRule="auto" w:before="172" w:after="0"/>
        <w:ind w:left="2387" w:right="0" w:hanging="568"/>
        <w:jc w:val="left"/>
        <w:rPr>
          <w:sz w:val="24"/>
        </w:rPr>
      </w:pPr>
      <w:r>
        <w:rPr>
          <w:color w:val="262526"/>
          <w:sz w:val="24"/>
        </w:rPr>
        <w:t>the difference</w:t>
      </w:r>
      <w:r>
        <w:rPr>
          <w:color w:val="262526"/>
          <w:spacing w:val="-1"/>
          <w:sz w:val="24"/>
        </w:rPr>
        <w:t> </w:t>
      </w:r>
      <w:r>
        <w:rPr>
          <w:color w:val="262526"/>
          <w:sz w:val="24"/>
        </w:rPr>
        <w:t>between:</w:t>
      </w:r>
    </w:p>
    <w:p>
      <w:pPr>
        <w:pStyle w:val="ListParagraph"/>
        <w:numPr>
          <w:ilvl w:val="2"/>
          <w:numId w:val="70"/>
        </w:numPr>
        <w:tabs>
          <w:tab w:pos="2955" w:val="left" w:leader="none"/>
        </w:tabs>
        <w:spacing w:line="249" w:lineRule="auto" w:before="182" w:after="0"/>
        <w:ind w:left="2954" w:right="115" w:hanging="567"/>
        <w:jc w:val="both"/>
        <w:rPr>
          <w:sz w:val="24"/>
        </w:rPr>
      </w:pPr>
      <w:r>
        <w:rPr>
          <w:color w:val="262526"/>
          <w:sz w:val="24"/>
        </w:rPr>
        <w:t>the actual amount payable or receivable for that service (or that component of service) in year t - 2;</w:t>
      </w:r>
      <w:r>
        <w:rPr>
          <w:color w:val="262526"/>
          <w:spacing w:val="-3"/>
          <w:sz w:val="24"/>
        </w:rPr>
        <w:t> </w:t>
      </w:r>
      <w:r>
        <w:rPr>
          <w:color w:val="262526"/>
          <w:sz w:val="24"/>
        </w:rPr>
        <w:t>and</w:t>
      </w:r>
    </w:p>
    <w:p>
      <w:pPr>
        <w:pStyle w:val="ListParagraph"/>
        <w:numPr>
          <w:ilvl w:val="2"/>
          <w:numId w:val="70"/>
        </w:numPr>
        <w:tabs>
          <w:tab w:pos="2955" w:val="left" w:leader="none"/>
        </w:tabs>
        <w:spacing w:line="249" w:lineRule="auto" w:before="172" w:after="0"/>
        <w:ind w:left="2954" w:right="114" w:hanging="567"/>
        <w:jc w:val="both"/>
        <w:rPr>
          <w:sz w:val="24"/>
        </w:rPr>
      </w:pPr>
      <w:r>
        <w:rPr>
          <w:color w:val="262526"/>
          <w:sz w:val="24"/>
        </w:rPr>
        <w:t>the estimate of the amount payable or receivable for that service (or component of a service) in year t - 2 that was used for </w:t>
      </w:r>
      <w:r>
        <w:rPr>
          <w:color w:val="262526"/>
          <w:spacing w:val="2"/>
          <w:sz w:val="24"/>
        </w:rPr>
        <w:t>the </w:t>
      </w:r>
      <w:r>
        <w:rPr>
          <w:color w:val="262526"/>
          <w:sz w:val="24"/>
        </w:rPr>
        <w:t>purposes</w:t>
      </w:r>
      <w:r>
        <w:rPr>
          <w:color w:val="262526"/>
          <w:spacing w:val="-7"/>
          <w:sz w:val="24"/>
        </w:rPr>
        <w:t> </w:t>
      </w:r>
      <w:r>
        <w:rPr>
          <w:color w:val="262526"/>
          <w:sz w:val="24"/>
        </w:rPr>
        <w:t>of</w:t>
      </w:r>
      <w:r>
        <w:rPr>
          <w:color w:val="262526"/>
          <w:spacing w:val="-6"/>
          <w:sz w:val="24"/>
        </w:rPr>
        <w:t> </w:t>
      </w:r>
      <w:r>
        <w:rPr>
          <w:color w:val="262526"/>
          <w:sz w:val="24"/>
        </w:rPr>
        <w:t>clause</w:t>
      </w:r>
      <w:r>
        <w:rPr>
          <w:color w:val="262526"/>
          <w:spacing w:val="-7"/>
          <w:sz w:val="24"/>
        </w:rPr>
        <w:t> </w:t>
      </w:r>
      <w:r>
        <w:rPr>
          <w:color w:val="262526"/>
          <w:sz w:val="24"/>
        </w:rPr>
        <w:t>(f)(1)(i)</w:t>
      </w:r>
      <w:r>
        <w:rPr>
          <w:color w:val="262526"/>
          <w:spacing w:val="-6"/>
          <w:sz w:val="24"/>
        </w:rPr>
        <w:t> </w:t>
      </w:r>
      <w:r>
        <w:rPr>
          <w:color w:val="262526"/>
          <w:sz w:val="24"/>
        </w:rPr>
        <w:t>in</w:t>
      </w:r>
      <w:r>
        <w:rPr>
          <w:color w:val="262526"/>
          <w:spacing w:val="-7"/>
          <w:sz w:val="24"/>
        </w:rPr>
        <w:t> </w:t>
      </w:r>
      <w:r>
        <w:rPr>
          <w:color w:val="262526"/>
          <w:sz w:val="24"/>
        </w:rPr>
        <w:t>accordance</w:t>
      </w:r>
      <w:r>
        <w:rPr>
          <w:color w:val="262526"/>
          <w:spacing w:val="-6"/>
          <w:sz w:val="24"/>
        </w:rPr>
        <w:t> </w:t>
      </w:r>
      <w:r>
        <w:rPr>
          <w:color w:val="262526"/>
          <w:sz w:val="24"/>
        </w:rPr>
        <w:t>with</w:t>
      </w:r>
      <w:r>
        <w:rPr>
          <w:color w:val="262526"/>
          <w:spacing w:val="-7"/>
          <w:sz w:val="24"/>
        </w:rPr>
        <w:t> </w:t>
      </w:r>
      <w:r>
        <w:rPr>
          <w:color w:val="262526"/>
          <w:sz w:val="24"/>
        </w:rPr>
        <w:t>the</w:t>
      </w:r>
      <w:r>
        <w:rPr>
          <w:color w:val="262526"/>
          <w:spacing w:val="-7"/>
          <w:sz w:val="24"/>
        </w:rPr>
        <w:t> </w:t>
      </w:r>
      <w:r>
        <w:rPr>
          <w:i/>
          <w:color w:val="262526"/>
          <w:sz w:val="24"/>
        </w:rPr>
        <w:t>Co-ordinating </w:t>
      </w:r>
      <w:r>
        <w:rPr>
          <w:i/>
          <w:color w:val="262526"/>
          <w:sz w:val="24"/>
        </w:rPr>
        <w:t>Network</w:t>
      </w:r>
      <w:r>
        <w:rPr>
          <w:i/>
          <w:color w:val="262526"/>
          <w:spacing w:val="-10"/>
          <w:sz w:val="24"/>
        </w:rPr>
        <w:t> </w:t>
      </w:r>
      <w:r>
        <w:rPr>
          <w:i/>
          <w:color w:val="262526"/>
          <w:sz w:val="24"/>
        </w:rPr>
        <w:t>Service</w:t>
      </w:r>
      <w:r>
        <w:rPr>
          <w:i/>
          <w:color w:val="262526"/>
          <w:spacing w:val="-9"/>
          <w:sz w:val="24"/>
        </w:rPr>
        <w:t> </w:t>
      </w:r>
      <w:r>
        <w:rPr>
          <w:i/>
          <w:color w:val="262526"/>
          <w:sz w:val="24"/>
        </w:rPr>
        <w:t>Provider's</w:t>
      </w:r>
      <w:r>
        <w:rPr>
          <w:i/>
          <w:color w:val="262526"/>
          <w:spacing w:val="-10"/>
          <w:sz w:val="24"/>
        </w:rPr>
        <w:t> </w:t>
      </w:r>
      <w:r>
        <w:rPr>
          <w:color w:val="262526"/>
          <w:sz w:val="24"/>
        </w:rPr>
        <w:t>or</w:t>
      </w:r>
      <w:r>
        <w:rPr>
          <w:color w:val="262526"/>
          <w:spacing w:val="-9"/>
          <w:sz w:val="24"/>
        </w:rPr>
        <w:t> </w:t>
      </w:r>
      <w:r>
        <w:rPr>
          <w:color w:val="262526"/>
          <w:sz w:val="24"/>
        </w:rPr>
        <w:t>the</w:t>
      </w:r>
      <w:r>
        <w:rPr>
          <w:color w:val="262526"/>
          <w:spacing w:val="-10"/>
          <w:sz w:val="24"/>
        </w:rPr>
        <w:t> </w:t>
      </w:r>
      <w:r>
        <w:rPr>
          <w:i/>
          <w:color w:val="262526"/>
          <w:sz w:val="24"/>
        </w:rPr>
        <w:t>Transmission</w:t>
      </w:r>
      <w:r>
        <w:rPr>
          <w:i/>
          <w:color w:val="262526"/>
          <w:spacing w:val="-9"/>
          <w:sz w:val="24"/>
        </w:rPr>
        <w:t> </w:t>
      </w:r>
      <w:r>
        <w:rPr>
          <w:i/>
          <w:color w:val="262526"/>
          <w:sz w:val="24"/>
        </w:rPr>
        <w:t>Network</w:t>
      </w:r>
      <w:r>
        <w:rPr>
          <w:i/>
          <w:color w:val="262526"/>
          <w:spacing w:val="-9"/>
          <w:sz w:val="24"/>
        </w:rPr>
        <w:t> </w:t>
      </w:r>
      <w:r>
        <w:rPr>
          <w:i/>
          <w:color w:val="262526"/>
          <w:sz w:val="24"/>
        </w:rPr>
        <w:t>Service </w:t>
      </w:r>
      <w:r>
        <w:rPr>
          <w:i/>
          <w:color w:val="262526"/>
          <w:sz w:val="24"/>
        </w:rPr>
        <w:t>Provider's</w:t>
      </w:r>
      <w:r>
        <w:rPr>
          <w:i/>
          <w:color w:val="262526"/>
          <w:spacing w:val="-8"/>
          <w:sz w:val="24"/>
        </w:rPr>
        <w:t> </w:t>
      </w:r>
      <w:r>
        <w:rPr>
          <w:color w:val="262526"/>
          <w:sz w:val="24"/>
        </w:rPr>
        <w:t>(as</w:t>
      </w:r>
      <w:r>
        <w:rPr>
          <w:color w:val="262526"/>
          <w:spacing w:val="-7"/>
          <w:sz w:val="24"/>
        </w:rPr>
        <w:t> </w:t>
      </w:r>
      <w:r>
        <w:rPr>
          <w:color w:val="262526"/>
          <w:sz w:val="24"/>
        </w:rPr>
        <w:t>the</w:t>
      </w:r>
      <w:r>
        <w:rPr>
          <w:color w:val="262526"/>
          <w:spacing w:val="-7"/>
          <w:sz w:val="24"/>
        </w:rPr>
        <w:t> </w:t>
      </w:r>
      <w:r>
        <w:rPr>
          <w:color w:val="262526"/>
          <w:sz w:val="24"/>
        </w:rPr>
        <w:t>case</w:t>
      </w:r>
      <w:r>
        <w:rPr>
          <w:color w:val="262526"/>
          <w:spacing w:val="-7"/>
          <w:sz w:val="24"/>
        </w:rPr>
        <w:t> </w:t>
      </w:r>
      <w:r>
        <w:rPr>
          <w:color w:val="262526"/>
          <w:sz w:val="24"/>
        </w:rPr>
        <w:t>may</w:t>
      </w:r>
      <w:r>
        <w:rPr>
          <w:color w:val="262526"/>
          <w:spacing w:val="-7"/>
          <w:sz w:val="24"/>
        </w:rPr>
        <w:t> </w:t>
      </w:r>
      <w:r>
        <w:rPr>
          <w:color w:val="262526"/>
          <w:sz w:val="24"/>
        </w:rPr>
        <w:t>be)</w:t>
      </w:r>
      <w:r>
        <w:rPr>
          <w:color w:val="262526"/>
          <w:spacing w:val="-8"/>
          <w:sz w:val="24"/>
        </w:rPr>
        <w:t> </w:t>
      </w:r>
      <w:r>
        <w:rPr>
          <w:i/>
          <w:color w:val="262526"/>
          <w:sz w:val="24"/>
        </w:rPr>
        <w:t>pricing</w:t>
      </w:r>
      <w:r>
        <w:rPr>
          <w:i/>
          <w:color w:val="262526"/>
          <w:spacing w:val="-7"/>
          <w:sz w:val="24"/>
        </w:rPr>
        <w:t> </w:t>
      </w:r>
      <w:r>
        <w:rPr>
          <w:i/>
          <w:color w:val="262526"/>
          <w:sz w:val="24"/>
        </w:rPr>
        <w:t>methodology</w:t>
      </w:r>
      <w:r>
        <w:rPr>
          <w:i/>
          <w:color w:val="262526"/>
          <w:spacing w:val="-7"/>
          <w:sz w:val="24"/>
        </w:rPr>
        <w:t> </w:t>
      </w:r>
      <w:r>
        <w:rPr>
          <w:color w:val="262526"/>
          <w:sz w:val="24"/>
        </w:rPr>
        <w:t>that</w:t>
      </w:r>
      <w:r>
        <w:rPr>
          <w:color w:val="262526"/>
          <w:spacing w:val="-7"/>
          <w:sz w:val="24"/>
        </w:rPr>
        <w:t> </w:t>
      </w:r>
      <w:r>
        <w:rPr>
          <w:color w:val="262526"/>
          <w:sz w:val="24"/>
        </w:rPr>
        <w:t>applied in year t - 1; and</w:t>
      </w:r>
    </w:p>
    <w:p>
      <w:pPr>
        <w:spacing w:after="0" w:line="249" w:lineRule="auto"/>
        <w:jc w:val="both"/>
        <w:rPr>
          <w:sz w:val="24"/>
        </w:rPr>
        <w:sectPr>
          <w:pgSz w:w="11910" w:h="16840"/>
          <w:pgMar w:header="642" w:footer="697" w:top="1160" w:bottom="880" w:left="1320" w:right="1320"/>
        </w:sectPr>
      </w:pPr>
    </w:p>
    <w:p>
      <w:pPr>
        <w:pStyle w:val="ListParagraph"/>
        <w:numPr>
          <w:ilvl w:val="1"/>
          <w:numId w:val="70"/>
        </w:numPr>
        <w:tabs>
          <w:tab w:pos="2388" w:val="left" w:leader="none"/>
        </w:tabs>
        <w:spacing w:line="249" w:lineRule="auto" w:before="119" w:after="0"/>
        <w:ind w:left="2387" w:right="115" w:hanging="567"/>
        <w:jc w:val="both"/>
        <w:rPr>
          <w:sz w:val="24"/>
        </w:rPr>
      </w:pPr>
      <w:bookmarkStart w:name="6A.23.4   Principles for the recovery of" w:id="132"/>
      <w:bookmarkEnd w:id="132"/>
      <w:r>
        <w:rPr/>
      </w:r>
      <w:bookmarkStart w:name="6A.23.4   Principles for the recovery of" w:id="133"/>
      <w:bookmarkEnd w:id="133"/>
      <w:r>
        <w:rPr>
          <w:color w:val="262526"/>
          <w:sz w:val="24"/>
        </w:rPr>
        <w:t>grossed</w:t>
      </w:r>
      <w:r>
        <w:rPr>
          <w:color w:val="262526"/>
          <w:sz w:val="24"/>
        </w:rPr>
        <w:t> up on the basis of the </w:t>
      </w:r>
      <w:r>
        <w:rPr>
          <w:i/>
          <w:color w:val="262526"/>
          <w:sz w:val="24"/>
        </w:rPr>
        <w:t>allowed rate of return </w:t>
      </w:r>
      <w:r>
        <w:rPr>
          <w:color w:val="262526"/>
          <w:sz w:val="24"/>
        </w:rPr>
        <w:t>that applies to</w:t>
      </w:r>
      <w:r>
        <w:rPr>
          <w:color w:val="262526"/>
          <w:spacing w:val="-26"/>
          <w:sz w:val="24"/>
        </w:rPr>
        <w:t> </w:t>
      </w:r>
      <w:r>
        <w:rPr>
          <w:color w:val="262526"/>
          <w:sz w:val="24"/>
        </w:rPr>
        <w:t>the </w:t>
      </w:r>
      <w:r>
        <w:rPr>
          <w:i/>
          <w:color w:val="262526"/>
          <w:sz w:val="24"/>
        </w:rPr>
        <w:t>Transmission Network Service Provider </w:t>
      </w:r>
      <w:r>
        <w:rPr>
          <w:color w:val="262526"/>
          <w:sz w:val="24"/>
        </w:rPr>
        <w:t>at the time when the further adjustment is to be made.</w:t>
      </w:r>
    </w:p>
    <w:p>
      <w:pPr>
        <w:pStyle w:val="ListParagraph"/>
        <w:numPr>
          <w:ilvl w:val="0"/>
          <w:numId w:val="70"/>
        </w:numPr>
        <w:tabs>
          <w:tab w:pos="1820" w:val="left" w:leader="none"/>
          <w:tab w:pos="1821" w:val="left" w:leader="none"/>
        </w:tabs>
        <w:spacing w:line="240" w:lineRule="auto" w:before="173" w:after="0"/>
        <w:ind w:left="1820" w:right="0" w:hanging="568"/>
        <w:jc w:val="left"/>
        <w:rPr>
          <w:sz w:val="24"/>
        </w:rPr>
      </w:pPr>
      <w:r>
        <w:rPr>
          <w:color w:val="262526"/>
          <w:sz w:val="24"/>
        </w:rPr>
        <w:t>For the purposes of paragraph</w:t>
      </w:r>
      <w:r>
        <w:rPr>
          <w:color w:val="262526"/>
          <w:spacing w:val="-2"/>
          <w:sz w:val="24"/>
        </w:rPr>
        <w:t> </w:t>
      </w:r>
      <w:r>
        <w:rPr>
          <w:color w:val="262526"/>
          <w:sz w:val="24"/>
        </w:rPr>
        <w:t>(f):</w:t>
      </w:r>
    </w:p>
    <w:p>
      <w:pPr>
        <w:pStyle w:val="BodyText"/>
        <w:spacing w:before="0"/>
        <w:ind w:left="0" w:firstLine="0"/>
        <w:rPr>
          <w:sz w:val="20"/>
        </w:rPr>
      </w:pPr>
    </w:p>
    <w:p>
      <w:pPr>
        <w:pStyle w:val="BodyText"/>
        <w:spacing w:before="3"/>
        <w:ind w:left="0" w:firstLine="0"/>
        <w:rPr>
          <w:sz w:val="17"/>
        </w:rPr>
      </w:pPr>
    </w:p>
    <w:p>
      <w:pPr>
        <w:pStyle w:val="BodyText"/>
        <w:tabs>
          <w:tab w:pos="3563" w:val="left" w:leader="none"/>
        </w:tabs>
        <w:spacing w:line="249" w:lineRule="auto" w:before="125"/>
        <w:ind w:left="3563" w:right="729" w:hanging="1690"/>
      </w:pPr>
      <w:r>
        <w:rPr>
          <w:color w:val="262526"/>
        </w:rPr>
        <w:t>"year</w:t>
      </w:r>
      <w:r>
        <w:rPr>
          <w:color w:val="262526"/>
          <w:spacing w:val="-3"/>
        </w:rPr>
        <w:t> </w:t>
      </w:r>
      <w:r>
        <w:rPr>
          <w:color w:val="262526"/>
        </w:rPr>
        <w:t>t"</w:t>
        <w:tab/>
        <w:t>means the </w:t>
      </w:r>
      <w:r>
        <w:rPr>
          <w:i/>
          <w:color w:val="262526"/>
        </w:rPr>
        <w:t>regulatory year </w:t>
      </w:r>
      <w:r>
        <w:rPr>
          <w:color w:val="262526"/>
        </w:rPr>
        <w:t>in which adjustments</w:t>
      </w:r>
      <w:r>
        <w:rPr>
          <w:color w:val="262526"/>
          <w:spacing w:val="-15"/>
        </w:rPr>
        <w:t> </w:t>
      </w:r>
      <w:r>
        <w:rPr>
          <w:color w:val="262526"/>
        </w:rPr>
        <w:t>are made under paragraph (f).</w:t>
      </w:r>
    </w:p>
    <w:p>
      <w:pPr>
        <w:tabs>
          <w:tab w:pos="3563" w:val="left" w:leader="none"/>
        </w:tabs>
        <w:spacing w:line="249" w:lineRule="auto" w:before="231"/>
        <w:ind w:left="3563" w:right="239" w:hanging="1690"/>
        <w:jc w:val="left"/>
        <w:rPr>
          <w:sz w:val="24"/>
        </w:rPr>
      </w:pPr>
      <w:r>
        <w:rPr>
          <w:color w:val="262526"/>
          <w:sz w:val="24"/>
        </w:rPr>
        <w:t>"year t</w:t>
      </w:r>
      <w:r>
        <w:rPr>
          <w:color w:val="262526"/>
          <w:spacing w:val="-3"/>
          <w:sz w:val="24"/>
        </w:rPr>
        <w:t> </w:t>
      </w:r>
      <w:r>
        <w:rPr>
          <w:color w:val="262526"/>
          <w:sz w:val="24"/>
        </w:rPr>
        <w:t>-</w:t>
      </w:r>
      <w:r>
        <w:rPr>
          <w:color w:val="262526"/>
          <w:spacing w:val="-1"/>
          <w:sz w:val="24"/>
        </w:rPr>
        <w:t> </w:t>
      </w:r>
      <w:r>
        <w:rPr>
          <w:color w:val="262526"/>
          <w:sz w:val="24"/>
        </w:rPr>
        <w:t>1"</w:t>
        <w:tab/>
        <w:t>means the </w:t>
      </w:r>
      <w:r>
        <w:rPr>
          <w:i/>
          <w:color w:val="262526"/>
          <w:sz w:val="24"/>
        </w:rPr>
        <w:t>regulatory year </w:t>
      </w:r>
      <w:r>
        <w:rPr>
          <w:color w:val="262526"/>
          <w:sz w:val="24"/>
        </w:rPr>
        <w:t>immediately prior to year t </w:t>
      </w:r>
      <w:r>
        <w:rPr>
          <w:color w:val="262526"/>
          <w:spacing w:val="-9"/>
          <w:sz w:val="24"/>
        </w:rPr>
        <w:t>or, </w:t>
      </w:r>
      <w:r>
        <w:rPr>
          <w:color w:val="262526"/>
          <w:sz w:val="24"/>
        </w:rPr>
        <w:t>where year t is the first year of a </w:t>
      </w:r>
      <w:r>
        <w:rPr>
          <w:i/>
          <w:color w:val="262526"/>
          <w:sz w:val="24"/>
        </w:rPr>
        <w:t>regulatory control </w:t>
      </w:r>
      <w:r>
        <w:rPr>
          <w:i/>
          <w:color w:val="262526"/>
          <w:sz w:val="24"/>
        </w:rPr>
        <w:t>period</w:t>
      </w:r>
      <w:r>
        <w:rPr>
          <w:color w:val="262526"/>
          <w:sz w:val="24"/>
        </w:rPr>
        <w:t>, the last </w:t>
      </w:r>
      <w:r>
        <w:rPr>
          <w:i/>
          <w:color w:val="262526"/>
          <w:sz w:val="24"/>
        </w:rPr>
        <w:t>regulatory year </w:t>
      </w:r>
      <w:r>
        <w:rPr>
          <w:color w:val="262526"/>
          <w:sz w:val="24"/>
        </w:rPr>
        <w:t>of the previous </w:t>
      </w:r>
      <w:r>
        <w:rPr>
          <w:i/>
          <w:color w:val="262526"/>
          <w:sz w:val="24"/>
        </w:rPr>
        <w:t>regulatory control</w:t>
      </w:r>
      <w:r>
        <w:rPr>
          <w:i/>
          <w:color w:val="262526"/>
          <w:spacing w:val="-1"/>
          <w:sz w:val="24"/>
        </w:rPr>
        <w:t> </w:t>
      </w:r>
      <w:r>
        <w:rPr>
          <w:i/>
          <w:color w:val="262526"/>
          <w:sz w:val="24"/>
        </w:rPr>
        <w:t>period</w:t>
      </w:r>
      <w:r>
        <w:rPr>
          <w:color w:val="262526"/>
          <w:sz w:val="24"/>
        </w:rPr>
        <w:t>.</w:t>
      </w:r>
    </w:p>
    <w:p>
      <w:pPr>
        <w:pStyle w:val="BodyText"/>
        <w:tabs>
          <w:tab w:pos="3563" w:val="left" w:leader="none"/>
        </w:tabs>
        <w:spacing w:line="249" w:lineRule="auto" w:before="232"/>
        <w:ind w:left="3563" w:right="229" w:hanging="1690"/>
      </w:pPr>
      <w:r>
        <w:rPr>
          <w:color w:val="262526"/>
        </w:rPr>
        <w:t>"year t</w:t>
      </w:r>
      <w:r>
        <w:rPr>
          <w:color w:val="262526"/>
          <w:spacing w:val="-3"/>
        </w:rPr>
        <w:t> </w:t>
      </w:r>
      <w:r>
        <w:rPr>
          <w:color w:val="262526"/>
        </w:rPr>
        <w:t>-</w:t>
      </w:r>
      <w:r>
        <w:rPr>
          <w:color w:val="262526"/>
          <w:spacing w:val="-1"/>
        </w:rPr>
        <w:t> </w:t>
      </w:r>
      <w:r>
        <w:rPr>
          <w:color w:val="262526"/>
        </w:rPr>
        <w:t>2"</w:t>
        <w:tab/>
        <w:t>means the </w:t>
      </w:r>
      <w:r>
        <w:rPr>
          <w:i/>
          <w:color w:val="262526"/>
        </w:rPr>
        <w:t>regulatory year </w:t>
      </w:r>
      <w:r>
        <w:rPr>
          <w:color w:val="262526"/>
        </w:rPr>
        <w:t>immediately prior to year t - </w:t>
      </w:r>
      <w:r>
        <w:rPr>
          <w:color w:val="262526"/>
          <w:spacing w:val="-14"/>
        </w:rPr>
        <w:t>1 </w:t>
      </w:r>
      <w:r>
        <w:rPr>
          <w:color w:val="262526"/>
          <w:spacing w:val="-4"/>
        </w:rPr>
        <w:t>or, </w:t>
      </w:r>
      <w:r>
        <w:rPr>
          <w:color w:val="262526"/>
        </w:rPr>
        <w:t>where year t is</w:t>
      </w:r>
      <w:r>
        <w:rPr>
          <w:color w:val="262526"/>
          <w:spacing w:val="2"/>
        </w:rPr>
        <w:t> </w:t>
      </w:r>
      <w:r>
        <w:rPr>
          <w:color w:val="262526"/>
        </w:rPr>
        <w:t>the:</w:t>
      </w:r>
    </w:p>
    <w:p>
      <w:pPr>
        <w:pStyle w:val="ListParagraph"/>
        <w:numPr>
          <w:ilvl w:val="1"/>
          <w:numId w:val="70"/>
        </w:numPr>
        <w:tabs>
          <w:tab w:pos="4698" w:val="left" w:leader="none"/>
        </w:tabs>
        <w:spacing w:line="249" w:lineRule="auto" w:before="229" w:after="0"/>
        <w:ind w:left="4697" w:right="166" w:hanging="567"/>
        <w:jc w:val="both"/>
        <w:rPr>
          <w:sz w:val="24"/>
        </w:rPr>
      </w:pPr>
      <w:r>
        <w:rPr>
          <w:color w:val="262526"/>
          <w:sz w:val="24"/>
        </w:rPr>
        <w:t>first year of a </w:t>
      </w:r>
      <w:r>
        <w:rPr>
          <w:i/>
          <w:color w:val="262526"/>
          <w:sz w:val="24"/>
        </w:rPr>
        <w:t>regulatory control period</w:t>
      </w:r>
      <w:r>
        <w:rPr>
          <w:color w:val="262526"/>
          <w:sz w:val="24"/>
        </w:rPr>
        <w:t>, </w:t>
      </w:r>
      <w:r>
        <w:rPr>
          <w:color w:val="262526"/>
          <w:spacing w:val="2"/>
          <w:sz w:val="24"/>
        </w:rPr>
        <w:t>the </w:t>
      </w:r>
      <w:r>
        <w:rPr>
          <w:color w:val="262526"/>
          <w:sz w:val="24"/>
        </w:rPr>
        <w:t>penultimate </w:t>
      </w:r>
      <w:r>
        <w:rPr>
          <w:i/>
          <w:color w:val="262526"/>
          <w:sz w:val="24"/>
        </w:rPr>
        <w:t>regulatory year </w:t>
      </w:r>
      <w:r>
        <w:rPr>
          <w:color w:val="262526"/>
          <w:sz w:val="24"/>
        </w:rPr>
        <w:t>of the previous </w:t>
      </w:r>
      <w:r>
        <w:rPr>
          <w:i/>
          <w:color w:val="262526"/>
          <w:sz w:val="24"/>
        </w:rPr>
        <w:t>regulatory control period</w:t>
      </w:r>
      <w:r>
        <w:rPr>
          <w:color w:val="262526"/>
          <w:sz w:val="24"/>
        </w:rPr>
        <w:t>;</w:t>
      </w:r>
      <w:r>
        <w:rPr>
          <w:color w:val="262526"/>
          <w:spacing w:val="-3"/>
          <w:sz w:val="24"/>
        </w:rPr>
        <w:t> </w:t>
      </w:r>
      <w:r>
        <w:rPr>
          <w:color w:val="262526"/>
          <w:sz w:val="24"/>
        </w:rPr>
        <w:t>and</w:t>
      </w:r>
    </w:p>
    <w:p>
      <w:pPr>
        <w:pStyle w:val="ListParagraph"/>
        <w:numPr>
          <w:ilvl w:val="1"/>
          <w:numId w:val="70"/>
        </w:numPr>
        <w:tabs>
          <w:tab w:pos="4698" w:val="left" w:leader="none"/>
        </w:tabs>
        <w:spacing w:line="249" w:lineRule="auto" w:before="230" w:after="0"/>
        <w:ind w:left="4697" w:right="169" w:hanging="567"/>
        <w:jc w:val="both"/>
        <w:rPr>
          <w:sz w:val="24"/>
        </w:rPr>
      </w:pPr>
      <w:r>
        <w:rPr>
          <w:color w:val="262526"/>
          <w:sz w:val="24"/>
        </w:rPr>
        <w:t>second</w:t>
      </w:r>
      <w:r>
        <w:rPr>
          <w:color w:val="262526"/>
          <w:spacing w:val="-15"/>
          <w:sz w:val="24"/>
        </w:rPr>
        <w:t> </w:t>
      </w:r>
      <w:r>
        <w:rPr>
          <w:color w:val="262526"/>
          <w:sz w:val="24"/>
        </w:rPr>
        <w:t>year</w:t>
      </w:r>
      <w:r>
        <w:rPr>
          <w:color w:val="262526"/>
          <w:spacing w:val="-14"/>
          <w:sz w:val="24"/>
        </w:rPr>
        <w:t> </w:t>
      </w:r>
      <w:r>
        <w:rPr>
          <w:color w:val="262526"/>
          <w:sz w:val="24"/>
        </w:rPr>
        <w:t>of</w:t>
      </w:r>
      <w:r>
        <w:rPr>
          <w:color w:val="262526"/>
          <w:spacing w:val="-14"/>
          <w:sz w:val="24"/>
        </w:rPr>
        <w:t> </w:t>
      </w:r>
      <w:r>
        <w:rPr>
          <w:color w:val="262526"/>
          <w:sz w:val="24"/>
        </w:rPr>
        <w:t>a</w:t>
      </w:r>
      <w:r>
        <w:rPr>
          <w:color w:val="262526"/>
          <w:spacing w:val="-13"/>
          <w:sz w:val="24"/>
        </w:rPr>
        <w:t> </w:t>
      </w:r>
      <w:r>
        <w:rPr>
          <w:i/>
          <w:color w:val="262526"/>
          <w:sz w:val="24"/>
        </w:rPr>
        <w:t>regulatory</w:t>
      </w:r>
      <w:r>
        <w:rPr>
          <w:i/>
          <w:color w:val="262526"/>
          <w:spacing w:val="-14"/>
          <w:sz w:val="24"/>
        </w:rPr>
        <w:t> </w:t>
      </w:r>
      <w:r>
        <w:rPr>
          <w:i/>
          <w:color w:val="262526"/>
          <w:spacing w:val="-3"/>
          <w:sz w:val="24"/>
        </w:rPr>
        <w:t>control</w:t>
      </w:r>
      <w:r>
        <w:rPr>
          <w:i/>
          <w:color w:val="262526"/>
          <w:spacing w:val="-14"/>
          <w:sz w:val="24"/>
        </w:rPr>
        <w:t> </w:t>
      </w:r>
      <w:r>
        <w:rPr>
          <w:i/>
          <w:color w:val="262526"/>
          <w:sz w:val="24"/>
        </w:rPr>
        <w:t>period</w:t>
      </w:r>
      <w:r>
        <w:rPr>
          <w:color w:val="262526"/>
          <w:sz w:val="24"/>
        </w:rPr>
        <w:t>,</w:t>
      </w:r>
      <w:r>
        <w:rPr>
          <w:color w:val="262526"/>
          <w:spacing w:val="-14"/>
          <w:sz w:val="24"/>
        </w:rPr>
        <w:t> </w:t>
      </w:r>
      <w:r>
        <w:rPr>
          <w:color w:val="262526"/>
          <w:sz w:val="24"/>
        </w:rPr>
        <w:t>the last</w:t>
      </w:r>
      <w:r>
        <w:rPr>
          <w:color w:val="262526"/>
          <w:spacing w:val="-11"/>
          <w:sz w:val="24"/>
        </w:rPr>
        <w:t> </w:t>
      </w:r>
      <w:r>
        <w:rPr>
          <w:i/>
          <w:color w:val="262526"/>
          <w:sz w:val="24"/>
        </w:rPr>
        <w:t>regulatory</w:t>
      </w:r>
      <w:r>
        <w:rPr>
          <w:i/>
          <w:color w:val="262526"/>
          <w:spacing w:val="-9"/>
          <w:sz w:val="24"/>
        </w:rPr>
        <w:t> </w:t>
      </w:r>
      <w:r>
        <w:rPr>
          <w:i/>
          <w:color w:val="262526"/>
          <w:sz w:val="24"/>
        </w:rPr>
        <w:t>year</w:t>
      </w:r>
      <w:r>
        <w:rPr>
          <w:i/>
          <w:color w:val="262526"/>
          <w:spacing w:val="-10"/>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previous</w:t>
      </w:r>
      <w:r>
        <w:rPr>
          <w:color w:val="262526"/>
          <w:spacing w:val="-9"/>
          <w:sz w:val="24"/>
        </w:rPr>
        <w:t> </w:t>
      </w:r>
      <w:r>
        <w:rPr>
          <w:i/>
          <w:color w:val="262526"/>
          <w:spacing w:val="-3"/>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pStyle w:val="BodyText"/>
        <w:spacing w:before="0"/>
        <w:ind w:left="0" w:firstLine="0"/>
        <w:rPr>
          <w:sz w:val="20"/>
        </w:rPr>
      </w:pPr>
    </w:p>
    <w:p>
      <w:pPr>
        <w:pStyle w:val="BodyText"/>
        <w:spacing w:before="0"/>
        <w:ind w:left="0" w:firstLine="0"/>
        <w:rPr>
          <w:sz w:val="16"/>
        </w:rPr>
      </w:pPr>
    </w:p>
    <w:p>
      <w:pPr>
        <w:pStyle w:val="ListParagraph"/>
        <w:numPr>
          <w:ilvl w:val="0"/>
          <w:numId w:val="70"/>
        </w:numPr>
        <w:tabs>
          <w:tab w:pos="1817" w:val="left" w:leader="none"/>
        </w:tabs>
        <w:spacing w:line="249" w:lineRule="auto" w:before="126" w:after="0"/>
        <w:ind w:left="1820" w:right="112" w:hanging="567"/>
        <w:jc w:val="both"/>
        <w:rPr>
          <w:sz w:val="24"/>
        </w:rPr>
      </w:pPr>
      <w:r>
        <w:rPr>
          <w:color w:val="262526"/>
          <w:sz w:val="24"/>
        </w:rPr>
        <w:t>The</w:t>
      </w:r>
      <w:r>
        <w:rPr>
          <w:color w:val="262526"/>
          <w:spacing w:val="-15"/>
          <w:sz w:val="24"/>
        </w:rPr>
        <w:t> </w:t>
      </w:r>
      <w:r>
        <w:rPr>
          <w:i/>
          <w:color w:val="262526"/>
          <w:sz w:val="24"/>
        </w:rPr>
        <w:t>annual</w:t>
      </w:r>
      <w:r>
        <w:rPr>
          <w:i/>
          <w:color w:val="262526"/>
          <w:spacing w:val="-14"/>
          <w:sz w:val="24"/>
        </w:rPr>
        <w:t> </w:t>
      </w:r>
      <w:r>
        <w:rPr>
          <w:i/>
          <w:color w:val="262526"/>
          <w:sz w:val="24"/>
        </w:rPr>
        <w:t>service</w:t>
      </w:r>
      <w:r>
        <w:rPr>
          <w:i/>
          <w:color w:val="262526"/>
          <w:spacing w:val="-15"/>
          <w:sz w:val="24"/>
        </w:rPr>
        <w:t> </w:t>
      </w:r>
      <w:r>
        <w:rPr>
          <w:i/>
          <w:color w:val="262526"/>
          <w:spacing w:val="-3"/>
          <w:sz w:val="24"/>
        </w:rPr>
        <w:t>revenue</w:t>
      </w:r>
      <w:r>
        <w:rPr>
          <w:i/>
          <w:color w:val="262526"/>
          <w:spacing w:val="-14"/>
          <w:sz w:val="24"/>
        </w:rPr>
        <w:t> </w:t>
      </w:r>
      <w:r>
        <w:rPr>
          <w:i/>
          <w:color w:val="262526"/>
          <w:spacing w:val="-3"/>
          <w:sz w:val="24"/>
        </w:rPr>
        <w:t>requirement</w:t>
      </w:r>
      <w:r>
        <w:rPr>
          <w:i/>
          <w:color w:val="262526"/>
          <w:spacing w:val="-15"/>
          <w:sz w:val="24"/>
        </w:rPr>
        <w:t> </w:t>
      </w:r>
      <w:r>
        <w:rPr>
          <w:color w:val="262526"/>
          <w:sz w:val="24"/>
        </w:rPr>
        <w:t>for</w:t>
      </w:r>
      <w:r>
        <w:rPr>
          <w:color w:val="262526"/>
          <w:spacing w:val="-14"/>
          <w:sz w:val="24"/>
        </w:rPr>
        <w:t> </w:t>
      </w:r>
      <w:r>
        <w:rPr>
          <w:i/>
          <w:color w:val="262526"/>
          <w:sz w:val="24"/>
        </w:rPr>
        <w:t>prescribed</w:t>
      </w:r>
      <w:r>
        <w:rPr>
          <w:i/>
          <w:color w:val="262526"/>
          <w:spacing w:val="-15"/>
          <w:sz w:val="24"/>
        </w:rPr>
        <w:t> </w:t>
      </w:r>
      <w:r>
        <w:rPr>
          <w:i/>
          <w:color w:val="262526"/>
          <w:sz w:val="24"/>
        </w:rPr>
        <w:t>common</w:t>
      </w:r>
      <w:r>
        <w:rPr>
          <w:i/>
          <w:color w:val="262526"/>
          <w:spacing w:val="-14"/>
          <w:sz w:val="24"/>
        </w:rPr>
        <w:t> </w:t>
      </w:r>
      <w:r>
        <w:rPr>
          <w:i/>
          <w:color w:val="262526"/>
          <w:sz w:val="24"/>
        </w:rPr>
        <w:t>transmission </w:t>
      </w:r>
      <w:r>
        <w:rPr>
          <w:i/>
          <w:color w:val="262526"/>
          <w:sz w:val="24"/>
        </w:rPr>
        <w:t>services </w:t>
      </w:r>
      <w:r>
        <w:rPr>
          <w:color w:val="262526"/>
          <w:sz w:val="24"/>
        </w:rPr>
        <w:t>is to be adjusted by adding the operating and maintenance costs incurred</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8"/>
          <w:sz w:val="24"/>
        </w:rPr>
        <w:t> </w:t>
      </w:r>
      <w:r>
        <w:rPr>
          <w:color w:val="262526"/>
          <w:sz w:val="24"/>
        </w:rPr>
        <w:t>provision</w:t>
      </w:r>
      <w:r>
        <w:rPr>
          <w:color w:val="262526"/>
          <w:spacing w:val="-8"/>
          <w:sz w:val="24"/>
        </w:rPr>
        <w:t> </w:t>
      </w:r>
      <w:r>
        <w:rPr>
          <w:color w:val="262526"/>
          <w:sz w:val="24"/>
        </w:rPr>
        <w:t>of</w:t>
      </w:r>
      <w:r>
        <w:rPr>
          <w:color w:val="262526"/>
          <w:spacing w:val="-8"/>
          <w:sz w:val="24"/>
        </w:rPr>
        <w:t> </w:t>
      </w:r>
      <w:r>
        <w:rPr>
          <w:color w:val="262526"/>
          <w:sz w:val="24"/>
        </w:rPr>
        <w:t>those</w:t>
      </w:r>
      <w:r>
        <w:rPr>
          <w:color w:val="262526"/>
          <w:spacing w:val="-7"/>
          <w:sz w:val="24"/>
        </w:rPr>
        <w:t> </w:t>
      </w:r>
      <w:r>
        <w:rPr>
          <w:color w:val="262526"/>
          <w:sz w:val="24"/>
        </w:rPr>
        <w:t>services</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extent</w:t>
      </w:r>
      <w:r>
        <w:rPr>
          <w:color w:val="262526"/>
          <w:spacing w:val="-8"/>
          <w:sz w:val="24"/>
        </w:rPr>
        <w:t> </w:t>
      </w:r>
      <w:r>
        <w:rPr>
          <w:color w:val="262526"/>
          <w:sz w:val="24"/>
        </w:rPr>
        <w:t>that</w:t>
      </w:r>
      <w:r>
        <w:rPr>
          <w:color w:val="262526"/>
          <w:spacing w:val="-7"/>
          <w:sz w:val="24"/>
        </w:rPr>
        <w:t> </w:t>
      </w:r>
      <w:r>
        <w:rPr>
          <w:color w:val="262526"/>
          <w:sz w:val="24"/>
        </w:rPr>
        <w:t>those</w:t>
      </w:r>
      <w:r>
        <w:rPr>
          <w:color w:val="262526"/>
          <w:spacing w:val="-8"/>
          <w:sz w:val="24"/>
        </w:rPr>
        <w:t> </w:t>
      </w:r>
      <w:r>
        <w:rPr>
          <w:color w:val="262526"/>
          <w:sz w:val="24"/>
        </w:rPr>
        <w:t>costs</w:t>
      </w:r>
      <w:r>
        <w:rPr>
          <w:color w:val="262526"/>
          <w:spacing w:val="-8"/>
          <w:sz w:val="24"/>
        </w:rPr>
        <w:t> </w:t>
      </w:r>
      <w:r>
        <w:rPr>
          <w:color w:val="262526"/>
          <w:sz w:val="24"/>
        </w:rPr>
        <w:t>were subtracted from the </w:t>
      </w:r>
      <w:r>
        <w:rPr>
          <w:i/>
          <w:color w:val="262526"/>
          <w:sz w:val="24"/>
        </w:rPr>
        <w:t>maximum allowed revenue </w:t>
      </w:r>
      <w:r>
        <w:rPr>
          <w:color w:val="262526"/>
          <w:sz w:val="24"/>
        </w:rPr>
        <w:t>in accordance with </w:t>
      </w:r>
      <w:r>
        <w:rPr>
          <w:color w:val="262526"/>
          <w:spacing w:val="2"/>
          <w:sz w:val="24"/>
        </w:rPr>
        <w:t>clause </w:t>
      </w:r>
      <w:r>
        <w:rPr>
          <w:color w:val="262526"/>
          <w:sz w:val="24"/>
        </w:rPr>
        <w:t>6A.22.1).</w:t>
      </w:r>
    </w:p>
    <w:p>
      <w:pPr>
        <w:pStyle w:val="ListParagraph"/>
        <w:numPr>
          <w:ilvl w:val="0"/>
          <w:numId w:val="70"/>
        </w:numPr>
        <w:tabs>
          <w:tab w:pos="1817" w:val="left" w:leader="none"/>
        </w:tabs>
        <w:spacing w:line="249" w:lineRule="auto" w:before="175" w:after="0"/>
        <w:ind w:left="1820" w:right="115" w:hanging="567"/>
        <w:jc w:val="both"/>
        <w:rPr>
          <w:sz w:val="24"/>
        </w:rPr>
      </w:pPr>
      <w:r>
        <w:rPr>
          <w:color w:val="262526"/>
          <w:sz w:val="24"/>
        </w:rPr>
        <w:t>The whole of the </w:t>
      </w:r>
      <w:r>
        <w:rPr>
          <w:i/>
          <w:color w:val="262526"/>
          <w:sz w:val="24"/>
        </w:rPr>
        <w:t>annual service revenue requirement </w:t>
      </w:r>
      <w:r>
        <w:rPr>
          <w:color w:val="262526"/>
          <w:sz w:val="24"/>
        </w:rPr>
        <w:t>for </w:t>
      </w:r>
      <w:r>
        <w:rPr>
          <w:i/>
          <w:color w:val="262526"/>
          <w:sz w:val="24"/>
        </w:rPr>
        <w:t>prescribed entry </w:t>
      </w:r>
      <w:r>
        <w:rPr>
          <w:i/>
          <w:color w:val="262526"/>
          <w:sz w:val="24"/>
        </w:rPr>
        <w:t>services </w:t>
      </w:r>
      <w:r>
        <w:rPr>
          <w:color w:val="262526"/>
          <w:sz w:val="24"/>
        </w:rPr>
        <w:t>is to be allocated to </w:t>
      </w:r>
      <w:r>
        <w:rPr>
          <w:i/>
          <w:color w:val="262526"/>
          <w:sz w:val="24"/>
        </w:rPr>
        <w:t>transmission network connection points </w:t>
      </w:r>
      <w:r>
        <w:rPr>
          <w:color w:val="262526"/>
          <w:sz w:val="24"/>
        </w:rPr>
        <w:t>(other than </w:t>
      </w:r>
      <w:r>
        <w:rPr>
          <w:i/>
          <w:color w:val="262526"/>
          <w:sz w:val="24"/>
        </w:rPr>
        <w:t>connection points </w:t>
      </w:r>
      <w:r>
        <w:rPr>
          <w:color w:val="262526"/>
          <w:sz w:val="24"/>
        </w:rPr>
        <w:t>of any </w:t>
      </w:r>
      <w:r>
        <w:rPr>
          <w:i/>
          <w:color w:val="262526"/>
          <w:sz w:val="24"/>
        </w:rPr>
        <w:t>Market Network Service Provider</w:t>
      </w:r>
      <w:r>
        <w:rPr>
          <w:color w:val="262526"/>
          <w:sz w:val="24"/>
        </w:rPr>
        <w:t>) in accordance with the </w:t>
      </w:r>
      <w:r>
        <w:rPr>
          <w:i/>
          <w:color w:val="262526"/>
          <w:sz w:val="24"/>
        </w:rPr>
        <w:t>attributable connection point cost </w:t>
      </w:r>
      <w:r>
        <w:rPr>
          <w:i/>
          <w:color w:val="262526"/>
          <w:spacing w:val="-3"/>
          <w:sz w:val="24"/>
        </w:rPr>
        <w:t>share </w:t>
      </w:r>
      <w:r>
        <w:rPr>
          <w:color w:val="262526"/>
          <w:sz w:val="24"/>
        </w:rPr>
        <w:t>for </w:t>
      </w:r>
      <w:r>
        <w:rPr>
          <w:i/>
          <w:color w:val="262526"/>
          <w:sz w:val="24"/>
        </w:rPr>
        <w:t>prescribed </w:t>
      </w:r>
      <w:r>
        <w:rPr>
          <w:i/>
          <w:color w:val="262526"/>
          <w:sz w:val="24"/>
        </w:rPr>
        <w:t>entry</w:t>
      </w:r>
      <w:r>
        <w:rPr>
          <w:i/>
          <w:color w:val="262526"/>
          <w:spacing w:val="-12"/>
          <w:sz w:val="24"/>
        </w:rPr>
        <w:t> </w:t>
      </w:r>
      <w:r>
        <w:rPr>
          <w:i/>
          <w:color w:val="262526"/>
          <w:spacing w:val="-3"/>
          <w:sz w:val="24"/>
        </w:rPr>
        <w:t>services</w:t>
      </w:r>
      <w:r>
        <w:rPr>
          <w:i/>
          <w:color w:val="262526"/>
          <w:spacing w:val="-13"/>
          <w:sz w:val="24"/>
        </w:rPr>
        <w:t> </w:t>
      </w:r>
      <w:r>
        <w:rPr>
          <w:color w:val="262526"/>
          <w:sz w:val="24"/>
        </w:rPr>
        <w:t>that</w:t>
      </w:r>
      <w:r>
        <w:rPr>
          <w:color w:val="262526"/>
          <w:spacing w:val="-12"/>
          <w:sz w:val="24"/>
        </w:rPr>
        <w:t> </w:t>
      </w:r>
      <w:r>
        <w:rPr>
          <w:color w:val="262526"/>
          <w:sz w:val="24"/>
        </w:rPr>
        <w:t>are</w:t>
      </w:r>
      <w:r>
        <w:rPr>
          <w:color w:val="262526"/>
          <w:spacing w:val="-12"/>
          <w:sz w:val="24"/>
        </w:rPr>
        <w:t> </w:t>
      </w:r>
      <w:r>
        <w:rPr>
          <w:color w:val="262526"/>
          <w:spacing w:val="-3"/>
          <w:sz w:val="24"/>
        </w:rPr>
        <w:t>provided</w:t>
      </w:r>
      <w:r>
        <w:rPr>
          <w:color w:val="262526"/>
          <w:spacing w:val="-13"/>
          <w:sz w:val="24"/>
        </w:rPr>
        <w:t> </w:t>
      </w:r>
      <w:r>
        <w:rPr>
          <w:color w:val="262526"/>
          <w:sz w:val="24"/>
        </w:rPr>
        <w:t>by</w:t>
      </w:r>
      <w:r>
        <w:rPr>
          <w:color w:val="262526"/>
          <w:spacing w:val="-13"/>
          <w:sz w:val="24"/>
        </w:rPr>
        <w:t> </w:t>
      </w:r>
      <w:r>
        <w:rPr>
          <w:color w:val="262526"/>
          <w:sz w:val="24"/>
        </w:rPr>
        <w:t>the</w:t>
      </w:r>
      <w:r>
        <w:rPr>
          <w:color w:val="262526"/>
          <w:spacing w:val="-13"/>
          <w:sz w:val="24"/>
        </w:rPr>
        <w:t> </w:t>
      </w:r>
      <w:r>
        <w:rPr>
          <w:i/>
          <w:color w:val="262526"/>
          <w:spacing w:val="-4"/>
          <w:sz w:val="24"/>
        </w:rPr>
        <w:t>Transmission</w:t>
      </w:r>
      <w:r>
        <w:rPr>
          <w:i/>
          <w:color w:val="262526"/>
          <w:spacing w:val="-13"/>
          <w:sz w:val="24"/>
        </w:rPr>
        <w:t> </w:t>
      </w:r>
      <w:r>
        <w:rPr>
          <w:i/>
          <w:color w:val="262526"/>
          <w:spacing w:val="-3"/>
          <w:sz w:val="24"/>
        </w:rPr>
        <w:t>Network</w:t>
      </w:r>
      <w:r>
        <w:rPr>
          <w:i/>
          <w:color w:val="262526"/>
          <w:spacing w:val="-13"/>
          <w:sz w:val="24"/>
        </w:rPr>
        <w:t> </w:t>
      </w:r>
      <w:r>
        <w:rPr>
          <w:i/>
          <w:color w:val="262526"/>
          <w:spacing w:val="-3"/>
          <w:sz w:val="24"/>
        </w:rPr>
        <w:t>Service</w:t>
      </w:r>
      <w:r>
        <w:rPr>
          <w:i/>
          <w:color w:val="262526"/>
          <w:spacing w:val="-12"/>
          <w:sz w:val="24"/>
        </w:rPr>
        <w:t> </w:t>
      </w:r>
      <w:r>
        <w:rPr>
          <w:i/>
          <w:color w:val="262526"/>
          <w:spacing w:val="-4"/>
          <w:sz w:val="24"/>
        </w:rPr>
        <w:t>Provider </w:t>
      </w:r>
      <w:r>
        <w:rPr>
          <w:color w:val="262526"/>
          <w:sz w:val="24"/>
        </w:rPr>
        <w:t>at that </w:t>
      </w:r>
      <w:r>
        <w:rPr>
          <w:i/>
          <w:color w:val="262526"/>
          <w:sz w:val="24"/>
        </w:rPr>
        <w:t>connection</w:t>
      </w:r>
      <w:r>
        <w:rPr>
          <w:i/>
          <w:color w:val="262526"/>
          <w:spacing w:val="-2"/>
          <w:sz w:val="24"/>
        </w:rPr>
        <w:t> </w:t>
      </w:r>
      <w:r>
        <w:rPr>
          <w:i/>
          <w:color w:val="262526"/>
          <w:sz w:val="24"/>
        </w:rPr>
        <w:t>point</w:t>
      </w:r>
      <w:r>
        <w:rPr>
          <w:color w:val="262526"/>
          <w:sz w:val="24"/>
        </w:rPr>
        <w:t>.</w:t>
      </w:r>
    </w:p>
    <w:p>
      <w:pPr>
        <w:pStyle w:val="ListParagraph"/>
        <w:numPr>
          <w:ilvl w:val="0"/>
          <w:numId w:val="70"/>
        </w:numPr>
        <w:tabs>
          <w:tab w:pos="1817" w:val="left" w:leader="none"/>
        </w:tabs>
        <w:spacing w:line="249" w:lineRule="auto" w:before="176" w:after="0"/>
        <w:ind w:left="1820" w:right="115" w:hanging="567"/>
        <w:jc w:val="both"/>
        <w:rPr>
          <w:sz w:val="24"/>
        </w:rPr>
      </w:pPr>
      <w:r>
        <w:rPr>
          <w:color w:val="262526"/>
          <w:sz w:val="24"/>
        </w:rPr>
        <w:t>The whole of the </w:t>
      </w:r>
      <w:r>
        <w:rPr>
          <w:i/>
          <w:color w:val="262526"/>
          <w:sz w:val="24"/>
        </w:rPr>
        <w:t>annual service revenue requirement </w:t>
      </w:r>
      <w:r>
        <w:rPr>
          <w:color w:val="262526"/>
          <w:sz w:val="24"/>
        </w:rPr>
        <w:t>for </w:t>
      </w:r>
      <w:r>
        <w:rPr>
          <w:i/>
          <w:color w:val="262526"/>
          <w:sz w:val="24"/>
        </w:rPr>
        <w:t>prescribed exit </w:t>
      </w:r>
      <w:r>
        <w:rPr>
          <w:i/>
          <w:color w:val="262526"/>
          <w:sz w:val="24"/>
        </w:rPr>
        <w:t>services </w:t>
      </w:r>
      <w:r>
        <w:rPr>
          <w:color w:val="262526"/>
          <w:sz w:val="24"/>
        </w:rPr>
        <w:t>is to be allocated to </w:t>
      </w:r>
      <w:r>
        <w:rPr>
          <w:i/>
          <w:color w:val="262526"/>
          <w:sz w:val="24"/>
        </w:rPr>
        <w:t>transmission network connection points </w:t>
      </w:r>
      <w:r>
        <w:rPr>
          <w:color w:val="262526"/>
          <w:sz w:val="24"/>
        </w:rPr>
        <w:t>(other than </w:t>
      </w:r>
      <w:r>
        <w:rPr>
          <w:i/>
          <w:color w:val="262526"/>
          <w:sz w:val="24"/>
        </w:rPr>
        <w:t>connection points </w:t>
      </w:r>
      <w:r>
        <w:rPr>
          <w:color w:val="262526"/>
          <w:sz w:val="24"/>
        </w:rPr>
        <w:t>of any </w:t>
      </w:r>
      <w:r>
        <w:rPr>
          <w:i/>
          <w:color w:val="262526"/>
          <w:sz w:val="24"/>
        </w:rPr>
        <w:t>Market Network Service Provider</w:t>
      </w:r>
      <w:r>
        <w:rPr>
          <w:color w:val="262526"/>
          <w:sz w:val="24"/>
        </w:rPr>
        <w:t>) in accordance with the </w:t>
      </w:r>
      <w:r>
        <w:rPr>
          <w:i/>
          <w:color w:val="262526"/>
          <w:sz w:val="24"/>
        </w:rPr>
        <w:t>attributable connection point cost </w:t>
      </w:r>
      <w:r>
        <w:rPr>
          <w:i/>
          <w:color w:val="262526"/>
          <w:spacing w:val="-3"/>
          <w:sz w:val="24"/>
        </w:rPr>
        <w:t>share </w:t>
      </w:r>
      <w:r>
        <w:rPr>
          <w:color w:val="262526"/>
          <w:sz w:val="24"/>
        </w:rPr>
        <w:t>for </w:t>
      </w:r>
      <w:r>
        <w:rPr>
          <w:i/>
          <w:color w:val="262526"/>
          <w:sz w:val="24"/>
        </w:rPr>
        <w:t>prescribed </w:t>
      </w:r>
      <w:r>
        <w:rPr>
          <w:i/>
          <w:color w:val="262526"/>
          <w:sz w:val="24"/>
        </w:rPr>
        <w:t>exit</w:t>
      </w:r>
      <w:r>
        <w:rPr>
          <w:i/>
          <w:color w:val="262526"/>
          <w:spacing w:val="-12"/>
          <w:sz w:val="24"/>
        </w:rPr>
        <w:t> </w:t>
      </w:r>
      <w:r>
        <w:rPr>
          <w:i/>
          <w:color w:val="262526"/>
          <w:sz w:val="24"/>
        </w:rPr>
        <w:t>services</w:t>
      </w:r>
      <w:r>
        <w:rPr>
          <w:i/>
          <w:color w:val="262526"/>
          <w:spacing w:val="-12"/>
          <w:sz w:val="24"/>
        </w:rPr>
        <w:t> </w:t>
      </w:r>
      <w:r>
        <w:rPr>
          <w:color w:val="262526"/>
          <w:sz w:val="24"/>
        </w:rPr>
        <w:t>that</w:t>
      </w:r>
      <w:r>
        <w:rPr>
          <w:color w:val="262526"/>
          <w:spacing w:val="-12"/>
          <w:sz w:val="24"/>
        </w:rPr>
        <w:t> </w:t>
      </w:r>
      <w:r>
        <w:rPr>
          <w:color w:val="262526"/>
          <w:sz w:val="24"/>
        </w:rPr>
        <w:t>are</w:t>
      </w:r>
      <w:r>
        <w:rPr>
          <w:color w:val="262526"/>
          <w:spacing w:val="-12"/>
          <w:sz w:val="24"/>
        </w:rPr>
        <w:t> </w:t>
      </w:r>
      <w:r>
        <w:rPr>
          <w:color w:val="262526"/>
          <w:sz w:val="24"/>
        </w:rPr>
        <w:t>provided</w:t>
      </w:r>
      <w:r>
        <w:rPr>
          <w:color w:val="262526"/>
          <w:spacing w:val="-11"/>
          <w:sz w:val="24"/>
        </w:rPr>
        <w:t> </w:t>
      </w:r>
      <w:r>
        <w:rPr>
          <w:color w:val="262526"/>
          <w:sz w:val="24"/>
        </w:rPr>
        <w:t>by</w:t>
      </w:r>
      <w:r>
        <w:rPr>
          <w:color w:val="262526"/>
          <w:spacing w:val="-12"/>
          <w:sz w:val="24"/>
        </w:rPr>
        <w:t> </w:t>
      </w:r>
      <w:r>
        <w:rPr>
          <w:color w:val="262526"/>
          <w:sz w:val="24"/>
        </w:rPr>
        <w:t>the</w:t>
      </w:r>
      <w:r>
        <w:rPr>
          <w:color w:val="262526"/>
          <w:spacing w:val="-13"/>
          <w:sz w:val="24"/>
        </w:rPr>
        <w:t> </w:t>
      </w:r>
      <w:r>
        <w:rPr>
          <w:i/>
          <w:color w:val="262526"/>
          <w:sz w:val="24"/>
        </w:rPr>
        <w:t>Transmission</w:t>
      </w:r>
      <w:r>
        <w:rPr>
          <w:i/>
          <w:color w:val="262526"/>
          <w:spacing w:val="-12"/>
          <w:sz w:val="24"/>
        </w:rPr>
        <w:t> </w:t>
      </w:r>
      <w:r>
        <w:rPr>
          <w:i/>
          <w:color w:val="262526"/>
          <w:sz w:val="24"/>
        </w:rPr>
        <w:t>Network</w:t>
      </w:r>
      <w:r>
        <w:rPr>
          <w:i/>
          <w:color w:val="262526"/>
          <w:spacing w:val="-11"/>
          <w:sz w:val="24"/>
        </w:rPr>
        <w:t> </w:t>
      </w:r>
      <w:r>
        <w:rPr>
          <w:i/>
          <w:color w:val="262526"/>
          <w:sz w:val="24"/>
        </w:rPr>
        <w:t>Service</w:t>
      </w:r>
      <w:r>
        <w:rPr>
          <w:i/>
          <w:color w:val="262526"/>
          <w:spacing w:val="-12"/>
          <w:sz w:val="24"/>
        </w:rPr>
        <w:t> </w:t>
      </w:r>
      <w:r>
        <w:rPr>
          <w:i/>
          <w:color w:val="262526"/>
          <w:sz w:val="24"/>
        </w:rPr>
        <w:t>Provider </w:t>
      </w:r>
      <w:r>
        <w:rPr>
          <w:color w:val="262526"/>
          <w:sz w:val="24"/>
        </w:rPr>
        <w:t>at that </w:t>
      </w:r>
      <w:r>
        <w:rPr>
          <w:i/>
          <w:color w:val="262526"/>
          <w:sz w:val="24"/>
        </w:rPr>
        <w:t>connection</w:t>
      </w:r>
      <w:r>
        <w:rPr>
          <w:i/>
          <w:color w:val="262526"/>
          <w:spacing w:val="-2"/>
          <w:sz w:val="24"/>
        </w:rPr>
        <w:t> </w:t>
      </w:r>
      <w:r>
        <w:rPr>
          <w:i/>
          <w:color w:val="262526"/>
          <w:sz w:val="24"/>
        </w:rPr>
        <w:t>point</w:t>
      </w:r>
      <w:r>
        <w:rPr>
          <w:color w:val="262526"/>
          <w:sz w:val="24"/>
        </w:rPr>
        <w:t>.</w:t>
      </w:r>
    </w:p>
    <w:p>
      <w:pPr>
        <w:pStyle w:val="Heading3"/>
        <w:tabs>
          <w:tab w:pos="1253" w:val="left" w:leader="none"/>
        </w:tabs>
        <w:spacing w:line="249" w:lineRule="auto" w:before="239"/>
        <w:ind w:left="1253" w:right="1403" w:hanging="1134"/>
      </w:pPr>
      <w:r>
        <w:rPr>
          <w:color w:val="262526"/>
        </w:rPr>
        <w:t>6A.23.4</w:t>
        <w:tab/>
        <w:t>Principles for the recovery of the Annual Service</w:t>
      </w:r>
      <w:r>
        <w:rPr>
          <w:color w:val="262526"/>
          <w:spacing w:val="-30"/>
        </w:rPr>
        <w:t> </w:t>
      </w:r>
      <w:r>
        <w:rPr>
          <w:color w:val="262526"/>
        </w:rPr>
        <w:t>Revenue Requirement as</w:t>
      </w:r>
      <w:r>
        <w:rPr>
          <w:color w:val="262526"/>
          <w:spacing w:val="-3"/>
        </w:rPr>
        <w:t> </w:t>
      </w:r>
      <w:r>
        <w:rPr>
          <w:color w:val="262526"/>
        </w:rPr>
        <w:t>prices</w:t>
      </w:r>
    </w:p>
    <w:p>
      <w:pPr>
        <w:spacing w:line="249" w:lineRule="auto" w:before="109"/>
        <w:ind w:left="1253" w:right="0" w:firstLine="0"/>
        <w:jc w:val="left"/>
        <w:rPr>
          <w:i/>
          <w:sz w:val="24"/>
        </w:rPr>
      </w:pPr>
      <w:r>
        <w:rPr>
          <w:color w:val="262526"/>
          <w:sz w:val="24"/>
        </w:rPr>
        <w:t>The</w:t>
      </w:r>
      <w:r>
        <w:rPr>
          <w:color w:val="262526"/>
          <w:spacing w:val="-16"/>
          <w:sz w:val="24"/>
        </w:rPr>
        <w:t> </w:t>
      </w:r>
      <w:r>
        <w:rPr>
          <w:color w:val="262526"/>
          <w:sz w:val="24"/>
        </w:rPr>
        <w:t>recovery</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6"/>
          <w:sz w:val="24"/>
        </w:rPr>
        <w:t> </w:t>
      </w:r>
      <w:r>
        <w:rPr>
          <w:i/>
          <w:color w:val="262526"/>
          <w:sz w:val="24"/>
        </w:rPr>
        <w:t>annual</w:t>
      </w:r>
      <w:r>
        <w:rPr>
          <w:i/>
          <w:color w:val="262526"/>
          <w:spacing w:val="-16"/>
          <w:sz w:val="24"/>
        </w:rPr>
        <w:t> </w:t>
      </w:r>
      <w:r>
        <w:rPr>
          <w:i/>
          <w:color w:val="262526"/>
          <w:sz w:val="24"/>
        </w:rPr>
        <w:t>service</w:t>
      </w:r>
      <w:r>
        <w:rPr>
          <w:i/>
          <w:color w:val="262526"/>
          <w:spacing w:val="-15"/>
          <w:sz w:val="24"/>
        </w:rPr>
        <w:t> </w:t>
      </w:r>
      <w:r>
        <w:rPr>
          <w:i/>
          <w:color w:val="262526"/>
          <w:spacing w:val="-3"/>
          <w:sz w:val="24"/>
        </w:rPr>
        <w:t>revenue</w:t>
      </w:r>
      <w:r>
        <w:rPr>
          <w:i/>
          <w:color w:val="262526"/>
          <w:spacing w:val="-16"/>
          <w:sz w:val="24"/>
        </w:rPr>
        <w:t> </w:t>
      </w:r>
      <w:r>
        <w:rPr>
          <w:i/>
          <w:color w:val="262526"/>
          <w:spacing w:val="-4"/>
          <w:sz w:val="24"/>
        </w:rPr>
        <w:t>requirement</w:t>
      </w:r>
      <w:r>
        <w:rPr>
          <w:i/>
          <w:color w:val="262526"/>
          <w:spacing w:val="-16"/>
          <w:sz w:val="24"/>
        </w:rPr>
        <w:t> </w:t>
      </w:r>
      <w:r>
        <w:rPr>
          <w:color w:val="262526"/>
          <w:sz w:val="24"/>
        </w:rPr>
        <w:t>for</w:t>
      </w:r>
      <w:r>
        <w:rPr>
          <w:color w:val="262526"/>
          <w:spacing w:val="-16"/>
          <w:sz w:val="24"/>
        </w:rPr>
        <w:t> </w:t>
      </w:r>
      <w:r>
        <w:rPr>
          <w:color w:val="262526"/>
          <w:sz w:val="24"/>
        </w:rPr>
        <w:t>a</w:t>
      </w:r>
      <w:r>
        <w:rPr>
          <w:color w:val="262526"/>
          <w:spacing w:val="-16"/>
          <w:sz w:val="24"/>
        </w:rPr>
        <w:t> </w:t>
      </w:r>
      <w:r>
        <w:rPr>
          <w:i/>
          <w:color w:val="262526"/>
          <w:spacing w:val="-3"/>
          <w:sz w:val="24"/>
        </w:rPr>
        <w:t>Transmission</w:t>
      </w:r>
      <w:r>
        <w:rPr>
          <w:i/>
          <w:color w:val="262526"/>
          <w:spacing w:val="-15"/>
          <w:sz w:val="24"/>
        </w:rPr>
        <w:t> </w:t>
      </w:r>
      <w:r>
        <w:rPr>
          <w:i/>
          <w:color w:val="262526"/>
          <w:sz w:val="24"/>
        </w:rPr>
        <w:t>Network </w:t>
      </w:r>
      <w:r>
        <w:rPr>
          <w:i/>
          <w:color w:val="262526"/>
          <w:sz w:val="24"/>
        </w:rPr>
        <w:t>Service</w:t>
      </w:r>
      <w:r>
        <w:rPr>
          <w:i/>
          <w:color w:val="262526"/>
          <w:spacing w:val="12"/>
          <w:sz w:val="24"/>
        </w:rPr>
        <w:t> </w:t>
      </w:r>
      <w:r>
        <w:rPr>
          <w:i/>
          <w:color w:val="262526"/>
          <w:sz w:val="24"/>
        </w:rPr>
        <w:t>Provider</w:t>
      </w:r>
      <w:r>
        <w:rPr>
          <w:i/>
          <w:color w:val="262526"/>
          <w:spacing w:val="13"/>
          <w:sz w:val="24"/>
        </w:rPr>
        <w:t> </w:t>
      </w:r>
      <w:r>
        <w:rPr>
          <w:color w:val="262526"/>
          <w:sz w:val="24"/>
        </w:rPr>
        <w:t>as</w:t>
      </w:r>
      <w:r>
        <w:rPr>
          <w:color w:val="262526"/>
          <w:spacing w:val="13"/>
          <w:sz w:val="24"/>
        </w:rPr>
        <w:t> </w:t>
      </w:r>
      <w:r>
        <w:rPr>
          <w:color w:val="262526"/>
          <w:sz w:val="24"/>
        </w:rPr>
        <w:t>prices</w:t>
      </w:r>
      <w:r>
        <w:rPr>
          <w:color w:val="262526"/>
          <w:spacing w:val="13"/>
          <w:sz w:val="24"/>
        </w:rPr>
        <w:t> </w:t>
      </w:r>
      <w:r>
        <w:rPr>
          <w:color w:val="262526"/>
          <w:sz w:val="24"/>
        </w:rPr>
        <w:t>for</w:t>
      </w:r>
      <w:r>
        <w:rPr>
          <w:color w:val="262526"/>
          <w:spacing w:val="13"/>
          <w:sz w:val="24"/>
        </w:rPr>
        <w:t> </w:t>
      </w:r>
      <w:r>
        <w:rPr>
          <w:i/>
          <w:color w:val="262526"/>
          <w:sz w:val="24"/>
        </w:rPr>
        <w:t>Transmission</w:t>
      </w:r>
      <w:r>
        <w:rPr>
          <w:i/>
          <w:color w:val="262526"/>
          <w:spacing w:val="13"/>
          <w:sz w:val="24"/>
        </w:rPr>
        <w:t> </w:t>
      </w:r>
      <w:r>
        <w:rPr>
          <w:i/>
          <w:color w:val="262526"/>
          <w:sz w:val="24"/>
        </w:rPr>
        <w:t>Customers</w:t>
      </w:r>
      <w:r>
        <w:rPr>
          <w:i/>
          <w:color w:val="262526"/>
          <w:spacing w:val="14"/>
          <w:sz w:val="24"/>
        </w:rPr>
        <w:t> </w:t>
      </w:r>
      <w:r>
        <w:rPr>
          <w:color w:val="262526"/>
          <w:sz w:val="24"/>
        </w:rPr>
        <w:t>(but</w:t>
      </w:r>
      <w:r>
        <w:rPr>
          <w:color w:val="262526"/>
          <w:spacing w:val="13"/>
          <w:sz w:val="24"/>
        </w:rPr>
        <w:t> </w:t>
      </w:r>
      <w:r>
        <w:rPr>
          <w:color w:val="262526"/>
          <w:sz w:val="24"/>
        </w:rPr>
        <w:t>not</w:t>
      </w:r>
      <w:r>
        <w:rPr>
          <w:color w:val="262526"/>
          <w:spacing w:val="13"/>
          <w:sz w:val="24"/>
        </w:rPr>
        <w:t> </w:t>
      </w:r>
      <w:r>
        <w:rPr>
          <w:i/>
          <w:color w:val="262526"/>
          <w:sz w:val="24"/>
        </w:rPr>
        <w:t>Market</w:t>
      </w:r>
      <w:r>
        <w:rPr>
          <w:i/>
          <w:color w:val="262526"/>
          <w:spacing w:val="13"/>
          <w:sz w:val="24"/>
        </w:rPr>
        <w:t> </w:t>
      </w:r>
      <w:r>
        <w:rPr>
          <w:i/>
          <w:color w:val="262526"/>
          <w:sz w:val="24"/>
        </w:rPr>
        <w:t>Network</w:t>
      </w:r>
    </w:p>
    <w:p>
      <w:pPr>
        <w:spacing w:after="0" w:line="249" w:lineRule="auto"/>
        <w:jc w:val="left"/>
        <w:rPr>
          <w:sz w:val="24"/>
        </w:rPr>
        <w:sectPr>
          <w:pgSz w:w="11910" w:h="16840"/>
          <w:pgMar w:header="642" w:footer="697" w:top="1160" w:bottom="880" w:left="1320" w:right="1320"/>
        </w:sectPr>
      </w:pPr>
    </w:p>
    <w:p>
      <w:pPr>
        <w:spacing w:line="249" w:lineRule="auto" w:before="119"/>
        <w:ind w:left="1253" w:right="0" w:firstLine="0"/>
        <w:jc w:val="left"/>
        <w:rPr>
          <w:sz w:val="24"/>
        </w:rPr>
      </w:pPr>
      <w:r>
        <w:rPr>
          <w:i/>
          <w:color w:val="262526"/>
          <w:sz w:val="24"/>
        </w:rPr>
        <w:t>Service Providers</w:t>
      </w:r>
      <w:r>
        <w:rPr>
          <w:color w:val="262526"/>
          <w:sz w:val="24"/>
        </w:rPr>
        <w:t>) for the relevant </w:t>
      </w:r>
      <w:r>
        <w:rPr>
          <w:i/>
          <w:color w:val="262526"/>
          <w:sz w:val="24"/>
        </w:rPr>
        <w:t>regulatory year </w:t>
      </w:r>
      <w:r>
        <w:rPr>
          <w:color w:val="262526"/>
          <w:sz w:val="24"/>
        </w:rPr>
        <w:t>to which the </w:t>
      </w:r>
      <w:r>
        <w:rPr>
          <w:i/>
          <w:color w:val="262526"/>
          <w:sz w:val="24"/>
        </w:rPr>
        <w:t>maximum allowed </w:t>
      </w:r>
      <w:r>
        <w:rPr>
          <w:i/>
          <w:color w:val="262526"/>
          <w:sz w:val="24"/>
        </w:rPr>
        <w:t>revenue </w:t>
      </w:r>
      <w:r>
        <w:rPr>
          <w:color w:val="262526"/>
          <w:sz w:val="24"/>
        </w:rPr>
        <w:t>relates, must be made in accordance with the following principles:</w:t>
      </w:r>
    </w:p>
    <w:p>
      <w:pPr>
        <w:pStyle w:val="ListParagraph"/>
        <w:numPr>
          <w:ilvl w:val="0"/>
          <w:numId w:val="71"/>
        </w:numPr>
        <w:tabs>
          <w:tab w:pos="1816" w:val="left" w:leader="none"/>
          <w:tab w:pos="1817" w:val="left" w:leader="none"/>
        </w:tabs>
        <w:spacing w:line="240" w:lineRule="auto" w:before="172" w:after="0"/>
        <w:ind w:left="1816" w:right="0" w:hanging="564"/>
        <w:jc w:val="left"/>
        <w:rPr>
          <w:sz w:val="24"/>
        </w:rPr>
      </w:pPr>
      <w:r>
        <w:rPr>
          <w:color w:val="262526"/>
          <w:sz w:val="24"/>
        </w:rPr>
        <w:t>The </w:t>
      </w:r>
      <w:r>
        <w:rPr>
          <w:i/>
          <w:color w:val="262526"/>
          <w:sz w:val="24"/>
        </w:rPr>
        <w:t>Transmission Network Service Provider </w:t>
      </w:r>
      <w:r>
        <w:rPr>
          <w:color w:val="262526"/>
          <w:sz w:val="24"/>
        </w:rPr>
        <w:t>must have separate prices</w:t>
      </w:r>
      <w:r>
        <w:rPr>
          <w:color w:val="262526"/>
          <w:spacing w:val="-29"/>
          <w:sz w:val="24"/>
        </w:rPr>
        <w:t> </w:t>
      </w:r>
      <w:r>
        <w:rPr>
          <w:color w:val="262526"/>
          <w:sz w:val="24"/>
        </w:rPr>
        <w:t>for:</w:t>
      </w:r>
    </w:p>
    <w:p>
      <w:pPr>
        <w:pStyle w:val="ListParagraph"/>
        <w:numPr>
          <w:ilvl w:val="1"/>
          <w:numId w:val="71"/>
        </w:numPr>
        <w:tabs>
          <w:tab w:pos="2387" w:val="left" w:leader="none"/>
          <w:tab w:pos="2388" w:val="left" w:leader="none"/>
        </w:tabs>
        <w:spacing w:line="240" w:lineRule="auto" w:before="182" w:after="0"/>
        <w:ind w:left="2387" w:right="0" w:hanging="568"/>
        <w:jc w:val="left"/>
        <w:rPr>
          <w:sz w:val="24"/>
        </w:rPr>
      </w:pPr>
      <w:r>
        <w:rPr>
          <w:i/>
          <w:color w:val="262526"/>
          <w:sz w:val="24"/>
        </w:rPr>
        <w:t>prescribed TUOS services </w:t>
      </w:r>
      <w:r>
        <w:rPr>
          <w:color w:val="262526"/>
          <w:sz w:val="24"/>
        </w:rPr>
        <w:t>– </w:t>
      </w:r>
      <w:r>
        <w:rPr>
          <w:i/>
          <w:color w:val="262526"/>
          <w:sz w:val="24"/>
        </w:rPr>
        <w:t>adjusted locational</w:t>
      </w:r>
      <w:r>
        <w:rPr>
          <w:i/>
          <w:color w:val="262526"/>
          <w:spacing w:val="-8"/>
          <w:sz w:val="24"/>
        </w:rPr>
        <w:t> </w:t>
      </w:r>
      <w:r>
        <w:rPr>
          <w:i/>
          <w:color w:val="262526"/>
          <w:sz w:val="24"/>
        </w:rPr>
        <w:t>component</w:t>
      </w:r>
      <w:r>
        <w:rPr>
          <w:color w:val="262526"/>
          <w:sz w:val="24"/>
        </w:rPr>
        <w:t>;</w:t>
      </w:r>
    </w:p>
    <w:p>
      <w:pPr>
        <w:pStyle w:val="ListParagraph"/>
        <w:numPr>
          <w:ilvl w:val="1"/>
          <w:numId w:val="71"/>
        </w:numPr>
        <w:tabs>
          <w:tab w:pos="2387" w:val="left" w:leader="none"/>
          <w:tab w:pos="2388" w:val="left" w:leader="none"/>
        </w:tabs>
        <w:spacing w:line="240" w:lineRule="auto" w:before="182" w:after="0"/>
        <w:ind w:left="2387" w:right="0" w:hanging="568"/>
        <w:jc w:val="left"/>
        <w:rPr>
          <w:sz w:val="24"/>
        </w:rPr>
      </w:pPr>
      <w:r>
        <w:rPr>
          <w:i/>
          <w:color w:val="262526"/>
          <w:sz w:val="24"/>
        </w:rPr>
        <w:t>prescribed TUOS services </w:t>
      </w:r>
      <w:r>
        <w:rPr>
          <w:color w:val="262526"/>
          <w:sz w:val="24"/>
        </w:rPr>
        <w:t>– </w:t>
      </w:r>
      <w:r>
        <w:rPr>
          <w:i/>
          <w:color w:val="262526"/>
          <w:sz w:val="24"/>
        </w:rPr>
        <w:t>adjusted non-locational</w:t>
      </w:r>
      <w:r>
        <w:rPr>
          <w:i/>
          <w:color w:val="262526"/>
          <w:spacing w:val="-9"/>
          <w:sz w:val="24"/>
        </w:rPr>
        <w:t> </w:t>
      </w:r>
      <w:r>
        <w:rPr>
          <w:i/>
          <w:color w:val="262526"/>
          <w:sz w:val="24"/>
        </w:rPr>
        <w:t>component</w:t>
      </w:r>
      <w:r>
        <w:rPr>
          <w:color w:val="262526"/>
          <w:sz w:val="24"/>
        </w:rPr>
        <w:t>;</w:t>
      </w:r>
    </w:p>
    <w:p>
      <w:pPr>
        <w:pStyle w:val="ListParagraph"/>
        <w:numPr>
          <w:ilvl w:val="1"/>
          <w:numId w:val="71"/>
        </w:numPr>
        <w:tabs>
          <w:tab w:pos="2387" w:val="left" w:leader="none"/>
          <w:tab w:pos="2388" w:val="left" w:leader="none"/>
        </w:tabs>
        <w:spacing w:line="240" w:lineRule="auto" w:before="183" w:after="0"/>
        <w:ind w:left="2387" w:right="0" w:hanging="568"/>
        <w:jc w:val="left"/>
        <w:rPr>
          <w:sz w:val="24"/>
        </w:rPr>
      </w:pPr>
      <w:r>
        <w:rPr>
          <w:i/>
          <w:color w:val="262526"/>
          <w:sz w:val="24"/>
        </w:rPr>
        <w:t>prescribed common transmission</w:t>
      </w:r>
      <w:r>
        <w:rPr>
          <w:i/>
          <w:color w:val="262526"/>
          <w:spacing w:val="-2"/>
          <w:sz w:val="24"/>
        </w:rPr>
        <w:t> </w:t>
      </w:r>
      <w:r>
        <w:rPr>
          <w:i/>
          <w:color w:val="262526"/>
          <w:sz w:val="24"/>
        </w:rPr>
        <w:t>services</w:t>
      </w:r>
      <w:r>
        <w:rPr>
          <w:color w:val="262526"/>
          <w:sz w:val="24"/>
        </w:rPr>
        <w:t>;</w:t>
      </w:r>
    </w:p>
    <w:p>
      <w:pPr>
        <w:pStyle w:val="ListParagraph"/>
        <w:numPr>
          <w:ilvl w:val="1"/>
          <w:numId w:val="71"/>
        </w:numPr>
        <w:tabs>
          <w:tab w:pos="2387" w:val="left" w:leader="none"/>
          <w:tab w:pos="2388" w:val="left" w:leader="none"/>
        </w:tabs>
        <w:spacing w:line="240" w:lineRule="auto" w:before="182" w:after="0"/>
        <w:ind w:left="2387" w:right="0" w:hanging="568"/>
        <w:jc w:val="left"/>
        <w:rPr>
          <w:sz w:val="24"/>
        </w:rPr>
      </w:pPr>
      <w:r>
        <w:rPr>
          <w:i/>
          <w:color w:val="262526"/>
          <w:sz w:val="24"/>
        </w:rPr>
        <w:t>prescribed entry services</w:t>
      </w:r>
      <w:r>
        <w:rPr>
          <w:color w:val="262526"/>
          <w:sz w:val="24"/>
        </w:rPr>
        <w:t>;</w:t>
      </w:r>
      <w:r>
        <w:rPr>
          <w:color w:val="262526"/>
          <w:spacing w:val="-1"/>
          <w:sz w:val="24"/>
        </w:rPr>
        <w:t> </w:t>
      </w:r>
      <w:r>
        <w:rPr>
          <w:color w:val="262526"/>
          <w:sz w:val="24"/>
        </w:rPr>
        <w:t>and</w:t>
      </w:r>
    </w:p>
    <w:p>
      <w:pPr>
        <w:pStyle w:val="ListParagraph"/>
        <w:numPr>
          <w:ilvl w:val="1"/>
          <w:numId w:val="71"/>
        </w:numPr>
        <w:tabs>
          <w:tab w:pos="2387" w:val="left" w:leader="none"/>
          <w:tab w:pos="2388" w:val="left" w:leader="none"/>
        </w:tabs>
        <w:spacing w:line="240" w:lineRule="auto" w:before="182" w:after="0"/>
        <w:ind w:left="2387" w:right="0" w:hanging="568"/>
        <w:jc w:val="left"/>
        <w:rPr>
          <w:sz w:val="24"/>
        </w:rPr>
      </w:pPr>
      <w:r>
        <w:rPr>
          <w:i/>
          <w:color w:val="262526"/>
          <w:sz w:val="24"/>
        </w:rPr>
        <w:t>prescribed exit</w:t>
      </w:r>
      <w:r>
        <w:rPr>
          <w:i/>
          <w:color w:val="262526"/>
          <w:spacing w:val="-1"/>
          <w:sz w:val="24"/>
        </w:rPr>
        <w:t> </w:t>
      </w:r>
      <w:r>
        <w:rPr>
          <w:i/>
          <w:color w:val="262526"/>
          <w:sz w:val="24"/>
        </w:rPr>
        <w:t>services</w:t>
      </w:r>
      <w:r>
        <w:rPr>
          <w:color w:val="262526"/>
          <w:sz w:val="24"/>
        </w:rPr>
        <w:t>.</w:t>
      </w:r>
    </w:p>
    <w:p>
      <w:pPr>
        <w:pStyle w:val="ListParagraph"/>
        <w:numPr>
          <w:ilvl w:val="0"/>
          <w:numId w:val="71"/>
        </w:numPr>
        <w:tabs>
          <w:tab w:pos="1821" w:val="left" w:leader="none"/>
        </w:tabs>
        <w:spacing w:line="249" w:lineRule="auto" w:before="182" w:after="0"/>
        <w:ind w:left="1820" w:right="113" w:hanging="567"/>
        <w:jc w:val="both"/>
        <w:rPr>
          <w:sz w:val="24"/>
        </w:rPr>
      </w:pPr>
      <w:r>
        <w:rPr>
          <w:color w:val="262526"/>
          <w:sz w:val="24"/>
        </w:rPr>
        <w:t>Prices for recovering the </w:t>
      </w:r>
      <w:r>
        <w:rPr>
          <w:i/>
          <w:color w:val="262526"/>
          <w:sz w:val="24"/>
        </w:rPr>
        <w:t>prescribed TUOS services </w:t>
      </w:r>
      <w:r>
        <w:rPr>
          <w:color w:val="262526"/>
          <w:sz w:val="24"/>
        </w:rPr>
        <w:t>- </w:t>
      </w:r>
      <w:r>
        <w:rPr>
          <w:i/>
          <w:color w:val="262526"/>
          <w:sz w:val="24"/>
        </w:rPr>
        <w:t>adjusted locational </w:t>
      </w:r>
      <w:r>
        <w:rPr>
          <w:i/>
          <w:color w:val="262526"/>
          <w:sz w:val="24"/>
        </w:rPr>
        <w:t>component</w:t>
      </w:r>
      <w:r>
        <w:rPr>
          <w:color w:val="262526"/>
          <w:sz w:val="24"/>
        </w:rPr>
        <w:t>:</w:t>
      </w:r>
    </w:p>
    <w:p>
      <w:pPr>
        <w:pStyle w:val="ListParagraph"/>
        <w:numPr>
          <w:ilvl w:val="1"/>
          <w:numId w:val="71"/>
        </w:numPr>
        <w:tabs>
          <w:tab w:pos="2388" w:val="left" w:leader="none"/>
        </w:tabs>
        <w:spacing w:line="249" w:lineRule="auto" w:before="172" w:after="0"/>
        <w:ind w:left="2387" w:right="112" w:hanging="567"/>
        <w:jc w:val="both"/>
        <w:rPr>
          <w:sz w:val="24"/>
        </w:rPr>
      </w:pPr>
      <w:r>
        <w:rPr>
          <w:color w:val="262526"/>
          <w:sz w:val="24"/>
        </w:rPr>
        <w:t>must be based on demand at times of greatest utilisation of </w:t>
      </w:r>
      <w:r>
        <w:rPr>
          <w:color w:val="262526"/>
          <w:spacing w:val="2"/>
          <w:sz w:val="24"/>
        </w:rPr>
        <w:t>the </w:t>
      </w:r>
      <w:r>
        <w:rPr>
          <w:i/>
          <w:color w:val="262526"/>
          <w:sz w:val="24"/>
        </w:rPr>
        <w:t>transmission network </w:t>
      </w:r>
      <w:r>
        <w:rPr>
          <w:color w:val="262526"/>
          <w:sz w:val="24"/>
        </w:rPr>
        <w:t>by </w:t>
      </w:r>
      <w:r>
        <w:rPr>
          <w:i/>
          <w:color w:val="262526"/>
          <w:sz w:val="24"/>
        </w:rPr>
        <w:t>Transmission Customers </w:t>
      </w:r>
      <w:r>
        <w:rPr>
          <w:color w:val="262526"/>
          <w:sz w:val="24"/>
        </w:rPr>
        <w:t>and for which </w:t>
      </w:r>
      <w:r>
        <w:rPr>
          <w:i/>
          <w:color w:val="262526"/>
          <w:sz w:val="24"/>
        </w:rPr>
        <w:t>network </w:t>
      </w:r>
      <w:r>
        <w:rPr>
          <w:color w:val="262526"/>
          <w:sz w:val="24"/>
        </w:rPr>
        <w:t>investment is most likely to be contemplated;</w:t>
      </w:r>
    </w:p>
    <w:p>
      <w:pPr>
        <w:pStyle w:val="ListParagraph"/>
        <w:numPr>
          <w:ilvl w:val="1"/>
          <w:numId w:val="71"/>
        </w:numPr>
        <w:tabs>
          <w:tab w:pos="2388" w:val="left" w:leader="none"/>
        </w:tabs>
        <w:spacing w:line="249" w:lineRule="auto" w:before="173" w:after="0"/>
        <w:ind w:left="2387" w:right="116" w:hanging="567"/>
        <w:jc w:val="both"/>
        <w:rPr>
          <w:sz w:val="24"/>
        </w:rPr>
      </w:pPr>
      <w:r>
        <w:rPr>
          <w:color w:val="262526"/>
          <w:sz w:val="24"/>
        </w:rPr>
        <w:t>subject to subparagraph (3) </w:t>
      </w:r>
      <w:r>
        <w:rPr>
          <w:color w:val="262526"/>
          <w:spacing w:val="-3"/>
          <w:sz w:val="24"/>
        </w:rPr>
        <w:t>below, </w:t>
      </w:r>
      <w:r>
        <w:rPr>
          <w:color w:val="262526"/>
          <w:sz w:val="24"/>
        </w:rPr>
        <w:t>must not change by more than 2% on</w:t>
      </w:r>
      <w:r>
        <w:rPr>
          <w:color w:val="262526"/>
          <w:spacing w:val="-14"/>
          <w:sz w:val="24"/>
        </w:rPr>
        <w:t> </w:t>
      </w:r>
      <w:r>
        <w:rPr>
          <w:color w:val="262526"/>
          <w:sz w:val="24"/>
        </w:rPr>
        <w:t>a</w:t>
      </w:r>
      <w:r>
        <w:rPr>
          <w:color w:val="262526"/>
          <w:spacing w:val="-13"/>
          <w:sz w:val="24"/>
        </w:rPr>
        <w:t> </w:t>
      </w:r>
      <w:r>
        <w:rPr>
          <w:i/>
          <w:color w:val="262526"/>
          <w:sz w:val="24"/>
        </w:rPr>
        <w:t>load</w:t>
      </w:r>
      <w:r>
        <w:rPr>
          <w:i/>
          <w:color w:val="262526"/>
          <w:spacing w:val="-13"/>
          <w:sz w:val="24"/>
        </w:rPr>
        <w:t> </w:t>
      </w:r>
      <w:r>
        <w:rPr>
          <w:color w:val="262526"/>
          <w:sz w:val="24"/>
        </w:rPr>
        <w:t>weighted</w:t>
      </w:r>
      <w:r>
        <w:rPr>
          <w:color w:val="262526"/>
          <w:spacing w:val="-13"/>
          <w:sz w:val="24"/>
        </w:rPr>
        <w:t> </w:t>
      </w:r>
      <w:r>
        <w:rPr>
          <w:color w:val="262526"/>
          <w:sz w:val="24"/>
        </w:rPr>
        <w:t>average</w:t>
      </w:r>
      <w:r>
        <w:rPr>
          <w:color w:val="262526"/>
          <w:spacing w:val="-14"/>
          <w:sz w:val="24"/>
        </w:rPr>
        <w:t> </w:t>
      </w:r>
      <w:r>
        <w:rPr>
          <w:color w:val="262526"/>
          <w:sz w:val="24"/>
        </w:rPr>
        <w:t>basis</w:t>
      </w:r>
      <w:r>
        <w:rPr>
          <w:color w:val="262526"/>
          <w:spacing w:val="-13"/>
          <w:sz w:val="24"/>
        </w:rPr>
        <w:t> </w:t>
      </w:r>
      <w:r>
        <w:rPr>
          <w:color w:val="262526"/>
          <w:sz w:val="24"/>
        </w:rPr>
        <w:t>for</w:t>
      </w:r>
      <w:r>
        <w:rPr>
          <w:color w:val="262526"/>
          <w:spacing w:val="-13"/>
          <w:sz w:val="24"/>
        </w:rPr>
        <w:t> </w:t>
      </w:r>
      <w:r>
        <w:rPr>
          <w:color w:val="262526"/>
          <w:sz w:val="24"/>
        </w:rPr>
        <w:t>the</w:t>
      </w:r>
      <w:r>
        <w:rPr>
          <w:color w:val="262526"/>
          <w:spacing w:val="-14"/>
          <w:sz w:val="24"/>
        </w:rPr>
        <w:t> </w:t>
      </w:r>
      <w:r>
        <w:rPr>
          <w:color w:val="262526"/>
          <w:sz w:val="24"/>
        </w:rPr>
        <w:t>relevant</w:t>
      </w:r>
      <w:r>
        <w:rPr>
          <w:color w:val="262526"/>
          <w:spacing w:val="-12"/>
          <w:sz w:val="24"/>
        </w:rPr>
        <w:t> </w:t>
      </w:r>
      <w:r>
        <w:rPr>
          <w:i/>
          <w:color w:val="262526"/>
          <w:spacing w:val="-3"/>
          <w:sz w:val="24"/>
        </w:rPr>
        <w:t>region</w:t>
      </w:r>
      <w:r>
        <w:rPr>
          <w:i/>
          <w:color w:val="262526"/>
          <w:spacing w:val="-13"/>
          <w:sz w:val="24"/>
        </w:rPr>
        <w:t> </w:t>
      </w:r>
      <w:r>
        <w:rPr>
          <w:color w:val="262526"/>
          <w:sz w:val="24"/>
        </w:rPr>
        <w:t>compared</w:t>
      </w:r>
      <w:r>
        <w:rPr>
          <w:color w:val="262526"/>
          <w:spacing w:val="-13"/>
          <w:sz w:val="24"/>
        </w:rPr>
        <w:t> </w:t>
      </w:r>
      <w:r>
        <w:rPr>
          <w:color w:val="262526"/>
          <w:sz w:val="24"/>
        </w:rPr>
        <w:t>with the previous </w:t>
      </w:r>
      <w:r>
        <w:rPr>
          <w:i/>
          <w:color w:val="262526"/>
          <w:sz w:val="24"/>
        </w:rPr>
        <w:t>regulatory year</w:t>
      </w:r>
      <w:r>
        <w:rPr>
          <w:color w:val="262526"/>
          <w:sz w:val="24"/>
        </w:rPr>
        <w:t>;</w:t>
      </w:r>
      <w:r>
        <w:rPr>
          <w:color w:val="262526"/>
          <w:spacing w:val="-2"/>
          <w:sz w:val="24"/>
        </w:rPr>
        <w:t> </w:t>
      </w:r>
      <w:r>
        <w:rPr>
          <w:color w:val="262526"/>
          <w:sz w:val="24"/>
        </w:rPr>
        <w:t>and</w:t>
      </w:r>
    </w:p>
    <w:p>
      <w:pPr>
        <w:pStyle w:val="ListParagraph"/>
        <w:numPr>
          <w:ilvl w:val="1"/>
          <w:numId w:val="71"/>
        </w:numPr>
        <w:tabs>
          <w:tab w:pos="2387" w:val="left" w:leader="none"/>
          <w:tab w:pos="2388" w:val="left" w:leader="none"/>
        </w:tabs>
        <w:spacing w:line="240" w:lineRule="auto" w:before="173" w:after="0"/>
        <w:ind w:left="2387" w:right="0" w:hanging="568"/>
        <w:jc w:val="left"/>
        <w:rPr>
          <w:sz w:val="24"/>
        </w:rPr>
      </w:pPr>
      <w:r>
        <w:rPr>
          <w:color w:val="262526"/>
          <w:sz w:val="24"/>
        </w:rPr>
        <w:t>are not subject to the limitation in subparagraph</w:t>
      </w:r>
      <w:r>
        <w:rPr>
          <w:color w:val="262526"/>
          <w:spacing w:val="-6"/>
          <w:sz w:val="24"/>
        </w:rPr>
        <w:t> </w:t>
      </w:r>
      <w:r>
        <w:rPr>
          <w:color w:val="262526"/>
          <w:sz w:val="24"/>
        </w:rPr>
        <w:t>(2):</w:t>
      </w:r>
    </w:p>
    <w:p>
      <w:pPr>
        <w:pStyle w:val="ListParagraph"/>
        <w:numPr>
          <w:ilvl w:val="2"/>
          <w:numId w:val="71"/>
        </w:numPr>
        <w:tabs>
          <w:tab w:pos="2955" w:val="left" w:leader="none"/>
        </w:tabs>
        <w:spacing w:line="249" w:lineRule="auto" w:before="182" w:after="0"/>
        <w:ind w:left="2954" w:right="111" w:hanging="567"/>
        <w:jc w:val="both"/>
        <w:rPr>
          <w:sz w:val="24"/>
        </w:rPr>
      </w:pPr>
      <w:r>
        <w:rPr>
          <w:color w:val="262526"/>
          <w:sz w:val="24"/>
        </w:rPr>
        <w:t>to the extent that the change in prices relate to the adjusted </w:t>
      </w:r>
      <w:r>
        <w:rPr>
          <w:i/>
          <w:color w:val="262526"/>
          <w:sz w:val="24"/>
        </w:rPr>
        <w:t>modified load export charge </w:t>
      </w:r>
      <w:r>
        <w:rPr>
          <w:color w:val="262526"/>
          <w:sz w:val="24"/>
        </w:rPr>
        <w:t>as referred to in </w:t>
      </w:r>
      <w:r>
        <w:rPr>
          <w:color w:val="262526"/>
          <w:spacing w:val="2"/>
          <w:sz w:val="24"/>
        </w:rPr>
        <w:t>clause </w:t>
      </w:r>
      <w:r>
        <w:rPr>
          <w:color w:val="262526"/>
          <w:sz w:val="24"/>
        </w:rPr>
        <w:t>6A.23.3(b)(2); or</w:t>
      </w:r>
    </w:p>
    <w:p>
      <w:pPr>
        <w:pStyle w:val="ListParagraph"/>
        <w:numPr>
          <w:ilvl w:val="2"/>
          <w:numId w:val="71"/>
        </w:numPr>
        <w:tabs>
          <w:tab w:pos="566" w:val="left" w:leader="none"/>
          <w:tab w:pos="567" w:val="left" w:leader="none"/>
        </w:tabs>
        <w:spacing w:line="240" w:lineRule="auto" w:before="173" w:after="0"/>
        <w:ind w:left="2954" w:right="499" w:hanging="2955"/>
        <w:jc w:val="right"/>
        <w:rPr>
          <w:sz w:val="24"/>
        </w:rPr>
      </w:pPr>
      <w:r>
        <w:rPr>
          <w:color w:val="262526"/>
          <w:sz w:val="24"/>
        </w:rPr>
        <w:t>if, since the commencement of the previous </w:t>
      </w:r>
      <w:r>
        <w:rPr>
          <w:i/>
          <w:color w:val="262526"/>
          <w:sz w:val="24"/>
        </w:rPr>
        <w:t>regulatory</w:t>
      </w:r>
      <w:r>
        <w:rPr>
          <w:i/>
          <w:color w:val="262526"/>
          <w:spacing w:val="-17"/>
          <w:sz w:val="24"/>
        </w:rPr>
        <w:t> </w:t>
      </w:r>
      <w:r>
        <w:rPr>
          <w:i/>
          <w:color w:val="262526"/>
          <w:sz w:val="24"/>
        </w:rPr>
        <w:t>year</w:t>
      </w:r>
      <w:r>
        <w:rPr>
          <w:color w:val="262526"/>
          <w:sz w:val="24"/>
        </w:rPr>
        <w:t>:</w:t>
      </w:r>
    </w:p>
    <w:p>
      <w:pPr>
        <w:pStyle w:val="ListParagraph"/>
        <w:numPr>
          <w:ilvl w:val="3"/>
          <w:numId w:val="71"/>
        </w:numPr>
        <w:tabs>
          <w:tab w:pos="566" w:val="left" w:leader="none"/>
          <w:tab w:pos="567" w:val="left" w:leader="none"/>
        </w:tabs>
        <w:spacing w:line="240" w:lineRule="auto" w:before="182" w:after="0"/>
        <w:ind w:left="3521" w:right="515" w:hanging="3522"/>
        <w:jc w:val="right"/>
        <w:rPr>
          <w:sz w:val="24"/>
        </w:rPr>
      </w:pPr>
      <w:r>
        <w:rPr>
          <w:color w:val="262526"/>
          <w:sz w:val="24"/>
        </w:rPr>
        <w:t>the </w:t>
      </w:r>
      <w:r>
        <w:rPr>
          <w:i/>
          <w:color w:val="262526"/>
          <w:sz w:val="24"/>
        </w:rPr>
        <w:t>load </w:t>
      </w:r>
      <w:r>
        <w:rPr>
          <w:color w:val="262526"/>
          <w:sz w:val="24"/>
        </w:rPr>
        <w:t>at the </w:t>
      </w:r>
      <w:r>
        <w:rPr>
          <w:i/>
          <w:color w:val="262526"/>
          <w:sz w:val="24"/>
        </w:rPr>
        <w:t>connection point </w:t>
      </w:r>
      <w:r>
        <w:rPr>
          <w:color w:val="262526"/>
          <w:sz w:val="24"/>
        </w:rPr>
        <w:t>has materially</w:t>
      </w:r>
      <w:r>
        <w:rPr>
          <w:color w:val="262526"/>
          <w:spacing w:val="-4"/>
          <w:sz w:val="24"/>
        </w:rPr>
        <w:t> </w:t>
      </w:r>
      <w:r>
        <w:rPr>
          <w:color w:val="262526"/>
          <w:sz w:val="24"/>
        </w:rPr>
        <w:t>altered;</w:t>
      </w:r>
    </w:p>
    <w:p>
      <w:pPr>
        <w:pStyle w:val="ListParagraph"/>
        <w:numPr>
          <w:ilvl w:val="3"/>
          <w:numId w:val="71"/>
        </w:numPr>
        <w:tabs>
          <w:tab w:pos="3522" w:val="left" w:leader="none"/>
        </w:tabs>
        <w:spacing w:line="249" w:lineRule="auto" w:before="182" w:after="0"/>
        <w:ind w:left="3521" w:right="114" w:hanging="567"/>
        <w:jc w:val="both"/>
        <w:rPr>
          <w:sz w:val="24"/>
        </w:rPr>
      </w:pPr>
      <w:r>
        <w:rPr>
          <w:color w:val="262526"/>
          <w:sz w:val="24"/>
        </w:rPr>
        <w:t>in connection with that alteration, the </w:t>
      </w:r>
      <w:r>
        <w:rPr>
          <w:i/>
          <w:color w:val="262526"/>
          <w:sz w:val="24"/>
        </w:rPr>
        <w:t>Transmission </w:t>
      </w:r>
      <w:r>
        <w:rPr>
          <w:i/>
          <w:color w:val="262526"/>
          <w:sz w:val="24"/>
        </w:rPr>
        <w:t>Customer </w:t>
      </w:r>
      <w:r>
        <w:rPr>
          <w:color w:val="262526"/>
          <w:sz w:val="24"/>
        </w:rPr>
        <w:t>requested a renegotiation of its </w:t>
      </w:r>
      <w:r>
        <w:rPr>
          <w:i/>
          <w:color w:val="262526"/>
          <w:sz w:val="24"/>
        </w:rPr>
        <w:t>connection </w:t>
      </w:r>
      <w:r>
        <w:rPr>
          <w:i/>
          <w:color w:val="262526"/>
          <w:spacing w:val="-4"/>
          <w:sz w:val="24"/>
        </w:rPr>
        <w:t>agreement </w:t>
      </w:r>
      <w:r>
        <w:rPr>
          <w:color w:val="262526"/>
          <w:spacing w:val="-3"/>
          <w:sz w:val="24"/>
        </w:rPr>
        <w:t>with </w:t>
      </w:r>
      <w:r>
        <w:rPr>
          <w:color w:val="262526"/>
          <w:sz w:val="24"/>
        </w:rPr>
        <w:t>the</w:t>
      </w:r>
      <w:r>
        <w:rPr>
          <w:color w:val="262526"/>
          <w:spacing w:val="-45"/>
          <w:sz w:val="24"/>
        </w:rPr>
        <w:t> </w:t>
      </w:r>
      <w:r>
        <w:rPr>
          <w:i/>
          <w:color w:val="262526"/>
          <w:spacing w:val="-4"/>
          <w:sz w:val="24"/>
        </w:rPr>
        <w:t>Transmission </w:t>
      </w:r>
      <w:r>
        <w:rPr>
          <w:i/>
          <w:color w:val="262526"/>
          <w:spacing w:val="-3"/>
          <w:sz w:val="24"/>
        </w:rPr>
        <w:t>Network Service </w:t>
      </w:r>
      <w:r>
        <w:rPr>
          <w:i/>
          <w:color w:val="262526"/>
          <w:spacing w:val="-4"/>
          <w:sz w:val="24"/>
        </w:rPr>
        <w:t>Provider</w:t>
      </w:r>
      <w:r>
        <w:rPr>
          <w:color w:val="262526"/>
          <w:spacing w:val="-4"/>
          <w:sz w:val="24"/>
        </w:rPr>
        <w:t>; </w:t>
      </w:r>
      <w:r>
        <w:rPr>
          <w:color w:val="262526"/>
          <w:sz w:val="24"/>
        </w:rPr>
        <w:t>and</w:t>
      </w:r>
    </w:p>
    <w:p>
      <w:pPr>
        <w:pStyle w:val="ListParagraph"/>
        <w:numPr>
          <w:ilvl w:val="3"/>
          <w:numId w:val="71"/>
        </w:numPr>
        <w:tabs>
          <w:tab w:pos="3521" w:val="left" w:leader="none"/>
          <w:tab w:pos="3522" w:val="left" w:leader="none"/>
        </w:tabs>
        <w:spacing w:line="240" w:lineRule="auto" w:before="174" w:after="0"/>
        <w:ind w:left="3521" w:right="0" w:hanging="568"/>
        <w:jc w:val="left"/>
        <w:rPr>
          <w:sz w:val="24"/>
        </w:rPr>
      </w:pPr>
      <w:r>
        <w:rPr>
          <w:color w:val="262526"/>
          <w:sz w:val="24"/>
        </w:rPr>
        <w:t>the </w:t>
      </w:r>
      <w:r>
        <w:rPr>
          <w:i/>
          <w:color w:val="262526"/>
          <w:sz w:val="24"/>
        </w:rPr>
        <w:t>AER </w:t>
      </w:r>
      <w:r>
        <w:rPr>
          <w:color w:val="262526"/>
          <w:sz w:val="24"/>
        </w:rPr>
        <w:t>approved the</w:t>
      </w:r>
      <w:r>
        <w:rPr>
          <w:color w:val="262526"/>
          <w:spacing w:val="-2"/>
          <w:sz w:val="24"/>
        </w:rPr>
        <w:t> </w:t>
      </w:r>
      <w:r>
        <w:rPr>
          <w:color w:val="262526"/>
          <w:sz w:val="24"/>
        </w:rPr>
        <w:t>change.</w:t>
      </w:r>
    </w:p>
    <w:p>
      <w:pPr>
        <w:pStyle w:val="ListParagraph"/>
        <w:numPr>
          <w:ilvl w:val="0"/>
          <w:numId w:val="71"/>
        </w:numPr>
        <w:tabs>
          <w:tab w:pos="1821" w:val="left" w:leader="none"/>
        </w:tabs>
        <w:spacing w:line="249" w:lineRule="auto" w:before="182" w:after="0"/>
        <w:ind w:left="1820" w:right="114" w:hanging="567"/>
        <w:jc w:val="both"/>
        <w:rPr>
          <w:sz w:val="24"/>
        </w:rPr>
      </w:pPr>
      <w:r>
        <w:rPr>
          <w:color w:val="262526"/>
          <w:sz w:val="24"/>
        </w:rPr>
        <w:t>If, in the case of an increase in prices for recovering the </w:t>
      </w:r>
      <w:r>
        <w:rPr>
          <w:i/>
          <w:color w:val="262526"/>
          <w:sz w:val="24"/>
        </w:rPr>
        <w:t>prescribed TUOS </w:t>
      </w:r>
      <w:r>
        <w:rPr>
          <w:i/>
          <w:color w:val="262526"/>
          <w:sz w:val="24"/>
        </w:rPr>
        <w:t>services</w:t>
      </w:r>
      <w:r>
        <w:rPr>
          <w:i/>
          <w:color w:val="262526"/>
          <w:spacing w:val="-6"/>
          <w:sz w:val="24"/>
        </w:rPr>
        <w:t> </w:t>
      </w:r>
      <w:r>
        <w:rPr>
          <w:color w:val="262526"/>
          <w:sz w:val="24"/>
        </w:rPr>
        <w:t>-</w:t>
      </w:r>
      <w:r>
        <w:rPr>
          <w:color w:val="262526"/>
          <w:spacing w:val="-7"/>
          <w:sz w:val="24"/>
        </w:rPr>
        <w:t> </w:t>
      </w:r>
      <w:r>
        <w:rPr>
          <w:i/>
          <w:color w:val="262526"/>
          <w:sz w:val="24"/>
        </w:rPr>
        <w:t>adjusted</w:t>
      </w:r>
      <w:r>
        <w:rPr>
          <w:i/>
          <w:color w:val="262526"/>
          <w:spacing w:val="-7"/>
          <w:sz w:val="24"/>
        </w:rPr>
        <w:t> </w:t>
      </w:r>
      <w:r>
        <w:rPr>
          <w:i/>
          <w:color w:val="262526"/>
          <w:sz w:val="24"/>
        </w:rPr>
        <w:t>locational</w:t>
      </w:r>
      <w:r>
        <w:rPr>
          <w:i/>
          <w:color w:val="262526"/>
          <w:spacing w:val="-7"/>
          <w:sz w:val="24"/>
        </w:rPr>
        <w:t> </w:t>
      </w:r>
      <w:r>
        <w:rPr>
          <w:i/>
          <w:color w:val="262526"/>
          <w:sz w:val="24"/>
        </w:rPr>
        <w:t>component</w:t>
      </w:r>
      <w:r>
        <w:rPr>
          <w:color w:val="262526"/>
          <w:sz w:val="24"/>
        </w:rPr>
        <w:t>,</w:t>
      </w:r>
      <w:r>
        <w:rPr>
          <w:color w:val="262526"/>
          <w:spacing w:val="-7"/>
          <w:sz w:val="24"/>
        </w:rPr>
        <w:t> </w:t>
      </w:r>
      <w:r>
        <w:rPr>
          <w:color w:val="262526"/>
          <w:sz w:val="24"/>
        </w:rPr>
        <w:t>the</w:t>
      </w:r>
      <w:r>
        <w:rPr>
          <w:color w:val="262526"/>
          <w:spacing w:val="-7"/>
          <w:sz w:val="24"/>
        </w:rPr>
        <w:t> </w:t>
      </w:r>
      <w:r>
        <w:rPr>
          <w:color w:val="262526"/>
          <w:sz w:val="24"/>
        </w:rPr>
        <w:t>application</w:t>
      </w:r>
      <w:r>
        <w:rPr>
          <w:color w:val="262526"/>
          <w:spacing w:val="-7"/>
          <w:sz w:val="24"/>
        </w:rPr>
        <w:t> </w:t>
      </w:r>
      <w:r>
        <w:rPr>
          <w:color w:val="262526"/>
          <w:sz w:val="24"/>
        </w:rPr>
        <w:t>of</w:t>
      </w:r>
      <w:r>
        <w:rPr>
          <w:color w:val="262526"/>
          <w:spacing w:val="-7"/>
          <w:sz w:val="24"/>
        </w:rPr>
        <w:t> </w:t>
      </w:r>
      <w:r>
        <w:rPr>
          <w:color w:val="262526"/>
          <w:sz w:val="24"/>
        </w:rPr>
        <w:t>paragraph</w:t>
      </w:r>
      <w:r>
        <w:rPr>
          <w:color w:val="262526"/>
          <w:spacing w:val="-7"/>
          <w:sz w:val="24"/>
        </w:rPr>
        <w:t> </w:t>
      </w:r>
      <w:r>
        <w:rPr>
          <w:color w:val="262526"/>
          <w:sz w:val="24"/>
        </w:rPr>
        <w:t>(b)(2) would result in a shortfall for the </w:t>
      </w:r>
      <w:r>
        <w:rPr>
          <w:i/>
          <w:color w:val="262526"/>
          <w:sz w:val="24"/>
        </w:rPr>
        <w:t>prescribed TUOS services </w:t>
      </w:r>
      <w:r>
        <w:rPr>
          <w:color w:val="262526"/>
          <w:sz w:val="24"/>
        </w:rPr>
        <w:t>- </w:t>
      </w:r>
      <w:r>
        <w:rPr>
          <w:i/>
          <w:color w:val="262526"/>
          <w:sz w:val="24"/>
        </w:rPr>
        <w:t>adjusted </w:t>
      </w:r>
      <w:r>
        <w:rPr>
          <w:i/>
          <w:color w:val="262526"/>
          <w:sz w:val="24"/>
        </w:rPr>
        <w:t>locational component</w:t>
      </w:r>
      <w:r>
        <w:rPr>
          <w:color w:val="262526"/>
          <w:sz w:val="24"/>
        </w:rPr>
        <w:t>, any shortfall may be recovered by increasing </w:t>
      </w:r>
      <w:r>
        <w:rPr>
          <w:color w:val="262526"/>
          <w:spacing w:val="2"/>
          <w:sz w:val="24"/>
        </w:rPr>
        <w:t>the </w:t>
      </w:r>
      <w:r>
        <w:rPr>
          <w:i/>
          <w:color w:val="262526"/>
          <w:sz w:val="24"/>
        </w:rPr>
        <w:t>prescribed TUOS services </w:t>
      </w:r>
      <w:r>
        <w:rPr>
          <w:color w:val="262526"/>
          <w:sz w:val="24"/>
        </w:rPr>
        <w:t>- </w:t>
      </w:r>
      <w:r>
        <w:rPr>
          <w:i/>
          <w:color w:val="262526"/>
          <w:sz w:val="24"/>
        </w:rPr>
        <w:t>non-locational component </w:t>
      </w:r>
      <w:r>
        <w:rPr>
          <w:color w:val="262526"/>
          <w:sz w:val="24"/>
        </w:rPr>
        <w:t>in </w:t>
      </w:r>
      <w:r>
        <w:rPr>
          <w:color w:val="262526"/>
          <w:spacing w:val="2"/>
          <w:sz w:val="24"/>
        </w:rPr>
        <w:t>clause </w:t>
      </w:r>
      <w:r>
        <w:rPr>
          <w:color w:val="262526"/>
          <w:sz w:val="24"/>
        </w:rPr>
        <w:t>6A.23.3(e)(3).</w:t>
      </w:r>
    </w:p>
    <w:p>
      <w:pPr>
        <w:pStyle w:val="ListParagraph"/>
        <w:numPr>
          <w:ilvl w:val="0"/>
          <w:numId w:val="71"/>
        </w:numPr>
        <w:tabs>
          <w:tab w:pos="1821" w:val="left" w:leader="none"/>
        </w:tabs>
        <w:spacing w:line="249" w:lineRule="auto" w:before="176" w:after="0"/>
        <w:ind w:left="1820" w:right="113" w:hanging="567"/>
        <w:jc w:val="both"/>
        <w:rPr>
          <w:sz w:val="24"/>
        </w:rPr>
      </w:pPr>
      <w:r>
        <w:rPr>
          <w:color w:val="262526"/>
          <w:sz w:val="24"/>
        </w:rPr>
        <w:t>If, in the case of a decrease in prices for recovering the </w:t>
      </w:r>
      <w:r>
        <w:rPr>
          <w:i/>
          <w:color w:val="262526"/>
          <w:sz w:val="24"/>
        </w:rPr>
        <w:t>prescribed TUOS </w:t>
      </w:r>
      <w:r>
        <w:rPr>
          <w:i/>
          <w:color w:val="262526"/>
          <w:sz w:val="24"/>
        </w:rPr>
        <w:t>services</w:t>
      </w:r>
      <w:r>
        <w:rPr>
          <w:i/>
          <w:color w:val="262526"/>
          <w:spacing w:val="-6"/>
          <w:sz w:val="24"/>
        </w:rPr>
        <w:t> </w:t>
      </w:r>
      <w:r>
        <w:rPr>
          <w:color w:val="262526"/>
          <w:sz w:val="24"/>
        </w:rPr>
        <w:t>-</w:t>
      </w:r>
      <w:r>
        <w:rPr>
          <w:color w:val="262526"/>
          <w:spacing w:val="-7"/>
          <w:sz w:val="24"/>
        </w:rPr>
        <w:t> </w:t>
      </w:r>
      <w:r>
        <w:rPr>
          <w:i/>
          <w:color w:val="262526"/>
          <w:sz w:val="24"/>
        </w:rPr>
        <w:t>adjusted</w:t>
      </w:r>
      <w:r>
        <w:rPr>
          <w:i/>
          <w:color w:val="262526"/>
          <w:spacing w:val="-7"/>
          <w:sz w:val="24"/>
        </w:rPr>
        <w:t> </w:t>
      </w:r>
      <w:r>
        <w:rPr>
          <w:i/>
          <w:color w:val="262526"/>
          <w:sz w:val="24"/>
        </w:rPr>
        <w:t>locational</w:t>
      </w:r>
      <w:r>
        <w:rPr>
          <w:i/>
          <w:color w:val="262526"/>
          <w:spacing w:val="-7"/>
          <w:sz w:val="24"/>
        </w:rPr>
        <w:t> </w:t>
      </w:r>
      <w:r>
        <w:rPr>
          <w:i/>
          <w:color w:val="262526"/>
          <w:sz w:val="24"/>
        </w:rPr>
        <w:t>component</w:t>
      </w:r>
      <w:r>
        <w:rPr>
          <w:color w:val="262526"/>
          <w:sz w:val="24"/>
        </w:rPr>
        <w:t>,</w:t>
      </w:r>
      <w:r>
        <w:rPr>
          <w:color w:val="262526"/>
          <w:spacing w:val="-7"/>
          <w:sz w:val="24"/>
        </w:rPr>
        <w:t> </w:t>
      </w:r>
      <w:r>
        <w:rPr>
          <w:color w:val="262526"/>
          <w:sz w:val="24"/>
        </w:rPr>
        <w:t>the</w:t>
      </w:r>
      <w:r>
        <w:rPr>
          <w:color w:val="262526"/>
          <w:spacing w:val="-7"/>
          <w:sz w:val="24"/>
        </w:rPr>
        <w:t> </w:t>
      </w:r>
      <w:r>
        <w:rPr>
          <w:color w:val="262526"/>
          <w:sz w:val="24"/>
        </w:rPr>
        <w:t>application</w:t>
      </w:r>
      <w:r>
        <w:rPr>
          <w:color w:val="262526"/>
          <w:spacing w:val="-7"/>
          <w:sz w:val="24"/>
        </w:rPr>
        <w:t> </w:t>
      </w:r>
      <w:r>
        <w:rPr>
          <w:color w:val="262526"/>
          <w:sz w:val="24"/>
        </w:rPr>
        <w:t>of</w:t>
      </w:r>
      <w:r>
        <w:rPr>
          <w:color w:val="262526"/>
          <w:spacing w:val="-7"/>
          <w:sz w:val="24"/>
        </w:rPr>
        <w:t> </w:t>
      </w:r>
      <w:r>
        <w:rPr>
          <w:color w:val="262526"/>
          <w:sz w:val="24"/>
        </w:rPr>
        <w:t>paragraph</w:t>
      </w:r>
      <w:r>
        <w:rPr>
          <w:color w:val="262526"/>
          <w:spacing w:val="-7"/>
          <w:sz w:val="24"/>
        </w:rPr>
        <w:t> </w:t>
      </w:r>
      <w:r>
        <w:rPr>
          <w:color w:val="262526"/>
          <w:sz w:val="24"/>
        </w:rPr>
        <w:t>(b)(2) would result in a surplus for the </w:t>
      </w:r>
      <w:r>
        <w:rPr>
          <w:i/>
          <w:color w:val="262526"/>
          <w:sz w:val="24"/>
        </w:rPr>
        <w:t>prescribed TUOS services </w:t>
      </w:r>
      <w:r>
        <w:rPr>
          <w:color w:val="262526"/>
          <w:sz w:val="24"/>
        </w:rPr>
        <w:t>- </w:t>
      </w:r>
      <w:r>
        <w:rPr>
          <w:i/>
          <w:color w:val="262526"/>
          <w:sz w:val="24"/>
        </w:rPr>
        <w:t>adjusted </w:t>
      </w:r>
      <w:r>
        <w:rPr>
          <w:i/>
          <w:color w:val="262526"/>
          <w:sz w:val="24"/>
        </w:rPr>
        <w:t>locational</w:t>
      </w:r>
      <w:r>
        <w:rPr>
          <w:i/>
          <w:color w:val="262526"/>
          <w:spacing w:val="-19"/>
          <w:sz w:val="24"/>
        </w:rPr>
        <w:t> </w:t>
      </w:r>
      <w:r>
        <w:rPr>
          <w:i/>
          <w:color w:val="262526"/>
          <w:sz w:val="24"/>
        </w:rPr>
        <w:t>component</w:t>
      </w:r>
      <w:r>
        <w:rPr>
          <w:color w:val="262526"/>
          <w:sz w:val="24"/>
        </w:rPr>
        <w:t>,</w:t>
      </w:r>
      <w:r>
        <w:rPr>
          <w:color w:val="262526"/>
          <w:spacing w:val="-19"/>
          <w:sz w:val="24"/>
        </w:rPr>
        <w:t> </w:t>
      </w:r>
      <w:r>
        <w:rPr>
          <w:color w:val="262526"/>
          <w:sz w:val="24"/>
        </w:rPr>
        <w:t>any</w:t>
      </w:r>
      <w:r>
        <w:rPr>
          <w:color w:val="262526"/>
          <w:spacing w:val="-19"/>
          <w:sz w:val="24"/>
        </w:rPr>
        <w:t> </w:t>
      </w:r>
      <w:r>
        <w:rPr>
          <w:color w:val="262526"/>
          <w:sz w:val="24"/>
        </w:rPr>
        <w:t>surplus</w:t>
      </w:r>
      <w:r>
        <w:rPr>
          <w:color w:val="262526"/>
          <w:spacing w:val="-19"/>
          <w:sz w:val="24"/>
        </w:rPr>
        <w:t> </w:t>
      </w:r>
      <w:r>
        <w:rPr>
          <w:color w:val="262526"/>
          <w:sz w:val="24"/>
        </w:rPr>
        <w:t>must</w:t>
      </w:r>
      <w:r>
        <w:rPr>
          <w:color w:val="262526"/>
          <w:spacing w:val="-18"/>
          <w:sz w:val="24"/>
        </w:rPr>
        <w:t> </w:t>
      </w:r>
      <w:r>
        <w:rPr>
          <w:color w:val="262526"/>
          <w:sz w:val="24"/>
        </w:rPr>
        <w:t>be</w:t>
      </w:r>
      <w:r>
        <w:rPr>
          <w:color w:val="262526"/>
          <w:spacing w:val="-19"/>
          <w:sz w:val="24"/>
        </w:rPr>
        <w:t> </w:t>
      </w:r>
      <w:r>
        <w:rPr>
          <w:color w:val="262526"/>
          <w:spacing w:val="-3"/>
          <w:sz w:val="24"/>
        </w:rPr>
        <w:t>offset</w:t>
      </w:r>
      <w:r>
        <w:rPr>
          <w:color w:val="262526"/>
          <w:spacing w:val="-19"/>
          <w:sz w:val="24"/>
        </w:rPr>
        <w:t> </w:t>
      </w:r>
      <w:r>
        <w:rPr>
          <w:color w:val="262526"/>
          <w:sz w:val="24"/>
        </w:rPr>
        <w:t>by</w:t>
      </w:r>
      <w:r>
        <w:rPr>
          <w:color w:val="262526"/>
          <w:spacing w:val="-19"/>
          <w:sz w:val="24"/>
        </w:rPr>
        <w:t> </w:t>
      </w:r>
      <w:r>
        <w:rPr>
          <w:color w:val="262526"/>
          <w:sz w:val="24"/>
        </w:rPr>
        <w:t>decreasing</w:t>
      </w:r>
      <w:r>
        <w:rPr>
          <w:color w:val="262526"/>
          <w:spacing w:val="-19"/>
          <w:sz w:val="24"/>
        </w:rPr>
        <w:t> </w:t>
      </w:r>
      <w:r>
        <w:rPr>
          <w:color w:val="262526"/>
          <w:sz w:val="24"/>
        </w:rPr>
        <w:t>the</w:t>
      </w:r>
      <w:r>
        <w:rPr>
          <w:color w:val="262526"/>
          <w:spacing w:val="-19"/>
          <w:sz w:val="24"/>
        </w:rPr>
        <w:t> </w:t>
      </w:r>
      <w:r>
        <w:rPr>
          <w:i/>
          <w:color w:val="262526"/>
          <w:spacing w:val="-3"/>
          <w:sz w:val="24"/>
        </w:rPr>
        <w:t>prescribed </w:t>
      </w:r>
      <w:r>
        <w:rPr>
          <w:i/>
          <w:color w:val="262526"/>
          <w:sz w:val="24"/>
        </w:rPr>
        <w:t>TUOS services </w:t>
      </w:r>
      <w:r>
        <w:rPr>
          <w:color w:val="262526"/>
          <w:sz w:val="24"/>
        </w:rPr>
        <w:t>- </w:t>
      </w:r>
      <w:r>
        <w:rPr>
          <w:i/>
          <w:color w:val="262526"/>
          <w:sz w:val="24"/>
        </w:rPr>
        <w:t>non-locational component </w:t>
      </w:r>
      <w:r>
        <w:rPr>
          <w:color w:val="262526"/>
          <w:sz w:val="24"/>
        </w:rPr>
        <w:t>in clause</w:t>
      </w:r>
      <w:r>
        <w:rPr>
          <w:color w:val="262526"/>
          <w:spacing w:val="-6"/>
          <w:sz w:val="24"/>
        </w:rPr>
        <w:t> </w:t>
      </w:r>
      <w:r>
        <w:rPr>
          <w:color w:val="262526"/>
          <w:sz w:val="24"/>
        </w:rPr>
        <w:t>6A.23.3(e)(3).</w:t>
      </w:r>
    </w:p>
    <w:p>
      <w:pPr>
        <w:spacing w:after="0" w:line="249" w:lineRule="auto"/>
        <w:jc w:val="both"/>
        <w:rPr>
          <w:sz w:val="24"/>
        </w:rPr>
        <w:sectPr>
          <w:pgSz w:w="11910" w:h="16840"/>
          <w:pgMar w:header="642" w:footer="697" w:top="1160" w:bottom="880" w:left="1320" w:right="1320"/>
        </w:sectPr>
      </w:pPr>
    </w:p>
    <w:p>
      <w:pPr>
        <w:pStyle w:val="ListParagraph"/>
        <w:numPr>
          <w:ilvl w:val="0"/>
          <w:numId w:val="71"/>
        </w:numPr>
        <w:tabs>
          <w:tab w:pos="1821" w:val="left" w:leader="none"/>
        </w:tabs>
        <w:spacing w:line="249" w:lineRule="auto" w:before="119" w:after="0"/>
        <w:ind w:left="1820" w:right="116" w:hanging="567"/>
        <w:jc w:val="both"/>
        <w:rPr>
          <w:sz w:val="24"/>
        </w:rPr>
      </w:pPr>
      <w:bookmarkStart w:name="6A.24   Pricing methodology ⁠" w:id="134"/>
      <w:bookmarkEnd w:id="134"/>
      <w:r>
        <w:rPr/>
      </w:r>
      <w:bookmarkStart w:name="6A.24.1   Pricing methodologies generall" w:id="135"/>
      <w:bookmarkEnd w:id="135"/>
      <w:r>
        <w:rPr/>
      </w:r>
      <w:bookmarkStart w:name="6A.24.1   Pricing methodologies generall" w:id="136"/>
      <w:bookmarkEnd w:id="136"/>
      <w:r>
        <w:rPr>
          <w:color w:val="262526"/>
          <w:sz w:val="24"/>
        </w:rPr>
        <w:t>Price</w:t>
      </w:r>
      <w:r>
        <w:rPr>
          <w:color w:val="262526"/>
          <w:sz w:val="24"/>
        </w:rPr>
        <w:t>s</w:t>
      </w:r>
      <w:r>
        <w:rPr>
          <w:color w:val="262526"/>
          <w:spacing w:val="-17"/>
          <w:sz w:val="24"/>
        </w:rPr>
        <w:t> </w:t>
      </w:r>
      <w:r>
        <w:rPr>
          <w:color w:val="262526"/>
          <w:sz w:val="24"/>
        </w:rPr>
        <w:t>for</w:t>
      </w:r>
      <w:r>
        <w:rPr>
          <w:color w:val="262526"/>
          <w:spacing w:val="-17"/>
          <w:sz w:val="24"/>
        </w:rPr>
        <w:t> </w:t>
      </w:r>
      <w:r>
        <w:rPr>
          <w:color w:val="262526"/>
          <w:sz w:val="24"/>
        </w:rPr>
        <w:t>recovering</w:t>
      </w:r>
      <w:r>
        <w:rPr>
          <w:color w:val="262526"/>
          <w:spacing w:val="-16"/>
          <w:sz w:val="24"/>
        </w:rPr>
        <w:t> </w:t>
      </w:r>
      <w:r>
        <w:rPr>
          <w:color w:val="262526"/>
          <w:sz w:val="24"/>
        </w:rPr>
        <w:t>the</w:t>
      </w:r>
      <w:r>
        <w:rPr>
          <w:color w:val="262526"/>
          <w:spacing w:val="-16"/>
          <w:sz w:val="24"/>
        </w:rPr>
        <w:t> </w:t>
      </w:r>
      <w:r>
        <w:rPr>
          <w:i/>
          <w:color w:val="262526"/>
          <w:sz w:val="24"/>
        </w:rPr>
        <w:t>prescribed</w:t>
      </w:r>
      <w:r>
        <w:rPr>
          <w:i/>
          <w:color w:val="262526"/>
          <w:spacing w:val="-17"/>
          <w:sz w:val="24"/>
        </w:rPr>
        <w:t> </w:t>
      </w:r>
      <w:r>
        <w:rPr>
          <w:i/>
          <w:color w:val="262526"/>
          <w:sz w:val="24"/>
        </w:rPr>
        <w:t>TUOS</w:t>
      </w:r>
      <w:r>
        <w:rPr>
          <w:i/>
          <w:color w:val="262526"/>
          <w:spacing w:val="-16"/>
          <w:sz w:val="24"/>
        </w:rPr>
        <w:t> </w:t>
      </w:r>
      <w:r>
        <w:rPr>
          <w:i/>
          <w:color w:val="262526"/>
          <w:sz w:val="24"/>
        </w:rPr>
        <w:t>services</w:t>
      </w:r>
      <w:r>
        <w:rPr>
          <w:i/>
          <w:color w:val="262526"/>
          <w:spacing w:val="-16"/>
          <w:sz w:val="24"/>
        </w:rPr>
        <w:t> </w:t>
      </w:r>
      <w:r>
        <w:rPr>
          <w:color w:val="262526"/>
          <w:sz w:val="24"/>
        </w:rPr>
        <w:t>-</w:t>
      </w:r>
      <w:r>
        <w:rPr>
          <w:color w:val="262526"/>
          <w:spacing w:val="-16"/>
          <w:sz w:val="24"/>
        </w:rPr>
        <w:t> </w:t>
      </w:r>
      <w:r>
        <w:rPr>
          <w:i/>
          <w:color w:val="262526"/>
          <w:sz w:val="24"/>
        </w:rPr>
        <w:t>adjusted</w:t>
      </w:r>
      <w:r>
        <w:rPr>
          <w:i/>
          <w:color w:val="262526"/>
          <w:spacing w:val="-17"/>
          <w:sz w:val="24"/>
        </w:rPr>
        <w:t> </w:t>
      </w:r>
      <w:r>
        <w:rPr>
          <w:i/>
          <w:color w:val="262526"/>
          <w:sz w:val="24"/>
        </w:rPr>
        <w:t>non-locational </w:t>
      </w:r>
      <w:r>
        <w:rPr>
          <w:i/>
          <w:color w:val="262526"/>
          <w:sz w:val="24"/>
        </w:rPr>
        <w:t>component </w:t>
      </w:r>
      <w:r>
        <w:rPr>
          <w:color w:val="262526"/>
          <w:sz w:val="24"/>
        </w:rPr>
        <w:t>must be on a </w:t>
      </w:r>
      <w:r>
        <w:rPr>
          <w:i/>
          <w:color w:val="262526"/>
          <w:sz w:val="24"/>
        </w:rPr>
        <w:t>postage-stamp</w:t>
      </w:r>
      <w:r>
        <w:rPr>
          <w:i/>
          <w:color w:val="262526"/>
          <w:spacing w:val="-2"/>
          <w:sz w:val="24"/>
        </w:rPr>
        <w:t> </w:t>
      </w:r>
      <w:r>
        <w:rPr>
          <w:i/>
          <w:color w:val="262526"/>
          <w:sz w:val="24"/>
        </w:rPr>
        <w:t>basis</w:t>
      </w:r>
      <w:r>
        <w:rPr>
          <w:color w:val="262526"/>
          <w:sz w:val="24"/>
        </w:rPr>
        <w:t>.</w:t>
      </w:r>
    </w:p>
    <w:p>
      <w:pPr>
        <w:pStyle w:val="ListParagraph"/>
        <w:numPr>
          <w:ilvl w:val="0"/>
          <w:numId w:val="71"/>
        </w:numPr>
        <w:tabs>
          <w:tab w:pos="1820" w:val="left" w:leader="none"/>
          <w:tab w:pos="1821" w:val="left" w:leader="none"/>
        </w:tabs>
        <w:spacing w:line="240" w:lineRule="auto" w:before="172" w:after="0"/>
        <w:ind w:left="1820" w:right="0" w:hanging="568"/>
        <w:jc w:val="left"/>
        <w:rPr>
          <w:sz w:val="24"/>
        </w:rPr>
      </w:pPr>
      <w:r>
        <w:rPr>
          <w:color w:val="262526"/>
          <w:sz w:val="24"/>
        </w:rPr>
        <w:t>Prices</w:t>
      </w:r>
      <w:r>
        <w:rPr>
          <w:color w:val="262526"/>
          <w:spacing w:val="-7"/>
          <w:sz w:val="24"/>
        </w:rPr>
        <w:t> </w:t>
      </w:r>
      <w:r>
        <w:rPr>
          <w:color w:val="262526"/>
          <w:sz w:val="24"/>
        </w:rPr>
        <w:t>for</w:t>
      </w:r>
      <w:r>
        <w:rPr>
          <w:color w:val="262526"/>
          <w:spacing w:val="-6"/>
          <w:sz w:val="24"/>
        </w:rPr>
        <w:t> </w:t>
      </w:r>
      <w:r>
        <w:rPr>
          <w:color w:val="262526"/>
          <w:sz w:val="24"/>
        </w:rPr>
        <w:t>recovering</w:t>
      </w:r>
      <w:r>
        <w:rPr>
          <w:color w:val="262526"/>
          <w:spacing w:val="-6"/>
          <w:sz w:val="24"/>
        </w:rPr>
        <w:t> </w:t>
      </w:r>
      <w:r>
        <w:rPr>
          <w:i/>
          <w:color w:val="262526"/>
          <w:sz w:val="24"/>
        </w:rPr>
        <w:t>prescribed</w:t>
      </w:r>
      <w:r>
        <w:rPr>
          <w:i/>
          <w:color w:val="262526"/>
          <w:spacing w:val="-6"/>
          <w:sz w:val="24"/>
        </w:rPr>
        <w:t> </w:t>
      </w:r>
      <w:r>
        <w:rPr>
          <w:i/>
          <w:color w:val="262526"/>
          <w:sz w:val="24"/>
        </w:rPr>
        <w:t>common</w:t>
      </w:r>
      <w:r>
        <w:rPr>
          <w:i/>
          <w:color w:val="262526"/>
          <w:spacing w:val="-6"/>
          <w:sz w:val="24"/>
        </w:rPr>
        <w:t> </w:t>
      </w:r>
      <w:r>
        <w:rPr>
          <w:i/>
          <w:color w:val="262526"/>
          <w:sz w:val="24"/>
        </w:rPr>
        <w:t>transmission</w:t>
      </w:r>
      <w:r>
        <w:rPr>
          <w:i/>
          <w:color w:val="262526"/>
          <w:spacing w:val="-6"/>
          <w:sz w:val="24"/>
        </w:rPr>
        <w:t> </w:t>
      </w:r>
      <w:r>
        <w:rPr>
          <w:i/>
          <w:color w:val="262526"/>
          <w:sz w:val="24"/>
        </w:rPr>
        <w:t>services</w:t>
      </w:r>
      <w:r>
        <w:rPr>
          <w:i/>
          <w:color w:val="262526"/>
          <w:spacing w:val="-8"/>
          <w:sz w:val="24"/>
        </w:rPr>
        <w:t> </w:t>
      </w:r>
      <w:r>
        <w:rPr>
          <w:color w:val="262526"/>
          <w:sz w:val="24"/>
        </w:rPr>
        <w:t>must</w:t>
      </w:r>
      <w:r>
        <w:rPr>
          <w:color w:val="262526"/>
          <w:spacing w:val="-6"/>
          <w:sz w:val="24"/>
        </w:rPr>
        <w:t> </w:t>
      </w:r>
      <w:r>
        <w:rPr>
          <w:color w:val="262526"/>
          <w:sz w:val="24"/>
        </w:rPr>
        <w:t>be</w:t>
      </w:r>
      <w:r>
        <w:rPr>
          <w:color w:val="262526"/>
          <w:spacing w:val="-6"/>
          <w:sz w:val="24"/>
        </w:rPr>
        <w:t> </w:t>
      </w:r>
      <w:r>
        <w:rPr>
          <w:color w:val="262526"/>
          <w:sz w:val="24"/>
        </w:rPr>
        <w:t>on</w:t>
      </w:r>
      <w:r>
        <w:rPr>
          <w:color w:val="262526"/>
          <w:spacing w:val="-6"/>
          <w:sz w:val="24"/>
        </w:rPr>
        <w:t> </w:t>
      </w:r>
      <w:r>
        <w:rPr>
          <w:color w:val="262526"/>
          <w:sz w:val="24"/>
        </w:rPr>
        <w:t>a</w:t>
      </w:r>
    </w:p>
    <w:p>
      <w:pPr>
        <w:spacing w:before="12"/>
        <w:ind w:left="1820" w:right="0" w:firstLine="0"/>
        <w:jc w:val="left"/>
        <w:rPr>
          <w:sz w:val="24"/>
        </w:rPr>
      </w:pPr>
      <w:r>
        <w:rPr>
          <w:i/>
          <w:color w:val="262526"/>
          <w:sz w:val="24"/>
        </w:rPr>
        <w:t>postage-stamp basis</w:t>
      </w:r>
      <w:r>
        <w:rPr>
          <w:color w:val="262526"/>
          <w:sz w:val="24"/>
        </w:rPr>
        <w:t>.</w:t>
      </w:r>
    </w:p>
    <w:p>
      <w:pPr>
        <w:pStyle w:val="ListParagraph"/>
        <w:numPr>
          <w:ilvl w:val="0"/>
          <w:numId w:val="71"/>
        </w:numPr>
        <w:tabs>
          <w:tab w:pos="1820" w:val="left" w:leader="none"/>
          <w:tab w:pos="1821" w:val="left" w:leader="none"/>
        </w:tabs>
        <w:spacing w:line="240" w:lineRule="auto" w:before="182" w:after="0"/>
        <w:ind w:left="1820" w:right="0" w:hanging="568"/>
        <w:jc w:val="left"/>
        <w:rPr>
          <w:i/>
          <w:sz w:val="24"/>
        </w:rPr>
      </w:pPr>
      <w:r>
        <w:rPr>
          <w:color w:val="262526"/>
          <w:sz w:val="24"/>
        </w:rPr>
        <w:t>Prices</w:t>
      </w:r>
      <w:r>
        <w:rPr>
          <w:color w:val="262526"/>
          <w:spacing w:val="10"/>
          <w:sz w:val="24"/>
        </w:rPr>
        <w:t> </w:t>
      </w:r>
      <w:r>
        <w:rPr>
          <w:color w:val="262526"/>
          <w:sz w:val="24"/>
        </w:rPr>
        <w:t>for</w:t>
      </w:r>
      <w:r>
        <w:rPr>
          <w:color w:val="262526"/>
          <w:spacing w:val="11"/>
          <w:sz w:val="24"/>
        </w:rPr>
        <w:t> </w:t>
      </w:r>
      <w:r>
        <w:rPr>
          <w:color w:val="262526"/>
          <w:sz w:val="24"/>
        </w:rPr>
        <w:t>recovering</w:t>
      </w:r>
      <w:r>
        <w:rPr>
          <w:color w:val="262526"/>
          <w:spacing w:val="10"/>
          <w:sz w:val="24"/>
        </w:rPr>
        <w:t> </w:t>
      </w:r>
      <w:r>
        <w:rPr>
          <w:i/>
          <w:color w:val="262526"/>
          <w:sz w:val="24"/>
        </w:rPr>
        <w:t>prescribed</w:t>
      </w:r>
      <w:r>
        <w:rPr>
          <w:i/>
          <w:color w:val="262526"/>
          <w:spacing w:val="11"/>
          <w:sz w:val="24"/>
        </w:rPr>
        <w:t> </w:t>
      </w:r>
      <w:r>
        <w:rPr>
          <w:i/>
          <w:color w:val="262526"/>
          <w:sz w:val="24"/>
        </w:rPr>
        <w:t>entry</w:t>
      </w:r>
      <w:r>
        <w:rPr>
          <w:i/>
          <w:color w:val="262526"/>
          <w:spacing w:val="10"/>
          <w:sz w:val="24"/>
        </w:rPr>
        <w:t> </w:t>
      </w:r>
      <w:r>
        <w:rPr>
          <w:i/>
          <w:color w:val="262526"/>
          <w:sz w:val="24"/>
        </w:rPr>
        <w:t>services</w:t>
      </w:r>
      <w:r>
        <w:rPr>
          <w:i/>
          <w:color w:val="262526"/>
          <w:spacing w:val="10"/>
          <w:sz w:val="24"/>
        </w:rPr>
        <w:t> </w:t>
      </w:r>
      <w:r>
        <w:rPr>
          <w:color w:val="262526"/>
          <w:sz w:val="24"/>
        </w:rPr>
        <w:t>and</w:t>
      </w:r>
      <w:r>
        <w:rPr>
          <w:color w:val="262526"/>
          <w:spacing w:val="10"/>
          <w:sz w:val="24"/>
        </w:rPr>
        <w:t> </w:t>
      </w:r>
      <w:r>
        <w:rPr>
          <w:i/>
          <w:color w:val="262526"/>
          <w:sz w:val="24"/>
        </w:rPr>
        <w:t>prescribed</w:t>
      </w:r>
      <w:r>
        <w:rPr>
          <w:i/>
          <w:color w:val="262526"/>
          <w:spacing w:val="11"/>
          <w:sz w:val="24"/>
        </w:rPr>
        <w:t> </w:t>
      </w:r>
      <w:r>
        <w:rPr>
          <w:i/>
          <w:color w:val="262526"/>
          <w:sz w:val="24"/>
        </w:rPr>
        <w:t>exit</w:t>
      </w:r>
      <w:r>
        <w:rPr>
          <w:i/>
          <w:color w:val="262526"/>
          <w:spacing w:val="10"/>
          <w:sz w:val="24"/>
        </w:rPr>
        <w:t> </w:t>
      </w:r>
      <w:r>
        <w:rPr>
          <w:i/>
          <w:color w:val="262526"/>
          <w:sz w:val="24"/>
        </w:rPr>
        <w:t>services</w:t>
      </w:r>
    </w:p>
    <w:p>
      <w:pPr>
        <w:pStyle w:val="BodyText"/>
        <w:spacing w:before="12"/>
        <w:ind w:left="1820" w:firstLine="0"/>
      </w:pPr>
      <w:r>
        <w:rPr>
          <w:color w:val="262526"/>
        </w:rPr>
        <w:t>must be a fixed annual amount.</w:t>
      </w:r>
    </w:p>
    <w:p>
      <w:pPr>
        <w:pStyle w:val="Heading2"/>
        <w:tabs>
          <w:tab w:pos="1253" w:val="left" w:leader="none"/>
        </w:tabs>
        <w:spacing w:before="242"/>
        <w:ind w:left="119"/>
      </w:pPr>
      <w:r>
        <w:rPr>
          <w:color w:val="262526"/>
        </w:rPr>
        <w:t>6A.24</w:t>
        <w:tab/>
        <w:t>Pricing</w:t>
      </w:r>
      <w:r>
        <w:rPr>
          <w:color w:val="262526"/>
          <w:spacing w:val="-1"/>
        </w:rPr>
        <w:t> </w:t>
      </w:r>
      <w:r>
        <w:rPr>
          <w:color w:val="262526"/>
        </w:rPr>
        <w:t>methodology</w:t>
      </w:r>
    </w:p>
    <w:p>
      <w:pPr>
        <w:pStyle w:val="Heading3"/>
        <w:tabs>
          <w:tab w:pos="1253" w:val="left" w:leader="none"/>
        </w:tabs>
        <w:spacing w:before="244"/>
      </w:pPr>
      <w:r>
        <w:rPr>
          <w:color w:val="262526"/>
        </w:rPr>
        <w:t>6A.24.1</w:t>
        <w:tab/>
        <w:t>Pricing methodologies</w:t>
      </w:r>
      <w:r>
        <w:rPr>
          <w:color w:val="262526"/>
          <w:spacing w:val="-2"/>
        </w:rPr>
        <w:t> </w:t>
      </w:r>
      <w:r>
        <w:rPr>
          <w:color w:val="262526"/>
        </w:rPr>
        <w:t>generally</w:t>
      </w:r>
    </w:p>
    <w:p>
      <w:pPr>
        <w:pStyle w:val="ListParagraph"/>
        <w:numPr>
          <w:ilvl w:val="0"/>
          <w:numId w:val="72"/>
        </w:numPr>
        <w:tabs>
          <w:tab w:pos="1821" w:val="left" w:leader="none"/>
        </w:tabs>
        <w:spacing w:line="249" w:lineRule="auto" w:before="175" w:after="0"/>
        <w:ind w:left="1820" w:right="115" w:hanging="567"/>
        <w:jc w:val="both"/>
        <w:rPr>
          <w:sz w:val="24"/>
        </w:rPr>
      </w:pPr>
      <w:r>
        <w:rPr>
          <w:color w:val="262526"/>
          <w:sz w:val="24"/>
        </w:rPr>
        <w:t>In making a </w:t>
      </w:r>
      <w:r>
        <w:rPr>
          <w:i/>
          <w:color w:val="262526"/>
          <w:sz w:val="24"/>
        </w:rPr>
        <w:t>transmission determination </w:t>
      </w:r>
      <w:r>
        <w:rPr>
          <w:color w:val="262526"/>
          <w:sz w:val="24"/>
        </w:rPr>
        <w:t>under Part E of this Chapter 6A,</w:t>
      </w:r>
      <w:r>
        <w:rPr>
          <w:color w:val="262526"/>
          <w:spacing w:val="-40"/>
          <w:sz w:val="24"/>
        </w:rPr>
        <w:t> </w:t>
      </w:r>
      <w:r>
        <w:rPr>
          <w:color w:val="262526"/>
          <w:sz w:val="24"/>
        </w:rPr>
        <w:t>the </w:t>
      </w:r>
      <w:r>
        <w:rPr>
          <w:i/>
          <w:color w:val="262526"/>
          <w:sz w:val="24"/>
        </w:rPr>
        <w:t>AER </w:t>
      </w:r>
      <w:r>
        <w:rPr>
          <w:color w:val="262526"/>
          <w:sz w:val="24"/>
        </w:rPr>
        <w:t>must include a decision to approve a proposed </w:t>
      </w:r>
      <w:r>
        <w:rPr>
          <w:i/>
          <w:color w:val="262526"/>
          <w:sz w:val="24"/>
        </w:rPr>
        <w:t>pricing methodology </w:t>
      </w:r>
      <w:r>
        <w:rPr>
          <w:color w:val="262526"/>
          <w:sz w:val="24"/>
        </w:rPr>
        <w:t>as part of that </w:t>
      </w:r>
      <w:r>
        <w:rPr>
          <w:i/>
          <w:color w:val="262526"/>
          <w:sz w:val="24"/>
        </w:rPr>
        <w:t>transmission determination</w:t>
      </w:r>
      <w:r>
        <w:rPr>
          <w:color w:val="262526"/>
          <w:sz w:val="24"/>
        </w:rPr>
        <w:t>, in accordance with that</w:t>
      </w:r>
      <w:r>
        <w:rPr>
          <w:color w:val="262526"/>
          <w:spacing w:val="-6"/>
          <w:sz w:val="24"/>
        </w:rPr>
        <w:t> </w:t>
      </w:r>
      <w:r>
        <w:rPr>
          <w:color w:val="262526"/>
          <w:sz w:val="24"/>
        </w:rPr>
        <w:t>Part.</w:t>
      </w:r>
    </w:p>
    <w:p>
      <w:pPr>
        <w:pStyle w:val="ListParagraph"/>
        <w:numPr>
          <w:ilvl w:val="0"/>
          <w:numId w:val="72"/>
        </w:numPr>
        <w:tabs>
          <w:tab w:pos="1808" w:val="left" w:leader="none"/>
        </w:tabs>
        <w:spacing w:line="249" w:lineRule="auto" w:before="173" w:after="0"/>
        <w:ind w:left="1820" w:right="116" w:hanging="567"/>
        <w:jc w:val="both"/>
        <w:rPr>
          <w:sz w:val="24"/>
        </w:rPr>
      </w:pPr>
      <w:r>
        <w:rPr>
          <w:color w:val="262526"/>
          <w:sz w:val="24"/>
        </w:rPr>
        <w:t>A </w:t>
      </w:r>
      <w:r>
        <w:rPr>
          <w:i/>
          <w:color w:val="262526"/>
          <w:sz w:val="24"/>
        </w:rPr>
        <w:t>pricing methodology </w:t>
      </w:r>
      <w:r>
        <w:rPr>
          <w:color w:val="262526"/>
          <w:sz w:val="24"/>
        </w:rPr>
        <w:t>is a methodology, formula, process or approach that, </w:t>
      </w:r>
      <w:r>
        <w:rPr>
          <w:color w:val="262526"/>
          <w:spacing w:val="-3"/>
          <w:sz w:val="24"/>
        </w:rPr>
        <w:t>when</w:t>
      </w:r>
      <w:r>
        <w:rPr>
          <w:color w:val="262526"/>
          <w:spacing w:val="-11"/>
          <w:sz w:val="24"/>
        </w:rPr>
        <w:t> </w:t>
      </w:r>
      <w:r>
        <w:rPr>
          <w:color w:val="262526"/>
          <w:spacing w:val="-3"/>
          <w:sz w:val="24"/>
        </w:rPr>
        <w:t>applied</w:t>
      </w:r>
      <w:r>
        <w:rPr>
          <w:color w:val="262526"/>
          <w:spacing w:val="-11"/>
          <w:sz w:val="24"/>
        </w:rPr>
        <w:t> </w:t>
      </w:r>
      <w:r>
        <w:rPr>
          <w:color w:val="262526"/>
          <w:sz w:val="24"/>
        </w:rPr>
        <w:t>by</w:t>
      </w:r>
      <w:r>
        <w:rPr>
          <w:color w:val="262526"/>
          <w:spacing w:val="-12"/>
          <w:sz w:val="24"/>
        </w:rPr>
        <w:t> </w:t>
      </w:r>
      <w:r>
        <w:rPr>
          <w:color w:val="262526"/>
          <w:sz w:val="24"/>
        </w:rPr>
        <w:t>a</w:t>
      </w:r>
      <w:r>
        <w:rPr>
          <w:color w:val="262526"/>
          <w:spacing w:val="-11"/>
          <w:sz w:val="24"/>
        </w:rPr>
        <w:t> </w:t>
      </w:r>
      <w:r>
        <w:rPr>
          <w:i/>
          <w:color w:val="262526"/>
          <w:spacing w:val="-4"/>
          <w:sz w:val="24"/>
        </w:rPr>
        <w:t>Transmission</w:t>
      </w:r>
      <w:r>
        <w:rPr>
          <w:i/>
          <w:color w:val="262526"/>
          <w:spacing w:val="-11"/>
          <w:sz w:val="24"/>
        </w:rPr>
        <w:t> </w:t>
      </w:r>
      <w:r>
        <w:rPr>
          <w:i/>
          <w:color w:val="262526"/>
          <w:spacing w:val="-3"/>
          <w:sz w:val="24"/>
        </w:rPr>
        <w:t>Network</w:t>
      </w:r>
      <w:r>
        <w:rPr>
          <w:i/>
          <w:color w:val="262526"/>
          <w:spacing w:val="-11"/>
          <w:sz w:val="24"/>
        </w:rPr>
        <w:t> </w:t>
      </w:r>
      <w:r>
        <w:rPr>
          <w:i/>
          <w:color w:val="262526"/>
          <w:spacing w:val="-3"/>
          <w:sz w:val="24"/>
        </w:rPr>
        <w:t>Service</w:t>
      </w:r>
      <w:r>
        <w:rPr>
          <w:i/>
          <w:color w:val="262526"/>
          <w:spacing w:val="-11"/>
          <w:sz w:val="24"/>
        </w:rPr>
        <w:t> </w:t>
      </w:r>
      <w:r>
        <w:rPr>
          <w:i/>
          <w:color w:val="262526"/>
          <w:spacing w:val="-4"/>
          <w:sz w:val="24"/>
        </w:rPr>
        <w:t>Provider</w:t>
      </w:r>
      <w:r>
        <w:rPr>
          <w:i/>
          <w:color w:val="262526"/>
          <w:spacing w:val="-10"/>
          <w:sz w:val="24"/>
        </w:rPr>
        <w:t> </w:t>
      </w:r>
      <w:r>
        <w:rPr>
          <w:color w:val="262526"/>
          <w:sz w:val="24"/>
        </w:rPr>
        <w:t>(or</w:t>
      </w:r>
      <w:r>
        <w:rPr>
          <w:color w:val="262526"/>
          <w:spacing w:val="-11"/>
          <w:sz w:val="24"/>
        </w:rPr>
        <w:t> </w:t>
      </w:r>
      <w:r>
        <w:rPr>
          <w:color w:val="262526"/>
          <w:sz w:val="24"/>
        </w:rPr>
        <w:t>a</w:t>
      </w:r>
      <w:r>
        <w:rPr>
          <w:color w:val="262526"/>
          <w:spacing w:val="-11"/>
          <w:sz w:val="24"/>
        </w:rPr>
        <w:t> </w:t>
      </w:r>
      <w:r>
        <w:rPr>
          <w:i/>
          <w:color w:val="262526"/>
          <w:spacing w:val="-4"/>
          <w:sz w:val="24"/>
        </w:rPr>
        <w:t>Co-ordinating </w:t>
      </w:r>
      <w:r>
        <w:rPr>
          <w:i/>
          <w:color w:val="262526"/>
          <w:sz w:val="24"/>
        </w:rPr>
        <w:t>Network Service Provider </w:t>
      </w:r>
      <w:r>
        <w:rPr>
          <w:color w:val="262526"/>
          <w:sz w:val="24"/>
        </w:rPr>
        <w:t>on behalf of </w:t>
      </w:r>
      <w:r>
        <w:rPr>
          <w:i/>
          <w:color w:val="262526"/>
          <w:sz w:val="24"/>
        </w:rPr>
        <w:t>Transmission Network Service </w:t>
      </w:r>
      <w:r>
        <w:rPr>
          <w:i/>
          <w:color w:val="262526"/>
          <w:sz w:val="24"/>
        </w:rPr>
        <w:t>Providers </w:t>
      </w:r>
      <w:r>
        <w:rPr>
          <w:color w:val="262526"/>
          <w:sz w:val="24"/>
        </w:rPr>
        <w:t>within a</w:t>
      </w:r>
      <w:r>
        <w:rPr>
          <w:color w:val="262526"/>
          <w:spacing w:val="-3"/>
          <w:sz w:val="24"/>
        </w:rPr>
        <w:t> </w:t>
      </w:r>
      <w:r>
        <w:rPr>
          <w:i/>
          <w:color w:val="262526"/>
          <w:sz w:val="24"/>
        </w:rPr>
        <w:t>region</w:t>
      </w:r>
      <w:r>
        <w:rPr>
          <w:color w:val="262526"/>
          <w:sz w:val="24"/>
        </w:rPr>
        <w:t>);</w:t>
      </w:r>
    </w:p>
    <w:p>
      <w:pPr>
        <w:pStyle w:val="ListParagraph"/>
        <w:numPr>
          <w:ilvl w:val="1"/>
          <w:numId w:val="72"/>
        </w:numPr>
        <w:tabs>
          <w:tab w:pos="2388" w:val="left" w:leader="none"/>
        </w:tabs>
        <w:spacing w:line="249" w:lineRule="auto" w:before="174" w:after="0"/>
        <w:ind w:left="2387" w:right="113" w:hanging="567"/>
        <w:jc w:val="both"/>
        <w:rPr>
          <w:sz w:val="24"/>
        </w:rPr>
      </w:pPr>
      <w:r>
        <w:rPr>
          <w:color w:val="262526"/>
          <w:sz w:val="24"/>
        </w:rPr>
        <w:t>allocates the </w:t>
      </w:r>
      <w:r>
        <w:rPr>
          <w:i/>
          <w:color w:val="262526"/>
          <w:sz w:val="24"/>
        </w:rPr>
        <w:t>aggregate annual revenue requirement </w:t>
      </w:r>
      <w:r>
        <w:rPr>
          <w:color w:val="262526"/>
          <w:sz w:val="24"/>
        </w:rPr>
        <w:t>for </w:t>
      </w:r>
      <w:r>
        <w:rPr>
          <w:i/>
          <w:color w:val="262526"/>
          <w:sz w:val="24"/>
        </w:rPr>
        <w:t>prescribed </w:t>
      </w:r>
      <w:r>
        <w:rPr>
          <w:i/>
          <w:color w:val="262526"/>
          <w:sz w:val="24"/>
        </w:rPr>
        <w:t>transmission services </w:t>
      </w:r>
      <w:r>
        <w:rPr>
          <w:color w:val="262526"/>
          <w:sz w:val="24"/>
        </w:rPr>
        <w:t>provided by the </w:t>
      </w:r>
      <w:r>
        <w:rPr>
          <w:i/>
          <w:color w:val="262526"/>
          <w:sz w:val="24"/>
        </w:rPr>
        <w:t>Transmission Network Service </w:t>
      </w:r>
      <w:r>
        <w:rPr>
          <w:i/>
          <w:color w:val="262526"/>
          <w:sz w:val="24"/>
        </w:rPr>
        <w:t>Provider </w:t>
      </w:r>
      <w:r>
        <w:rPr>
          <w:color w:val="262526"/>
          <w:sz w:val="24"/>
        </w:rPr>
        <w:t>to each </w:t>
      </w:r>
      <w:r>
        <w:rPr>
          <w:i/>
          <w:color w:val="262526"/>
          <w:sz w:val="24"/>
        </w:rPr>
        <w:t>category of prescribed transmission</w:t>
      </w:r>
      <w:r>
        <w:rPr>
          <w:i/>
          <w:color w:val="262526"/>
          <w:spacing w:val="-12"/>
          <w:sz w:val="24"/>
        </w:rPr>
        <w:t> </w:t>
      </w:r>
      <w:r>
        <w:rPr>
          <w:i/>
          <w:color w:val="262526"/>
          <w:sz w:val="24"/>
        </w:rPr>
        <w:t>services</w:t>
      </w:r>
      <w:r>
        <w:rPr>
          <w:color w:val="262526"/>
          <w:sz w:val="24"/>
        </w:rPr>
        <w:t>;</w:t>
      </w:r>
    </w:p>
    <w:p>
      <w:pPr>
        <w:pStyle w:val="ListParagraph"/>
        <w:numPr>
          <w:ilvl w:val="1"/>
          <w:numId w:val="72"/>
        </w:numPr>
        <w:tabs>
          <w:tab w:pos="2388" w:val="left" w:leader="none"/>
        </w:tabs>
        <w:spacing w:line="249" w:lineRule="auto" w:before="173" w:after="0"/>
        <w:ind w:left="2387" w:right="113" w:hanging="567"/>
        <w:jc w:val="both"/>
        <w:rPr>
          <w:sz w:val="24"/>
        </w:rPr>
      </w:pPr>
      <w:r>
        <w:rPr>
          <w:color w:val="262526"/>
          <w:sz w:val="24"/>
        </w:rPr>
        <w:t>provides for the manner and sequence of adjustments to the </w:t>
      </w:r>
      <w:r>
        <w:rPr>
          <w:i/>
          <w:color w:val="262526"/>
          <w:spacing w:val="2"/>
          <w:sz w:val="24"/>
        </w:rPr>
        <w:t>annual </w:t>
      </w:r>
      <w:r>
        <w:rPr>
          <w:i/>
          <w:color w:val="262526"/>
          <w:sz w:val="24"/>
        </w:rPr>
        <w:t>service revenue</w:t>
      </w:r>
      <w:r>
        <w:rPr>
          <w:i/>
          <w:color w:val="262526"/>
          <w:spacing w:val="-2"/>
          <w:sz w:val="24"/>
        </w:rPr>
        <w:t> </w:t>
      </w:r>
      <w:r>
        <w:rPr>
          <w:i/>
          <w:color w:val="262526"/>
          <w:sz w:val="24"/>
        </w:rPr>
        <w:t>requirement</w:t>
      </w:r>
      <w:r>
        <w:rPr>
          <w:color w:val="262526"/>
          <w:sz w:val="24"/>
        </w:rPr>
        <w:t>;</w:t>
      </w:r>
    </w:p>
    <w:p>
      <w:pPr>
        <w:pStyle w:val="ListParagraph"/>
        <w:numPr>
          <w:ilvl w:val="1"/>
          <w:numId w:val="72"/>
        </w:numPr>
        <w:tabs>
          <w:tab w:pos="2388" w:val="left" w:leader="none"/>
        </w:tabs>
        <w:spacing w:line="249" w:lineRule="auto" w:before="172" w:after="0"/>
        <w:ind w:left="2387" w:right="113" w:hanging="567"/>
        <w:jc w:val="both"/>
        <w:rPr>
          <w:sz w:val="24"/>
        </w:rPr>
      </w:pPr>
      <w:r>
        <w:rPr>
          <w:color w:val="262526"/>
          <w:sz w:val="24"/>
        </w:rPr>
        <w:t>allocates the </w:t>
      </w:r>
      <w:r>
        <w:rPr>
          <w:i/>
          <w:color w:val="262526"/>
          <w:sz w:val="24"/>
        </w:rPr>
        <w:t>annual service revenue requirement </w:t>
      </w:r>
      <w:r>
        <w:rPr>
          <w:color w:val="262526"/>
          <w:sz w:val="24"/>
        </w:rPr>
        <w:t>to </w:t>
      </w:r>
      <w:r>
        <w:rPr>
          <w:i/>
          <w:color w:val="262526"/>
          <w:spacing w:val="2"/>
          <w:sz w:val="24"/>
        </w:rPr>
        <w:t>transmission </w:t>
      </w:r>
      <w:r>
        <w:rPr>
          <w:i/>
          <w:color w:val="262526"/>
          <w:sz w:val="24"/>
        </w:rPr>
        <w:t>network</w:t>
      </w:r>
      <w:r>
        <w:rPr>
          <w:i/>
          <w:color w:val="262526"/>
          <w:spacing w:val="-7"/>
          <w:sz w:val="24"/>
        </w:rPr>
        <w:t> </w:t>
      </w:r>
      <w:r>
        <w:rPr>
          <w:i/>
          <w:color w:val="262526"/>
          <w:sz w:val="24"/>
        </w:rPr>
        <w:t>connection</w:t>
      </w:r>
      <w:r>
        <w:rPr>
          <w:i/>
          <w:color w:val="262526"/>
          <w:spacing w:val="-7"/>
          <w:sz w:val="24"/>
        </w:rPr>
        <w:t> </w:t>
      </w:r>
      <w:r>
        <w:rPr>
          <w:i/>
          <w:color w:val="262526"/>
          <w:sz w:val="24"/>
        </w:rPr>
        <w:t>points</w:t>
      </w:r>
      <w:r>
        <w:rPr>
          <w:i/>
          <w:color w:val="262526"/>
          <w:spacing w:val="-8"/>
          <w:sz w:val="24"/>
        </w:rPr>
        <w:t> </w:t>
      </w:r>
      <w:r>
        <w:rPr>
          <w:color w:val="262526"/>
          <w:sz w:val="24"/>
        </w:rPr>
        <w:t>(other</w:t>
      </w:r>
      <w:r>
        <w:rPr>
          <w:color w:val="262526"/>
          <w:spacing w:val="-7"/>
          <w:sz w:val="24"/>
        </w:rPr>
        <w:t> </w:t>
      </w:r>
      <w:r>
        <w:rPr>
          <w:color w:val="262526"/>
          <w:sz w:val="24"/>
        </w:rPr>
        <w:t>than</w:t>
      </w:r>
      <w:r>
        <w:rPr>
          <w:color w:val="262526"/>
          <w:spacing w:val="-7"/>
          <w:sz w:val="24"/>
        </w:rPr>
        <w:t> </w:t>
      </w:r>
      <w:r>
        <w:rPr>
          <w:i/>
          <w:color w:val="262526"/>
          <w:sz w:val="24"/>
        </w:rPr>
        <w:t>connection</w:t>
      </w:r>
      <w:r>
        <w:rPr>
          <w:i/>
          <w:color w:val="262526"/>
          <w:spacing w:val="-7"/>
          <w:sz w:val="24"/>
        </w:rPr>
        <w:t> </w:t>
      </w:r>
      <w:r>
        <w:rPr>
          <w:i/>
          <w:color w:val="262526"/>
          <w:sz w:val="24"/>
        </w:rPr>
        <w:t>points</w:t>
      </w:r>
      <w:r>
        <w:rPr>
          <w:i/>
          <w:color w:val="262526"/>
          <w:spacing w:val="-8"/>
          <w:sz w:val="24"/>
        </w:rPr>
        <w:t> </w:t>
      </w:r>
      <w:r>
        <w:rPr>
          <w:color w:val="262526"/>
          <w:sz w:val="24"/>
        </w:rPr>
        <w:t>of</w:t>
      </w:r>
      <w:r>
        <w:rPr>
          <w:color w:val="262526"/>
          <w:spacing w:val="-7"/>
          <w:sz w:val="24"/>
        </w:rPr>
        <w:t> </w:t>
      </w:r>
      <w:r>
        <w:rPr>
          <w:color w:val="262526"/>
          <w:sz w:val="24"/>
        </w:rPr>
        <w:t>any</w:t>
      </w:r>
      <w:r>
        <w:rPr>
          <w:color w:val="262526"/>
          <w:spacing w:val="-7"/>
          <w:sz w:val="24"/>
        </w:rPr>
        <w:t> </w:t>
      </w:r>
      <w:r>
        <w:rPr>
          <w:i/>
          <w:color w:val="262526"/>
          <w:sz w:val="24"/>
        </w:rPr>
        <w:t>Market </w:t>
      </w:r>
      <w:r>
        <w:rPr>
          <w:i/>
          <w:color w:val="262526"/>
          <w:sz w:val="24"/>
        </w:rPr>
        <w:t>Network Service Provider</w:t>
      </w:r>
      <w:r>
        <w:rPr>
          <w:color w:val="262526"/>
          <w:sz w:val="24"/>
        </w:rPr>
        <w:t>);</w:t>
      </w:r>
      <w:r>
        <w:rPr>
          <w:color w:val="262526"/>
          <w:spacing w:val="-1"/>
          <w:sz w:val="24"/>
        </w:rPr>
        <w:t> </w:t>
      </w:r>
      <w:r>
        <w:rPr>
          <w:color w:val="262526"/>
          <w:sz w:val="24"/>
        </w:rPr>
        <w:t>and</w:t>
      </w:r>
    </w:p>
    <w:p>
      <w:pPr>
        <w:pStyle w:val="ListParagraph"/>
        <w:numPr>
          <w:ilvl w:val="1"/>
          <w:numId w:val="72"/>
        </w:numPr>
        <w:tabs>
          <w:tab w:pos="2388" w:val="left" w:leader="none"/>
        </w:tabs>
        <w:spacing w:line="249" w:lineRule="auto" w:before="173" w:after="0"/>
        <w:ind w:left="2387" w:right="113" w:hanging="567"/>
        <w:jc w:val="both"/>
        <w:rPr>
          <w:sz w:val="24"/>
        </w:rPr>
      </w:pPr>
      <w:r>
        <w:rPr>
          <w:color w:val="262526"/>
          <w:sz w:val="24"/>
        </w:rPr>
        <w:t>determines the structure and recovery of prices for each </w:t>
      </w:r>
      <w:r>
        <w:rPr>
          <w:i/>
          <w:color w:val="262526"/>
          <w:sz w:val="24"/>
        </w:rPr>
        <w:t>category </w:t>
      </w:r>
      <w:r>
        <w:rPr>
          <w:i/>
          <w:color w:val="262526"/>
          <w:spacing w:val="-4"/>
          <w:sz w:val="24"/>
        </w:rPr>
        <w:t>of </w:t>
      </w:r>
      <w:r>
        <w:rPr>
          <w:i/>
          <w:color w:val="262526"/>
          <w:sz w:val="24"/>
        </w:rPr>
        <w:t>prescribed transmission services </w:t>
      </w:r>
      <w:r>
        <w:rPr>
          <w:color w:val="262526"/>
          <w:sz w:val="24"/>
        </w:rPr>
        <w:t>under</w:t>
      </w:r>
      <w:r>
        <w:rPr>
          <w:color w:val="262526"/>
          <w:spacing w:val="-4"/>
          <w:sz w:val="24"/>
        </w:rPr>
        <w:t> </w:t>
      </w:r>
      <w:r>
        <w:rPr>
          <w:color w:val="262526"/>
          <w:sz w:val="24"/>
        </w:rPr>
        <w:t>6A.23.4(a).</w:t>
      </w:r>
    </w:p>
    <w:p>
      <w:pPr>
        <w:spacing w:line="249" w:lineRule="auto" w:before="172"/>
        <w:ind w:left="1820" w:right="114" w:hanging="567"/>
        <w:jc w:val="both"/>
        <w:rPr>
          <w:sz w:val="24"/>
        </w:rPr>
      </w:pPr>
      <w:r>
        <w:rPr>
          <w:color w:val="262526"/>
          <w:sz w:val="24"/>
        </w:rPr>
        <w:t>(b1) In addition to complying with any other requirements under this Chapter 6A, the </w:t>
      </w:r>
      <w:r>
        <w:rPr>
          <w:i/>
          <w:color w:val="262526"/>
          <w:sz w:val="24"/>
        </w:rPr>
        <w:t>pricing methodology </w:t>
      </w:r>
      <w:r>
        <w:rPr>
          <w:color w:val="262526"/>
          <w:sz w:val="24"/>
        </w:rPr>
        <w:t>of a </w:t>
      </w:r>
      <w:r>
        <w:rPr>
          <w:i/>
          <w:color w:val="262526"/>
          <w:sz w:val="24"/>
        </w:rPr>
        <w:t>Transmission Network Service Provider </w:t>
      </w:r>
      <w:r>
        <w:rPr>
          <w:color w:val="262526"/>
          <w:sz w:val="24"/>
        </w:rPr>
        <w:t>that is the </w:t>
      </w:r>
      <w:r>
        <w:rPr>
          <w:i/>
          <w:color w:val="262526"/>
          <w:sz w:val="24"/>
        </w:rPr>
        <w:t>Co-ordinating Network Service Provider </w:t>
      </w:r>
      <w:r>
        <w:rPr>
          <w:color w:val="262526"/>
          <w:sz w:val="24"/>
        </w:rPr>
        <w:t>for a </w:t>
      </w:r>
      <w:r>
        <w:rPr>
          <w:i/>
          <w:color w:val="262526"/>
          <w:sz w:val="24"/>
        </w:rPr>
        <w:t>region </w:t>
      </w:r>
      <w:r>
        <w:rPr>
          <w:color w:val="262526"/>
          <w:sz w:val="24"/>
        </w:rPr>
        <w:t>must provide for:</w:t>
      </w:r>
    </w:p>
    <w:p>
      <w:pPr>
        <w:pStyle w:val="ListParagraph"/>
        <w:numPr>
          <w:ilvl w:val="0"/>
          <w:numId w:val="73"/>
        </w:numPr>
        <w:tabs>
          <w:tab w:pos="2388" w:val="left" w:leader="none"/>
        </w:tabs>
        <w:spacing w:line="249" w:lineRule="auto" w:before="173" w:after="0"/>
        <w:ind w:left="2387" w:right="112" w:hanging="567"/>
        <w:jc w:val="both"/>
        <w:rPr>
          <w:sz w:val="24"/>
        </w:rPr>
      </w:pPr>
      <w:r>
        <w:rPr>
          <w:color w:val="262526"/>
          <w:sz w:val="24"/>
        </w:rPr>
        <w:t>the allocation of the </w:t>
      </w:r>
      <w:r>
        <w:rPr>
          <w:i/>
          <w:color w:val="262526"/>
          <w:sz w:val="24"/>
        </w:rPr>
        <w:t>AARR </w:t>
      </w:r>
      <w:r>
        <w:rPr>
          <w:color w:val="262526"/>
          <w:sz w:val="24"/>
        </w:rPr>
        <w:t>for </w:t>
      </w:r>
      <w:r>
        <w:rPr>
          <w:i/>
          <w:color w:val="262526"/>
          <w:sz w:val="24"/>
        </w:rPr>
        <w:t>prescribed transmission services </w:t>
      </w:r>
      <w:r>
        <w:rPr>
          <w:color w:val="262526"/>
          <w:spacing w:val="-3"/>
          <w:sz w:val="24"/>
        </w:rPr>
        <w:t>provided </w:t>
      </w:r>
      <w:r>
        <w:rPr>
          <w:color w:val="262526"/>
          <w:sz w:val="24"/>
        </w:rPr>
        <w:t>by </w:t>
      </w:r>
      <w:r>
        <w:rPr>
          <w:i/>
          <w:color w:val="262526"/>
          <w:spacing w:val="-4"/>
          <w:sz w:val="24"/>
        </w:rPr>
        <w:t>Transmission </w:t>
      </w:r>
      <w:r>
        <w:rPr>
          <w:i/>
          <w:color w:val="262526"/>
          <w:spacing w:val="-3"/>
          <w:sz w:val="24"/>
        </w:rPr>
        <w:t>Network Service </w:t>
      </w:r>
      <w:r>
        <w:rPr>
          <w:i/>
          <w:color w:val="262526"/>
          <w:spacing w:val="-4"/>
          <w:sz w:val="24"/>
        </w:rPr>
        <w:t>Providers </w:t>
      </w:r>
      <w:r>
        <w:rPr>
          <w:color w:val="262526"/>
          <w:spacing w:val="-3"/>
          <w:sz w:val="24"/>
        </w:rPr>
        <w:t>within that </w:t>
      </w:r>
      <w:r>
        <w:rPr>
          <w:i/>
          <w:color w:val="262526"/>
          <w:spacing w:val="-4"/>
          <w:sz w:val="24"/>
        </w:rPr>
        <w:t>region</w:t>
      </w:r>
      <w:r>
        <w:rPr>
          <w:color w:val="262526"/>
          <w:spacing w:val="-4"/>
          <w:sz w:val="24"/>
        </w:rPr>
        <w:t>, </w:t>
      </w:r>
      <w:r>
        <w:rPr>
          <w:color w:val="262526"/>
          <w:sz w:val="24"/>
        </w:rPr>
        <w:t>including any allocation of the </w:t>
      </w:r>
      <w:r>
        <w:rPr>
          <w:i/>
          <w:color w:val="262526"/>
          <w:sz w:val="24"/>
        </w:rPr>
        <w:t>AARR </w:t>
      </w:r>
      <w:r>
        <w:rPr>
          <w:color w:val="262526"/>
          <w:sz w:val="24"/>
        </w:rPr>
        <w:t>as agreed between </w:t>
      </w:r>
      <w:r>
        <w:rPr>
          <w:i/>
          <w:color w:val="262526"/>
          <w:spacing w:val="-3"/>
          <w:sz w:val="24"/>
        </w:rPr>
        <w:t>Transmission </w:t>
      </w:r>
      <w:r>
        <w:rPr>
          <w:i/>
          <w:color w:val="262526"/>
          <w:sz w:val="24"/>
        </w:rPr>
        <w:t>Network Service Providers </w:t>
      </w:r>
      <w:r>
        <w:rPr>
          <w:color w:val="262526"/>
          <w:sz w:val="24"/>
        </w:rPr>
        <w:t>in accordance with clause</w:t>
      </w:r>
      <w:r>
        <w:rPr>
          <w:color w:val="262526"/>
          <w:spacing w:val="-7"/>
          <w:sz w:val="24"/>
        </w:rPr>
        <w:t> </w:t>
      </w:r>
      <w:r>
        <w:rPr>
          <w:color w:val="262526"/>
          <w:sz w:val="24"/>
        </w:rPr>
        <w:t>6A.29.3;</w:t>
      </w:r>
    </w:p>
    <w:p>
      <w:pPr>
        <w:pStyle w:val="ListParagraph"/>
        <w:numPr>
          <w:ilvl w:val="0"/>
          <w:numId w:val="73"/>
        </w:numPr>
        <w:tabs>
          <w:tab w:pos="2388" w:val="left" w:leader="none"/>
        </w:tabs>
        <w:spacing w:line="249" w:lineRule="auto" w:before="174" w:after="0"/>
        <w:ind w:left="2387" w:right="115" w:hanging="567"/>
        <w:jc w:val="both"/>
        <w:rPr>
          <w:sz w:val="24"/>
        </w:rPr>
      </w:pPr>
      <w:r>
        <w:rPr>
          <w:color w:val="262526"/>
          <w:sz w:val="24"/>
        </w:rPr>
        <w:t>the calculation of </w:t>
      </w:r>
      <w:r>
        <w:rPr>
          <w:i/>
          <w:color w:val="262526"/>
          <w:sz w:val="24"/>
        </w:rPr>
        <w:t>modified load export charges </w:t>
      </w:r>
      <w:r>
        <w:rPr>
          <w:color w:val="262526"/>
          <w:sz w:val="24"/>
        </w:rPr>
        <w:t>consistent with clause 6A.29A.2;</w:t>
      </w:r>
    </w:p>
    <w:p>
      <w:pPr>
        <w:pStyle w:val="ListParagraph"/>
        <w:numPr>
          <w:ilvl w:val="0"/>
          <w:numId w:val="73"/>
        </w:numPr>
        <w:tabs>
          <w:tab w:pos="2387" w:val="left" w:leader="none"/>
          <w:tab w:pos="2388" w:val="left" w:leader="none"/>
        </w:tabs>
        <w:spacing w:line="240" w:lineRule="auto" w:before="172" w:after="0"/>
        <w:ind w:left="2387" w:right="0" w:hanging="568"/>
        <w:jc w:val="left"/>
        <w:rPr>
          <w:sz w:val="24"/>
        </w:rPr>
      </w:pPr>
      <w:r>
        <w:rPr>
          <w:color w:val="262526"/>
          <w:sz w:val="24"/>
        </w:rPr>
        <w:t>the allocation of </w:t>
      </w:r>
      <w:r>
        <w:rPr>
          <w:i/>
          <w:color w:val="262526"/>
          <w:sz w:val="24"/>
        </w:rPr>
        <w:t>modified load export</w:t>
      </w:r>
      <w:r>
        <w:rPr>
          <w:i/>
          <w:color w:val="262526"/>
          <w:spacing w:val="-5"/>
          <w:sz w:val="24"/>
        </w:rPr>
        <w:t> </w:t>
      </w:r>
      <w:r>
        <w:rPr>
          <w:i/>
          <w:color w:val="262526"/>
          <w:sz w:val="24"/>
        </w:rPr>
        <w:t>charges</w:t>
      </w:r>
      <w:r>
        <w:rPr>
          <w:color w:val="262526"/>
          <w:sz w:val="24"/>
        </w:rPr>
        <w:t>:</w:t>
      </w:r>
    </w:p>
    <w:p>
      <w:pPr>
        <w:pStyle w:val="ListParagraph"/>
        <w:numPr>
          <w:ilvl w:val="1"/>
          <w:numId w:val="73"/>
        </w:numPr>
        <w:tabs>
          <w:tab w:pos="2954" w:val="left" w:leader="none"/>
          <w:tab w:pos="2955" w:val="left" w:leader="none"/>
        </w:tabs>
        <w:spacing w:line="240" w:lineRule="auto" w:before="182" w:after="0"/>
        <w:ind w:left="2954" w:right="0" w:hanging="568"/>
        <w:jc w:val="left"/>
        <w:rPr>
          <w:sz w:val="24"/>
        </w:rPr>
      </w:pPr>
      <w:r>
        <w:rPr>
          <w:color w:val="262526"/>
          <w:sz w:val="24"/>
        </w:rPr>
        <w:t>receivable by other </w:t>
      </w:r>
      <w:r>
        <w:rPr>
          <w:i/>
          <w:color w:val="262526"/>
          <w:sz w:val="24"/>
        </w:rPr>
        <w:t>Co-ordinating Network Service Providers</w:t>
      </w:r>
      <w:r>
        <w:rPr>
          <w:i/>
          <w:color w:val="262526"/>
          <w:spacing w:val="27"/>
          <w:sz w:val="24"/>
        </w:rPr>
        <w:t> </w:t>
      </w:r>
      <w:r>
        <w:rPr>
          <w:color w:val="262526"/>
          <w:sz w:val="24"/>
        </w:rPr>
        <w:t>in</w:t>
      </w:r>
    </w:p>
    <w:p>
      <w:pPr>
        <w:spacing w:before="13"/>
        <w:ind w:left="2954" w:right="0" w:firstLine="0"/>
        <w:jc w:val="left"/>
        <w:rPr>
          <w:sz w:val="24"/>
        </w:rPr>
      </w:pPr>
      <w:r>
        <w:rPr>
          <w:i/>
          <w:color w:val="262526"/>
          <w:sz w:val="24"/>
        </w:rPr>
        <w:t>interconnected regions</w:t>
      </w:r>
      <w:r>
        <w:rPr>
          <w:color w:val="262526"/>
          <w:sz w:val="24"/>
        </w:rPr>
        <w:t>; and</w:t>
      </w:r>
    </w:p>
    <w:p>
      <w:pPr>
        <w:pStyle w:val="ListParagraph"/>
        <w:numPr>
          <w:ilvl w:val="1"/>
          <w:numId w:val="73"/>
        </w:numPr>
        <w:tabs>
          <w:tab w:pos="2954" w:val="left" w:leader="none"/>
          <w:tab w:pos="2955" w:val="left" w:leader="none"/>
        </w:tabs>
        <w:spacing w:line="240" w:lineRule="auto" w:before="182" w:after="0"/>
        <w:ind w:left="2954" w:right="0" w:hanging="568"/>
        <w:jc w:val="left"/>
        <w:rPr>
          <w:sz w:val="24"/>
        </w:rPr>
      </w:pPr>
      <w:r>
        <w:rPr>
          <w:color w:val="262526"/>
          <w:sz w:val="24"/>
        </w:rPr>
        <w:t>payable</w:t>
      </w:r>
      <w:r>
        <w:rPr>
          <w:color w:val="262526"/>
          <w:spacing w:val="41"/>
          <w:sz w:val="24"/>
        </w:rPr>
        <w:t> </w:t>
      </w:r>
      <w:r>
        <w:rPr>
          <w:color w:val="262526"/>
          <w:sz w:val="24"/>
        </w:rPr>
        <w:t>to</w:t>
      </w:r>
      <w:r>
        <w:rPr>
          <w:color w:val="262526"/>
          <w:spacing w:val="41"/>
          <w:sz w:val="24"/>
        </w:rPr>
        <w:t> </w:t>
      </w:r>
      <w:r>
        <w:rPr>
          <w:color w:val="262526"/>
          <w:sz w:val="24"/>
        </w:rPr>
        <w:t>other</w:t>
      </w:r>
      <w:r>
        <w:rPr>
          <w:color w:val="262526"/>
          <w:spacing w:val="42"/>
          <w:sz w:val="24"/>
        </w:rPr>
        <w:t> </w:t>
      </w:r>
      <w:r>
        <w:rPr>
          <w:i/>
          <w:color w:val="262526"/>
          <w:sz w:val="24"/>
        </w:rPr>
        <w:t>Co-ordinating</w:t>
      </w:r>
      <w:r>
        <w:rPr>
          <w:i/>
          <w:color w:val="262526"/>
          <w:spacing w:val="41"/>
          <w:sz w:val="24"/>
        </w:rPr>
        <w:t> </w:t>
      </w:r>
      <w:r>
        <w:rPr>
          <w:i/>
          <w:color w:val="262526"/>
          <w:sz w:val="24"/>
        </w:rPr>
        <w:t>Network</w:t>
      </w:r>
      <w:r>
        <w:rPr>
          <w:i/>
          <w:color w:val="262526"/>
          <w:spacing w:val="42"/>
          <w:sz w:val="24"/>
        </w:rPr>
        <w:t> </w:t>
      </w:r>
      <w:r>
        <w:rPr>
          <w:i/>
          <w:color w:val="262526"/>
          <w:sz w:val="24"/>
        </w:rPr>
        <w:t>Service</w:t>
      </w:r>
      <w:r>
        <w:rPr>
          <w:i/>
          <w:color w:val="262526"/>
          <w:spacing w:val="41"/>
          <w:sz w:val="24"/>
        </w:rPr>
        <w:t> </w:t>
      </w:r>
      <w:r>
        <w:rPr>
          <w:i/>
          <w:color w:val="262526"/>
          <w:sz w:val="24"/>
        </w:rPr>
        <w:t>Providers</w:t>
      </w:r>
      <w:r>
        <w:rPr>
          <w:i/>
          <w:color w:val="262526"/>
          <w:spacing w:val="42"/>
          <w:sz w:val="24"/>
        </w:rPr>
        <w:t> </w:t>
      </w:r>
      <w:r>
        <w:rPr>
          <w:color w:val="262526"/>
          <w:sz w:val="24"/>
        </w:rPr>
        <w:t>in</w:t>
      </w:r>
    </w:p>
    <w:p>
      <w:pPr>
        <w:spacing w:before="12"/>
        <w:ind w:left="2954" w:right="0" w:firstLine="0"/>
        <w:jc w:val="left"/>
        <w:rPr>
          <w:sz w:val="24"/>
        </w:rPr>
      </w:pPr>
      <w:r>
        <w:rPr>
          <w:i/>
          <w:color w:val="262526"/>
          <w:sz w:val="24"/>
        </w:rPr>
        <w:t>interconnected regions</w:t>
      </w:r>
      <w:r>
        <w:rPr>
          <w:color w:val="262526"/>
          <w:sz w:val="24"/>
        </w:rPr>
        <w:t>,</w:t>
      </w:r>
    </w:p>
    <w:p>
      <w:pPr>
        <w:spacing w:after="0"/>
        <w:jc w:val="left"/>
        <w:rPr>
          <w:sz w:val="24"/>
        </w:rPr>
        <w:sectPr>
          <w:pgSz w:w="11910" w:h="16840"/>
          <w:pgMar w:header="642" w:footer="697" w:top="1160" w:bottom="880" w:left="1320" w:right="1320"/>
        </w:sectPr>
      </w:pPr>
    </w:p>
    <w:p>
      <w:pPr>
        <w:spacing w:line="249" w:lineRule="auto" w:before="119"/>
        <w:ind w:left="2387" w:right="0" w:firstLine="0"/>
        <w:jc w:val="left"/>
        <w:rPr>
          <w:sz w:val="24"/>
        </w:rPr>
      </w:pPr>
      <w:bookmarkStart w:name="6A.24.2   Publication of pricing methodo" w:id="137"/>
      <w:bookmarkEnd w:id="137"/>
      <w:r>
        <w:rPr/>
      </w:r>
      <w:r>
        <w:rPr>
          <w:color w:val="262526"/>
          <w:sz w:val="24"/>
        </w:rPr>
        <w:t>to</w:t>
      </w:r>
      <w:r>
        <w:rPr>
          <w:color w:val="262526"/>
          <w:spacing w:val="-12"/>
          <w:sz w:val="24"/>
        </w:rPr>
        <w:t> </w:t>
      </w:r>
      <w:r>
        <w:rPr>
          <w:color w:val="262526"/>
          <w:sz w:val="24"/>
        </w:rPr>
        <w:t>each</w:t>
      </w:r>
      <w:r>
        <w:rPr>
          <w:color w:val="262526"/>
          <w:spacing w:val="-12"/>
          <w:sz w:val="24"/>
        </w:rPr>
        <w:t> </w:t>
      </w:r>
      <w:r>
        <w:rPr>
          <w:i/>
          <w:color w:val="262526"/>
          <w:sz w:val="24"/>
        </w:rPr>
        <w:t>Transmission</w:t>
      </w:r>
      <w:r>
        <w:rPr>
          <w:i/>
          <w:color w:val="262526"/>
          <w:spacing w:val="-12"/>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w:t>
      </w:r>
      <w:r>
        <w:rPr>
          <w:i/>
          <w:color w:val="262526"/>
          <w:spacing w:val="-11"/>
          <w:sz w:val="24"/>
        </w:rPr>
        <w:t> </w:t>
      </w:r>
      <w:r>
        <w:rPr>
          <w:color w:val="262526"/>
          <w:sz w:val="24"/>
        </w:rPr>
        <w:t>within</w:t>
      </w:r>
      <w:r>
        <w:rPr>
          <w:color w:val="262526"/>
          <w:spacing w:val="-12"/>
          <w:sz w:val="24"/>
        </w:rPr>
        <w:t> </w:t>
      </w:r>
      <w:r>
        <w:rPr>
          <w:color w:val="262526"/>
          <w:sz w:val="24"/>
        </w:rPr>
        <w:t>its</w:t>
      </w:r>
      <w:r>
        <w:rPr>
          <w:color w:val="262526"/>
          <w:spacing w:val="-11"/>
          <w:sz w:val="24"/>
        </w:rPr>
        <w:t> </w:t>
      </w:r>
      <w:r>
        <w:rPr>
          <w:i/>
          <w:color w:val="262526"/>
          <w:sz w:val="24"/>
        </w:rPr>
        <w:t>region</w:t>
      </w:r>
      <w:r>
        <w:rPr>
          <w:i/>
          <w:color w:val="262526"/>
          <w:spacing w:val="-12"/>
          <w:sz w:val="24"/>
        </w:rPr>
        <w:t> </w:t>
      </w:r>
      <w:r>
        <w:rPr>
          <w:color w:val="262526"/>
          <w:sz w:val="24"/>
        </w:rPr>
        <w:t>under clause 6A.29A.5; and</w:t>
      </w:r>
    </w:p>
    <w:p>
      <w:pPr>
        <w:pStyle w:val="ListParagraph"/>
        <w:numPr>
          <w:ilvl w:val="0"/>
          <w:numId w:val="73"/>
        </w:numPr>
        <w:tabs>
          <w:tab w:pos="2388" w:val="left" w:leader="none"/>
        </w:tabs>
        <w:spacing w:line="249" w:lineRule="auto" w:before="172" w:after="0"/>
        <w:ind w:left="2387" w:right="116" w:hanging="567"/>
        <w:jc w:val="both"/>
        <w:rPr>
          <w:sz w:val="24"/>
        </w:rPr>
      </w:pPr>
      <w:r>
        <w:rPr>
          <w:color w:val="262526"/>
          <w:sz w:val="24"/>
        </w:rPr>
        <w:t>the</w:t>
      </w:r>
      <w:r>
        <w:rPr>
          <w:color w:val="262526"/>
          <w:spacing w:val="-15"/>
          <w:sz w:val="24"/>
        </w:rPr>
        <w:t> </w:t>
      </w:r>
      <w:r>
        <w:rPr>
          <w:color w:val="262526"/>
          <w:sz w:val="24"/>
        </w:rPr>
        <w:t>allocation</w:t>
      </w:r>
      <w:r>
        <w:rPr>
          <w:color w:val="262526"/>
          <w:spacing w:val="-14"/>
          <w:sz w:val="24"/>
        </w:rPr>
        <w:t> </w:t>
      </w:r>
      <w:r>
        <w:rPr>
          <w:color w:val="262526"/>
          <w:sz w:val="24"/>
        </w:rPr>
        <w:t>of</w:t>
      </w:r>
      <w:r>
        <w:rPr>
          <w:color w:val="262526"/>
          <w:spacing w:val="-14"/>
          <w:sz w:val="24"/>
        </w:rPr>
        <w:t> </w:t>
      </w:r>
      <w:r>
        <w:rPr>
          <w:color w:val="262526"/>
          <w:sz w:val="24"/>
        </w:rPr>
        <w:t>proceeds</w:t>
      </w:r>
      <w:r>
        <w:rPr>
          <w:color w:val="262526"/>
          <w:spacing w:val="-14"/>
          <w:sz w:val="24"/>
        </w:rPr>
        <w:t> </w:t>
      </w:r>
      <w:r>
        <w:rPr>
          <w:color w:val="262526"/>
          <w:sz w:val="24"/>
        </w:rPr>
        <w:t>from</w:t>
      </w:r>
      <w:r>
        <w:rPr>
          <w:color w:val="262526"/>
          <w:spacing w:val="-15"/>
          <w:sz w:val="24"/>
        </w:rPr>
        <w:t> </w:t>
      </w:r>
      <w:r>
        <w:rPr>
          <w:i/>
          <w:color w:val="262526"/>
          <w:sz w:val="24"/>
        </w:rPr>
        <w:t>auctions</w:t>
      </w:r>
      <w:r>
        <w:rPr>
          <w:i/>
          <w:color w:val="262526"/>
          <w:spacing w:val="-15"/>
          <w:sz w:val="24"/>
        </w:rPr>
        <w:t> </w:t>
      </w:r>
      <w:r>
        <w:rPr>
          <w:color w:val="262526"/>
          <w:sz w:val="24"/>
        </w:rPr>
        <w:t>receivable</w:t>
      </w:r>
      <w:r>
        <w:rPr>
          <w:color w:val="262526"/>
          <w:spacing w:val="-14"/>
          <w:sz w:val="24"/>
        </w:rPr>
        <w:t> </w:t>
      </w:r>
      <w:r>
        <w:rPr>
          <w:color w:val="262526"/>
          <w:sz w:val="24"/>
        </w:rPr>
        <w:t>by</w:t>
      </w:r>
      <w:r>
        <w:rPr>
          <w:color w:val="262526"/>
          <w:spacing w:val="-14"/>
          <w:sz w:val="24"/>
        </w:rPr>
        <w:t> </w:t>
      </w:r>
      <w:r>
        <w:rPr>
          <w:color w:val="262526"/>
          <w:sz w:val="24"/>
        </w:rPr>
        <w:t>or</w:t>
      </w:r>
      <w:r>
        <w:rPr>
          <w:color w:val="262526"/>
          <w:spacing w:val="-14"/>
          <w:sz w:val="24"/>
        </w:rPr>
        <w:t> </w:t>
      </w:r>
      <w:r>
        <w:rPr>
          <w:color w:val="262526"/>
          <w:sz w:val="24"/>
        </w:rPr>
        <w:t>payable</w:t>
      </w:r>
      <w:r>
        <w:rPr>
          <w:color w:val="262526"/>
          <w:spacing w:val="-15"/>
          <w:sz w:val="24"/>
        </w:rPr>
        <w:t> </w:t>
      </w:r>
      <w:r>
        <w:rPr>
          <w:color w:val="262526"/>
          <w:sz w:val="24"/>
        </w:rPr>
        <w:t>to</w:t>
      </w:r>
      <w:r>
        <w:rPr>
          <w:color w:val="262526"/>
          <w:spacing w:val="-14"/>
          <w:sz w:val="24"/>
        </w:rPr>
        <w:t> </w:t>
      </w:r>
      <w:r>
        <w:rPr>
          <w:color w:val="262526"/>
          <w:sz w:val="24"/>
        </w:rPr>
        <w:t>the </w:t>
      </w:r>
      <w:r>
        <w:rPr>
          <w:i/>
          <w:color w:val="262526"/>
          <w:sz w:val="24"/>
        </w:rPr>
        <w:t>Transmission Network Service Provider </w:t>
      </w:r>
      <w:r>
        <w:rPr>
          <w:color w:val="262526"/>
          <w:sz w:val="24"/>
        </w:rPr>
        <w:t>in its </w:t>
      </w:r>
      <w:r>
        <w:rPr>
          <w:i/>
          <w:color w:val="262526"/>
          <w:sz w:val="24"/>
        </w:rPr>
        <w:t>region </w:t>
      </w:r>
      <w:r>
        <w:rPr>
          <w:color w:val="262526"/>
          <w:sz w:val="24"/>
        </w:rPr>
        <w:t>as referred to in clause 6A.23.3(b)(1).</w:t>
      </w:r>
    </w:p>
    <w:p>
      <w:pPr>
        <w:pStyle w:val="ListParagraph"/>
        <w:numPr>
          <w:ilvl w:val="0"/>
          <w:numId w:val="72"/>
        </w:numPr>
        <w:tabs>
          <w:tab w:pos="1817" w:val="left" w:leader="none"/>
        </w:tabs>
        <w:spacing w:line="249" w:lineRule="auto" w:before="173" w:after="0"/>
        <w:ind w:left="1820" w:right="117" w:hanging="567"/>
        <w:jc w:val="both"/>
        <w:rPr>
          <w:sz w:val="24"/>
        </w:rPr>
      </w:pPr>
      <w:r>
        <w:rPr>
          <w:color w:val="262526"/>
          <w:sz w:val="24"/>
        </w:rPr>
        <w:t>The </w:t>
      </w:r>
      <w:r>
        <w:rPr>
          <w:i/>
          <w:color w:val="262526"/>
          <w:sz w:val="24"/>
        </w:rPr>
        <w:t>pricing methodology </w:t>
      </w:r>
      <w:r>
        <w:rPr>
          <w:color w:val="262526"/>
          <w:sz w:val="24"/>
        </w:rPr>
        <w:t>proposed by a </w:t>
      </w:r>
      <w:r>
        <w:rPr>
          <w:i/>
          <w:color w:val="262526"/>
          <w:sz w:val="24"/>
        </w:rPr>
        <w:t>Transmission Network Service </w:t>
      </w:r>
      <w:r>
        <w:rPr>
          <w:i/>
          <w:color w:val="262526"/>
          <w:sz w:val="24"/>
        </w:rPr>
        <w:t>Provider</w:t>
      </w:r>
      <w:r>
        <w:rPr>
          <w:i/>
          <w:color w:val="262526"/>
          <w:spacing w:val="-6"/>
          <w:sz w:val="24"/>
        </w:rPr>
        <w:t> </w:t>
      </w:r>
      <w:r>
        <w:rPr>
          <w:color w:val="262526"/>
          <w:sz w:val="24"/>
        </w:rPr>
        <w:t>and</w:t>
      </w:r>
      <w:r>
        <w:rPr>
          <w:color w:val="262526"/>
          <w:spacing w:val="-5"/>
          <w:sz w:val="24"/>
        </w:rPr>
        <w:t> </w:t>
      </w:r>
      <w:r>
        <w:rPr>
          <w:color w:val="262526"/>
          <w:sz w:val="24"/>
        </w:rPr>
        <w:t>approved</w:t>
      </w:r>
      <w:r>
        <w:rPr>
          <w:color w:val="262526"/>
          <w:spacing w:val="-5"/>
          <w:sz w:val="24"/>
        </w:rPr>
        <w:t> </w:t>
      </w:r>
      <w:r>
        <w:rPr>
          <w:color w:val="262526"/>
          <w:sz w:val="24"/>
        </w:rPr>
        <w:t>by</w:t>
      </w:r>
      <w:r>
        <w:rPr>
          <w:color w:val="262526"/>
          <w:spacing w:val="-5"/>
          <w:sz w:val="24"/>
        </w:rPr>
        <w:t> </w:t>
      </w: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in</w:t>
      </w:r>
      <w:r>
        <w:rPr>
          <w:color w:val="262526"/>
          <w:spacing w:val="-5"/>
          <w:sz w:val="24"/>
        </w:rPr>
        <w:t> </w:t>
      </w:r>
      <w:r>
        <w:rPr>
          <w:color w:val="262526"/>
          <w:sz w:val="24"/>
        </w:rPr>
        <w:t>accordance</w:t>
      </w:r>
      <w:r>
        <w:rPr>
          <w:color w:val="262526"/>
          <w:spacing w:val="-5"/>
          <w:sz w:val="24"/>
        </w:rPr>
        <w:t> </w:t>
      </w:r>
      <w:r>
        <w:rPr>
          <w:color w:val="262526"/>
          <w:sz w:val="24"/>
        </w:rPr>
        <w:t>with</w:t>
      </w:r>
      <w:r>
        <w:rPr>
          <w:color w:val="262526"/>
          <w:spacing w:val="-6"/>
          <w:sz w:val="24"/>
        </w:rPr>
        <w:t> </w:t>
      </w:r>
      <w:r>
        <w:rPr>
          <w:color w:val="262526"/>
          <w:sz w:val="24"/>
        </w:rPr>
        <w:t>Part</w:t>
      </w:r>
      <w:r>
        <w:rPr>
          <w:color w:val="262526"/>
          <w:spacing w:val="-5"/>
          <w:sz w:val="24"/>
        </w:rPr>
        <w:t> </w:t>
      </w:r>
      <w:r>
        <w:rPr>
          <w:color w:val="262526"/>
          <w:sz w:val="24"/>
        </w:rPr>
        <w:t>E</w:t>
      </w:r>
      <w:r>
        <w:rPr>
          <w:color w:val="262526"/>
          <w:spacing w:val="-5"/>
          <w:sz w:val="24"/>
        </w:rPr>
        <w:t> </w:t>
      </w:r>
      <w:r>
        <w:rPr>
          <w:color w:val="262526"/>
          <w:sz w:val="24"/>
        </w:rPr>
        <w:t>of</w:t>
      </w:r>
      <w:r>
        <w:rPr>
          <w:color w:val="262526"/>
          <w:spacing w:val="-5"/>
          <w:sz w:val="24"/>
        </w:rPr>
        <w:t> </w:t>
      </w:r>
      <w:r>
        <w:rPr>
          <w:color w:val="262526"/>
          <w:sz w:val="24"/>
        </w:rPr>
        <w:t>this</w:t>
      </w:r>
      <w:r>
        <w:rPr>
          <w:color w:val="262526"/>
          <w:spacing w:val="-5"/>
          <w:sz w:val="24"/>
        </w:rPr>
        <w:t> </w:t>
      </w:r>
      <w:r>
        <w:rPr>
          <w:color w:val="262526"/>
          <w:sz w:val="24"/>
        </w:rPr>
        <w:t>Chapter 6A</w:t>
      </w:r>
      <w:r>
        <w:rPr>
          <w:color w:val="262526"/>
          <w:spacing w:val="-14"/>
          <w:sz w:val="24"/>
        </w:rPr>
        <w:t> </w:t>
      </w:r>
      <w:r>
        <w:rPr>
          <w:color w:val="262526"/>
          <w:sz w:val="24"/>
        </w:rPr>
        <w:t>must:</w:t>
      </w:r>
    </w:p>
    <w:p>
      <w:pPr>
        <w:pStyle w:val="ListParagraph"/>
        <w:numPr>
          <w:ilvl w:val="1"/>
          <w:numId w:val="72"/>
        </w:numPr>
        <w:tabs>
          <w:tab w:pos="2388" w:val="left" w:leader="none"/>
        </w:tabs>
        <w:spacing w:line="249" w:lineRule="auto" w:before="173" w:after="0"/>
        <w:ind w:left="2387" w:right="112" w:hanging="567"/>
        <w:jc w:val="both"/>
        <w:rPr>
          <w:sz w:val="24"/>
        </w:rPr>
      </w:pPr>
      <w:r>
        <w:rPr>
          <w:color w:val="262526"/>
          <w:sz w:val="24"/>
        </w:rPr>
        <w:t>give effect to and be consistent with the </w:t>
      </w:r>
      <w:r>
        <w:rPr>
          <w:i/>
          <w:color w:val="262526"/>
          <w:sz w:val="24"/>
        </w:rPr>
        <w:t>Pricing Principles </w:t>
      </w:r>
      <w:r>
        <w:rPr>
          <w:i/>
          <w:color w:val="262526"/>
          <w:spacing w:val="2"/>
          <w:sz w:val="24"/>
        </w:rPr>
        <w:t>for </w:t>
      </w:r>
      <w:r>
        <w:rPr>
          <w:i/>
          <w:color w:val="262526"/>
          <w:sz w:val="24"/>
        </w:rPr>
        <w:t>Prescribed Transmission Services</w:t>
      </w:r>
      <w:r>
        <w:rPr>
          <w:color w:val="262526"/>
          <w:sz w:val="24"/>
        </w:rPr>
        <w:t>;</w:t>
      </w:r>
      <w:r>
        <w:rPr>
          <w:color w:val="262526"/>
          <w:spacing w:val="-3"/>
          <w:sz w:val="24"/>
        </w:rPr>
        <w:t> </w:t>
      </w:r>
      <w:r>
        <w:rPr>
          <w:color w:val="262526"/>
          <w:sz w:val="24"/>
        </w:rPr>
        <w:t>and</w:t>
      </w:r>
    </w:p>
    <w:p>
      <w:pPr>
        <w:pStyle w:val="ListParagraph"/>
        <w:numPr>
          <w:ilvl w:val="1"/>
          <w:numId w:val="72"/>
        </w:numPr>
        <w:tabs>
          <w:tab w:pos="2388" w:val="left" w:leader="none"/>
        </w:tabs>
        <w:spacing w:line="249" w:lineRule="auto" w:before="172" w:after="0"/>
        <w:ind w:left="2387" w:right="113" w:hanging="567"/>
        <w:jc w:val="both"/>
        <w:rPr>
          <w:sz w:val="24"/>
        </w:rPr>
      </w:pPr>
      <w:r>
        <w:rPr>
          <w:color w:val="262526"/>
          <w:sz w:val="24"/>
        </w:rPr>
        <w:t>comply with the requirements of, and contain or be accompanied by such information as is required </w:t>
      </w:r>
      <w:r>
        <w:rPr>
          <w:color w:val="262526"/>
          <w:spacing w:val="-6"/>
          <w:sz w:val="24"/>
        </w:rPr>
        <w:t>by, </w:t>
      </w:r>
      <w:r>
        <w:rPr>
          <w:color w:val="262526"/>
          <w:sz w:val="24"/>
        </w:rPr>
        <w:t>the </w:t>
      </w:r>
      <w:r>
        <w:rPr>
          <w:i/>
          <w:color w:val="262526"/>
          <w:sz w:val="24"/>
        </w:rPr>
        <w:t>pricing methodology guidelines </w:t>
      </w:r>
      <w:r>
        <w:rPr>
          <w:color w:val="262526"/>
          <w:sz w:val="24"/>
        </w:rPr>
        <w:t>made for that purpose under rule 6A.25.</w:t>
      </w:r>
    </w:p>
    <w:p>
      <w:pPr>
        <w:pStyle w:val="ListParagraph"/>
        <w:numPr>
          <w:ilvl w:val="0"/>
          <w:numId w:val="72"/>
        </w:numPr>
        <w:tabs>
          <w:tab w:pos="1808" w:val="left" w:leader="none"/>
        </w:tabs>
        <w:spacing w:line="249" w:lineRule="auto" w:before="173" w:after="0"/>
        <w:ind w:left="1820" w:right="116" w:hanging="567"/>
        <w:jc w:val="both"/>
        <w:rPr>
          <w:sz w:val="24"/>
        </w:rPr>
      </w:pPr>
      <w:r>
        <w:rPr>
          <w:color w:val="262526"/>
          <w:sz w:val="24"/>
        </w:rPr>
        <w:t>A </w:t>
      </w:r>
      <w:r>
        <w:rPr>
          <w:i/>
          <w:color w:val="262526"/>
          <w:sz w:val="24"/>
        </w:rPr>
        <w:t>Transmission Network Service Provider </w:t>
      </w:r>
      <w:r>
        <w:rPr>
          <w:color w:val="262526"/>
          <w:sz w:val="24"/>
        </w:rPr>
        <w:t>must comply with the </w:t>
      </w:r>
      <w:r>
        <w:rPr>
          <w:i/>
          <w:color w:val="262526"/>
          <w:sz w:val="24"/>
        </w:rPr>
        <w:t>pricing </w:t>
      </w:r>
      <w:r>
        <w:rPr>
          <w:i/>
          <w:color w:val="262526"/>
          <w:sz w:val="24"/>
        </w:rPr>
        <w:t>methodology </w:t>
      </w:r>
      <w:r>
        <w:rPr>
          <w:color w:val="262526"/>
          <w:sz w:val="24"/>
        </w:rPr>
        <w:t>approved by the </w:t>
      </w:r>
      <w:r>
        <w:rPr>
          <w:i/>
          <w:color w:val="262526"/>
          <w:sz w:val="24"/>
        </w:rPr>
        <w:t>AER </w:t>
      </w:r>
      <w:r>
        <w:rPr>
          <w:color w:val="262526"/>
          <w:sz w:val="24"/>
        </w:rPr>
        <w:t>as part of a </w:t>
      </w:r>
      <w:r>
        <w:rPr>
          <w:i/>
          <w:color w:val="262526"/>
          <w:sz w:val="24"/>
        </w:rPr>
        <w:t>transmission determination </w:t>
      </w:r>
      <w:r>
        <w:rPr>
          <w:color w:val="262526"/>
          <w:sz w:val="24"/>
        </w:rPr>
        <w:t>that applies to that </w:t>
      </w:r>
      <w:r>
        <w:rPr>
          <w:i/>
          <w:color w:val="262526"/>
          <w:sz w:val="24"/>
        </w:rPr>
        <w:t>Transmission Network Service Provider</w:t>
      </w:r>
      <w:r>
        <w:rPr>
          <w:color w:val="262526"/>
          <w:sz w:val="24"/>
        </w:rPr>
        <w:t>, and any other applicable</w:t>
      </w:r>
      <w:r>
        <w:rPr>
          <w:color w:val="262526"/>
          <w:spacing w:val="-14"/>
          <w:sz w:val="24"/>
        </w:rPr>
        <w:t> </w:t>
      </w:r>
      <w:r>
        <w:rPr>
          <w:color w:val="262526"/>
          <w:sz w:val="24"/>
        </w:rPr>
        <w:t>requirements</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5"/>
          <w:sz w:val="24"/>
        </w:rPr>
        <w:t> </w:t>
      </w:r>
      <w:r>
        <w:rPr>
          <w:i/>
          <w:color w:val="262526"/>
          <w:sz w:val="24"/>
        </w:rPr>
        <w:t>Rules</w:t>
      </w:r>
      <w:r>
        <w:rPr>
          <w:color w:val="262526"/>
          <w:sz w:val="24"/>
        </w:rPr>
        <w:t>,</w:t>
      </w:r>
      <w:r>
        <w:rPr>
          <w:color w:val="262526"/>
          <w:spacing w:val="-14"/>
          <w:sz w:val="24"/>
        </w:rPr>
        <w:t> </w:t>
      </w:r>
      <w:r>
        <w:rPr>
          <w:color w:val="262526"/>
          <w:sz w:val="24"/>
        </w:rPr>
        <w:t>when</w:t>
      </w:r>
      <w:r>
        <w:rPr>
          <w:color w:val="262526"/>
          <w:spacing w:val="-14"/>
          <w:sz w:val="24"/>
        </w:rPr>
        <w:t> </w:t>
      </w:r>
      <w:r>
        <w:rPr>
          <w:color w:val="262526"/>
          <w:sz w:val="24"/>
        </w:rPr>
        <w:t>the</w:t>
      </w:r>
      <w:r>
        <w:rPr>
          <w:color w:val="262526"/>
          <w:spacing w:val="-13"/>
          <w:sz w:val="24"/>
        </w:rPr>
        <w:t> </w:t>
      </w:r>
      <w:r>
        <w:rPr>
          <w:i/>
          <w:color w:val="262526"/>
          <w:spacing w:val="-3"/>
          <w:sz w:val="24"/>
        </w:rPr>
        <w:t>Transmission</w:t>
      </w:r>
      <w:r>
        <w:rPr>
          <w:i/>
          <w:color w:val="262526"/>
          <w:spacing w:val="-14"/>
          <w:sz w:val="24"/>
        </w:rPr>
        <w:t> </w:t>
      </w:r>
      <w:r>
        <w:rPr>
          <w:i/>
          <w:color w:val="262526"/>
          <w:sz w:val="24"/>
        </w:rPr>
        <w:t>Network</w:t>
      </w:r>
      <w:r>
        <w:rPr>
          <w:i/>
          <w:color w:val="262526"/>
          <w:spacing w:val="-14"/>
          <w:sz w:val="24"/>
        </w:rPr>
        <w:t> </w:t>
      </w:r>
      <w:r>
        <w:rPr>
          <w:i/>
          <w:color w:val="262526"/>
          <w:sz w:val="24"/>
        </w:rPr>
        <w:t>Service </w:t>
      </w:r>
      <w:r>
        <w:rPr>
          <w:i/>
          <w:color w:val="262526"/>
          <w:sz w:val="24"/>
        </w:rPr>
        <w:t>Provider </w:t>
      </w:r>
      <w:r>
        <w:rPr>
          <w:color w:val="262526"/>
          <w:sz w:val="24"/>
        </w:rPr>
        <w:t>is setting the prices that may be charged for the provision of </w:t>
      </w:r>
      <w:r>
        <w:rPr>
          <w:i/>
          <w:color w:val="262526"/>
          <w:sz w:val="24"/>
        </w:rPr>
        <w:t>prescribed transmission</w:t>
      </w:r>
      <w:r>
        <w:rPr>
          <w:i/>
          <w:color w:val="262526"/>
          <w:spacing w:val="-1"/>
          <w:sz w:val="24"/>
        </w:rPr>
        <w:t> </w:t>
      </w:r>
      <w:r>
        <w:rPr>
          <w:i/>
          <w:color w:val="262526"/>
          <w:sz w:val="24"/>
        </w:rPr>
        <w:t>services</w:t>
      </w:r>
      <w:r>
        <w:rPr>
          <w:color w:val="262526"/>
          <w:sz w:val="24"/>
        </w:rPr>
        <w:t>.</w:t>
      </w:r>
    </w:p>
    <w:p>
      <w:pPr>
        <w:spacing w:line="249" w:lineRule="auto" w:before="176"/>
        <w:ind w:left="1820" w:right="117" w:hanging="567"/>
        <w:jc w:val="both"/>
        <w:rPr>
          <w:sz w:val="24"/>
        </w:rPr>
      </w:pPr>
      <w:r>
        <w:rPr>
          <w:color w:val="262526"/>
          <w:sz w:val="24"/>
        </w:rPr>
        <w:t>(d1) Where this Chapter provides that a matter is to be determined in accordance with the </w:t>
      </w:r>
      <w:r>
        <w:rPr>
          <w:i/>
          <w:color w:val="262526"/>
          <w:sz w:val="24"/>
        </w:rPr>
        <w:t>pricing methodology </w:t>
      </w:r>
      <w:r>
        <w:rPr>
          <w:color w:val="262526"/>
          <w:sz w:val="24"/>
        </w:rPr>
        <w:t>of a </w:t>
      </w:r>
      <w:r>
        <w:rPr>
          <w:i/>
          <w:color w:val="262526"/>
          <w:sz w:val="24"/>
        </w:rPr>
        <w:t>Transmission Network Service Provider </w:t>
      </w:r>
      <w:r>
        <w:rPr>
          <w:color w:val="262526"/>
          <w:sz w:val="24"/>
        </w:rPr>
        <w:t>who</w:t>
      </w:r>
      <w:r>
        <w:rPr>
          <w:color w:val="262526"/>
          <w:spacing w:val="-15"/>
          <w:sz w:val="24"/>
        </w:rPr>
        <w:t> </w:t>
      </w:r>
      <w:r>
        <w:rPr>
          <w:color w:val="262526"/>
          <w:sz w:val="24"/>
        </w:rPr>
        <w:t>is</w:t>
      </w:r>
      <w:r>
        <w:rPr>
          <w:color w:val="262526"/>
          <w:spacing w:val="-15"/>
          <w:sz w:val="24"/>
        </w:rPr>
        <w:t> </w:t>
      </w:r>
      <w:r>
        <w:rPr>
          <w:color w:val="262526"/>
          <w:sz w:val="24"/>
        </w:rPr>
        <w:t>the</w:t>
      </w:r>
      <w:r>
        <w:rPr>
          <w:color w:val="262526"/>
          <w:spacing w:val="-15"/>
          <w:sz w:val="24"/>
        </w:rPr>
        <w:t> </w:t>
      </w:r>
      <w:r>
        <w:rPr>
          <w:i/>
          <w:color w:val="262526"/>
          <w:spacing w:val="-3"/>
          <w:sz w:val="24"/>
        </w:rPr>
        <w:t>Co-ordinating</w:t>
      </w:r>
      <w:r>
        <w:rPr>
          <w:i/>
          <w:color w:val="262526"/>
          <w:spacing w:val="-15"/>
          <w:sz w:val="24"/>
        </w:rPr>
        <w:t> </w:t>
      </w:r>
      <w:r>
        <w:rPr>
          <w:i/>
          <w:color w:val="262526"/>
          <w:sz w:val="24"/>
        </w:rPr>
        <w:t>Network</w:t>
      </w:r>
      <w:r>
        <w:rPr>
          <w:i/>
          <w:color w:val="262526"/>
          <w:spacing w:val="-14"/>
          <w:sz w:val="24"/>
        </w:rPr>
        <w:t> </w:t>
      </w:r>
      <w:r>
        <w:rPr>
          <w:i/>
          <w:color w:val="262526"/>
          <w:sz w:val="24"/>
        </w:rPr>
        <w:t>Service</w:t>
      </w:r>
      <w:r>
        <w:rPr>
          <w:i/>
          <w:color w:val="262526"/>
          <w:spacing w:val="-15"/>
          <w:sz w:val="24"/>
        </w:rPr>
        <w:t> </w:t>
      </w:r>
      <w:r>
        <w:rPr>
          <w:i/>
          <w:color w:val="262526"/>
          <w:spacing w:val="-3"/>
          <w:sz w:val="24"/>
        </w:rPr>
        <w:t>Provider</w:t>
      </w:r>
      <w:r>
        <w:rPr>
          <w:i/>
          <w:color w:val="262526"/>
          <w:spacing w:val="-15"/>
          <w:sz w:val="24"/>
        </w:rPr>
        <w:t> </w:t>
      </w:r>
      <w:r>
        <w:rPr>
          <w:color w:val="262526"/>
          <w:sz w:val="24"/>
        </w:rPr>
        <w:t>for</w:t>
      </w:r>
      <w:r>
        <w:rPr>
          <w:color w:val="262526"/>
          <w:spacing w:val="-15"/>
          <w:sz w:val="24"/>
        </w:rPr>
        <w:t> </w:t>
      </w:r>
      <w:r>
        <w:rPr>
          <w:color w:val="262526"/>
          <w:sz w:val="24"/>
        </w:rPr>
        <w:t>a</w:t>
      </w:r>
      <w:r>
        <w:rPr>
          <w:color w:val="262526"/>
          <w:spacing w:val="-15"/>
          <w:sz w:val="24"/>
        </w:rPr>
        <w:t> </w:t>
      </w:r>
      <w:r>
        <w:rPr>
          <w:i/>
          <w:color w:val="262526"/>
          <w:spacing w:val="-3"/>
          <w:sz w:val="24"/>
        </w:rPr>
        <w:t>region</w:t>
      </w:r>
      <w:r>
        <w:rPr>
          <w:color w:val="262526"/>
          <w:spacing w:val="-3"/>
          <w:sz w:val="24"/>
        </w:rPr>
        <w:t>,</w:t>
      </w:r>
      <w:r>
        <w:rPr>
          <w:color w:val="262526"/>
          <w:spacing w:val="-14"/>
          <w:sz w:val="24"/>
        </w:rPr>
        <w:t> </w:t>
      </w:r>
      <w:r>
        <w:rPr>
          <w:color w:val="262526"/>
          <w:sz w:val="24"/>
        </w:rPr>
        <w:t>then</w:t>
      </w:r>
      <w:r>
        <w:rPr>
          <w:color w:val="262526"/>
          <w:spacing w:val="-15"/>
          <w:sz w:val="24"/>
        </w:rPr>
        <w:t> </w:t>
      </w:r>
      <w:r>
        <w:rPr>
          <w:color w:val="262526"/>
          <w:sz w:val="24"/>
        </w:rPr>
        <w:t>no</w:t>
      </w:r>
      <w:r>
        <w:rPr>
          <w:color w:val="262526"/>
          <w:spacing w:val="-15"/>
          <w:sz w:val="24"/>
        </w:rPr>
        <w:t> </w:t>
      </w:r>
      <w:r>
        <w:rPr>
          <w:color w:val="262526"/>
          <w:sz w:val="24"/>
        </w:rPr>
        <w:t>other </w:t>
      </w:r>
      <w:r>
        <w:rPr>
          <w:i/>
          <w:color w:val="262526"/>
          <w:sz w:val="24"/>
        </w:rPr>
        <w:t>pricing methodology </w:t>
      </w:r>
      <w:r>
        <w:rPr>
          <w:color w:val="262526"/>
          <w:sz w:val="24"/>
        </w:rPr>
        <w:t>applies in relation to that</w:t>
      </w:r>
      <w:r>
        <w:rPr>
          <w:color w:val="262526"/>
          <w:spacing w:val="-4"/>
          <w:sz w:val="24"/>
        </w:rPr>
        <w:t> </w:t>
      </w:r>
      <w:r>
        <w:rPr>
          <w:color w:val="262526"/>
          <w:sz w:val="24"/>
        </w:rPr>
        <w:t>matter.</w:t>
      </w:r>
    </w:p>
    <w:p>
      <w:pPr>
        <w:pStyle w:val="ListParagraph"/>
        <w:numPr>
          <w:ilvl w:val="0"/>
          <w:numId w:val="72"/>
        </w:numPr>
        <w:tabs>
          <w:tab w:pos="1821" w:val="left" w:leader="none"/>
        </w:tabs>
        <w:spacing w:line="249" w:lineRule="auto" w:before="174" w:after="0"/>
        <w:ind w:left="1820" w:right="115" w:hanging="567"/>
        <w:jc w:val="both"/>
        <w:rPr>
          <w:sz w:val="24"/>
        </w:rPr>
      </w:pPr>
      <w:r>
        <w:rPr>
          <w:color w:val="262526"/>
          <w:sz w:val="24"/>
        </w:rPr>
        <w:t>Subject to clause 6A.24.3, a </w:t>
      </w:r>
      <w:r>
        <w:rPr>
          <w:i/>
          <w:color w:val="262526"/>
          <w:sz w:val="24"/>
        </w:rPr>
        <w:t>pricing methodology </w:t>
      </w:r>
      <w:r>
        <w:rPr>
          <w:color w:val="262526"/>
          <w:sz w:val="24"/>
        </w:rPr>
        <w:t>applies for the duration of the relevant </w:t>
      </w:r>
      <w:r>
        <w:rPr>
          <w:i/>
          <w:color w:val="262526"/>
          <w:sz w:val="24"/>
        </w:rPr>
        <w:t>regulatory control</w:t>
      </w:r>
      <w:r>
        <w:rPr>
          <w:i/>
          <w:color w:val="262526"/>
          <w:spacing w:val="-3"/>
          <w:sz w:val="24"/>
        </w:rPr>
        <w:t> </w:t>
      </w:r>
      <w:r>
        <w:rPr>
          <w:i/>
          <w:color w:val="262526"/>
          <w:sz w:val="24"/>
        </w:rPr>
        <w:t>period</w:t>
      </w:r>
      <w:r>
        <w:rPr>
          <w:color w:val="262526"/>
          <w:sz w:val="24"/>
        </w:rPr>
        <w:t>.</w:t>
      </w:r>
    </w:p>
    <w:p>
      <w:pPr>
        <w:pStyle w:val="ListParagraph"/>
        <w:numPr>
          <w:ilvl w:val="0"/>
          <w:numId w:val="72"/>
        </w:numPr>
        <w:tabs>
          <w:tab w:pos="1820" w:val="left" w:leader="none"/>
          <w:tab w:pos="1821" w:val="left" w:leader="none"/>
        </w:tabs>
        <w:spacing w:line="240" w:lineRule="auto" w:before="172" w:after="0"/>
        <w:ind w:left="1820" w:right="0" w:hanging="568"/>
        <w:jc w:val="left"/>
        <w:rPr>
          <w:sz w:val="24"/>
        </w:rPr>
      </w:pPr>
      <w:r>
        <w:rPr>
          <w:color w:val="262526"/>
          <w:sz w:val="24"/>
        </w:rPr>
        <w:t>Subject</w:t>
      </w:r>
      <w:r>
        <w:rPr>
          <w:color w:val="262526"/>
          <w:spacing w:val="-11"/>
          <w:sz w:val="24"/>
        </w:rPr>
        <w:t> </w:t>
      </w:r>
      <w:r>
        <w:rPr>
          <w:color w:val="262526"/>
          <w:sz w:val="24"/>
        </w:rPr>
        <w:t>to</w:t>
      </w:r>
      <w:r>
        <w:rPr>
          <w:color w:val="262526"/>
          <w:spacing w:val="-10"/>
          <w:sz w:val="24"/>
        </w:rPr>
        <w:t> </w:t>
      </w:r>
      <w:r>
        <w:rPr>
          <w:color w:val="262526"/>
          <w:sz w:val="24"/>
        </w:rPr>
        <w:t>rule</w:t>
      </w:r>
      <w:r>
        <w:rPr>
          <w:color w:val="262526"/>
          <w:spacing w:val="-10"/>
          <w:sz w:val="24"/>
        </w:rPr>
        <w:t> </w:t>
      </w:r>
      <w:r>
        <w:rPr>
          <w:color w:val="262526"/>
          <w:sz w:val="24"/>
        </w:rPr>
        <w:t>6A.15,</w:t>
      </w:r>
      <w:r>
        <w:rPr>
          <w:color w:val="262526"/>
          <w:spacing w:val="-10"/>
          <w:sz w:val="24"/>
        </w:rPr>
        <w:t> </w:t>
      </w:r>
      <w:r>
        <w:rPr>
          <w:color w:val="262526"/>
          <w:sz w:val="24"/>
        </w:rPr>
        <w:t>a</w:t>
      </w:r>
      <w:r>
        <w:rPr>
          <w:color w:val="262526"/>
          <w:spacing w:val="-9"/>
          <w:sz w:val="24"/>
        </w:rPr>
        <w:t> </w:t>
      </w:r>
      <w:r>
        <w:rPr>
          <w:i/>
          <w:color w:val="262526"/>
          <w:sz w:val="24"/>
        </w:rPr>
        <w:t>pricing</w:t>
      </w:r>
      <w:r>
        <w:rPr>
          <w:i/>
          <w:color w:val="262526"/>
          <w:spacing w:val="-10"/>
          <w:sz w:val="24"/>
        </w:rPr>
        <w:t> </w:t>
      </w:r>
      <w:r>
        <w:rPr>
          <w:i/>
          <w:color w:val="262526"/>
          <w:sz w:val="24"/>
        </w:rPr>
        <w:t>methodology</w:t>
      </w:r>
      <w:r>
        <w:rPr>
          <w:i/>
          <w:color w:val="262526"/>
          <w:spacing w:val="-9"/>
          <w:sz w:val="24"/>
        </w:rPr>
        <w:t> </w:t>
      </w:r>
      <w:r>
        <w:rPr>
          <w:color w:val="262526"/>
          <w:sz w:val="24"/>
        </w:rPr>
        <w:t>may</w:t>
      </w:r>
      <w:r>
        <w:rPr>
          <w:color w:val="262526"/>
          <w:spacing w:val="-10"/>
          <w:sz w:val="24"/>
        </w:rPr>
        <w:t> </w:t>
      </w:r>
      <w:r>
        <w:rPr>
          <w:color w:val="262526"/>
          <w:sz w:val="24"/>
        </w:rPr>
        <w:t>not</w:t>
      </w:r>
      <w:r>
        <w:rPr>
          <w:color w:val="262526"/>
          <w:spacing w:val="-10"/>
          <w:sz w:val="24"/>
        </w:rPr>
        <w:t> </w:t>
      </w:r>
      <w:r>
        <w:rPr>
          <w:color w:val="262526"/>
          <w:sz w:val="24"/>
        </w:rPr>
        <w:t>be</w:t>
      </w:r>
      <w:r>
        <w:rPr>
          <w:color w:val="262526"/>
          <w:spacing w:val="-10"/>
          <w:sz w:val="24"/>
        </w:rPr>
        <w:t> </w:t>
      </w:r>
      <w:r>
        <w:rPr>
          <w:color w:val="262526"/>
          <w:sz w:val="24"/>
        </w:rPr>
        <w:t>amended</w:t>
      </w:r>
      <w:r>
        <w:rPr>
          <w:color w:val="262526"/>
          <w:spacing w:val="-10"/>
          <w:sz w:val="24"/>
        </w:rPr>
        <w:t> </w:t>
      </w:r>
      <w:r>
        <w:rPr>
          <w:color w:val="262526"/>
          <w:sz w:val="24"/>
        </w:rPr>
        <w:t>during</w:t>
      </w:r>
      <w:r>
        <w:rPr>
          <w:color w:val="262526"/>
          <w:spacing w:val="-10"/>
          <w:sz w:val="24"/>
        </w:rPr>
        <w:t> </w:t>
      </w:r>
      <w:r>
        <w:rPr>
          <w:color w:val="262526"/>
          <w:sz w:val="24"/>
        </w:rPr>
        <w:t>the</w:t>
      </w:r>
    </w:p>
    <w:p>
      <w:pPr>
        <w:spacing w:before="12"/>
        <w:ind w:left="1820" w:right="0" w:firstLine="0"/>
        <w:jc w:val="left"/>
        <w:rPr>
          <w:sz w:val="24"/>
        </w:rPr>
      </w:pPr>
      <w:r>
        <w:rPr>
          <w:i/>
          <w:color w:val="262526"/>
          <w:sz w:val="24"/>
        </w:rPr>
        <w:t>regulatory control period</w:t>
      </w:r>
      <w:r>
        <w:rPr>
          <w:color w:val="262526"/>
          <w:sz w:val="24"/>
        </w:rPr>
        <w:t>.</w:t>
      </w:r>
    </w:p>
    <w:p>
      <w:pPr>
        <w:pStyle w:val="Heading3"/>
        <w:tabs>
          <w:tab w:pos="1253" w:val="left" w:leader="none"/>
        </w:tabs>
        <w:ind w:left="120"/>
      </w:pPr>
      <w:r>
        <w:rPr>
          <w:color w:val="262526"/>
        </w:rPr>
        <w:t>6A.24.2</w:t>
        <w:tab/>
        <w:t>Publication of pricing methodology and transmission network</w:t>
      </w:r>
      <w:r>
        <w:rPr>
          <w:color w:val="262526"/>
          <w:spacing w:val="-11"/>
        </w:rPr>
        <w:t> </w:t>
      </w:r>
      <w:r>
        <w:rPr>
          <w:color w:val="262526"/>
        </w:rPr>
        <w:t>prices</w:t>
      </w:r>
    </w:p>
    <w:p>
      <w:pPr>
        <w:spacing w:before="119"/>
        <w:ind w:left="1253" w:right="0" w:firstLine="0"/>
        <w:jc w:val="left"/>
        <w:rPr>
          <w:sz w:val="24"/>
        </w:rPr>
      </w:pPr>
      <w:r>
        <w:rPr>
          <w:color w:val="262526"/>
          <w:sz w:val="24"/>
        </w:rPr>
        <w:t>A </w:t>
      </w:r>
      <w:r>
        <w:rPr>
          <w:i/>
          <w:color w:val="262526"/>
          <w:sz w:val="24"/>
        </w:rPr>
        <w:t>Transmission Network Service Provider </w:t>
      </w:r>
      <w:r>
        <w:rPr>
          <w:color w:val="262526"/>
          <w:sz w:val="24"/>
        </w:rPr>
        <w:t>must publish:</w:t>
      </w:r>
    </w:p>
    <w:p>
      <w:pPr>
        <w:pStyle w:val="ListParagraph"/>
        <w:numPr>
          <w:ilvl w:val="0"/>
          <w:numId w:val="74"/>
        </w:numPr>
        <w:tabs>
          <w:tab w:pos="1820" w:val="left" w:leader="none"/>
          <w:tab w:pos="1821" w:val="left" w:leader="none"/>
        </w:tabs>
        <w:spacing w:line="240" w:lineRule="auto" w:before="182" w:after="0"/>
        <w:ind w:left="1820" w:right="0" w:hanging="568"/>
        <w:jc w:val="left"/>
        <w:rPr>
          <w:sz w:val="24"/>
        </w:rPr>
      </w:pPr>
      <w:r>
        <w:rPr>
          <w:color w:val="262526"/>
          <w:sz w:val="24"/>
        </w:rPr>
        <w:t>a current copy of its </w:t>
      </w:r>
      <w:r>
        <w:rPr>
          <w:i/>
          <w:color w:val="262526"/>
          <w:sz w:val="24"/>
        </w:rPr>
        <w:t>pricing methodology </w:t>
      </w:r>
      <w:r>
        <w:rPr>
          <w:color w:val="262526"/>
          <w:sz w:val="24"/>
        </w:rPr>
        <w:t>on its</w:t>
      </w:r>
      <w:r>
        <w:rPr>
          <w:color w:val="262526"/>
          <w:spacing w:val="-6"/>
          <w:sz w:val="24"/>
        </w:rPr>
        <w:t> </w:t>
      </w:r>
      <w:r>
        <w:rPr>
          <w:color w:val="262526"/>
          <w:sz w:val="24"/>
        </w:rPr>
        <w:t>website;</w:t>
      </w:r>
    </w:p>
    <w:p>
      <w:pPr>
        <w:pStyle w:val="ListParagraph"/>
        <w:numPr>
          <w:ilvl w:val="0"/>
          <w:numId w:val="74"/>
        </w:numPr>
        <w:tabs>
          <w:tab w:pos="1821" w:val="left" w:leader="none"/>
        </w:tabs>
        <w:spacing w:line="249" w:lineRule="auto" w:before="182" w:after="0"/>
        <w:ind w:left="1820" w:right="113" w:hanging="567"/>
        <w:jc w:val="both"/>
        <w:rPr>
          <w:sz w:val="24"/>
        </w:rPr>
      </w:pPr>
      <w:r>
        <w:rPr>
          <w:color w:val="262526"/>
          <w:sz w:val="24"/>
        </w:rPr>
        <w:t>if that </w:t>
      </w:r>
      <w:r>
        <w:rPr>
          <w:i/>
          <w:color w:val="262526"/>
          <w:sz w:val="24"/>
        </w:rPr>
        <w:t>Transmission Network Service Provider </w:t>
      </w:r>
      <w:r>
        <w:rPr>
          <w:color w:val="262526"/>
          <w:sz w:val="24"/>
        </w:rPr>
        <w:t>is also a </w:t>
      </w:r>
      <w:r>
        <w:rPr>
          <w:i/>
          <w:color w:val="262526"/>
          <w:sz w:val="24"/>
        </w:rPr>
        <w:t>Co-ordinating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pacing w:val="-3"/>
          <w:sz w:val="24"/>
        </w:rPr>
        <w:t>Provider</w:t>
      </w:r>
      <w:r>
        <w:rPr>
          <w:color w:val="262526"/>
          <w:spacing w:val="-3"/>
          <w:sz w:val="24"/>
        </w:rPr>
        <w:t>,</w:t>
      </w:r>
      <w:r>
        <w:rPr>
          <w:color w:val="262526"/>
          <w:spacing w:val="-17"/>
          <w:sz w:val="24"/>
        </w:rPr>
        <w:t> </w:t>
      </w:r>
      <w:r>
        <w:rPr>
          <w:color w:val="262526"/>
          <w:sz w:val="24"/>
        </w:rPr>
        <w:t>details</w:t>
      </w:r>
      <w:r>
        <w:rPr>
          <w:color w:val="262526"/>
          <w:spacing w:val="-18"/>
          <w:sz w:val="24"/>
        </w:rPr>
        <w:t> </w:t>
      </w:r>
      <w:r>
        <w:rPr>
          <w:color w:val="262526"/>
          <w:sz w:val="24"/>
        </w:rPr>
        <w:t>of</w:t>
      </w:r>
      <w:r>
        <w:rPr>
          <w:color w:val="262526"/>
          <w:spacing w:val="-17"/>
          <w:sz w:val="24"/>
        </w:rPr>
        <w:t> </w:t>
      </w:r>
      <w:r>
        <w:rPr>
          <w:color w:val="262526"/>
          <w:sz w:val="24"/>
        </w:rPr>
        <w:t>all</w:t>
      </w:r>
      <w:r>
        <w:rPr>
          <w:color w:val="262526"/>
          <w:spacing w:val="-18"/>
          <w:sz w:val="24"/>
        </w:rPr>
        <w:t> </w:t>
      </w:r>
      <w:r>
        <w:rPr>
          <w:i/>
          <w:color w:val="262526"/>
          <w:sz w:val="24"/>
        </w:rPr>
        <w:t>modified</w:t>
      </w:r>
      <w:r>
        <w:rPr>
          <w:i/>
          <w:color w:val="262526"/>
          <w:spacing w:val="-17"/>
          <w:sz w:val="24"/>
        </w:rPr>
        <w:t> </w:t>
      </w:r>
      <w:r>
        <w:rPr>
          <w:i/>
          <w:color w:val="262526"/>
          <w:sz w:val="24"/>
        </w:rPr>
        <w:t>load</w:t>
      </w:r>
      <w:r>
        <w:rPr>
          <w:i/>
          <w:color w:val="262526"/>
          <w:spacing w:val="-18"/>
          <w:sz w:val="24"/>
        </w:rPr>
        <w:t> </w:t>
      </w:r>
      <w:r>
        <w:rPr>
          <w:i/>
          <w:color w:val="262526"/>
          <w:sz w:val="24"/>
        </w:rPr>
        <w:t>export</w:t>
      </w:r>
      <w:r>
        <w:rPr>
          <w:i/>
          <w:color w:val="262526"/>
          <w:spacing w:val="-17"/>
          <w:sz w:val="24"/>
        </w:rPr>
        <w:t> </w:t>
      </w:r>
      <w:r>
        <w:rPr>
          <w:i/>
          <w:color w:val="262526"/>
          <w:spacing w:val="-3"/>
          <w:sz w:val="24"/>
        </w:rPr>
        <w:t>charges</w:t>
      </w:r>
      <w:r>
        <w:rPr>
          <w:i/>
          <w:color w:val="262526"/>
          <w:spacing w:val="-18"/>
          <w:sz w:val="24"/>
        </w:rPr>
        <w:t> </w:t>
      </w:r>
      <w:r>
        <w:rPr>
          <w:color w:val="262526"/>
          <w:sz w:val="24"/>
        </w:rPr>
        <w:t>to</w:t>
      </w:r>
      <w:r>
        <w:rPr>
          <w:color w:val="262526"/>
          <w:spacing w:val="-17"/>
          <w:sz w:val="24"/>
        </w:rPr>
        <w:t> </w:t>
      </w:r>
      <w:r>
        <w:rPr>
          <w:color w:val="262526"/>
          <w:sz w:val="24"/>
        </w:rPr>
        <w:t>apply for the following </w:t>
      </w:r>
      <w:r>
        <w:rPr>
          <w:i/>
          <w:color w:val="262526"/>
          <w:sz w:val="24"/>
        </w:rPr>
        <w:t>financial year </w:t>
      </w:r>
      <w:r>
        <w:rPr>
          <w:color w:val="262526"/>
          <w:sz w:val="24"/>
        </w:rPr>
        <w:t>in accordance with the </w:t>
      </w:r>
      <w:r>
        <w:rPr>
          <w:i/>
          <w:color w:val="262526"/>
          <w:sz w:val="24"/>
        </w:rPr>
        <w:t>pricing methodology </w:t>
      </w:r>
      <w:r>
        <w:rPr>
          <w:i/>
          <w:color w:val="262526"/>
          <w:sz w:val="24"/>
        </w:rPr>
        <w:t>guidelines </w:t>
      </w:r>
      <w:r>
        <w:rPr>
          <w:color w:val="262526"/>
          <w:sz w:val="24"/>
        </w:rPr>
        <w:t>by 15 February each year;</w:t>
      </w:r>
      <w:r>
        <w:rPr>
          <w:color w:val="262526"/>
          <w:spacing w:val="-2"/>
          <w:sz w:val="24"/>
        </w:rPr>
        <w:t> </w:t>
      </w:r>
      <w:r>
        <w:rPr>
          <w:color w:val="262526"/>
          <w:sz w:val="24"/>
        </w:rPr>
        <w:t>and</w:t>
      </w:r>
    </w:p>
    <w:p>
      <w:pPr>
        <w:pStyle w:val="ListParagraph"/>
        <w:numPr>
          <w:ilvl w:val="0"/>
          <w:numId w:val="74"/>
        </w:numPr>
        <w:tabs>
          <w:tab w:pos="1821" w:val="left" w:leader="none"/>
        </w:tabs>
        <w:spacing w:line="249" w:lineRule="auto" w:before="174" w:after="0"/>
        <w:ind w:left="1820" w:right="115" w:hanging="567"/>
        <w:jc w:val="both"/>
        <w:rPr>
          <w:sz w:val="24"/>
        </w:rPr>
      </w:pPr>
      <w:r>
        <w:rPr>
          <w:color w:val="262526"/>
          <w:sz w:val="24"/>
        </w:rPr>
        <w:t>the prices for each of the </w:t>
      </w:r>
      <w:r>
        <w:rPr>
          <w:i/>
          <w:color w:val="262526"/>
          <w:sz w:val="24"/>
        </w:rPr>
        <w:t>categories of prescribed transmission services </w:t>
      </w:r>
      <w:r>
        <w:rPr>
          <w:color w:val="262526"/>
          <w:sz w:val="24"/>
        </w:rPr>
        <w:t>to apply for the following </w:t>
      </w:r>
      <w:r>
        <w:rPr>
          <w:i/>
          <w:color w:val="262526"/>
          <w:sz w:val="24"/>
        </w:rPr>
        <w:t>financial year</w:t>
      </w:r>
      <w:r>
        <w:rPr>
          <w:i/>
          <w:color w:val="262526"/>
          <w:spacing w:val="-2"/>
          <w:sz w:val="24"/>
        </w:rPr>
        <w:t> </w:t>
      </w:r>
      <w:r>
        <w:rPr>
          <w:color w:val="262526"/>
          <w:sz w:val="24"/>
        </w:rPr>
        <w:t>by:</w:t>
      </w:r>
    </w:p>
    <w:p>
      <w:pPr>
        <w:pStyle w:val="ListParagraph"/>
        <w:numPr>
          <w:ilvl w:val="1"/>
          <w:numId w:val="74"/>
        </w:numPr>
        <w:tabs>
          <w:tab w:pos="2388" w:val="left" w:leader="none"/>
        </w:tabs>
        <w:spacing w:line="249" w:lineRule="auto" w:before="172" w:after="0"/>
        <w:ind w:left="2387" w:right="115" w:hanging="567"/>
        <w:jc w:val="both"/>
        <w:rPr>
          <w:sz w:val="24"/>
        </w:rPr>
      </w:pPr>
      <w:r>
        <w:rPr>
          <w:color w:val="262526"/>
          <w:sz w:val="24"/>
        </w:rPr>
        <w:t>15</w:t>
      </w:r>
      <w:r>
        <w:rPr>
          <w:color w:val="262526"/>
          <w:spacing w:val="-9"/>
          <w:sz w:val="24"/>
        </w:rPr>
        <w:t> </w:t>
      </w:r>
      <w:r>
        <w:rPr>
          <w:color w:val="262526"/>
          <w:sz w:val="24"/>
        </w:rPr>
        <w:t>March</w:t>
      </w:r>
      <w:r>
        <w:rPr>
          <w:color w:val="262526"/>
          <w:spacing w:val="-8"/>
          <w:sz w:val="24"/>
        </w:rPr>
        <w:t> </w:t>
      </w:r>
      <w:r>
        <w:rPr>
          <w:color w:val="262526"/>
          <w:sz w:val="24"/>
        </w:rPr>
        <w:t>each</w:t>
      </w:r>
      <w:r>
        <w:rPr>
          <w:color w:val="262526"/>
          <w:spacing w:val="-9"/>
          <w:sz w:val="24"/>
        </w:rPr>
        <w:t> </w:t>
      </w:r>
      <w:r>
        <w:rPr>
          <w:color w:val="262526"/>
          <w:sz w:val="24"/>
        </w:rPr>
        <w:t>year,</w:t>
      </w:r>
      <w:r>
        <w:rPr>
          <w:color w:val="262526"/>
          <w:spacing w:val="-8"/>
          <w:sz w:val="24"/>
        </w:rPr>
        <w:t> </w:t>
      </w:r>
      <w:r>
        <w:rPr>
          <w:color w:val="262526"/>
          <w:sz w:val="24"/>
        </w:rPr>
        <w:t>if</w:t>
      </w:r>
      <w:r>
        <w:rPr>
          <w:color w:val="262526"/>
          <w:spacing w:val="-8"/>
          <w:sz w:val="24"/>
        </w:rPr>
        <w:t> </w:t>
      </w:r>
      <w:r>
        <w:rPr>
          <w:color w:val="262526"/>
          <w:sz w:val="24"/>
        </w:rPr>
        <w:t>the</w:t>
      </w:r>
      <w:r>
        <w:rPr>
          <w:color w:val="262526"/>
          <w:spacing w:val="-9"/>
          <w:sz w:val="24"/>
        </w:rPr>
        <w:t> </w:t>
      </w:r>
      <w:r>
        <w:rPr>
          <w:i/>
          <w:color w:val="262526"/>
          <w:sz w:val="24"/>
        </w:rPr>
        <w:t>regulatory</w:t>
      </w:r>
      <w:r>
        <w:rPr>
          <w:i/>
          <w:color w:val="262526"/>
          <w:spacing w:val="-8"/>
          <w:sz w:val="24"/>
        </w:rPr>
        <w:t> </w:t>
      </w:r>
      <w:r>
        <w:rPr>
          <w:i/>
          <w:color w:val="262526"/>
          <w:sz w:val="24"/>
        </w:rPr>
        <w:t>year</w:t>
      </w:r>
      <w:r>
        <w:rPr>
          <w:i/>
          <w:color w:val="262526"/>
          <w:spacing w:val="-9"/>
          <w:sz w:val="24"/>
        </w:rPr>
        <w:t> </w:t>
      </w:r>
      <w:r>
        <w:rPr>
          <w:color w:val="262526"/>
          <w:sz w:val="24"/>
        </w:rPr>
        <w:t>which</w:t>
      </w:r>
      <w:r>
        <w:rPr>
          <w:color w:val="262526"/>
          <w:spacing w:val="-9"/>
          <w:sz w:val="24"/>
        </w:rPr>
        <w:t> </w:t>
      </w:r>
      <w:r>
        <w:rPr>
          <w:color w:val="262526"/>
          <w:sz w:val="24"/>
        </w:rPr>
        <w:t>commences</w:t>
      </w:r>
      <w:r>
        <w:rPr>
          <w:color w:val="262526"/>
          <w:spacing w:val="-8"/>
          <w:sz w:val="24"/>
        </w:rPr>
        <w:t> </w:t>
      </w:r>
      <w:r>
        <w:rPr>
          <w:color w:val="262526"/>
          <w:sz w:val="24"/>
        </w:rPr>
        <w:t>after</w:t>
      </w:r>
      <w:r>
        <w:rPr>
          <w:color w:val="262526"/>
          <w:spacing w:val="-8"/>
          <w:sz w:val="24"/>
        </w:rPr>
        <w:t> </w:t>
      </w:r>
      <w:r>
        <w:rPr>
          <w:color w:val="262526"/>
          <w:sz w:val="24"/>
        </w:rPr>
        <w:t>that date begins on the commencement of a </w:t>
      </w:r>
      <w:r>
        <w:rPr>
          <w:i/>
          <w:color w:val="262526"/>
          <w:sz w:val="24"/>
        </w:rPr>
        <w:t>financial year</w:t>
      </w:r>
      <w:r>
        <w:rPr>
          <w:color w:val="262526"/>
          <w:sz w:val="24"/>
        </w:rPr>
        <w:t>;</w:t>
      </w:r>
      <w:r>
        <w:rPr>
          <w:color w:val="262526"/>
          <w:spacing w:val="-3"/>
          <w:sz w:val="24"/>
        </w:rPr>
        <w:t> </w:t>
      </w:r>
      <w:r>
        <w:rPr>
          <w:color w:val="262526"/>
          <w:sz w:val="24"/>
        </w:rPr>
        <w:t>or</w:t>
      </w:r>
    </w:p>
    <w:p>
      <w:pPr>
        <w:pStyle w:val="ListParagraph"/>
        <w:numPr>
          <w:ilvl w:val="1"/>
          <w:numId w:val="74"/>
        </w:numPr>
        <w:tabs>
          <w:tab w:pos="2388" w:val="left" w:leader="none"/>
        </w:tabs>
        <w:spacing w:line="249" w:lineRule="auto" w:before="172" w:after="0"/>
        <w:ind w:left="2387" w:right="115" w:hanging="567"/>
        <w:jc w:val="both"/>
        <w:rPr>
          <w:sz w:val="24"/>
        </w:rPr>
      </w:pPr>
      <w:r>
        <w:rPr>
          <w:color w:val="262526"/>
          <w:sz w:val="24"/>
        </w:rPr>
        <w:t>15 May each year, if the </w:t>
      </w:r>
      <w:r>
        <w:rPr>
          <w:i/>
          <w:color w:val="262526"/>
          <w:sz w:val="24"/>
        </w:rPr>
        <w:t>regulatory year </w:t>
      </w:r>
      <w:r>
        <w:rPr>
          <w:color w:val="262526"/>
          <w:sz w:val="24"/>
        </w:rPr>
        <w:t>which commences after that date does not begin on the commencement of a </w:t>
      </w:r>
      <w:r>
        <w:rPr>
          <w:i/>
          <w:color w:val="262526"/>
          <w:sz w:val="24"/>
        </w:rPr>
        <w:t>financial</w:t>
      </w:r>
      <w:r>
        <w:rPr>
          <w:i/>
          <w:color w:val="262526"/>
          <w:spacing w:val="-3"/>
          <w:sz w:val="24"/>
        </w:rPr>
        <w:t> </w:t>
      </w:r>
      <w:r>
        <w:rPr>
          <w:i/>
          <w:color w:val="262526"/>
          <w:sz w:val="24"/>
        </w:rPr>
        <w:t>year</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tabs>
          <w:tab w:pos="1253" w:val="left" w:leader="none"/>
        </w:tabs>
        <w:spacing w:before="126"/>
      </w:pPr>
      <w:bookmarkStart w:name="6A.24.3   Basis for setting prices pendi" w:id="138"/>
      <w:bookmarkEnd w:id="138"/>
      <w:r>
        <w:rPr>
          <w:b w:val="0"/>
        </w:rPr>
      </w:r>
      <w:bookmarkStart w:name="6A.24.4   Basis for setting prices pendi" w:id="139"/>
      <w:bookmarkEnd w:id="139"/>
      <w:r>
        <w:rPr>
          <w:b w:val="0"/>
        </w:rPr>
      </w:r>
      <w:r>
        <w:rPr>
          <w:color w:val="262526"/>
        </w:rPr>
        <w:t>6A.24.3</w:t>
        <w:tab/>
        <w:t>Basis for setting prices pending approval of pricing</w:t>
      </w:r>
      <w:r>
        <w:rPr>
          <w:color w:val="262526"/>
          <w:spacing w:val="-17"/>
        </w:rPr>
        <w:t> </w:t>
      </w:r>
      <w:r>
        <w:rPr>
          <w:color w:val="262526"/>
        </w:rPr>
        <w:t>methodology</w:t>
      </w:r>
    </w:p>
    <w:p>
      <w:pPr>
        <w:pStyle w:val="ListParagraph"/>
        <w:numPr>
          <w:ilvl w:val="0"/>
          <w:numId w:val="75"/>
        </w:numPr>
        <w:tabs>
          <w:tab w:pos="1816" w:val="left" w:leader="none"/>
          <w:tab w:pos="1817" w:val="left" w:leader="none"/>
        </w:tabs>
        <w:spacing w:line="240" w:lineRule="auto" w:before="175" w:after="0"/>
        <w:ind w:left="1816" w:right="0" w:hanging="564"/>
        <w:jc w:val="left"/>
        <w:rPr>
          <w:sz w:val="24"/>
        </w:rPr>
      </w:pPr>
      <w:r>
        <w:rPr>
          <w:color w:val="262526"/>
          <w:sz w:val="24"/>
        </w:rPr>
        <w:t>This clause 6A.24.3 applies</w:t>
      </w:r>
      <w:r>
        <w:rPr>
          <w:color w:val="262526"/>
          <w:spacing w:val="-1"/>
          <w:sz w:val="24"/>
        </w:rPr>
        <w:t> </w:t>
      </w:r>
      <w:r>
        <w:rPr>
          <w:color w:val="262526"/>
          <w:sz w:val="24"/>
        </w:rPr>
        <w:t>where:</w:t>
      </w:r>
    </w:p>
    <w:p>
      <w:pPr>
        <w:pStyle w:val="ListParagraph"/>
        <w:numPr>
          <w:ilvl w:val="1"/>
          <w:numId w:val="75"/>
        </w:numPr>
        <w:tabs>
          <w:tab w:pos="2388" w:val="left" w:leader="none"/>
        </w:tabs>
        <w:spacing w:line="249" w:lineRule="auto" w:before="182" w:after="0"/>
        <w:ind w:left="2387" w:right="115" w:hanging="567"/>
        <w:jc w:val="both"/>
        <w:rPr>
          <w:sz w:val="24"/>
        </w:rPr>
      </w:pPr>
      <w:r>
        <w:rPr>
          <w:color w:val="262526"/>
          <w:sz w:val="24"/>
        </w:rPr>
        <w:t>a</w:t>
      </w:r>
      <w:r>
        <w:rPr>
          <w:color w:val="262526"/>
          <w:spacing w:val="-14"/>
          <w:sz w:val="24"/>
        </w:rPr>
        <w:t> </w:t>
      </w:r>
      <w:r>
        <w:rPr>
          <w:i/>
          <w:color w:val="262526"/>
          <w:sz w:val="24"/>
        </w:rPr>
        <w:t>Transmission</w:t>
      </w:r>
      <w:r>
        <w:rPr>
          <w:i/>
          <w:color w:val="262526"/>
          <w:spacing w:val="-14"/>
          <w:sz w:val="24"/>
        </w:rPr>
        <w:t> </w:t>
      </w:r>
      <w:r>
        <w:rPr>
          <w:i/>
          <w:color w:val="262526"/>
          <w:sz w:val="24"/>
        </w:rPr>
        <w:t>Network</w:t>
      </w:r>
      <w:r>
        <w:rPr>
          <w:i/>
          <w:color w:val="262526"/>
          <w:spacing w:val="-14"/>
          <w:sz w:val="24"/>
        </w:rPr>
        <w:t> </w:t>
      </w:r>
      <w:r>
        <w:rPr>
          <w:i/>
          <w:color w:val="262526"/>
          <w:sz w:val="24"/>
        </w:rPr>
        <w:t>Service</w:t>
      </w:r>
      <w:r>
        <w:rPr>
          <w:i/>
          <w:color w:val="262526"/>
          <w:spacing w:val="-14"/>
          <w:sz w:val="24"/>
        </w:rPr>
        <w:t> </w:t>
      </w:r>
      <w:r>
        <w:rPr>
          <w:i/>
          <w:color w:val="262526"/>
          <w:sz w:val="24"/>
        </w:rPr>
        <w:t>Provider</w:t>
      </w:r>
      <w:r>
        <w:rPr>
          <w:i/>
          <w:color w:val="262526"/>
          <w:spacing w:val="-13"/>
          <w:sz w:val="24"/>
        </w:rPr>
        <w:t> </w:t>
      </w:r>
      <w:r>
        <w:rPr>
          <w:color w:val="262526"/>
          <w:sz w:val="24"/>
        </w:rPr>
        <w:t>has</w:t>
      </w:r>
      <w:r>
        <w:rPr>
          <w:color w:val="262526"/>
          <w:spacing w:val="-13"/>
          <w:sz w:val="24"/>
        </w:rPr>
        <w:t> </w:t>
      </w:r>
      <w:r>
        <w:rPr>
          <w:color w:val="262526"/>
          <w:sz w:val="24"/>
        </w:rPr>
        <w:t>submitted</w:t>
      </w:r>
      <w:r>
        <w:rPr>
          <w:color w:val="262526"/>
          <w:spacing w:val="-14"/>
          <w:sz w:val="24"/>
        </w:rPr>
        <w:t> </w:t>
      </w:r>
      <w:r>
        <w:rPr>
          <w:color w:val="262526"/>
          <w:sz w:val="24"/>
        </w:rPr>
        <w:t>or</w:t>
      </w:r>
      <w:r>
        <w:rPr>
          <w:color w:val="262526"/>
          <w:spacing w:val="-14"/>
          <w:sz w:val="24"/>
        </w:rPr>
        <w:t> </w:t>
      </w:r>
      <w:r>
        <w:rPr>
          <w:color w:val="262526"/>
          <w:sz w:val="24"/>
        </w:rPr>
        <w:t>resubmitted a proposed </w:t>
      </w:r>
      <w:r>
        <w:rPr>
          <w:i/>
          <w:color w:val="262526"/>
          <w:sz w:val="24"/>
        </w:rPr>
        <w:t>pricing methodology </w:t>
      </w:r>
      <w:r>
        <w:rPr>
          <w:color w:val="262526"/>
          <w:sz w:val="24"/>
        </w:rPr>
        <w:t>to the </w:t>
      </w:r>
      <w:r>
        <w:rPr>
          <w:i/>
          <w:color w:val="262526"/>
          <w:sz w:val="24"/>
        </w:rPr>
        <w:t>AER </w:t>
      </w:r>
      <w:r>
        <w:rPr>
          <w:color w:val="262526"/>
          <w:sz w:val="24"/>
        </w:rPr>
        <w:t>under clause 6A.10.1, 6A.11.2 or</w:t>
      </w:r>
      <w:r>
        <w:rPr>
          <w:color w:val="262526"/>
          <w:spacing w:val="-1"/>
          <w:sz w:val="24"/>
        </w:rPr>
        <w:t> </w:t>
      </w:r>
      <w:r>
        <w:rPr>
          <w:color w:val="262526"/>
          <w:sz w:val="24"/>
        </w:rPr>
        <w:t>6A.12.3;</w:t>
      </w:r>
    </w:p>
    <w:p>
      <w:pPr>
        <w:pStyle w:val="ListParagraph"/>
        <w:numPr>
          <w:ilvl w:val="1"/>
          <w:numId w:val="75"/>
        </w:numPr>
        <w:tabs>
          <w:tab w:pos="2388" w:val="left" w:leader="none"/>
        </w:tabs>
        <w:spacing w:line="249" w:lineRule="auto" w:before="173" w:after="0"/>
        <w:ind w:left="2387" w:right="111" w:hanging="567"/>
        <w:jc w:val="both"/>
        <w:rPr>
          <w:sz w:val="24"/>
        </w:rPr>
      </w:pPr>
      <w:r>
        <w:rPr>
          <w:color w:val="262526"/>
          <w:sz w:val="24"/>
        </w:rPr>
        <w:t>the </w:t>
      </w:r>
      <w:r>
        <w:rPr>
          <w:i/>
          <w:color w:val="262526"/>
          <w:sz w:val="24"/>
        </w:rPr>
        <w:t>AER </w:t>
      </w:r>
      <w:r>
        <w:rPr>
          <w:color w:val="262526"/>
          <w:sz w:val="24"/>
        </w:rPr>
        <w:t>has not made a final decision approving or amending that methodology under rule 6A.13 by a date that is 5 months prior to the commencement of the first </w:t>
      </w:r>
      <w:r>
        <w:rPr>
          <w:i/>
          <w:color w:val="262526"/>
          <w:sz w:val="24"/>
        </w:rPr>
        <w:t>financial year </w:t>
      </w:r>
      <w:r>
        <w:rPr>
          <w:color w:val="262526"/>
          <w:sz w:val="24"/>
        </w:rPr>
        <w:t>that a methodology referred to in subparagraph (1) would, if approved, apply (the </w:t>
      </w:r>
      <w:r>
        <w:rPr>
          <w:b/>
          <w:color w:val="262526"/>
          <w:sz w:val="24"/>
        </w:rPr>
        <w:t>first pricing year</w:t>
      </w:r>
      <w:r>
        <w:rPr>
          <w:color w:val="262526"/>
          <w:sz w:val="24"/>
        </w:rPr>
        <w:t>); and</w:t>
      </w:r>
    </w:p>
    <w:p>
      <w:pPr>
        <w:pStyle w:val="ListParagraph"/>
        <w:numPr>
          <w:ilvl w:val="1"/>
          <w:numId w:val="75"/>
        </w:numPr>
        <w:tabs>
          <w:tab w:pos="2388" w:val="left" w:leader="none"/>
        </w:tabs>
        <w:spacing w:line="249" w:lineRule="auto" w:before="175" w:after="0"/>
        <w:ind w:left="2387" w:right="115" w:hanging="567"/>
        <w:jc w:val="both"/>
        <w:rPr>
          <w:sz w:val="24"/>
        </w:rPr>
      </w:pPr>
      <w:r>
        <w:rPr>
          <w:color w:val="262526"/>
          <w:sz w:val="24"/>
        </w:rPr>
        <w:t>the </w:t>
      </w:r>
      <w:r>
        <w:rPr>
          <w:i/>
          <w:color w:val="262526"/>
          <w:sz w:val="24"/>
        </w:rPr>
        <w:t>Transmission Network Service Provider </w:t>
      </w:r>
      <w:r>
        <w:rPr>
          <w:color w:val="262526"/>
          <w:sz w:val="24"/>
        </w:rPr>
        <w:t>is reasonably required to commence the process of setting prices for the first pricing</w:t>
      </w:r>
      <w:r>
        <w:rPr>
          <w:color w:val="262526"/>
          <w:spacing w:val="-4"/>
          <w:sz w:val="24"/>
        </w:rPr>
        <w:t> </w:t>
      </w:r>
      <w:r>
        <w:rPr>
          <w:color w:val="262526"/>
          <w:spacing w:val="-3"/>
          <w:sz w:val="24"/>
        </w:rPr>
        <w:t>year.</w:t>
      </w:r>
    </w:p>
    <w:p>
      <w:pPr>
        <w:pStyle w:val="ListParagraph"/>
        <w:numPr>
          <w:ilvl w:val="0"/>
          <w:numId w:val="75"/>
        </w:numPr>
        <w:tabs>
          <w:tab w:pos="1820" w:val="left" w:leader="none"/>
          <w:tab w:pos="1821" w:val="left" w:leader="none"/>
        </w:tabs>
        <w:spacing w:line="249" w:lineRule="auto" w:before="173" w:after="0"/>
        <w:ind w:left="1820" w:right="116" w:hanging="567"/>
        <w:jc w:val="left"/>
        <w:rPr>
          <w:sz w:val="24"/>
        </w:rPr>
      </w:pPr>
      <w:r>
        <w:rPr>
          <w:color w:val="262526"/>
          <w:sz w:val="24"/>
        </w:rPr>
        <w:t>Despite</w:t>
      </w:r>
      <w:r>
        <w:rPr>
          <w:color w:val="262526"/>
          <w:spacing w:val="-18"/>
          <w:sz w:val="24"/>
        </w:rPr>
        <w:t> </w:t>
      </w:r>
      <w:r>
        <w:rPr>
          <w:color w:val="262526"/>
          <w:sz w:val="24"/>
        </w:rPr>
        <w:t>clause</w:t>
      </w:r>
      <w:r>
        <w:rPr>
          <w:color w:val="262526"/>
          <w:spacing w:val="-16"/>
          <w:sz w:val="24"/>
        </w:rPr>
        <w:t> </w:t>
      </w:r>
      <w:r>
        <w:rPr>
          <w:color w:val="262526"/>
          <w:sz w:val="24"/>
        </w:rPr>
        <w:t>6A.24.1(d),</w:t>
      </w:r>
      <w:r>
        <w:rPr>
          <w:color w:val="262526"/>
          <w:spacing w:val="-16"/>
          <w:sz w:val="24"/>
        </w:rPr>
        <w:t> </w:t>
      </w:r>
      <w:r>
        <w:rPr>
          <w:color w:val="262526"/>
          <w:sz w:val="24"/>
        </w:rPr>
        <w:t>a</w:t>
      </w:r>
      <w:r>
        <w:rPr>
          <w:color w:val="262526"/>
          <w:spacing w:val="-16"/>
          <w:sz w:val="24"/>
        </w:rPr>
        <w:t> </w:t>
      </w:r>
      <w:r>
        <w:rPr>
          <w:i/>
          <w:color w:val="262526"/>
          <w:spacing w:val="-3"/>
          <w:sz w:val="24"/>
        </w:rPr>
        <w:t>Transmission</w:t>
      </w:r>
      <w:r>
        <w:rPr>
          <w:i/>
          <w:color w:val="262526"/>
          <w:spacing w:val="-18"/>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must</w:t>
      </w:r>
      <w:r>
        <w:rPr>
          <w:color w:val="262526"/>
          <w:spacing w:val="-17"/>
          <w:sz w:val="24"/>
        </w:rPr>
        <w:t> </w:t>
      </w:r>
      <w:r>
        <w:rPr>
          <w:color w:val="262526"/>
          <w:sz w:val="24"/>
        </w:rPr>
        <w:t>set prices for the first pricing year in accordance</w:t>
      </w:r>
      <w:r>
        <w:rPr>
          <w:color w:val="262526"/>
          <w:spacing w:val="-1"/>
          <w:sz w:val="24"/>
        </w:rPr>
        <w:t> </w:t>
      </w:r>
      <w:r>
        <w:rPr>
          <w:color w:val="262526"/>
          <w:sz w:val="24"/>
        </w:rPr>
        <w:t>with:</w:t>
      </w:r>
    </w:p>
    <w:p>
      <w:pPr>
        <w:pStyle w:val="ListParagraph"/>
        <w:numPr>
          <w:ilvl w:val="1"/>
          <w:numId w:val="75"/>
        </w:numPr>
        <w:tabs>
          <w:tab w:pos="2388" w:val="left" w:leader="none"/>
        </w:tabs>
        <w:spacing w:line="249" w:lineRule="auto" w:before="172" w:after="0"/>
        <w:ind w:left="2387" w:right="115" w:hanging="567"/>
        <w:jc w:val="both"/>
        <w:rPr>
          <w:sz w:val="24"/>
        </w:rPr>
      </w:pPr>
      <w:r>
        <w:rPr>
          <w:color w:val="262526"/>
          <w:sz w:val="24"/>
        </w:rPr>
        <w:t>in</w:t>
      </w:r>
      <w:r>
        <w:rPr>
          <w:color w:val="262526"/>
          <w:spacing w:val="-13"/>
          <w:sz w:val="24"/>
        </w:rPr>
        <w:t> </w:t>
      </w:r>
      <w:r>
        <w:rPr>
          <w:color w:val="262526"/>
          <w:sz w:val="24"/>
        </w:rPr>
        <w:t>the</w:t>
      </w:r>
      <w:r>
        <w:rPr>
          <w:color w:val="262526"/>
          <w:spacing w:val="-13"/>
          <w:sz w:val="24"/>
        </w:rPr>
        <w:t> </w:t>
      </w:r>
      <w:r>
        <w:rPr>
          <w:color w:val="262526"/>
          <w:spacing w:val="-3"/>
          <w:sz w:val="24"/>
        </w:rPr>
        <w:t>case</w:t>
      </w:r>
      <w:r>
        <w:rPr>
          <w:color w:val="262526"/>
          <w:spacing w:val="-13"/>
          <w:sz w:val="24"/>
        </w:rPr>
        <w:t> </w:t>
      </w:r>
      <w:r>
        <w:rPr>
          <w:color w:val="262526"/>
          <w:spacing w:val="-3"/>
          <w:sz w:val="24"/>
        </w:rPr>
        <w:t>where</w:t>
      </w:r>
      <w:r>
        <w:rPr>
          <w:color w:val="262526"/>
          <w:spacing w:val="-13"/>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has</w:t>
      </w:r>
      <w:r>
        <w:rPr>
          <w:color w:val="262526"/>
          <w:spacing w:val="-13"/>
          <w:sz w:val="24"/>
        </w:rPr>
        <w:t> </w:t>
      </w:r>
      <w:r>
        <w:rPr>
          <w:color w:val="262526"/>
          <w:spacing w:val="-3"/>
          <w:sz w:val="24"/>
        </w:rPr>
        <w:t>made</w:t>
      </w:r>
      <w:r>
        <w:rPr>
          <w:color w:val="262526"/>
          <w:spacing w:val="-13"/>
          <w:sz w:val="24"/>
        </w:rPr>
        <w:t> </w:t>
      </w:r>
      <w:r>
        <w:rPr>
          <w:color w:val="262526"/>
          <w:sz w:val="24"/>
        </w:rPr>
        <w:t>a</w:t>
      </w:r>
      <w:r>
        <w:rPr>
          <w:color w:val="262526"/>
          <w:spacing w:val="-13"/>
          <w:sz w:val="24"/>
        </w:rPr>
        <w:t> </w:t>
      </w:r>
      <w:r>
        <w:rPr>
          <w:color w:val="262526"/>
          <w:spacing w:val="-3"/>
          <w:sz w:val="24"/>
        </w:rPr>
        <w:t>draft</w:t>
      </w:r>
      <w:r>
        <w:rPr>
          <w:color w:val="262526"/>
          <w:spacing w:val="-13"/>
          <w:sz w:val="24"/>
        </w:rPr>
        <w:t> </w:t>
      </w:r>
      <w:r>
        <w:rPr>
          <w:color w:val="262526"/>
          <w:spacing w:val="-3"/>
          <w:sz w:val="24"/>
        </w:rPr>
        <w:t>decision</w:t>
      </w:r>
      <w:r>
        <w:rPr>
          <w:color w:val="262526"/>
          <w:spacing w:val="-13"/>
          <w:sz w:val="24"/>
        </w:rPr>
        <w:t> </w:t>
      </w:r>
      <w:r>
        <w:rPr>
          <w:color w:val="262526"/>
          <w:sz w:val="24"/>
        </w:rPr>
        <w:t>in</w:t>
      </w:r>
      <w:r>
        <w:rPr>
          <w:color w:val="262526"/>
          <w:spacing w:val="-13"/>
          <w:sz w:val="24"/>
        </w:rPr>
        <w:t> </w:t>
      </w:r>
      <w:r>
        <w:rPr>
          <w:color w:val="262526"/>
          <w:spacing w:val="-3"/>
          <w:sz w:val="24"/>
        </w:rPr>
        <w:t>which</w:t>
      </w:r>
      <w:r>
        <w:rPr>
          <w:color w:val="262526"/>
          <w:spacing w:val="-13"/>
          <w:sz w:val="24"/>
        </w:rPr>
        <w:t> </w:t>
      </w:r>
      <w:r>
        <w:rPr>
          <w:color w:val="262526"/>
          <w:sz w:val="24"/>
        </w:rPr>
        <w:t>it</w:t>
      </w:r>
      <w:r>
        <w:rPr>
          <w:color w:val="262526"/>
          <w:spacing w:val="-13"/>
          <w:sz w:val="24"/>
        </w:rPr>
        <w:t> </w:t>
      </w:r>
      <w:r>
        <w:rPr>
          <w:color w:val="262526"/>
          <w:spacing w:val="-3"/>
          <w:sz w:val="24"/>
        </w:rPr>
        <w:t>proposes </w:t>
      </w:r>
      <w:r>
        <w:rPr>
          <w:color w:val="262526"/>
          <w:sz w:val="24"/>
        </w:rPr>
        <w:t>to approve a proposed </w:t>
      </w:r>
      <w:r>
        <w:rPr>
          <w:i/>
          <w:color w:val="262526"/>
          <w:sz w:val="24"/>
        </w:rPr>
        <w:t>pricing methodology </w:t>
      </w:r>
      <w:r>
        <w:rPr>
          <w:color w:val="262526"/>
          <w:sz w:val="24"/>
        </w:rPr>
        <w:t>- that proposed </w:t>
      </w:r>
      <w:r>
        <w:rPr>
          <w:i/>
          <w:color w:val="262526"/>
          <w:sz w:val="24"/>
        </w:rPr>
        <w:t>pricing </w:t>
      </w:r>
      <w:r>
        <w:rPr>
          <w:i/>
          <w:color w:val="262526"/>
          <w:sz w:val="24"/>
        </w:rPr>
        <w:t>methodology</w:t>
      </w:r>
      <w:r>
        <w:rPr>
          <w:color w:val="262526"/>
          <w:sz w:val="24"/>
        </w:rPr>
        <w:t>;</w:t>
      </w:r>
    </w:p>
    <w:p>
      <w:pPr>
        <w:pStyle w:val="ListParagraph"/>
        <w:numPr>
          <w:ilvl w:val="1"/>
          <w:numId w:val="75"/>
        </w:numPr>
        <w:tabs>
          <w:tab w:pos="2388" w:val="left" w:leader="none"/>
        </w:tabs>
        <w:spacing w:line="249" w:lineRule="auto" w:before="173" w:after="0"/>
        <w:ind w:left="2387" w:right="113" w:hanging="567"/>
        <w:jc w:val="both"/>
        <w:rPr>
          <w:sz w:val="24"/>
        </w:rPr>
      </w:pPr>
      <w:r>
        <w:rPr>
          <w:color w:val="262526"/>
          <w:sz w:val="24"/>
        </w:rPr>
        <w:t>if subparagraph (1) does not apply, the </w:t>
      </w:r>
      <w:r>
        <w:rPr>
          <w:i/>
          <w:color w:val="262526"/>
          <w:sz w:val="24"/>
        </w:rPr>
        <w:t>pricing methodology </w:t>
      </w:r>
      <w:r>
        <w:rPr>
          <w:color w:val="262526"/>
          <w:sz w:val="24"/>
        </w:rPr>
        <w:t>most recently</w:t>
      </w:r>
      <w:r>
        <w:rPr>
          <w:color w:val="262526"/>
          <w:spacing w:val="-19"/>
          <w:sz w:val="24"/>
        </w:rPr>
        <w:t> </w:t>
      </w:r>
      <w:r>
        <w:rPr>
          <w:color w:val="262526"/>
          <w:sz w:val="24"/>
        </w:rPr>
        <w:t>approved</w:t>
      </w:r>
      <w:r>
        <w:rPr>
          <w:color w:val="262526"/>
          <w:spacing w:val="-18"/>
          <w:sz w:val="24"/>
        </w:rPr>
        <w:t> </w:t>
      </w:r>
      <w:r>
        <w:rPr>
          <w:color w:val="262526"/>
          <w:sz w:val="24"/>
        </w:rPr>
        <w:t>for</w:t>
      </w:r>
      <w:r>
        <w:rPr>
          <w:color w:val="262526"/>
          <w:spacing w:val="-19"/>
          <w:sz w:val="24"/>
        </w:rPr>
        <w:t> </w:t>
      </w:r>
      <w:r>
        <w:rPr>
          <w:color w:val="262526"/>
          <w:sz w:val="24"/>
        </w:rPr>
        <w:t>that</w:t>
      </w:r>
      <w:r>
        <w:rPr>
          <w:color w:val="262526"/>
          <w:spacing w:val="-18"/>
          <w:sz w:val="24"/>
        </w:rPr>
        <w:t> </w:t>
      </w:r>
      <w:r>
        <w:rPr>
          <w:i/>
          <w:color w:val="262526"/>
          <w:spacing w:val="-3"/>
          <w:sz w:val="24"/>
        </w:rPr>
        <w:t>Transmission</w:t>
      </w:r>
      <w:r>
        <w:rPr>
          <w:i/>
          <w:color w:val="262526"/>
          <w:spacing w:val="-18"/>
          <w:sz w:val="24"/>
        </w:rPr>
        <w:t> </w:t>
      </w:r>
      <w:r>
        <w:rPr>
          <w:i/>
          <w:color w:val="262526"/>
          <w:sz w:val="24"/>
        </w:rPr>
        <w:t>Network</w:t>
      </w:r>
      <w:r>
        <w:rPr>
          <w:i/>
          <w:color w:val="262526"/>
          <w:spacing w:val="-19"/>
          <w:sz w:val="24"/>
        </w:rPr>
        <w:t> </w:t>
      </w:r>
      <w:r>
        <w:rPr>
          <w:i/>
          <w:color w:val="262526"/>
          <w:sz w:val="24"/>
        </w:rPr>
        <w:t>Service</w:t>
      </w:r>
      <w:r>
        <w:rPr>
          <w:i/>
          <w:color w:val="262526"/>
          <w:spacing w:val="-18"/>
          <w:sz w:val="24"/>
        </w:rPr>
        <w:t> </w:t>
      </w:r>
      <w:r>
        <w:rPr>
          <w:i/>
          <w:color w:val="262526"/>
          <w:spacing w:val="-3"/>
          <w:sz w:val="24"/>
        </w:rPr>
        <w:t>Provider</w:t>
      </w:r>
      <w:r>
        <w:rPr>
          <w:i/>
          <w:color w:val="262526"/>
          <w:spacing w:val="-17"/>
          <w:sz w:val="24"/>
        </w:rPr>
        <w:t> </w:t>
      </w:r>
      <w:r>
        <w:rPr>
          <w:color w:val="262526"/>
          <w:sz w:val="24"/>
        </w:rPr>
        <w:t>prior to</w:t>
      </w:r>
      <w:r>
        <w:rPr>
          <w:color w:val="262526"/>
          <w:spacing w:val="-16"/>
          <w:sz w:val="24"/>
        </w:rPr>
        <w:t> </w:t>
      </w:r>
      <w:r>
        <w:rPr>
          <w:color w:val="262526"/>
          <w:sz w:val="24"/>
        </w:rPr>
        <w:t>the</w:t>
      </w:r>
      <w:r>
        <w:rPr>
          <w:color w:val="262526"/>
          <w:spacing w:val="-15"/>
          <w:sz w:val="24"/>
        </w:rPr>
        <w:t> </w:t>
      </w:r>
      <w:r>
        <w:rPr>
          <w:color w:val="262526"/>
          <w:sz w:val="24"/>
        </w:rPr>
        <w:t>proposed</w:t>
      </w:r>
      <w:r>
        <w:rPr>
          <w:color w:val="262526"/>
          <w:spacing w:val="-16"/>
          <w:sz w:val="24"/>
        </w:rPr>
        <w:t> </w:t>
      </w:r>
      <w:r>
        <w:rPr>
          <w:i/>
          <w:color w:val="262526"/>
          <w:sz w:val="24"/>
        </w:rPr>
        <w:t>pricing</w:t>
      </w:r>
      <w:r>
        <w:rPr>
          <w:i/>
          <w:color w:val="262526"/>
          <w:spacing w:val="-15"/>
          <w:sz w:val="24"/>
        </w:rPr>
        <w:t> </w:t>
      </w:r>
      <w:r>
        <w:rPr>
          <w:i/>
          <w:color w:val="262526"/>
          <w:sz w:val="24"/>
        </w:rPr>
        <w:t>methodology</w:t>
      </w:r>
      <w:r>
        <w:rPr>
          <w:i/>
          <w:color w:val="262526"/>
          <w:spacing w:val="-15"/>
          <w:sz w:val="24"/>
        </w:rPr>
        <w:t> </w:t>
      </w:r>
      <w:r>
        <w:rPr>
          <w:color w:val="262526"/>
          <w:sz w:val="24"/>
        </w:rPr>
        <w:t>referred</w:t>
      </w:r>
      <w:r>
        <w:rPr>
          <w:color w:val="262526"/>
          <w:spacing w:val="-16"/>
          <w:sz w:val="24"/>
        </w:rPr>
        <w:t> </w:t>
      </w:r>
      <w:r>
        <w:rPr>
          <w:color w:val="262526"/>
          <w:sz w:val="24"/>
        </w:rPr>
        <w:t>to</w:t>
      </w:r>
      <w:r>
        <w:rPr>
          <w:color w:val="262526"/>
          <w:spacing w:val="-15"/>
          <w:sz w:val="24"/>
        </w:rPr>
        <w:t> </w:t>
      </w:r>
      <w:r>
        <w:rPr>
          <w:color w:val="262526"/>
          <w:sz w:val="24"/>
        </w:rPr>
        <w:t>in</w:t>
      </w:r>
      <w:r>
        <w:rPr>
          <w:color w:val="262526"/>
          <w:spacing w:val="-16"/>
          <w:sz w:val="24"/>
        </w:rPr>
        <w:t> </w:t>
      </w:r>
      <w:r>
        <w:rPr>
          <w:color w:val="262526"/>
          <w:sz w:val="24"/>
        </w:rPr>
        <w:t>subparagraph</w:t>
      </w:r>
      <w:r>
        <w:rPr>
          <w:color w:val="262526"/>
          <w:spacing w:val="-15"/>
          <w:sz w:val="24"/>
        </w:rPr>
        <w:t> </w:t>
      </w:r>
      <w:r>
        <w:rPr>
          <w:color w:val="262526"/>
          <w:sz w:val="24"/>
        </w:rPr>
        <w:t>(a)(1);</w:t>
      </w:r>
    </w:p>
    <w:p>
      <w:pPr>
        <w:pStyle w:val="ListParagraph"/>
        <w:numPr>
          <w:ilvl w:val="1"/>
          <w:numId w:val="75"/>
        </w:numPr>
        <w:tabs>
          <w:tab w:pos="2388" w:val="left" w:leader="none"/>
        </w:tabs>
        <w:spacing w:line="249" w:lineRule="auto" w:before="173" w:after="0"/>
        <w:ind w:left="2387" w:right="113" w:hanging="567"/>
        <w:jc w:val="both"/>
        <w:rPr>
          <w:sz w:val="24"/>
        </w:rPr>
      </w:pPr>
      <w:r>
        <w:rPr>
          <w:color w:val="262526"/>
          <w:sz w:val="24"/>
        </w:rPr>
        <w:t>if there is no previously approved </w:t>
      </w:r>
      <w:r>
        <w:rPr>
          <w:i/>
          <w:color w:val="262526"/>
          <w:sz w:val="24"/>
        </w:rPr>
        <w:t>pricing methodology </w:t>
      </w:r>
      <w:r>
        <w:rPr>
          <w:color w:val="262526"/>
          <w:sz w:val="24"/>
        </w:rPr>
        <w:t>for that </w:t>
      </w:r>
      <w:r>
        <w:rPr>
          <w:i/>
          <w:color w:val="262526"/>
          <w:sz w:val="24"/>
        </w:rPr>
        <w:t>Transmission Network Service Provider</w:t>
      </w:r>
      <w:r>
        <w:rPr>
          <w:color w:val="262526"/>
          <w:sz w:val="24"/>
        </w:rPr>
        <w:t>, the previous method used by the</w:t>
      </w:r>
      <w:r>
        <w:rPr>
          <w:color w:val="262526"/>
          <w:spacing w:val="-19"/>
          <w:sz w:val="24"/>
        </w:rPr>
        <w:t> </w:t>
      </w:r>
      <w:r>
        <w:rPr>
          <w:i/>
          <w:color w:val="262526"/>
          <w:spacing w:val="-3"/>
          <w:sz w:val="24"/>
        </w:rPr>
        <w:t>Transmission</w:t>
      </w:r>
      <w:r>
        <w:rPr>
          <w:i/>
          <w:color w:val="262526"/>
          <w:spacing w:val="-19"/>
          <w:sz w:val="24"/>
        </w:rPr>
        <w:t> </w:t>
      </w:r>
      <w:r>
        <w:rPr>
          <w:i/>
          <w:color w:val="262526"/>
          <w:sz w:val="24"/>
        </w:rPr>
        <w:t>Network</w:t>
      </w:r>
      <w:r>
        <w:rPr>
          <w:i/>
          <w:color w:val="262526"/>
          <w:spacing w:val="-18"/>
          <w:sz w:val="24"/>
        </w:rPr>
        <w:t> </w:t>
      </w:r>
      <w:r>
        <w:rPr>
          <w:i/>
          <w:color w:val="262526"/>
          <w:sz w:val="24"/>
        </w:rPr>
        <w:t>Service</w:t>
      </w:r>
      <w:r>
        <w:rPr>
          <w:i/>
          <w:color w:val="262526"/>
          <w:spacing w:val="-19"/>
          <w:sz w:val="24"/>
        </w:rPr>
        <w:t> </w:t>
      </w:r>
      <w:r>
        <w:rPr>
          <w:i/>
          <w:color w:val="262526"/>
          <w:spacing w:val="-3"/>
          <w:sz w:val="24"/>
        </w:rPr>
        <w:t>Provider</w:t>
      </w:r>
      <w:r>
        <w:rPr>
          <w:i/>
          <w:color w:val="262526"/>
          <w:spacing w:val="-17"/>
          <w:sz w:val="24"/>
        </w:rPr>
        <w:t> </w:t>
      </w:r>
      <w:r>
        <w:rPr>
          <w:color w:val="262526"/>
          <w:sz w:val="24"/>
        </w:rPr>
        <w:t>to</w:t>
      </w:r>
      <w:r>
        <w:rPr>
          <w:color w:val="262526"/>
          <w:spacing w:val="-19"/>
          <w:sz w:val="24"/>
        </w:rPr>
        <w:t> </w:t>
      </w:r>
      <w:r>
        <w:rPr>
          <w:color w:val="262526"/>
          <w:sz w:val="24"/>
        </w:rPr>
        <w:t>establish</w:t>
      </w:r>
      <w:r>
        <w:rPr>
          <w:color w:val="262526"/>
          <w:spacing w:val="-18"/>
          <w:sz w:val="24"/>
        </w:rPr>
        <w:t> </w:t>
      </w:r>
      <w:r>
        <w:rPr>
          <w:color w:val="262526"/>
          <w:sz w:val="24"/>
        </w:rPr>
        <w:t>prices,</w:t>
      </w:r>
      <w:r>
        <w:rPr>
          <w:color w:val="262526"/>
          <w:spacing w:val="-19"/>
          <w:sz w:val="24"/>
        </w:rPr>
        <w:t> </w:t>
      </w:r>
      <w:r>
        <w:rPr>
          <w:color w:val="262526"/>
          <w:sz w:val="24"/>
        </w:rPr>
        <w:t>however determined,</w:t>
      </w:r>
      <w:r>
        <w:rPr>
          <w:color w:val="262526"/>
          <w:spacing w:val="-15"/>
          <w:sz w:val="24"/>
        </w:rPr>
        <w:t> </w:t>
      </w:r>
      <w:r>
        <w:rPr>
          <w:color w:val="262526"/>
          <w:sz w:val="24"/>
        </w:rPr>
        <w:t>must</w:t>
      </w:r>
      <w:r>
        <w:rPr>
          <w:color w:val="262526"/>
          <w:spacing w:val="-14"/>
          <w:sz w:val="24"/>
        </w:rPr>
        <w:t> </w:t>
      </w:r>
      <w:r>
        <w:rPr>
          <w:color w:val="262526"/>
          <w:sz w:val="24"/>
        </w:rPr>
        <w:t>be</w:t>
      </w:r>
      <w:r>
        <w:rPr>
          <w:color w:val="262526"/>
          <w:spacing w:val="-15"/>
          <w:sz w:val="24"/>
        </w:rPr>
        <w:t> </w:t>
      </w:r>
      <w:r>
        <w:rPr>
          <w:color w:val="262526"/>
          <w:sz w:val="24"/>
        </w:rPr>
        <w:t>used</w:t>
      </w:r>
      <w:r>
        <w:rPr>
          <w:color w:val="262526"/>
          <w:spacing w:val="-14"/>
          <w:sz w:val="24"/>
        </w:rPr>
        <w:t> </w:t>
      </w:r>
      <w:r>
        <w:rPr>
          <w:color w:val="262526"/>
          <w:sz w:val="24"/>
        </w:rPr>
        <w:t>in</w:t>
      </w:r>
      <w:r>
        <w:rPr>
          <w:color w:val="262526"/>
          <w:spacing w:val="-15"/>
          <w:sz w:val="24"/>
        </w:rPr>
        <w:t> </w:t>
      </w:r>
      <w:r>
        <w:rPr>
          <w:color w:val="262526"/>
          <w:sz w:val="24"/>
        </w:rPr>
        <w:t>place</w:t>
      </w:r>
      <w:r>
        <w:rPr>
          <w:color w:val="262526"/>
          <w:spacing w:val="-14"/>
          <w:sz w:val="24"/>
        </w:rPr>
        <w:t> </w:t>
      </w:r>
      <w:r>
        <w:rPr>
          <w:color w:val="262526"/>
          <w:sz w:val="24"/>
        </w:rPr>
        <w:t>of</w:t>
      </w:r>
      <w:r>
        <w:rPr>
          <w:color w:val="262526"/>
          <w:spacing w:val="-15"/>
          <w:sz w:val="24"/>
        </w:rPr>
        <w:t> </w:t>
      </w:r>
      <w:r>
        <w:rPr>
          <w:color w:val="262526"/>
          <w:sz w:val="24"/>
        </w:rPr>
        <w:t>an</w:t>
      </w:r>
      <w:r>
        <w:rPr>
          <w:color w:val="262526"/>
          <w:spacing w:val="-14"/>
          <w:sz w:val="24"/>
        </w:rPr>
        <w:t> </w:t>
      </w:r>
      <w:r>
        <w:rPr>
          <w:color w:val="262526"/>
          <w:sz w:val="24"/>
        </w:rPr>
        <w:t>approved</w:t>
      </w:r>
      <w:r>
        <w:rPr>
          <w:color w:val="262526"/>
          <w:spacing w:val="-15"/>
          <w:sz w:val="24"/>
        </w:rPr>
        <w:t> </w:t>
      </w:r>
      <w:r>
        <w:rPr>
          <w:i/>
          <w:color w:val="262526"/>
          <w:sz w:val="24"/>
        </w:rPr>
        <w:t>pricing</w:t>
      </w:r>
      <w:r>
        <w:rPr>
          <w:i/>
          <w:color w:val="262526"/>
          <w:spacing w:val="-15"/>
          <w:sz w:val="24"/>
        </w:rPr>
        <w:t> </w:t>
      </w:r>
      <w:r>
        <w:rPr>
          <w:i/>
          <w:color w:val="262526"/>
          <w:sz w:val="24"/>
        </w:rPr>
        <w:t>methodology</w:t>
      </w:r>
      <w:r>
        <w:rPr>
          <w:color w:val="262526"/>
          <w:sz w:val="24"/>
        </w:rPr>
        <w:t>.</w:t>
      </w:r>
    </w:p>
    <w:p>
      <w:pPr>
        <w:pStyle w:val="ListParagraph"/>
        <w:numPr>
          <w:ilvl w:val="0"/>
          <w:numId w:val="75"/>
        </w:numPr>
        <w:tabs>
          <w:tab w:pos="1820" w:val="left" w:leader="none"/>
          <w:tab w:pos="1821" w:val="left" w:leader="none"/>
        </w:tabs>
        <w:spacing w:line="240" w:lineRule="auto" w:before="174" w:after="0"/>
        <w:ind w:left="1820" w:right="0" w:hanging="568"/>
        <w:jc w:val="left"/>
        <w:rPr>
          <w:sz w:val="24"/>
        </w:rPr>
      </w:pPr>
      <w:r>
        <w:rPr>
          <w:color w:val="262526"/>
          <w:sz w:val="24"/>
        </w:rPr>
        <w:t>Despite</w:t>
      </w:r>
      <w:r>
        <w:rPr>
          <w:color w:val="262526"/>
          <w:spacing w:val="10"/>
          <w:sz w:val="24"/>
        </w:rPr>
        <w:t> </w:t>
      </w:r>
      <w:r>
        <w:rPr>
          <w:color w:val="262526"/>
          <w:sz w:val="24"/>
        </w:rPr>
        <w:t>the</w:t>
      </w:r>
      <w:r>
        <w:rPr>
          <w:color w:val="262526"/>
          <w:spacing w:val="11"/>
          <w:sz w:val="24"/>
        </w:rPr>
        <w:t> </w:t>
      </w:r>
      <w:r>
        <w:rPr>
          <w:i/>
          <w:color w:val="262526"/>
          <w:sz w:val="24"/>
        </w:rPr>
        <w:t>AER</w:t>
      </w:r>
      <w:r>
        <w:rPr>
          <w:i/>
          <w:color w:val="262526"/>
          <w:spacing w:val="10"/>
          <w:sz w:val="24"/>
        </w:rPr>
        <w:t> </w:t>
      </w:r>
      <w:r>
        <w:rPr>
          <w:color w:val="262526"/>
          <w:sz w:val="24"/>
        </w:rPr>
        <w:t>subsequently</w:t>
      </w:r>
      <w:r>
        <w:rPr>
          <w:color w:val="262526"/>
          <w:spacing w:val="10"/>
          <w:sz w:val="24"/>
        </w:rPr>
        <w:t> </w:t>
      </w:r>
      <w:r>
        <w:rPr>
          <w:color w:val="262526"/>
          <w:sz w:val="24"/>
        </w:rPr>
        <w:t>approving</w:t>
      </w:r>
      <w:r>
        <w:rPr>
          <w:color w:val="262526"/>
          <w:spacing w:val="11"/>
          <w:sz w:val="24"/>
        </w:rPr>
        <w:t> </w:t>
      </w:r>
      <w:r>
        <w:rPr>
          <w:color w:val="262526"/>
          <w:sz w:val="24"/>
        </w:rPr>
        <w:t>a</w:t>
      </w:r>
      <w:r>
        <w:rPr>
          <w:color w:val="262526"/>
          <w:spacing w:val="11"/>
          <w:sz w:val="24"/>
        </w:rPr>
        <w:t> </w:t>
      </w:r>
      <w:r>
        <w:rPr>
          <w:i/>
          <w:color w:val="262526"/>
          <w:sz w:val="24"/>
        </w:rPr>
        <w:t>pricing</w:t>
      </w:r>
      <w:r>
        <w:rPr>
          <w:i/>
          <w:color w:val="262526"/>
          <w:spacing w:val="10"/>
          <w:sz w:val="24"/>
        </w:rPr>
        <w:t> </w:t>
      </w:r>
      <w:r>
        <w:rPr>
          <w:i/>
          <w:color w:val="262526"/>
          <w:sz w:val="24"/>
        </w:rPr>
        <w:t>methodology</w:t>
      </w:r>
      <w:r>
        <w:rPr>
          <w:i/>
          <w:color w:val="262526"/>
          <w:spacing w:val="11"/>
          <w:sz w:val="24"/>
        </w:rPr>
        <w:t> </w:t>
      </w:r>
      <w:r>
        <w:rPr>
          <w:color w:val="262526"/>
          <w:sz w:val="24"/>
        </w:rPr>
        <w:t>for</w:t>
      </w:r>
      <w:r>
        <w:rPr>
          <w:color w:val="262526"/>
          <w:spacing w:val="10"/>
          <w:sz w:val="24"/>
        </w:rPr>
        <w:t> </w:t>
      </w:r>
      <w:r>
        <w:rPr>
          <w:color w:val="262526"/>
          <w:sz w:val="24"/>
        </w:rPr>
        <w:t>a</w:t>
      </w:r>
    </w:p>
    <w:p>
      <w:pPr>
        <w:spacing w:before="12"/>
        <w:ind w:left="1820" w:right="0" w:firstLine="0"/>
        <w:jc w:val="left"/>
        <w:rPr>
          <w:sz w:val="24"/>
        </w:rPr>
      </w:pPr>
      <w:r>
        <w:rPr>
          <w:i/>
          <w:color w:val="262526"/>
          <w:sz w:val="24"/>
        </w:rPr>
        <w:t>Transmission Network Service Provider</w:t>
      </w:r>
      <w:r>
        <w:rPr>
          <w:color w:val="262526"/>
          <w:sz w:val="24"/>
        </w:rPr>
        <w:t>:</w:t>
      </w:r>
    </w:p>
    <w:p>
      <w:pPr>
        <w:pStyle w:val="ListParagraph"/>
        <w:numPr>
          <w:ilvl w:val="1"/>
          <w:numId w:val="75"/>
        </w:numPr>
        <w:tabs>
          <w:tab w:pos="2388" w:val="left" w:leader="none"/>
        </w:tabs>
        <w:spacing w:line="249" w:lineRule="auto" w:before="182" w:after="0"/>
        <w:ind w:left="2387" w:right="115" w:hanging="567"/>
        <w:jc w:val="both"/>
        <w:rPr>
          <w:sz w:val="24"/>
        </w:rPr>
      </w:pPr>
      <w:r>
        <w:rPr>
          <w:color w:val="262526"/>
          <w:sz w:val="24"/>
        </w:rPr>
        <w:t>the approved </w:t>
      </w:r>
      <w:r>
        <w:rPr>
          <w:i/>
          <w:color w:val="262526"/>
          <w:sz w:val="24"/>
        </w:rPr>
        <w:t>pricing methodology </w:t>
      </w:r>
      <w:r>
        <w:rPr>
          <w:color w:val="262526"/>
          <w:sz w:val="24"/>
        </w:rPr>
        <w:t>applies to the setting of prices for the</w:t>
      </w:r>
      <w:r>
        <w:rPr>
          <w:color w:val="262526"/>
          <w:spacing w:val="-8"/>
          <w:sz w:val="24"/>
        </w:rPr>
        <w:t> </w:t>
      </w:r>
      <w:r>
        <w:rPr>
          <w:color w:val="262526"/>
          <w:sz w:val="24"/>
        </w:rPr>
        <w:t>year</w:t>
      </w:r>
      <w:r>
        <w:rPr>
          <w:color w:val="262526"/>
          <w:spacing w:val="-8"/>
          <w:sz w:val="24"/>
        </w:rPr>
        <w:t> </w:t>
      </w:r>
      <w:r>
        <w:rPr>
          <w:color w:val="262526"/>
          <w:sz w:val="24"/>
        </w:rPr>
        <w:t>after</w:t>
      </w:r>
      <w:r>
        <w:rPr>
          <w:color w:val="262526"/>
          <w:spacing w:val="-8"/>
          <w:sz w:val="24"/>
        </w:rPr>
        <w:t> </w:t>
      </w:r>
      <w:r>
        <w:rPr>
          <w:color w:val="262526"/>
          <w:sz w:val="24"/>
        </w:rPr>
        <w:t>the</w:t>
      </w:r>
      <w:r>
        <w:rPr>
          <w:color w:val="262526"/>
          <w:spacing w:val="-8"/>
          <w:sz w:val="24"/>
        </w:rPr>
        <w:t> </w:t>
      </w:r>
      <w:r>
        <w:rPr>
          <w:color w:val="262526"/>
          <w:sz w:val="24"/>
        </w:rPr>
        <w:t>first</w:t>
      </w:r>
      <w:r>
        <w:rPr>
          <w:color w:val="262526"/>
          <w:spacing w:val="-8"/>
          <w:sz w:val="24"/>
        </w:rPr>
        <w:t> </w:t>
      </w:r>
      <w:r>
        <w:rPr>
          <w:color w:val="262526"/>
          <w:sz w:val="24"/>
        </w:rPr>
        <w:t>pricing</w:t>
      </w:r>
      <w:r>
        <w:rPr>
          <w:color w:val="262526"/>
          <w:spacing w:val="-8"/>
          <w:sz w:val="24"/>
        </w:rPr>
        <w:t> </w:t>
      </w:r>
      <w:r>
        <w:rPr>
          <w:color w:val="262526"/>
          <w:sz w:val="24"/>
        </w:rPr>
        <w:t>year</w:t>
      </w:r>
      <w:r>
        <w:rPr>
          <w:color w:val="262526"/>
          <w:spacing w:val="-8"/>
          <w:sz w:val="24"/>
        </w:rPr>
        <w:t> </w:t>
      </w:r>
      <w:r>
        <w:rPr>
          <w:color w:val="262526"/>
          <w:sz w:val="24"/>
        </w:rPr>
        <w:t>and</w:t>
      </w:r>
      <w:r>
        <w:rPr>
          <w:color w:val="262526"/>
          <w:spacing w:val="-8"/>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remainder</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relevant </w:t>
      </w:r>
      <w:r>
        <w:rPr>
          <w:i/>
          <w:color w:val="262526"/>
          <w:sz w:val="24"/>
        </w:rPr>
        <w:t>regulatory control period</w:t>
      </w:r>
      <w:r>
        <w:rPr>
          <w:color w:val="262526"/>
          <w:sz w:val="24"/>
        </w:rPr>
        <w:t>;</w:t>
      </w:r>
      <w:r>
        <w:rPr>
          <w:color w:val="262526"/>
          <w:spacing w:val="-1"/>
          <w:sz w:val="24"/>
        </w:rPr>
        <w:t> </w:t>
      </w:r>
      <w:r>
        <w:rPr>
          <w:color w:val="262526"/>
          <w:sz w:val="24"/>
        </w:rPr>
        <w:t>and</w:t>
      </w:r>
    </w:p>
    <w:p>
      <w:pPr>
        <w:pStyle w:val="ListParagraph"/>
        <w:numPr>
          <w:ilvl w:val="1"/>
          <w:numId w:val="75"/>
        </w:numPr>
        <w:tabs>
          <w:tab w:pos="2388" w:val="left" w:leader="none"/>
        </w:tabs>
        <w:spacing w:line="249" w:lineRule="auto" w:before="173" w:after="0"/>
        <w:ind w:left="2387" w:right="114" w:hanging="567"/>
        <w:jc w:val="both"/>
        <w:rPr>
          <w:sz w:val="24"/>
        </w:rPr>
      </w:pPr>
      <w:r>
        <w:rPr>
          <w:color w:val="262526"/>
          <w:sz w:val="24"/>
        </w:rPr>
        <w:t>the </w:t>
      </w:r>
      <w:r>
        <w:rPr>
          <w:i/>
          <w:color w:val="262526"/>
          <w:sz w:val="24"/>
        </w:rPr>
        <w:t>Transmission Network Service Provider </w:t>
      </w:r>
      <w:r>
        <w:rPr>
          <w:color w:val="262526"/>
          <w:sz w:val="24"/>
        </w:rPr>
        <w:t>is not required to adjust, reverse</w:t>
      </w:r>
      <w:r>
        <w:rPr>
          <w:color w:val="262526"/>
          <w:spacing w:val="-6"/>
          <w:sz w:val="24"/>
        </w:rPr>
        <w:t> </w:t>
      </w:r>
      <w:r>
        <w:rPr>
          <w:color w:val="262526"/>
          <w:sz w:val="24"/>
        </w:rPr>
        <w:t>or</w:t>
      </w:r>
      <w:r>
        <w:rPr>
          <w:color w:val="262526"/>
          <w:spacing w:val="-6"/>
          <w:sz w:val="24"/>
        </w:rPr>
        <w:t> </w:t>
      </w:r>
      <w:r>
        <w:rPr>
          <w:color w:val="262526"/>
          <w:sz w:val="24"/>
        </w:rPr>
        <w:t>recompense</w:t>
      </w:r>
      <w:r>
        <w:rPr>
          <w:color w:val="262526"/>
          <w:spacing w:val="-6"/>
          <w:sz w:val="24"/>
        </w:rPr>
        <w:t> </w:t>
      </w:r>
      <w:r>
        <w:rPr>
          <w:color w:val="262526"/>
          <w:sz w:val="24"/>
        </w:rPr>
        <w:t>any</w:t>
      </w:r>
      <w:r>
        <w:rPr>
          <w:color w:val="262526"/>
          <w:spacing w:val="-6"/>
          <w:sz w:val="24"/>
        </w:rPr>
        <w:t> </w:t>
      </w:r>
      <w:r>
        <w:rPr>
          <w:color w:val="262526"/>
          <w:sz w:val="24"/>
        </w:rPr>
        <w:t>amounts</w:t>
      </w:r>
      <w:r>
        <w:rPr>
          <w:color w:val="262526"/>
          <w:spacing w:val="-6"/>
          <w:sz w:val="24"/>
        </w:rPr>
        <w:t> </w:t>
      </w:r>
      <w:r>
        <w:rPr>
          <w:color w:val="262526"/>
          <w:sz w:val="24"/>
        </w:rPr>
        <w:t>to</w:t>
      </w:r>
      <w:r>
        <w:rPr>
          <w:color w:val="262526"/>
          <w:spacing w:val="-7"/>
          <w:sz w:val="24"/>
        </w:rPr>
        <w:t> </w:t>
      </w:r>
      <w:r>
        <w:rPr>
          <w:i/>
          <w:color w:val="262526"/>
          <w:sz w:val="24"/>
        </w:rPr>
        <w:t>Transmission</w:t>
      </w:r>
      <w:r>
        <w:rPr>
          <w:i/>
          <w:color w:val="262526"/>
          <w:spacing w:val="-6"/>
          <w:sz w:val="24"/>
        </w:rPr>
        <w:t> </w:t>
      </w:r>
      <w:r>
        <w:rPr>
          <w:i/>
          <w:color w:val="262526"/>
          <w:sz w:val="24"/>
        </w:rPr>
        <w:t>Network</w:t>
      </w:r>
      <w:r>
        <w:rPr>
          <w:i/>
          <w:color w:val="262526"/>
          <w:spacing w:val="-6"/>
          <w:sz w:val="24"/>
        </w:rPr>
        <w:t> </w:t>
      </w:r>
      <w:r>
        <w:rPr>
          <w:i/>
          <w:color w:val="262526"/>
          <w:sz w:val="24"/>
        </w:rPr>
        <w:t>Users</w:t>
      </w:r>
      <w:r>
        <w:rPr>
          <w:i/>
          <w:color w:val="262526"/>
          <w:spacing w:val="-5"/>
          <w:sz w:val="24"/>
        </w:rPr>
        <w:t> </w:t>
      </w:r>
      <w:r>
        <w:rPr>
          <w:color w:val="262526"/>
          <w:sz w:val="24"/>
        </w:rPr>
        <w:t>or their customers in connection with charges for services established pursuant to this clause 6A.24.3.</w:t>
      </w:r>
    </w:p>
    <w:p>
      <w:pPr>
        <w:pStyle w:val="Heading3"/>
        <w:tabs>
          <w:tab w:pos="1253" w:val="left" w:leader="none"/>
        </w:tabs>
        <w:spacing w:line="249" w:lineRule="auto" w:before="238"/>
        <w:ind w:left="1253" w:right="862" w:hanging="1134"/>
      </w:pPr>
      <w:r>
        <w:rPr>
          <w:color w:val="262526"/>
        </w:rPr>
        <w:t>6A.24.4</w:t>
        <w:tab/>
        <w:t>Basis for setting prices pending approval of maximum allowed revenue</w:t>
      </w:r>
    </w:p>
    <w:p>
      <w:pPr>
        <w:pStyle w:val="ListParagraph"/>
        <w:numPr>
          <w:ilvl w:val="0"/>
          <w:numId w:val="76"/>
        </w:numPr>
        <w:tabs>
          <w:tab w:pos="1816" w:val="left" w:leader="none"/>
          <w:tab w:pos="1817" w:val="left" w:leader="none"/>
        </w:tabs>
        <w:spacing w:line="240" w:lineRule="auto" w:before="164" w:after="0"/>
        <w:ind w:left="1816" w:right="0" w:hanging="564"/>
        <w:jc w:val="left"/>
        <w:rPr>
          <w:sz w:val="24"/>
        </w:rPr>
      </w:pPr>
      <w:r>
        <w:rPr>
          <w:color w:val="262526"/>
          <w:sz w:val="24"/>
        </w:rPr>
        <w:t>This clause 6A.24.4 applies</w:t>
      </w:r>
      <w:r>
        <w:rPr>
          <w:color w:val="262526"/>
          <w:spacing w:val="-1"/>
          <w:sz w:val="24"/>
        </w:rPr>
        <w:t> </w:t>
      </w:r>
      <w:r>
        <w:rPr>
          <w:color w:val="262526"/>
          <w:sz w:val="24"/>
        </w:rPr>
        <w:t>where:</w:t>
      </w:r>
    </w:p>
    <w:p>
      <w:pPr>
        <w:pStyle w:val="ListParagraph"/>
        <w:numPr>
          <w:ilvl w:val="1"/>
          <w:numId w:val="76"/>
        </w:numPr>
        <w:tabs>
          <w:tab w:pos="2388" w:val="left" w:leader="none"/>
        </w:tabs>
        <w:spacing w:line="249" w:lineRule="auto" w:before="183" w:after="0"/>
        <w:ind w:left="2387" w:right="116" w:hanging="567"/>
        <w:jc w:val="both"/>
        <w:rPr>
          <w:sz w:val="24"/>
        </w:rPr>
      </w:pPr>
      <w:r>
        <w:rPr>
          <w:color w:val="262526"/>
          <w:sz w:val="24"/>
        </w:rPr>
        <w:t>a</w:t>
      </w:r>
      <w:r>
        <w:rPr>
          <w:color w:val="262526"/>
          <w:spacing w:val="-14"/>
          <w:sz w:val="24"/>
        </w:rPr>
        <w:t> </w:t>
      </w:r>
      <w:r>
        <w:rPr>
          <w:i/>
          <w:color w:val="262526"/>
          <w:sz w:val="24"/>
        </w:rPr>
        <w:t>Transmission</w:t>
      </w:r>
      <w:r>
        <w:rPr>
          <w:i/>
          <w:color w:val="262526"/>
          <w:spacing w:val="-14"/>
          <w:sz w:val="24"/>
        </w:rPr>
        <w:t> </w:t>
      </w:r>
      <w:r>
        <w:rPr>
          <w:i/>
          <w:color w:val="262526"/>
          <w:sz w:val="24"/>
        </w:rPr>
        <w:t>Network</w:t>
      </w:r>
      <w:r>
        <w:rPr>
          <w:i/>
          <w:color w:val="262526"/>
          <w:spacing w:val="-14"/>
          <w:sz w:val="24"/>
        </w:rPr>
        <w:t> </w:t>
      </w:r>
      <w:r>
        <w:rPr>
          <w:i/>
          <w:color w:val="262526"/>
          <w:sz w:val="24"/>
        </w:rPr>
        <w:t>Service</w:t>
      </w:r>
      <w:r>
        <w:rPr>
          <w:i/>
          <w:color w:val="262526"/>
          <w:spacing w:val="-14"/>
          <w:sz w:val="24"/>
        </w:rPr>
        <w:t> </w:t>
      </w:r>
      <w:r>
        <w:rPr>
          <w:i/>
          <w:color w:val="262526"/>
          <w:sz w:val="24"/>
        </w:rPr>
        <w:t>Provider</w:t>
      </w:r>
      <w:r>
        <w:rPr>
          <w:i/>
          <w:color w:val="262526"/>
          <w:spacing w:val="-13"/>
          <w:sz w:val="24"/>
        </w:rPr>
        <w:t> </w:t>
      </w:r>
      <w:r>
        <w:rPr>
          <w:color w:val="262526"/>
          <w:sz w:val="24"/>
        </w:rPr>
        <w:t>has</w:t>
      </w:r>
      <w:r>
        <w:rPr>
          <w:color w:val="262526"/>
          <w:spacing w:val="-13"/>
          <w:sz w:val="24"/>
        </w:rPr>
        <w:t> </w:t>
      </w:r>
      <w:r>
        <w:rPr>
          <w:color w:val="262526"/>
          <w:sz w:val="24"/>
        </w:rPr>
        <w:t>submitted</w:t>
      </w:r>
      <w:r>
        <w:rPr>
          <w:color w:val="262526"/>
          <w:spacing w:val="-14"/>
          <w:sz w:val="24"/>
        </w:rPr>
        <w:t> </w:t>
      </w:r>
      <w:r>
        <w:rPr>
          <w:color w:val="262526"/>
          <w:sz w:val="24"/>
        </w:rPr>
        <w:t>or</w:t>
      </w:r>
      <w:r>
        <w:rPr>
          <w:color w:val="262526"/>
          <w:spacing w:val="-14"/>
          <w:sz w:val="24"/>
        </w:rPr>
        <w:t> </w:t>
      </w:r>
      <w:r>
        <w:rPr>
          <w:color w:val="262526"/>
          <w:sz w:val="24"/>
        </w:rPr>
        <w:t>resubmitted a </w:t>
      </w:r>
      <w:r>
        <w:rPr>
          <w:i/>
          <w:color w:val="262526"/>
          <w:sz w:val="24"/>
        </w:rPr>
        <w:t>Revenue Proposal </w:t>
      </w:r>
      <w:r>
        <w:rPr>
          <w:color w:val="262526"/>
          <w:sz w:val="24"/>
        </w:rPr>
        <w:t>under clause 6A.10.1, 6A.11.2 or</w:t>
      </w:r>
      <w:r>
        <w:rPr>
          <w:color w:val="262526"/>
          <w:spacing w:val="-9"/>
          <w:sz w:val="24"/>
        </w:rPr>
        <w:t> </w:t>
      </w:r>
      <w:r>
        <w:rPr>
          <w:color w:val="262526"/>
          <w:sz w:val="24"/>
        </w:rPr>
        <w:t>6A.12.3;</w:t>
      </w:r>
    </w:p>
    <w:p>
      <w:pPr>
        <w:pStyle w:val="ListParagraph"/>
        <w:numPr>
          <w:ilvl w:val="1"/>
          <w:numId w:val="76"/>
        </w:numPr>
        <w:tabs>
          <w:tab w:pos="2388" w:val="left" w:leader="none"/>
        </w:tabs>
        <w:spacing w:line="249" w:lineRule="auto" w:before="172" w:after="0"/>
        <w:ind w:left="2387" w:right="115" w:hanging="567"/>
        <w:jc w:val="both"/>
        <w:rPr>
          <w:sz w:val="24"/>
        </w:rPr>
      </w:pPr>
      <w:r>
        <w:rPr>
          <w:color w:val="262526"/>
          <w:sz w:val="24"/>
        </w:rPr>
        <w:t>the </w:t>
      </w:r>
      <w:r>
        <w:rPr>
          <w:i/>
          <w:color w:val="262526"/>
          <w:sz w:val="24"/>
        </w:rPr>
        <w:t>AER </w:t>
      </w:r>
      <w:r>
        <w:rPr>
          <w:color w:val="262526"/>
          <w:sz w:val="24"/>
        </w:rPr>
        <w:t>has not made a final decision on that </w:t>
      </w:r>
      <w:r>
        <w:rPr>
          <w:i/>
          <w:color w:val="262526"/>
          <w:sz w:val="24"/>
        </w:rPr>
        <w:t>Revenue Proposal</w:t>
      </w:r>
      <w:r>
        <w:rPr>
          <w:i/>
          <w:color w:val="262526"/>
          <w:spacing w:val="-34"/>
          <w:sz w:val="24"/>
        </w:rPr>
        <w:t> </w:t>
      </w:r>
      <w:r>
        <w:rPr>
          <w:color w:val="262526"/>
          <w:sz w:val="24"/>
        </w:rPr>
        <w:t>under rule</w:t>
      </w:r>
      <w:r>
        <w:rPr>
          <w:color w:val="262526"/>
          <w:spacing w:val="-8"/>
          <w:sz w:val="24"/>
        </w:rPr>
        <w:t> </w:t>
      </w:r>
      <w:r>
        <w:rPr>
          <w:color w:val="262526"/>
          <w:sz w:val="24"/>
        </w:rPr>
        <w:t>6A.13</w:t>
      </w:r>
      <w:r>
        <w:rPr>
          <w:color w:val="262526"/>
          <w:spacing w:val="-8"/>
          <w:sz w:val="24"/>
        </w:rPr>
        <w:t> </w:t>
      </w:r>
      <w:r>
        <w:rPr>
          <w:color w:val="262526"/>
          <w:sz w:val="24"/>
        </w:rPr>
        <w:t>by</w:t>
      </w:r>
      <w:r>
        <w:rPr>
          <w:color w:val="262526"/>
          <w:spacing w:val="-8"/>
          <w:sz w:val="24"/>
        </w:rPr>
        <w:t> </w:t>
      </w:r>
      <w:r>
        <w:rPr>
          <w:color w:val="262526"/>
          <w:sz w:val="24"/>
        </w:rPr>
        <w:t>a</w:t>
      </w:r>
      <w:r>
        <w:rPr>
          <w:color w:val="262526"/>
          <w:spacing w:val="-8"/>
          <w:sz w:val="24"/>
        </w:rPr>
        <w:t> </w:t>
      </w:r>
      <w:r>
        <w:rPr>
          <w:color w:val="262526"/>
          <w:sz w:val="24"/>
        </w:rPr>
        <w:t>date</w:t>
      </w:r>
      <w:r>
        <w:rPr>
          <w:color w:val="262526"/>
          <w:spacing w:val="-8"/>
          <w:sz w:val="24"/>
        </w:rPr>
        <w:t> </w:t>
      </w:r>
      <w:r>
        <w:rPr>
          <w:color w:val="262526"/>
          <w:sz w:val="24"/>
        </w:rPr>
        <w:t>that</w:t>
      </w:r>
      <w:r>
        <w:rPr>
          <w:color w:val="262526"/>
          <w:spacing w:val="-8"/>
          <w:sz w:val="24"/>
        </w:rPr>
        <w:t> </w:t>
      </w:r>
      <w:r>
        <w:rPr>
          <w:color w:val="262526"/>
          <w:sz w:val="24"/>
        </w:rPr>
        <w:t>is</w:t>
      </w:r>
      <w:r>
        <w:rPr>
          <w:color w:val="262526"/>
          <w:spacing w:val="-8"/>
          <w:sz w:val="24"/>
        </w:rPr>
        <w:t> </w:t>
      </w:r>
      <w:r>
        <w:rPr>
          <w:color w:val="262526"/>
          <w:sz w:val="24"/>
        </w:rPr>
        <w:t>5</w:t>
      </w:r>
      <w:r>
        <w:rPr>
          <w:color w:val="262526"/>
          <w:spacing w:val="-8"/>
          <w:sz w:val="24"/>
        </w:rPr>
        <w:t> </w:t>
      </w:r>
      <w:r>
        <w:rPr>
          <w:color w:val="262526"/>
          <w:sz w:val="24"/>
        </w:rPr>
        <w:t>months</w:t>
      </w:r>
      <w:r>
        <w:rPr>
          <w:color w:val="262526"/>
          <w:spacing w:val="-8"/>
          <w:sz w:val="24"/>
        </w:rPr>
        <w:t> </w:t>
      </w:r>
      <w:r>
        <w:rPr>
          <w:color w:val="262526"/>
          <w:sz w:val="24"/>
        </w:rPr>
        <w:t>prior</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commencement</w:t>
      </w:r>
      <w:r>
        <w:rPr>
          <w:color w:val="262526"/>
          <w:spacing w:val="-8"/>
          <w:sz w:val="24"/>
        </w:rPr>
        <w:t> </w:t>
      </w:r>
      <w:r>
        <w:rPr>
          <w:color w:val="262526"/>
          <w:sz w:val="24"/>
        </w:rPr>
        <w:t>of</w:t>
      </w:r>
      <w:r>
        <w:rPr>
          <w:color w:val="262526"/>
          <w:spacing w:val="-8"/>
          <w:sz w:val="24"/>
        </w:rPr>
        <w:t> </w:t>
      </w:r>
      <w:r>
        <w:rPr>
          <w:color w:val="262526"/>
          <w:sz w:val="24"/>
        </w:rPr>
        <w:t>the</w:t>
      </w:r>
    </w:p>
    <w:p>
      <w:pPr>
        <w:spacing w:after="0" w:line="249" w:lineRule="auto"/>
        <w:jc w:val="both"/>
        <w:rPr>
          <w:sz w:val="24"/>
        </w:rPr>
        <w:sectPr>
          <w:pgSz w:w="11910" w:h="16840"/>
          <w:pgMar w:header="642" w:footer="697" w:top="1160" w:bottom="880" w:left="1320" w:right="1320"/>
        </w:sectPr>
      </w:pPr>
    </w:p>
    <w:p>
      <w:pPr>
        <w:spacing w:before="119"/>
        <w:ind w:left="2387" w:right="0" w:firstLine="0"/>
        <w:jc w:val="left"/>
        <w:rPr>
          <w:sz w:val="24"/>
        </w:rPr>
      </w:pPr>
      <w:bookmarkStart w:name="6A.25   Pricing methodology guidelines f" w:id="140"/>
      <w:bookmarkEnd w:id="140"/>
      <w:r>
        <w:rPr/>
      </w:r>
      <w:bookmarkStart w:name="6A.25.1   Making and amending of pricing" w:id="141"/>
      <w:bookmarkEnd w:id="141"/>
      <w:r>
        <w:rPr/>
      </w:r>
      <w:bookmarkStart w:name="6A.25.2   Contents of pricing methodolog" w:id="142"/>
      <w:bookmarkEnd w:id="142"/>
      <w:r>
        <w:rPr/>
      </w:r>
      <w:r>
        <w:rPr>
          <w:color w:val="262526"/>
          <w:sz w:val="24"/>
        </w:rPr>
        <w:t>first </w:t>
      </w:r>
      <w:r>
        <w:rPr>
          <w:i/>
          <w:color w:val="262526"/>
          <w:sz w:val="24"/>
        </w:rPr>
        <w:t>financial year </w:t>
      </w:r>
      <w:r>
        <w:rPr>
          <w:color w:val="262526"/>
          <w:sz w:val="24"/>
        </w:rPr>
        <w:t>that a </w:t>
      </w:r>
      <w:r>
        <w:rPr>
          <w:i/>
          <w:color w:val="262526"/>
          <w:sz w:val="24"/>
        </w:rPr>
        <w:t>Revenue Proposal </w:t>
      </w:r>
      <w:r>
        <w:rPr>
          <w:color w:val="262526"/>
          <w:sz w:val="24"/>
        </w:rPr>
        <w:t>referred to in subparagraph</w:t>
      </w:r>
    </w:p>
    <w:p>
      <w:pPr>
        <w:pStyle w:val="ListParagraph"/>
        <w:numPr>
          <w:ilvl w:val="2"/>
          <w:numId w:val="76"/>
        </w:numPr>
        <w:tabs>
          <w:tab w:pos="2728" w:val="left" w:leader="none"/>
        </w:tabs>
        <w:spacing w:line="240" w:lineRule="auto" w:before="12" w:after="0"/>
        <w:ind w:left="2727" w:right="0" w:hanging="341"/>
        <w:jc w:val="left"/>
        <w:rPr>
          <w:sz w:val="24"/>
        </w:rPr>
      </w:pPr>
      <w:r>
        <w:rPr>
          <w:color w:val="262526"/>
          <w:sz w:val="24"/>
        </w:rPr>
        <w:t>would, if approved, apply (the </w:t>
      </w:r>
      <w:r>
        <w:rPr>
          <w:b/>
          <w:color w:val="262526"/>
          <w:sz w:val="24"/>
        </w:rPr>
        <w:t>first pricing year</w:t>
      </w:r>
      <w:r>
        <w:rPr>
          <w:color w:val="262526"/>
          <w:sz w:val="24"/>
        </w:rPr>
        <w:t>);</w:t>
      </w:r>
      <w:r>
        <w:rPr>
          <w:color w:val="262526"/>
          <w:spacing w:val="-6"/>
          <w:sz w:val="24"/>
        </w:rPr>
        <w:t> </w:t>
      </w:r>
      <w:r>
        <w:rPr>
          <w:color w:val="262526"/>
          <w:sz w:val="24"/>
        </w:rPr>
        <w:t>and</w:t>
      </w:r>
    </w:p>
    <w:p>
      <w:pPr>
        <w:pStyle w:val="ListParagraph"/>
        <w:numPr>
          <w:ilvl w:val="1"/>
          <w:numId w:val="76"/>
        </w:numPr>
        <w:tabs>
          <w:tab w:pos="2388" w:val="left" w:leader="none"/>
        </w:tabs>
        <w:spacing w:line="249" w:lineRule="auto" w:before="182" w:after="0"/>
        <w:ind w:left="2387" w:right="115" w:hanging="567"/>
        <w:jc w:val="both"/>
        <w:rPr>
          <w:sz w:val="24"/>
        </w:rPr>
      </w:pPr>
      <w:r>
        <w:rPr>
          <w:color w:val="262526"/>
          <w:sz w:val="24"/>
        </w:rPr>
        <w:t>the </w:t>
      </w:r>
      <w:r>
        <w:rPr>
          <w:i/>
          <w:color w:val="262526"/>
          <w:sz w:val="24"/>
        </w:rPr>
        <w:t>Transmission Network Service Provider </w:t>
      </w:r>
      <w:r>
        <w:rPr>
          <w:color w:val="262526"/>
          <w:sz w:val="24"/>
        </w:rPr>
        <w:t>is reasonably required to commence</w:t>
      </w:r>
      <w:r>
        <w:rPr>
          <w:color w:val="262526"/>
          <w:spacing w:val="-20"/>
          <w:sz w:val="24"/>
        </w:rPr>
        <w:t> </w:t>
      </w:r>
      <w:r>
        <w:rPr>
          <w:color w:val="262526"/>
          <w:sz w:val="24"/>
        </w:rPr>
        <w:t>the</w:t>
      </w:r>
      <w:r>
        <w:rPr>
          <w:color w:val="262526"/>
          <w:spacing w:val="-20"/>
          <w:sz w:val="24"/>
        </w:rPr>
        <w:t> </w:t>
      </w:r>
      <w:r>
        <w:rPr>
          <w:color w:val="262526"/>
          <w:sz w:val="24"/>
        </w:rPr>
        <w:t>process</w:t>
      </w:r>
      <w:r>
        <w:rPr>
          <w:color w:val="262526"/>
          <w:spacing w:val="-19"/>
          <w:sz w:val="24"/>
        </w:rPr>
        <w:t> </w:t>
      </w:r>
      <w:r>
        <w:rPr>
          <w:color w:val="262526"/>
          <w:sz w:val="24"/>
        </w:rPr>
        <w:t>of</w:t>
      </w:r>
      <w:r>
        <w:rPr>
          <w:color w:val="262526"/>
          <w:spacing w:val="-20"/>
          <w:sz w:val="24"/>
        </w:rPr>
        <w:t> </w:t>
      </w:r>
      <w:r>
        <w:rPr>
          <w:color w:val="262526"/>
          <w:sz w:val="24"/>
        </w:rPr>
        <w:t>setting</w:t>
      </w:r>
      <w:r>
        <w:rPr>
          <w:color w:val="262526"/>
          <w:spacing w:val="-19"/>
          <w:sz w:val="24"/>
        </w:rPr>
        <w:t> </w:t>
      </w:r>
      <w:r>
        <w:rPr>
          <w:color w:val="262526"/>
          <w:sz w:val="24"/>
        </w:rPr>
        <w:t>prices</w:t>
      </w:r>
      <w:r>
        <w:rPr>
          <w:color w:val="262526"/>
          <w:spacing w:val="-20"/>
          <w:sz w:val="24"/>
        </w:rPr>
        <w:t> </w:t>
      </w:r>
      <w:r>
        <w:rPr>
          <w:color w:val="262526"/>
          <w:sz w:val="24"/>
        </w:rPr>
        <w:t>for</w:t>
      </w:r>
      <w:r>
        <w:rPr>
          <w:color w:val="262526"/>
          <w:spacing w:val="-19"/>
          <w:sz w:val="24"/>
        </w:rPr>
        <w:t> </w:t>
      </w:r>
      <w:r>
        <w:rPr>
          <w:color w:val="262526"/>
          <w:sz w:val="24"/>
        </w:rPr>
        <w:t>the</w:t>
      </w:r>
      <w:r>
        <w:rPr>
          <w:color w:val="262526"/>
          <w:spacing w:val="-20"/>
          <w:sz w:val="24"/>
        </w:rPr>
        <w:t> </w:t>
      </w:r>
      <w:r>
        <w:rPr>
          <w:color w:val="262526"/>
          <w:sz w:val="24"/>
        </w:rPr>
        <w:t>first</w:t>
      </w:r>
      <w:r>
        <w:rPr>
          <w:color w:val="262526"/>
          <w:spacing w:val="-20"/>
          <w:sz w:val="24"/>
        </w:rPr>
        <w:t> </w:t>
      </w:r>
      <w:r>
        <w:rPr>
          <w:color w:val="262526"/>
          <w:sz w:val="24"/>
        </w:rPr>
        <w:t>pricing</w:t>
      </w:r>
      <w:r>
        <w:rPr>
          <w:color w:val="262526"/>
          <w:spacing w:val="-19"/>
          <w:sz w:val="24"/>
        </w:rPr>
        <w:t> </w:t>
      </w:r>
      <w:r>
        <w:rPr>
          <w:color w:val="262526"/>
          <w:sz w:val="24"/>
        </w:rPr>
        <w:t>year</w:t>
      </w:r>
      <w:r>
        <w:rPr>
          <w:color w:val="262526"/>
          <w:spacing w:val="-20"/>
          <w:sz w:val="24"/>
        </w:rPr>
        <w:t> </w:t>
      </w:r>
      <w:r>
        <w:rPr>
          <w:color w:val="262526"/>
          <w:sz w:val="24"/>
        </w:rPr>
        <w:t>referred to in subparagraph</w:t>
      </w:r>
      <w:r>
        <w:rPr>
          <w:color w:val="262526"/>
          <w:spacing w:val="-2"/>
          <w:sz w:val="24"/>
        </w:rPr>
        <w:t> </w:t>
      </w:r>
      <w:r>
        <w:rPr>
          <w:color w:val="262526"/>
          <w:sz w:val="24"/>
        </w:rPr>
        <w:t>(2)</w:t>
      </w:r>
    </w:p>
    <w:p>
      <w:pPr>
        <w:pStyle w:val="ListParagraph"/>
        <w:numPr>
          <w:ilvl w:val="0"/>
          <w:numId w:val="76"/>
        </w:numPr>
        <w:tabs>
          <w:tab w:pos="1821" w:val="left" w:leader="none"/>
        </w:tabs>
        <w:spacing w:line="249" w:lineRule="auto" w:before="173" w:after="0"/>
        <w:ind w:left="1820" w:right="114" w:hanging="567"/>
        <w:jc w:val="both"/>
        <w:rPr>
          <w:sz w:val="24"/>
        </w:rPr>
      </w:pPr>
      <w:r>
        <w:rPr>
          <w:color w:val="262526"/>
          <w:sz w:val="24"/>
        </w:rPr>
        <w:t>Despite any other applicable requirements in the </w:t>
      </w:r>
      <w:r>
        <w:rPr>
          <w:i/>
          <w:color w:val="262526"/>
          <w:sz w:val="24"/>
        </w:rPr>
        <w:t>Rules</w:t>
      </w:r>
      <w:r>
        <w:rPr>
          <w:color w:val="262526"/>
          <w:sz w:val="24"/>
        </w:rPr>
        <w:t>, a </w:t>
      </w:r>
      <w:r>
        <w:rPr>
          <w:i/>
          <w:color w:val="262526"/>
          <w:sz w:val="24"/>
        </w:rPr>
        <w:t>Transmission </w:t>
      </w:r>
      <w:r>
        <w:rPr>
          <w:i/>
          <w:color w:val="262526"/>
          <w:sz w:val="24"/>
        </w:rPr>
        <w:t>Network</w:t>
      </w:r>
      <w:r>
        <w:rPr>
          <w:i/>
          <w:color w:val="262526"/>
          <w:spacing w:val="-4"/>
          <w:sz w:val="24"/>
        </w:rPr>
        <w:t> </w:t>
      </w:r>
      <w:r>
        <w:rPr>
          <w:i/>
          <w:color w:val="262526"/>
          <w:sz w:val="24"/>
        </w:rPr>
        <w:t>Service</w:t>
      </w:r>
      <w:r>
        <w:rPr>
          <w:i/>
          <w:color w:val="262526"/>
          <w:spacing w:val="-4"/>
          <w:sz w:val="24"/>
        </w:rPr>
        <w:t> </w:t>
      </w:r>
      <w:r>
        <w:rPr>
          <w:i/>
          <w:color w:val="262526"/>
          <w:sz w:val="24"/>
        </w:rPr>
        <w:t>Provider</w:t>
      </w:r>
      <w:r>
        <w:rPr>
          <w:i/>
          <w:color w:val="262526"/>
          <w:spacing w:val="-4"/>
          <w:sz w:val="24"/>
        </w:rPr>
        <w:t> </w:t>
      </w:r>
      <w:r>
        <w:rPr>
          <w:color w:val="262526"/>
          <w:sz w:val="24"/>
        </w:rPr>
        <w:t>may</w:t>
      </w:r>
      <w:r>
        <w:rPr>
          <w:color w:val="262526"/>
          <w:spacing w:val="-4"/>
          <w:sz w:val="24"/>
        </w:rPr>
        <w:t> </w:t>
      </w:r>
      <w:r>
        <w:rPr>
          <w:color w:val="262526"/>
          <w:sz w:val="24"/>
        </w:rPr>
        <w:t>set</w:t>
      </w:r>
      <w:r>
        <w:rPr>
          <w:color w:val="262526"/>
          <w:spacing w:val="-4"/>
          <w:sz w:val="24"/>
        </w:rPr>
        <w:t> </w:t>
      </w:r>
      <w:r>
        <w:rPr>
          <w:color w:val="262526"/>
          <w:sz w:val="24"/>
        </w:rPr>
        <w:t>prices</w:t>
      </w:r>
      <w:r>
        <w:rPr>
          <w:color w:val="262526"/>
          <w:spacing w:val="-4"/>
          <w:sz w:val="24"/>
        </w:rPr>
        <w:t> </w:t>
      </w:r>
      <w:r>
        <w:rPr>
          <w:color w:val="262526"/>
          <w:sz w:val="24"/>
        </w:rPr>
        <w:t>for</w:t>
      </w:r>
      <w:r>
        <w:rPr>
          <w:color w:val="262526"/>
          <w:spacing w:val="-4"/>
          <w:sz w:val="24"/>
        </w:rPr>
        <w:t> </w:t>
      </w:r>
      <w:r>
        <w:rPr>
          <w:color w:val="262526"/>
          <w:sz w:val="24"/>
        </w:rPr>
        <w:t>the</w:t>
      </w:r>
      <w:r>
        <w:rPr>
          <w:color w:val="262526"/>
          <w:spacing w:val="-4"/>
          <w:sz w:val="24"/>
        </w:rPr>
        <w:t> </w:t>
      </w:r>
      <w:r>
        <w:rPr>
          <w:color w:val="262526"/>
          <w:sz w:val="24"/>
        </w:rPr>
        <w:t>first</w:t>
      </w:r>
      <w:r>
        <w:rPr>
          <w:color w:val="262526"/>
          <w:spacing w:val="-4"/>
          <w:sz w:val="24"/>
        </w:rPr>
        <w:t> </w:t>
      </w:r>
      <w:r>
        <w:rPr>
          <w:color w:val="262526"/>
          <w:sz w:val="24"/>
        </w:rPr>
        <w:t>pricing</w:t>
      </w:r>
      <w:r>
        <w:rPr>
          <w:color w:val="262526"/>
          <w:spacing w:val="-4"/>
          <w:sz w:val="24"/>
        </w:rPr>
        <w:t> </w:t>
      </w:r>
      <w:r>
        <w:rPr>
          <w:color w:val="262526"/>
          <w:sz w:val="24"/>
        </w:rPr>
        <w:t>year</w:t>
      </w:r>
      <w:r>
        <w:rPr>
          <w:color w:val="262526"/>
          <w:spacing w:val="-4"/>
          <w:sz w:val="24"/>
        </w:rPr>
        <w:t> </w:t>
      </w:r>
      <w:r>
        <w:rPr>
          <w:color w:val="262526"/>
          <w:sz w:val="24"/>
        </w:rPr>
        <w:t>referred</w:t>
      </w:r>
      <w:r>
        <w:rPr>
          <w:color w:val="262526"/>
          <w:spacing w:val="-4"/>
          <w:sz w:val="24"/>
        </w:rPr>
        <w:t> </w:t>
      </w:r>
      <w:r>
        <w:rPr>
          <w:color w:val="262526"/>
          <w:sz w:val="24"/>
        </w:rPr>
        <w:t>to in clause 6A.24.4(a)(2) in accordance</w:t>
      </w:r>
      <w:r>
        <w:rPr>
          <w:color w:val="262526"/>
          <w:spacing w:val="-1"/>
          <w:sz w:val="24"/>
        </w:rPr>
        <w:t> </w:t>
      </w:r>
      <w:r>
        <w:rPr>
          <w:color w:val="262526"/>
          <w:sz w:val="24"/>
        </w:rPr>
        <w:t>with:</w:t>
      </w:r>
    </w:p>
    <w:p>
      <w:pPr>
        <w:pStyle w:val="ListParagraph"/>
        <w:numPr>
          <w:ilvl w:val="1"/>
          <w:numId w:val="76"/>
        </w:numPr>
        <w:tabs>
          <w:tab w:pos="2388" w:val="left" w:leader="none"/>
        </w:tabs>
        <w:spacing w:line="249" w:lineRule="auto" w:before="173" w:after="0"/>
        <w:ind w:left="2387" w:right="115" w:hanging="567"/>
        <w:jc w:val="both"/>
        <w:rPr>
          <w:sz w:val="24"/>
        </w:rPr>
      </w:pPr>
      <w:r>
        <w:rPr>
          <w:color w:val="262526"/>
          <w:sz w:val="24"/>
        </w:rPr>
        <w:t>in</w:t>
      </w:r>
      <w:r>
        <w:rPr>
          <w:color w:val="262526"/>
          <w:spacing w:val="-13"/>
          <w:sz w:val="24"/>
        </w:rPr>
        <w:t> </w:t>
      </w:r>
      <w:r>
        <w:rPr>
          <w:color w:val="262526"/>
          <w:sz w:val="24"/>
        </w:rPr>
        <w:t>the</w:t>
      </w:r>
      <w:r>
        <w:rPr>
          <w:color w:val="262526"/>
          <w:spacing w:val="-13"/>
          <w:sz w:val="24"/>
        </w:rPr>
        <w:t> </w:t>
      </w:r>
      <w:r>
        <w:rPr>
          <w:color w:val="262526"/>
          <w:spacing w:val="-3"/>
          <w:sz w:val="24"/>
        </w:rPr>
        <w:t>case</w:t>
      </w:r>
      <w:r>
        <w:rPr>
          <w:color w:val="262526"/>
          <w:spacing w:val="-13"/>
          <w:sz w:val="24"/>
        </w:rPr>
        <w:t> </w:t>
      </w:r>
      <w:r>
        <w:rPr>
          <w:color w:val="262526"/>
          <w:spacing w:val="-3"/>
          <w:sz w:val="24"/>
        </w:rPr>
        <w:t>where</w:t>
      </w:r>
      <w:r>
        <w:rPr>
          <w:color w:val="262526"/>
          <w:spacing w:val="-13"/>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has</w:t>
      </w:r>
      <w:r>
        <w:rPr>
          <w:color w:val="262526"/>
          <w:spacing w:val="-13"/>
          <w:sz w:val="24"/>
        </w:rPr>
        <w:t> </w:t>
      </w:r>
      <w:r>
        <w:rPr>
          <w:color w:val="262526"/>
          <w:spacing w:val="-3"/>
          <w:sz w:val="24"/>
        </w:rPr>
        <w:t>made</w:t>
      </w:r>
      <w:r>
        <w:rPr>
          <w:color w:val="262526"/>
          <w:spacing w:val="-13"/>
          <w:sz w:val="24"/>
        </w:rPr>
        <w:t> </w:t>
      </w:r>
      <w:r>
        <w:rPr>
          <w:color w:val="262526"/>
          <w:sz w:val="24"/>
        </w:rPr>
        <w:t>a</w:t>
      </w:r>
      <w:r>
        <w:rPr>
          <w:color w:val="262526"/>
          <w:spacing w:val="-13"/>
          <w:sz w:val="24"/>
        </w:rPr>
        <w:t> </w:t>
      </w:r>
      <w:r>
        <w:rPr>
          <w:color w:val="262526"/>
          <w:spacing w:val="-3"/>
          <w:sz w:val="24"/>
        </w:rPr>
        <w:t>draft</w:t>
      </w:r>
      <w:r>
        <w:rPr>
          <w:color w:val="262526"/>
          <w:spacing w:val="-13"/>
          <w:sz w:val="24"/>
        </w:rPr>
        <w:t> </w:t>
      </w:r>
      <w:r>
        <w:rPr>
          <w:color w:val="262526"/>
          <w:spacing w:val="-3"/>
          <w:sz w:val="24"/>
        </w:rPr>
        <w:t>decision</w:t>
      </w:r>
      <w:r>
        <w:rPr>
          <w:color w:val="262526"/>
          <w:spacing w:val="-13"/>
          <w:sz w:val="24"/>
        </w:rPr>
        <w:t> </w:t>
      </w:r>
      <w:r>
        <w:rPr>
          <w:color w:val="262526"/>
          <w:sz w:val="24"/>
        </w:rPr>
        <w:t>in</w:t>
      </w:r>
      <w:r>
        <w:rPr>
          <w:color w:val="262526"/>
          <w:spacing w:val="-13"/>
          <w:sz w:val="24"/>
        </w:rPr>
        <w:t> </w:t>
      </w:r>
      <w:r>
        <w:rPr>
          <w:color w:val="262526"/>
          <w:spacing w:val="-3"/>
          <w:sz w:val="24"/>
        </w:rPr>
        <w:t>which</w:t>
      </w:r>
      <w:r>
        <w:rPr>
          <w:color w:val="262526"/>
          <w:spacing w:val="-13"/>
          <w:sz w:val="24"/>
        </w:rPr>
        <w:t> </w:t>
      </w:r>
      <w:r>
        <w:rPr>
          <w:color w:val="262526"/>
          <w:sz w:val="24"/>
        </w:rPr>
        <w:t>it</w:t>
      </w:r>
      <w:r>
        <w:rPr>
          <w:color w:val="262526"/>
          <w:spacing w:val="-13"/>
          <w:sz w:val="24"/>
        </w:rPr>
        <w:t> </w:t>
      </w:r>
      <w:r>
        <w:rPr>
          <w:color w:val="262526"/>
          <w:spacing w:val="-3"/>
          <w:sz w:val="24"/>
        </w:rPr>
        <w:t>proposes </w:t>
      </w:r>
      <w:r>
        <w:rPr>
          <w:color w:val="262526"/>
          <w:sz w:val="24"/>
        </w:rPr>
        <w:t>to</w:t>
      </w:r>
      <w:r>
        <w:rPr>
          <w:color w:val="262526"/>
          <w:spacing w:val="-8"/>
          <w:sz w:val="24"/>
        </w:rPr>
        <w:t> </w:t>
      </w:r>
      <w:r>
        <w:rPr>
          <w:color w:val="262526"/>
          <w:sz w:val="24"/>
        </w:rPr>
        <w:t>approve</w:t>
      </w:r>
      <w:r>
        <w:rPr>
          <w:color w:val="262526"/>
          <w:spacing w:val="-7"/>
          <w:sz w:val="24"/>
        </w:rPr>
        <w:t> </w:t>
      </w:r>
      <w:r>
        <w:rPr>
          <w:color w:val="262526"/>
          <w:sz w:val="24"/>
        </w:rPr>
        <w:t>the</w:t>
      </w:r>
      <w:r>
        <w:rPr>
          <w:color w:val="262526"/>
          <w:spacing w:val="-8"/>
          <w:sz w:val="24"/>
        </w:rPr>
        <w:t> </w:t>
      </w:r>
      <w:r>
        <w:rPr>
          <w:color w:val="262526"/>
          <w:sz w:val="24"/>
        </w:rPr>
        <w:t>proposed</w:t>
      </w:r>
      <w:r>
        <w:rPr>
          <w:color w:val="262526"/>
          <w:spacing w:val="-8"/>
          <w:sz w:val="24"/>
        </w:rPr>
        <w:t> </w:t>
      </w:r>
      <w:r>
        <w:rPr>
          <w:i/>
          <w:color w:val="262526"/>
          <w:sz w:val="24"/>
        </w:rPr>
        <w:t>maximum</w:t>
      </w:r>
      <w:r>
        <w:rPr>
          <w:i/>
          <w:color w:val="262526"/>
          <w:spacing w:val="-8"/>
          <w:sz w:val="24"/>
        </w:rPr>
        <w:t> </w:t>
      </w:r>
      <w:r>
        <w:rPr>
          <w:i/>
          <w:color w:val="262526"/>
          <w:sz w:val="24"/>
        </w:rPr>
        <w:t>allowed</w:t>
      </w:r>
      <w:r>
        <w:rPr>
          <w:i/>
          <w:color w:val="262526"/>
          <w:spacing w:val="-7"/>
          <w:sz w:val="24"/>
        </w:rPr>
        <w:t> </w:t>
      </w:r>
      <w:r>
        <w:rPr>
          <w:i/>
          <w:color w:val="262526"/>
          <w:sz w:val="24"/>
        </w:rPr>
        <w:t>revenue</w:t>
      </w:r>
      <w:r>
        <w:rPr>
          <w:i/>
          <w:color w:val="262526"/>
          <w:spacing w:val="-8"/>
          <w:sz w:val="24"/>
        </w:rPr>
        <w:t> </w:t>
      </w:r>
      <w:r>
        <w:rPr>
          <w:color w:val="262526"/>
          <w:sz w:val="24"/>
        </w:rPr>
        <w:t>for</w:t>
      </w:r>
      <w:r>
        <w:rPr>
          <w:color w:val="262526"/>
          <w:spacing w:val="-7"/>
          <w:sz w:val="24"/>
        </w:rPr>
        <w:t> </w:t>
      </w:r>
      <w:r>
        <w:rPr>
          <w:color w:val="262526"/>
          <w:sz w:val="24"/>
        </w:rPr>
        <w:t>the</w:t>
      </w:r>
      <w:r>
        <w:rPr>
          <w:color w:val="262526"/>
          <w:spacing w:val="-8"/>
          <w:sz w:val="24"/>
        </w:rPr>
        <w:t> </w:t>
      </w:r>
      <w:r>
        <w:rPr>
          <w:color w:val="262526"/>
          <w:sz w:val="24"/>
        </w:rPr>
        <w:t>first</w:t>
      </w:r>
      <w:r>
        <w:rPr>
          <w:color w:val="262526"/>
          <w:spacing w:val="-7"/>
          <w:sz w:val="24"/>
        </w:rPr>
        <w:t> </w:t>
      </w:r>
      <w:r>
        <w:rPr>
          <w:color w:val="262526"/>
          <w:sz w:val="24"/>
        </w:rPr>
        <w:t>pricing year referred to in clause 6A.24.4(a)(2), that proposed </w:t>
      </w:r>
      <w:r>
        <w:rPr>
          <w:i/>
          <w:color w:val="262526"/>
          <w:sz w:val="24"/>
        </w:rPr>
        <w:t>maximum </w:t>
      </w:r>
      <w:r>
        <w:rPr>
          <w:i/>
          <w:color w:val="262526"/>
          <w:sz w:val="24"/>
        </w:rPr>
        <w:t>allowed revenue </w:t>
      </w:r>
      <w:r>
        <w:rPr>
          <w:color w:val="262526"/>
          <w:sz w:val="24"/>
        </w:rPr>
        <w:t>amount;</w:t>
      </w:r>
      <w:r>
        <w:rPr>
          <w:color w:val="262526"/>
          <w:spacing w:val="-2"/>
          <w:sz w:val="24"/>
        </w:rPr>
        <w:t> </w:t>
      </w:r>
      <w:r>
        <w:rPr>
          <w:color w:val="262526"/>
          <w:sz w:val="24"/>
        </w:rPr>
        <w:t>or</w:t>
      </w:r>
    </w:p>
    <w:p>
      <w:pPr>
        <w:pStyle w:val="ListParagraph"/>
        <w:numPr>
          <w:ilvl w:val="1"/>
          <w:numId w:val="76"/>
        </w:numPr>
        <w:tabs>
          <w:tab w:pos="2388" w:val="left" w:leader="none"/>
        </w:tabs>
        <w:spacing w:line="249" w:lineRule="auto" w:before="174" w:after="0"/>
        <w:ind w:left="2387" w:right="114" w:hanging="567"/>
        <w:jc w:val="both"/>
        <w:rPr>
          <w:sz w:val="24"/>
        </w:rPr>
      </w:pPr>
      <w:r>
        <w:rPr>
          <w:color w:val="262526"/>
          <w:sz w:val="24"/>
        </w:rPr>
        <w:t>in the case where the </w:t>
      </w:r>
      <w:r>
        <w:rPr>
          <w:i/>
          <w:color w:val="262526"/>
          <w:sz w:val="24"/>
        </w:rPr>
        <w:t>AER </w:t>
      </w:r>
      <w:r>
        <w:rPr>
          <w:color w:val="262526"/>
          <w:sz w:val="24"/>
        </w:rPr>
        <w:t>has made a draft decision in which it has refused</w:t>
      </w:r>
      <w:r>
        <w:rPr>
          <w:color w:val="262526"/>
          <w:spacing w:val="-11"/>
          <w:sz w:val="24"/>
        </w:rPr>
        <w:t> </w:t>
      </w:r>
      <w:r>
        <w:rPr>
          <w:color w:val="262526"/>
          <w:sz w:val="24"/>
        </w:rPr>
        <w:t>to</w:t>
      </w:r>
      <w:r>
        <w:rPr>
          <w:color w:val="262526"/>
          <w:spacing w:val="-10"/>
          <w:sz w:val="24"/>
        </w:rPr>
        <w:t> </w:t>
      </w:r>
      <w:r>
        <w:rPr>
          <w:color w:val="262526"/>
          <w:sz w:val="24"/>
        </w:rPr>
        <w:t>approve</w:t>
      </w:r>
      <w:r>
        <w:rPr>
          <w:color w:val="262526"/>
          <w:spacing w:val="-11"/>
          <w:sz w:val="24"/>
        </w:rPr>
        <w:t> </w:t>
      </w:r>
      <w:r>
        <w:rPr>
          <w:color w:val="262526"/>
          <w:sz w:val="24"/>
        </w:rPr>
        <w:t>the</w:t>
      </w:r>
      <w:r>
        <w:rPr>
          <w:color w:val="262526"/>
          <w:spacing w:val="-10"/>
          <w:sz w:val="24"/>
        </w:rPr>
        <w:t> </w:t>
      </w:r>
      <w:r>
        <w:rPr>
          <w:color w:val="262526"/>
          <w:sz w:val="24"/>
        </w:rPr>
        <w:t>proposed</w:t>
      </w:r>
      <w:r>
        <w:rPr>
          <w:color w:val="262526"/>
          <w:spacing w:val="-12"/>
          <w:sz w:val="24"/>
        </w:rPr>
        <w:t> </w:t>
      </w:r>
      <w:r>
        <w:rPr>
          <w:i/>
          <w:color w:val="262526"/>
          <w:sz w:val="24"/>
        </w:rPr>
        <w:t>maximum</w:t>
      </w:r>
      <w:r>
        <w:rPr>
          <w:i/>
          <w:color w:val="262526"/>
          <w:spacing w:val="-10"/>
          <w:sz w:val="24"/>
        </w:rPr>
        <w:t> </w:t>
      </w:r>
      <w:r>
        <w:rPr>
          <w:i/>
          <w:color w:val="262526"/>
          <w:sz w:val="24"/>
        </w:rPr>
        <w:t>allowed</w:t>
      </w:r>
      <w:r>
        <w:rPr>
          <w:i/>
          <w:color w:val="262526"/>
          <w:spacing w:val="-11"/>
          <w:sz w:val="24"/>
        </w:rPr>
        <w:t> </w:t>
      </w:r>
      <w:r>
        <w:rPr>
          <w:i/>
          <w:color w:val="262526"/>
          <w:sz w:val="24"/>
        </w:rPr>
        <w:t>revenue</w:t>
      </w:r>
      <w:r>
        <w:rPr>
          <w:i/>
          <w:color w:val="262526"/>
          <w:spacing w:val="-10"/>
          <w:sz w:val="24"/>
        </w:rPr>
        <w:t> </w:t>
      </w:r>
      <w:r>
        <w:rPr>
          <w:color w:val="262526"/>
          <w:sz w:val="24"/>
        </w:rPr>
        <w:t>for</w:t>
      </w:r>
      <w:r>
        <w:rPr>
          <w:color w:val="262526"/>
          <w:spacing w:val="-10"/>
          <w:sz w:val="24"/>
        </w:rPr>
        <w:t> </w:t>
      </w:r>
      <w:r>
        <w:rPr>
          <w:color w:val="262526"/>
          <w:sz w:val="24"/>
        </w:rPr>
        <w:t>the</w:t>
      </w:r>
      <w:r>
        <w:rPr>
          <w:color w:val="262526"/>
          <w:spacing w:val="-11"/>
          <w:sz w:val="24"/>
        </w:rPr>
        <w:t> </w:t>
      </w:r>
      <w:r>
        <w:rPr>
          <w:color w:val="262526"/>
          <w:sz w:val="24"/>
        </w:rPr>
        <w:t>first pricing year referred to in clause 6A.24.4(a)(2), the </w:t>
      </w:r>
      <w:r>
        <w:rPr>
          <w:i/>
          <w:color w:val="262526"/>
          <w:sz w:val="24"/>
        </w:rPr>
        <w:t>maximum allowed </w:t>
      </w:r>
      <w:r>
        <w:rPr>
          <w:i/>
          <w:color w:val="262526"/>
          <w:sz w:val="24"/>
        </w:rPr>
        <w:t>revenue </w:t>
      </w:r>
      <w:r>
        <w:rPr>
          <w:color w:val="262526"/>
          <w:sz w:val="24"/>
        </w:rPr>
        <w:t>for the first pricing year that the </w:t>
      </w:r>
      <w:r>
        <w:rPr>
          <w:i/>
          <w:color w:val="262526"/>
          <w:sz w:val="24"/>
        </w:rPr>
        <w:t>AER </w:t>
      </w:r>
      <w:r>
        <w:rPr>
          <w:color w:val="262526"/>
          <w:sz w:val="24"/>
        </w:rPr>
        <w:t>has proposed for that amount in the draft decision made under clause 6A.12.1.</w:t>
      </w:r>
    </w:p>
    <w:p>
      <w:pPr>
        <w:pStyle w:val="ListParagraph"/>
        <w:numPr>
          <w:ilvl w:val="0"/>
          <w:numId w:val="76"/>
        </w:numPr>
        <w:tabs>
          <w:tab w:pos="1821" w:val="left" w:leader="none"/>
        </w:tabs>
        <w:spacing w:line="249" w:lineRule="auto" w:before="175" w:after="0"/>
        <w:ind w:left="1820" w:right="113" w:hanging="567"/>
        <w:jc w:val="both"/>
        <w:rPr>
          <w:sz w:val="24"/>
        </w:rPr>
      </w:pPr>
      <w:r>
        <w:rPr>
          <w:color w:val="262526"/>
          <w:sz w:val="24"/>
        </w:rPr>
        <w:t>For the avoidance of doubt, any </w:t>
      </w:r>
      <w:r>
        <w:rPr>
          <w:i/>
          <w:color w:val="262526"/>
          <w:sz w:val="24"/>
        </w:rPr>
        <w:t>over-recovery amount </w:t>
      </w:r>
      <w:r>
        <w:rPr>
          <w:color w:val="262526"/>
          <w:sz w:val="24"/>
        </w:rPr>
        <w:t>or </w:t>
      </w:r>
      <w:r>
        <w:rPr>
          <w:i/>
          <w:color w:val="262526"/>
          <w:sz w:val="24"/>
        </w:rPr>
        <w:t>under-recovery </w:t>
      </w:r>
      <w:r>
        <w:rPr>
          <w:i/>
          <w:color w:val="262526"/>
          <w:sz w:val="24"/>
        </w:rPr>
        <w:t>amount </w:t>
      </w:r>
      <w:r>
        <w:rPr>
          <w:color w:val="262526"/>
          <w:sz w:val="24"/>
        </w:rPr>
        <w:t>arising from the application of this clause 6A.24.4 is to be treated </w:t>
      </w:r>
      <w:r>
        <w:rPr>
          <w:color w:val="262526"/>
          <w:spacing w:val="-7"/>
          <w:sz w:val="24"/>
        </w:rPr>
        <w:t>in </w:t>
      </w:r>
      <w:r>
        <w:rPr>
          <w:color w:val="262526"/>
          <w:sz w:val="24"/>
        </w:rPr>
        <w:t>accordance with clause</w:t>
      </w:r>
      <w:r>
        <w:rPr>
          <w:color w:val="262526"/>
          <w:spacing w:val="-2"/>
          <w:sz w:val="24"/>
        </w:rPr>
        <w:t> </w:t>
      </w:r>
      <w:r>
        <w:rPr>
          <w:color w:val="262526"/>
          <w:sz w:val="24"/>
        </w:rPr>
        <w:t>6A.23.3(c)(2)(iii).</w:t>
      </w:r>
    </w:p>
    <w:p>
      <w:pPr>
        <w:pStyle w:val="Heading2"/>
        <w:tabs>
          <w:tab w:pos="1253" w:val="left" w:leader="none"/>
        </w:tabs>
        <w:spacing w:line="249" w:lineRule="auto" w:before="233"/>
        <w:ind w:left="1253" w:right="554" w:hanging="1134"/>
      </w:pPr>
      <w:r>
        <w:rPr>
          <w:color w:val="262526"/>
        </w:rPr>
        <w:t>6A.25</w:t>
        <w:tab/>
        <w:t>Pricing methodology guidelines for prescribed transmission services</w:t>
      </w:r>
    </w:p>
    <w:p>
      <w:pPr>
        <w:pStyle w:val="Heading3"/>
        <w:tabs>
          <w:tab w:pos="1253" w:val="left" w:leader="none"/>
        </w:tabs>
        <w:spacing w:before="233"/>
        <w:ind w:left="120"/>
      </w:pPr>
      <w:r>
        <w:rPr>
          <w:color w:val="262526"/>
        </w:rPr>
        <w:t>6A.25.1</w:t>
        <w:tab/>
        <w:t>Making and amending of pricing methodology</w:t>
      </w:r>
      <w:r>
        <w:rPr>
          <w:color w:val="262526"/>
          <w:spacing w:val="-7"/>
        </w:rPr>
        <w:t> </w:t>
      </w:r>
      <w:r>
        <w:rPr>
          <w:color w:val="262526"/>
        </w:rPr>
        <w:t>guidelines</w:t>
      </w:r>
    </w:p>
    <w:p>
      <w:pPr>
        <w:pStyle w:val="ListParagraph"/>
        <w:numPr>
          <w:ilvl w:val="0"/>
          <w:numId w:val="77"/>
        </w:numPr>
        <w:tabs>
          <w:tab w:pos="1817" w:val="left" w:leader="none"/>
        </w:tabs>
        <w:spacing w:line="249" w:lineRule="auto" w:before="175" w:after="0"/>
        <w:ind w:left="1820" w:right="117" w:hanging="567"/>
        <w:jc w:val="both"/>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w:t>
      </w:r>
      <w:r>
        <w:rPr>
          <w:color w:val="262526"/>
          <w:spacing w:val="-11"/>
          <w:sz w:val="24"/>
        </w:rPr>
        <w:t> </w:t>
      </w:r>
      <w:r>
        <w:rPr>
          <w:color w:val="262526"/>
          <w:sz w:val="24"/>
        </w:rPr>
        <w:t>the</w:t>
      </w:r>
      <w:r>
        <w:rPr>
          <w:color w:val="262526"/>
          <w:spacing w:val="-13"/>
          <w:sz w:val="24"/>
        </w:rPr>
        <w:t> </w:t>
      </w:r>
      <w:r>
        <w:rPr>
          <w:i/>
          <w:color w:val="262526"/>
          <w:sz w:val="24"/>
        </w:rPr>
        <w:t>transmission</w:t>
      </w:r>
      <w:r>
        <w:rPr>
          <w:i/>
          <w:color w:val="262526"/>
          <w:spacing w:val="-11"/>
          <w:sz w:val="24"/>
        </w:rPr>
        <w:t> </w:t>
      </w:r>
      <w:r>
        <w:rPr>
          <w:i/>
          <w:color w:val="262526"/>
          <w:sz w:val="24"/>
        </w:rPr>
        <w:t>consultation</w:t>
      </w:r>
      <w:r>
        <w:rPr>
          <w:i/>
          <w:color w:val="262526"/>
          <w:spacing w:val="-11"/>
          <w:sz w:val="24"/>
        </w:rPr>
        <w:t> </w:t>
      </w:r>
      <w:r>
        <w:rPr>
          <w:i/>
          <w:color w:val="262526"/>
          <w:sz w:val="24"/>
        </w:rPr>
        <w:t>procedures</w:t>
      </w:r>
      <w:r>
        <w:rPr>
          <w:color w:val="262526"/>
          <w:sz w:val="24"/>
        </w:rPr>
        <w:t>, make</w:t>
      </w:r>
      <w:r>
        <w:rPr>
          <w:color w:val="262526"/>
          <w:spacing w:val="-10"/>
          <w:sz w:val="24"/>
        </w:rPr>
        <w:t> </w:t>
      </w:r>
      <w:r>
        <w:rPr>
          <w:color w:val="262526"/>
          <w:sz w:val="24"/>
        </w:rPr>
        <w:t>and</w:t>
      </w:r>
      <w:r>
        <w:rPr>
          <w:color w:val="262526"/>
          <w:spacing w:val="-9"/>
          <w:sz w:val="24"/>
        </w:rPr>
        <w:t> </w:t>
      </w:r>
      <w:r>
        <w:rPr>
          <w:i/>
          <w:color w:val="262526"/>
          <w:sz w:val="24"/>
        </w:rPr>
        <w:t>publish</w:t>
      </w:r>
      <w:r>
        <w:rPr>
          <w:i/>
          <w:color w:val="262526"/>
          <w:spacing w:val="-9"/>
          <w:sz w:val="24"/>
        </w:rPr>
        <w:t> </w:t>
      </w:r>
      <w:r>
        <w:rPr>
          <w:color w:val="262526"/>
          <w:sz w:val="24"/>
        </w:rPr>
        <w:t>guidelines</w:t>
      </w:r>
      <w:r>
        <w:rPr>
          <w:color w:val="262526"/>
          <w:spacing w:val="-9"/>
          <w:sz w:val="24"/>
        </w:rPr>
        <w:t> </w:t>
      </w:r>
      <w:r>
        <w:rPr>
          <w:color w:val="262526"/>
          <w:sz w:val="24"/>
        </w:rPr>
        <w:t>(the</w:t>
      </w:r>
      <w:r>
        <w:rPr>
          <w:color w:val="262526"/>
          <w:spacing w:val="-9"/>
          <w:sz w:val="24"/>
        </w:rPr>
        <w:t> </w:t>
      </w:r>
      <w:r>
        <w:rPr>
          <w:i/>
          <w:color w:val="262526"/>
          <w:sz w:val="24"/>
        </w:rPr>
        <w:t>pricing</w:t>
      </w:r>
      <w:r>
        <w:rPr>
          <w:i/>
          <w:color w:val="262526"/>
          <w:spacing w:val="-9"/>
          <w:sz w:val="24"/>
        </w:rPr>
        <w:t> </w:t>
      </w:r>
      <w:r>
        <w:rPr>
          <w:i/>
          <w:color w:val="262526"/>
          <w:sz w:val="24"/>
        </w:rPr>
        <w:t>methodology</w:t>
      </w:r>
      <w:r>
        <w:rPr>
          <w:i/>
          <w:color w:val="262526"/>
          <w:spacing w:val="-9"/>
          <w:sz w:val="24"/>
        </w:rPr>
        <w:t> </w:t>
      </w:r>
      <w:r>
        <w:rPr>
          <w:i/>
          <w:color w:val="262526"/>
          <w:sz w:val="24"/>
        </w:rPr>
        <w:t>guidelines</w:t>
      </w:r>
      <w:r>
        <w:rPr>
          <w:color w:val="262526"/>
          <w:sz w:val="24"/>
        </w:rPr>
        <w:t>)</w:t>
      </w:r>
      <w:r>
        <w:rPr>
          <w:color w:val="262526"/>
          <w:spacing w:val="-9"/>
          <w:sz w:val="24"/>
        </w:rPr>
        <w:t> </w:t>
      </w:r>
      <w:r>
        <w:rPr>
          <w:color w:val="262526"/>
          <w:sz w:val="24"/>
        </w:rPr>
        <w:t>relating</w:t>
      </w:r>
      <w:r>
        <w:rPr>
          <w:color w:val="262526"/>
          <w:spacing w:val="-9"/>
          <w:sz w:val="24"/>
        </w:rPr>
        <w:t> </w:t>
      </w:r>
      <w:r>
        <w:rPr>
          <w:color w:val="262526"/>
          <w:sz w:val="24"/>
        </w:rPr>
        <w:t>to the preparation by a </w:t>
      </w:r>
      <w:r>
        <w:rPr>
          <w:i/>
          <w:color w:val="262526"/>
          <w:sz w:val="24"/>
        </w:rPr>
        <w:t>Transmission Network Service Provider </w:t>
      </w:r>
      <w:r>
        <w:rPr>
          <w:color w:val="262526"/>
          <w:sz w:val="24"/>
        </w:rPr>
        <w:t>of a proposed </w:t>
      </w:r>
      <w:r>
        <w:rPr>
          <w:i/>
          <w:color w:val="262526"/>
          <w:sz w:val="24"/>
        </w:rPr>
        <w:t>pricing</w:t>
      </w:r>
      <w:r>
        <w:rPr>
          <w:i/>
          <w:color w:val="262526"/>
          <w:spacing w:val="-1"/>
          <w:sz w:val="24"/>
        </w:rPr>
        <w:t> </w:t>
      </w:r>
      <w:r>
        <w:rPr>
          <w:i/>
          <w:color w:val="262526"/>
          <w:sz w:val="24"/>
        </w:rPr>
        <w:t>methodology</w:t>
      </w:r>
      <w:r>
        <w:rPr>
          <w:color w:val="262526"/>
          <w:sz w:val="24"/>
        </w:rPr>
        <w:t>.</w:t>
      </w:r>
    </w:p>
    <w:p>
      <w:pPr>
        <w:pStyle w:val="ListParagraph"/>
        <w:numPr>
          <w:ilvl w:val="0"/>
          <w:numId w:val="77"/>
        </w:numPr>
        <w:tabs>
          <w:tab w:pos="1817" w:val="left" w:leader="none"/>
        </w:tabs>
        <w:spacing w:line="249" w:lineRule="auto" w:before="174" w:after="0"/>
        <w:ind w:left="1820" w:right="118" w:hanging="567"/>
        <w:jc w:val="both"/>
        <w:rPr>
          <w:sz w:val="24"/>
        </w:rPr>
      </w:pPr>
      <w:r>
        <w:rPr>
          <w:color w:val="262526"/>
          <w:sz w:val="24"/>
        </w:rPr>
        <w:t>The </w:t>
      </w:r>
      <w:r>
        <w:rPr>
          <w:i/>
          <w:color w:val="262526"/>
          <w:sz w:val="24"/>
        </w:rPr>
        <w:t>pricing methodology guidelines </w:t>
      </w:r>
      <w:r>
        <w:rPr>
          <w:color w:val="262526"/>
          <w:sz w:val="24"/>
        </w:rPr>
        <w:t>must give effect to, and be consistent with, the </w:t>
      </w:r>
      <w:r>
        <w:rPr>
          <w:i/>
          <w:color w:val="262526"/>
          <w:sz w:val="24"/>
        </w:rPr>
        <w:t>Pricing Principles for Prescribed Transmission</w:t>
      </w:r>
      <w:r>
        <w:rPr>
          <w:i/>
          <w:color w:val="262526"/>
          <w:spacing w:val="-14"/>
          <w:sz w:val="24"/>
        </w:rPr>
        <w:t> </w:t>
      </w:r>
      <w:r>
        <w:rPr>
          <w:i/>
          <w:color w:val="262526"/>
          <w:sz w:val="24"/>
        </w:rPr>
        <w:t>Services</w:t>
      </w:r>
      <w:r>
        <w:rPr>
          <w:color w:val="262526"/>
          <w:sz w:val="24"/>
        </w:rPr>
        <w:t>.</w:t>
      </w:r>
    </w:p>
    <w:p>
      <w:pPr>
        <w:pStyle w:val="ListParagraph"/>
        <w:numPr>
          <w:ilvl w:val="0"/>
          <w:numId w:val="77"/>
        </w:numPr>
        <w:tabs>
          <w:tab w:pos="1817" w:val="left" w:leader="none"/>
        </w:tabs>
        <w:spacing w:line="249" w:lineRule="auto" w:before="172" w:after="0"/>
        <w:ind w:left="1820" w:right="117" w:hanging="567"/>
        <w:jc w:val="both"/>
        <w:rPr>
          <w:sz w:val="24"/>
        </w:rPr>
      </w:pPr>
      <w:r>
        <w:rPr>
          <w:color w:val="262526"/>
          <w:sz w:val="24"/>
        </w:rPr>
        <w:t>The</w:t>
      </w:r>
      <w:r>
        <w:rPr>
          <w:color w:val="262526"/>
          <w:spacing w:val="-20"/>
          <w:sz w:val="24"/>
        </w:rPr>
        <w:t> </w:t>
      </w:r>
      <w:r>
        <w:rPr>
          <w:i/>
          <w:color w:val="262526"/>
          <w:sz w:val="24"/>
        </w:rPr>
        <w:t>AER</w:t>
      </w:r>
      <w:r>
        <w:rPr>
          <w:i/>
          <w:color w:val="262526"/>
          <w:spacing w:val="-20"/>
          <w:sz w:val="24"/>
        </w:rPr>
        <w:t> </w:t>
      </w:r>
      <w:r>
        <w:rPr>
          <w:color w:val="262526"/>
          <w:sz w:val="24"/>
        </w:rPr>
        <w:t>must</w:t>
      </w:r>
      <w:r>
        <w:rPr>
          <w:color w:val="262526"/>
          <w:spacing w:val="-19"/>
          <w:sz w:val="24"/>
        </w:rPr>
        <w:t> </w:t>
      </w:r>
      <w:r>
        <w:rPr>
          <w:i/>
          <w:color w:val="262526"/>
          <w:sz w:val="24"/>
        </w:rPr>
        <w:t>publish</w:t>
      </w:r>
      <w:r>
        <w:rPr>
          <w:i/>
          <w:color w:val="262526"/>
          <w:spacing w:val="-20"/>
          <w:sz w:val="24"/>
        </w:rPr>
        <w:t> </w:t>
      </w:r>
      <w:r>
        <w:rPr>
          <w:color w:val="262526"/>
          <w:sz w:val="24"/>
        </w:rPr>
        <w:t>the</w:t>
      </w:r>
      <w:r>
        <w:rPr>
          <w:color w:val="262526"/>
          <w:spacing w:val="-19"/>
          <w:sz w:val="24"/>
        </w:rPr>
        <w:t> </w:t>
      </w:r>
      <w:r>
        <w:rPr>
          <w:color w:val="262526"/>
          <w:sz w:val="24"/>
        </w:rPr>
        <w:t>first</w:t>
      </w:r>
      <w:r>
        <w:rPr>
          <w:color w:val="262526"/>
          <w:spacing w:val="-20"/>
          <w:sz w:val="24"/>
        </w:rPr>
        <w:t> </w:t>
      </w:r>
      <w:r>
        <w:rPr>
          <w:i/>
          <w:color w:val="262526"/>
          <w:sz w:val="24"/>
        </w:rPr>
        <w:t>pricing</w:t>
      </w:r>
      <w:r>
        <w:rPr>
          <w:i/>
          <w:color w:val="262526"/>
          <w:spacing w:val="-20"/>
          <w:sz w:val="24"/>
        </w:rPr>
        <w:t> </w:t>
      </w:r>
      <w:r>
        <w:rPr>
          <w:i/>
          <w:color w:val="262526"/>
          <w:sz w:val="24"/>
        </w:rPr>
        <w:t>methodology</w:t>
      </w:r>
      <w:r>
        <w:rPr>
          <w:i/>
          <w:color w:val="262526"/>
          <w:spacing w:val="-19"/>
          <w:sz w:val="24"/>
        </w:rPr>
        <w:t> </w:t>
      </w:r>
      <w:r>
        <w:rPr>
          <w:i/>
          <w:color w:val="262526"/>
          <w:sz w:val="24"/>
        </w:rPr>
        <w:t>guidelines</w:t>
      </w:r>
      <w:r>
        <w:rPr>
          <w:i/>
          <w:color w:val="262526"/>
          <w:spacing w:val="-18"/>
          <w:sz w:val="24"/>
        </w:rPr>
        <w:t> </w:t>
      </w:r>
      <w:r>
        <w:rPr>
          <w:color w:val="262526"/>
          <w:sz w:val="24"/>
        </w:rPr>
        <w:t>by</w:t>
      </w:r>
      <w:r>
        <w:rPr>
          <w:color w:val="262526"/>
          <w:spacing w:val="-20"/>
          <w:sz w:val="24"/>
        </w:rPr>
        <w:t> </w:t>
      </w:r>
      <w:r>
        <w:rPr>
          <w:color w:val="262526"/>
          <w:sz w:val="24"/>
        </w:rPr>
        <w:t>31</w:t>
      </w:r>
      <w:r>
        <w:rPr>
          <w:color w:val="262526"/>
          <w:spacing w:val="-19"/>
          <w:sz w:val="24"/>
        </w:rPr>
        <w:t> </w:t>
      </w:r>
      <w:r>
        <w:rPr>
          <w:color w:val="262526"/>
          <w:sz w:val="24"/>
        </w:rPr>
        <w:t>October 2007 and there must be </w:t>
      </w:r>
      <w:r>
        <w:rPr>
          <w:i/>
          <w:color w:val="262526"/>
          <w:sz w:val="24"/>
        </w:rPr>
        <w:t>pricing methodology guidelines </w:t>
      </w:r>
      <w:r>
        <w:rPr>
          <w:color w:val="262526"/>
          <w:sz w:val="24"/>
        </w:rPr>
        <w:t>in force at all times after that date.</w:t>
      </w:r>
    </w:p>
    <w:p>
      <w:pPr>
        <w:pStyle w:val="ListParagraph"/>
        <w:numPr>
          <w:ilvl w:val="0"/>
          <w:numId w:val="77"/>
        </w:numPr>
        <w:tabs>
          <w:tab w:pos="1821" w:val="left" w:leader="none"/>
        </w:tabs>
        <w:spacing w:line="249" w:lineRule="auto" w:before="173" w:after="0"/>
        <w:ind w:left="1820" w:right="113" w:hanging="567"/>
        <w:jc w:val="both"/>
        <w:rPr>
          <w:sz w:val="24"/>
        </w:rPr>
      </w:pPr>
      <w:r>
        <w:rPr>
          <w:color w:val="262526"/>
          <w:sz w:val="24"/>
        </w:rPr>
        <w:t>In the event of an inconsistency between the </w:t>
      </w:r>
      <w:r>
        <w:rPr>
          <w:i/>
          <w:color w:val="262526"/>
          <w:sz w:val="24"/>
        </w:rPr>
        <w:t>Rules </w:t>
      </w:r>
      <w:r>
        <w:rPr>
          <w:color w:val="262526"/>
          <w:sz w:val="24"/>
        </w:rPr>
        <w:t>and the </w:t>
      </w:r>
      <w:r>
        <w:rPr>
          <w:i/>
          <w:color w:val="262526"/>
          <w:sz w:val="24"/>
        </w:rPr>
        <w:t>pricing </w:t>
      </w:r>
      <w:r>
        <w:rPr>
          <w:i/>
          <w:color w:val="262526"/>
          <w:sz w:val="24"/>
        </w:rPr>
        <w:t>methodology</w:t>
      </w:r>
      <w:r>
        <w:rPr>
          <w:i/>
          <w:color w:val="262526"/>
          <w:spacing w:val="-7"/>
          <w:sz w:val="24"/>
        </w:rPr>
        <w:t> </w:t>
      </w:r>
      <w:r>
        <w:rPr>
          <w:i/>
          <w:color w:val="262526"/>
          <w:sz w:val="24"/>
        </w:rPr>
        <w:t>guidelines</w:t>
      </w:r>
      <w:r>
        <w:rPr>
          <w:color w:val="262526"/>
          <w:sz w:val="24"/>
        </w:rPr>
        <w:t>,</w:t>
      </w:r>
      <w:r>
        <w:rPr>
          <w:color w:val="262526"/>
          <w:spacing w:val="-6"/>
          <w:sz w:val="24"/>
        </w:rPr>
        <w:t> </w:t>
      </w:r>
      <w:r>
        <w:rPr>
          <w:color w:val="262526"/>
          <w:sz w:val="24"/>
        </w:rPr>
        <w:t>the</w:t>
      </w:r>
      <w:r>
        <w:rPr>
          <w:color w:val="262526"/>
          <w:spacing w:val="-7"/>
          <w:sz w:val="24"/>
        </w:rPr>
        <w:t> </w:t>
      </w:r>
      <w:r>
        <w:rPr>
          <w:i/>
          <w:color w:val="262526"/>
          <w:sz w:val="24"/>
        </w:rPr>
        <w:t>Rules</w:t>
      </w:r>
      <w:r>
        <w:rPr>
          <w:i/>
          <w:color w:val="262526"/>
          <w:spacing w:val="-6"/>
          <w:sz w:val="24"/>
        </w:rPr>
        <w:t> </w:t>
      </w:r>
      <w:r>
        <w:rPr>
          <w:color w:val="262526"/>
          <w:sz w:val="24"/>
        </w:rPr>
        <w:t>prevail</w:t>
      </w:r>
      <w:r>
        <w:rPr>
          <w:color w:val="262526"/>
          <w:spacing w:val="-7"/>
          <w:sz w:val="24"/>
        </w:rPr>
        <w:t> </w:t>
      </w:r>
      <w:r>
        <w:rPr>
          <w:color w:val="262526"/>
          <w:sz w:val="24"/>
        </w:rPr>
        <w:t>to</w:t>
      </w:r>
      <w:r>
        <w:rPr>
          <w:color w:val="262526"/>
          <w:spacing w:val="-6"/>
          <w:sz w:val="24"/>
        </w:rPr>
        <w:t> </w:t>
      </w:r>
      <w:r>
        <w:rPr>
          <w:color w:val="262526"/>
          <w:sz w:val="24"/>
        </w:rPr>
        <w:t>the</w:t>
      </w:r>
      <w:r>
        <w:rPr>
          <w:color w:val="262526"/>
          <w:spacing w:val="-7"/>
          <w:sz w:val="24"/>
        </w:rPr>
        <w:t> </w:t>
      </w:r>
      <w:r>
        <w:rPr>
          <w:color w:val="262526"/>
          <w:sz w:val="24"/>
        </w:rPr>
        <w:t>extent</w:t>
      </w:r>
      <w:r>
        <w:rPr>
          <w:color w:val="262526"/>
          <w:spacing w:val="-6"/>
          <w:sz w:val="24"/>
        </w:rPr>
        <w:t> </w:t>
      </w:r>
      <w:r>
        <w:rPr>
          <w:color w:val="262526"/>
          <w:sz w:val="24"/>
        </w:rPr>
        <w:t>of</w:t>
      </w:r>
      <w:r>
        <w:rPr>
          <w:color w:val="262526"/>
          <w:spacing w:val="-7"/>
          <w:sz w:val="24"/>
        </w:rPr>
        <w:t> </w:t>
      </w:r>
      <w:r>
        <w:rPr>
          <w:color w:val="262526"/>
          <w:sz w:val="24"/>
        </w:rPr>
        <w:t>that</w:t>
      </w:r>
      <w:r>
        <w:rPr>
          <w:color w:val="262526"/>
          <w:spacing w:val="-6"/>
          <w:sz w:val="24"/>
        </w:rPr>
        <w:t> </w:t>
      </w:r>
      <w:r>
        <w:rPr>
          <w:color w:val="262526"/>
          <w:sz w:val="24"/>
        </w:rPr>
        <w:t>inconsistency.</w:t>
      </w:r>
    </w:p>
    <w:p>
      <w:pPr>
        <w:pStyle w:val="ListParagraph"/>
        <w:numPr>
          <w:ilvl w:val="0"/>
          <w:numId w:val="77"/>
        </w:numPr>
        <w:tabs>
          <w:tab w:pos="1696" w:val="left" w:leader="none"/>
          <w:tab w:pos="1817" w:val="left" w:leader="none"/>
        </w:tabs>
        <w:spacing w:line="240" w:lineRule="auto" w:before="172" w:after="0"/>
        <w:ind w:left="1816" w:right="0" w:hanging="683"/>
        <w:jc w:val="left"/>
        <w:rPr>
          <w:sz w:val="24"/>
        </w:rPr>
      </w:pPr>
      <w:r>
        <w:rPr>
          <w:color w:val="262526"/>
          <w:sz w:val="24"/>
        </w:rPr>
        <w:t>The </w:t>
      </w:r>
      <w:r>
        <w:rPr>
          <w:i/>
          <w:color w:val="262526"/>
          <w:sz w:val="24"/>
        </w:rPr>
        <w:t>pricing methodology guidelines </w:t>
      </w:r>
      <w:r>
        <w:rPr>
          <w:color w:val="262526"/>
          <w:sz w:val="24"/>
        </w:rPr>
        <w:t>are binding on the </w:t>
      </w:r>
      <w:r>
        <w:rPr>
          <w:i/>
          <w:color w:val="262526"/>
          <w:sz w:val="24"/>
        </w:rPr>
        <w:t>AER </w:t>
      </w:r>
      <w:r>
        <w:rPr>
          <w:color w:val="262526"/>
          <w:sz w:val="24"/>
        </w:rPr>
        <w:t>and</w:t>
      </w:r>
      <w:r>
        <w:rPr>
          <w:color w:val="262526"/>
          <w:spacing w:val="17"/>
          <w:sz w:val="24"/>
        </w:rPr>
        <w:t> </w:t>
      </w:r>
      <w:r>
        <w:rPr>
          <w:color w:val="262526"/>
          <w:sz w:val="24"/>
        </w:rPr>
        <w:t>each</w:t>
      </w:r>
    </w:p>
    <w:p>
      <w:pPr>
        <w:spacing w:before="12"/>
        <w:ind w:left="1461" w:right="1257" w:firstLine="0"/>
        <w:jc w:val="center"/>
        <w:rPr>
          <w:sz w:val="24"/>
        </w:rPr>
      </w:pPr>
      <w:r>
        <w:rPr>
          <w:i/>
          <w:color w:val="262526"/>
          <w:sz w:val="24"/>
        </w:rPr>
        <w:t>Transmission Network Service Provider </w:t>
      </w:r>
      <w:r>
        <w:rPr>
          <w:color w:val="262526"/>
          <w:sz w:val="24"/>
        </w:rPr>
        <w:t>to which they apply.</w:t>
      </w:r>
    </w:p>
    <w:p>
      <w:pPr>
        <w:pStyle w:val="Heading3"/>
        <w:tabs>
          <w:tab w:pos="1253" w:val="left" w:leader="none"/>
        </w:tabs>
        <w:ind w:left="120"/>
      </w:pPr>
      <w:r>
        <w:rPr>
          <w:color w:val="262526"/>
        </w:rPr>
        <w:t>6A.25.2</w:t>
        <w:tab/>
        <w:t>Contents of pricing methodology</w:t>
      </w:r>
      <w:r>
        <w:rPr>
          <w:color w:val="262526"/>
          <w:spacing w:val="-4"/>
        </w:rPr>
        <w:t> </w:t>
      </w:r>
      <w:r>
        <w:rPr>
          <w:color w:val="262526"/>
        </w:rPr>
        <w:t>guidelines</w:t>
      </w:r>
    </w:p>
    <w:p>
      <w:pPr>
        <w:spacing w:before="119"/>
        <w:ind w:left="1253" w:right="0" w:firstLine="0"/>
        <w:jc w:val="left"/>
        <w:rPr>
          <w:sz w:val="24"/>
        </w:rPr>
      </w:pPr>
      <w:r>
        <w:rPr>
          <w:color w:val="262526"/>
          <w:sz w:val="24"/>
        </w:rPr>
        <w:t>The </w:t>
      </w:r>
      <w:r>
        <w:rPr>
          <w:i/>
          <w:color w:val="262526"/>
          <w:sz w:val="24"/>
        </w:rPr>
        <w:t>pricing methodology guidelines </w:t>
      </w:r>
      <w:r>
        <w:rPr>
          <w:color w:val="262526"/>
          <w:sz w:val="24"/>
        </w:rPr>
        <w:t>must specify or clarify:</w:t>
      </w:r>
    </w:p>
    <w:p>
      <w:pPr>
        <w:pStyle w:val="ListParagraph"/>
        <w:numPr>
          <w:ilvl w:val="0"/>
          <w:numId w:val="78"/>
        </w:numPr>
        <w:tabs>
          <w:tab w:pos="1821" w:val="left" w:leader="none"/>
        </w:tabs>
        <w:spacing w:line="249" w:lineRule="auto" w:before="182" w:after="0"/>
        <w:ind w:left="1820" w:right="116" w:hanging="567"/>
        <w:jc w:val="both"/>
        <w:rPr>
          <w:i/>
          <w:sz w:val="24"/>
        </w:rPr>
      </w:pPr>
      <w:r>
        <w:rPr>
          <w:color w:val="262526"/>
          <w:sz w:val="24"/>
        </w:rPr>
        <w:t>the information that is to accompany a proposed </w:t>
      </w:r>
      <w:r>
        <w:rPr>
          <w:i/>
          <w:color w:val="262526"/>
          <w:sz w:val="24"/>
        </w:rPr>
        <w:t>pricing methodology </w:t>
      </w:r>
      <w:r>
        <w:rPr>
          <w:color w:val="262526"/>
          <w:sz w:val="24"/>
        </w:rPr>
        <w:t>being information that is necessary to allow the </w:t>
      </w:r>
      <w:r>
        <w:rPr>
          <w:i/>
          <w:color w:val="262526"/>
          <w:sz w:val="24"/>
        </w:rPr>
        <w:t>AER </w:t>
      </w:r>
      <w:r>
        <w:rPr>
          <w:color w:val="262526"/>
          <w:sz w:val="24"/>
        </w:rPr>
        <w:t>to form a view as to whether the proposed methodology is consistent with and gives effect to, the</w:t>
      </w:r>
      <w:r>
        <w:rPr>
          <w:color w:val="262526"/>
          <w:spacing w:val="11"/>
          <w:sz w:val="24"/>
        </w:rPr>
        <w:t> </w:t>
      </w:r>
      <w:r>
        <w:rPr>
          <w:i/>
          <w:color w:val="262526"/>
          <w:sz w:val="24"/>
        </w:rPr>
        <w:t>Pricing</w:t>
      </w:r>
    </w:p>
    <w:p>
      <w:pPr>
        <w:spacing w:after="0" w:line="249" w:lineRule="auto"/>
        <w:jc w:val="both"/>
        <w:rPr>
          <w:sz w:val="24"/>
        </w:rPr>
        <w:sectPr>
          <w:headerReference w:type="default" r:id="rId31"/>
          <w:footerReference w:type="default" r:id="rId32"/>
          <w:pgSz w:w="11910" w:h="16840"/>
          <w:pgMar w:header="642" w:footer="697" w:top="1160" w:bottom="880" w:left="1320" w:right="1320"/>
        </w:sectPr>
      </w:pPr>
    </w:p>
    <w:p>
      <w:pPr>
        <w:spacing w:line="249" w:lineRule="auto" w:before="119"/>
        <w:ind w:left="1820" w:right="37" w:firstLine="0"/>
        <w:jc w:val="left"/>
        <w:rPr>
          <w:sz w:val="24"/>
        </w:rPr>
      </w:pPr>
      <w:r>
        <w:rPr>
          <w:i/>
          <w:color w:val="262526"/>
          <w:sz w:val="24"/>
        </w:rPr>
        <w:t>Principles for Prescribed Transmission Services </w:t>
      </w:r>
      <w:r>
        <w:rPr>
          <w:color w:val="262526"/>
          <w:sz w:val="24"/>
        </w:rPr>
        <w:t>and the requirements of this Part J;</w:t>
      </w:r>
    </w:p>
    <w:p>
      <w:pPr>
        <w:pStyle w:val="ListParagraph"/>
        <w:numPr>
          <w:ilvl w:val="0"/>
          <w:numId w:val="78"/>
        </w:numPr>
        <w:tabs>
          <w:tab w:pos="1821" w:val="left" w:leader="none"/>
        </w:tabs>
        <w:spacing w:line="249" w:lineRule="auto" w:before="172" w:after="0"/>
        <w:ind w:left="1820" w:right="112" w:hanging="567"/>
        <w:jc w:val="both"/>
        <w:rPr>
          <w:sz w:val="24"/>
        </w:rPr>
      </w:pPr>
      <w:r>
        <w:rPr>
          <w:color w:val="262526"/>
          <w:sz w:val="24"/>
        </w:rPr>
        <w:t>permitted pricing structures for recovery of the locational component of providing </w:t>
      </w:r>
      <w:r>
        <w:rPr>
          <w:i/>
          <w:color w:val="262526"/>
          <w:sz w:val="24"/>
        </w:rPr>
        <w:t>prescribed TUOS services </w:t>
      </w:r>
      <w:r>
        <w:rPr>
          <w:color w:val="262526"/>
          <w:sz w:val="24"/>
        </w:rPr>
        <w:t>under clause 6A.23.4(e), having regard to:</w:t>
      </w:r>
    </w:p>
    <w:p>
      <w:pPr>
        <w:pStyle w:val="ListParagraph"/>
        <w:numPr>
          <w:ilvl w:val="1"/>
          <w:numId w:val="78"/>
        </w:numPr>
        <w:tabs>
          <w:tab w:pos="2387" w:val="left" w:leader="none"/>
          <w:tab w:pos="2388" w:val="left" w:leader="none"/>
        </w:tabs>
        <w:spacing w:line="240" w:lineRule="auto" w:before="173" w:after="0"/>
        <w:ind w:left="2387" w:right="0" w:hanging="568"/>
        <w:jc w:val="left"/>
        <w:rPr>
          <w:sz w:val="24"/>
        </w:rPr>
      </w:pPr>
      <w:r>
        <w:rPr>
          <w:color w:val="262526"/>
          <w:sz w:val="24"/>
        </w:rPr>
        <w:t>the desirability of consistent pricing structures across the </w:t>
      </w:r>
      <w:r>
        <w:rPr>
          <w:i/>
          <w:color w:val="262526"/>
          <w:sz w:val="24"/>
        </w:rPr>
        <w:t>NEM</w:t>
      </w:r>
      <w:r>
        <w:rPr>
          <w:color w:val="262526"/>
          <w:sz w:val="24"/>
        </w:rPr>
        <w:t>;</w:t>
      </w:r>
      <w:r>
        <w:rPr>
          <w:color w:val="262526"/>
          <w:spacing w:val="-8"/>
          <w:sz w:val="24"/>
        </w:rPr>
        <w:t> </w:t>
      </w:r>
      <w:r>
        <w:rPr>
          <w:color w:val="262526"/>
          <w:sz w:val="24"/>
        </w:rPr>
        <w:t>and</w:t>
      </w:r>
    </w:p>
    <w:p>
      <w:pPr>
        <w:pStyle w:val="ListParagraph"/>
        <w:numPr>
          <w:ilvl w:val="1"/>
          <w:numId w:val="78"/>
        </w:numPr>
        <w:tabs>
          <w:tab w:pos="2388" w:val="left" w:leader="none"/>
        </w:tabs>
        <w:spacing w:line="249" w:lineRule="auto" w:before="182" w:after="0"/>
        <w:ind w:left="2387" w:right="116" w:hanging="567"/>
        <w:jc w:val="both"/>
        <w:rPr>
          <w:sz w:val="24"/>
        </w:rPr>
      </w:pPr>
      <w:r>
        <w:rPr>
          <w:color w:val="262526"/>
          <w:sz w:val="24"/>
        </w:rPr>
        <w:t>the</w:t>
      </w:r>
      <w:r>
        <w:rPr>
          <w:color w:val="262526"/>
          <w:spacing w:val="-11"/>
          <w:sz w:val="24"/>
        </w:rPr>
        <w:t> </w:t>
      </w:r>
      <w:r>
        <w:rPr>
          <w:color w:val="262526"/>
          <w:sz w:val="24"/>
        </w:rPr>
        <w:t>role</w:t>
      </w:r>
      <w:r>
        <w:rPr>
          <w:color w:val="262526"/>
          <w:spacing w:val="-10"/>
          <w:sz w:val="24"/>
        </w:rPr>
        <w:t> </w:t>
      </w:r>
      <w:r>
        <w:rPr>
          <w:color w:val="262526"/>
          <w:sz w:val="24"/>
        </w:rPr>
        <w:t>of</w:t>
      </w:r>
      <w:r>
        <w:rPr>
          <w:color w:val="262526"/>
          <w:spacing w:val="-10"/>
          <w:sz w:val="24"/>
        </w:rPr>
        <w:t> </w:t>
      </w:r>
      <w:r>
        <w:rPr>
          <w:color w:val="262526"/>
          <w:sz w:val="24"/>
        </w:rPr>
        <w:t>pricing</w:t>
      </w:r>
      <w:r>
        <w:rPr>
          <w:color w:val="262526"/>
          <w:spacing w:val="-11"/>
          <w:sz w:val="24"/>
        </w:rPr>
        <w:t> </w:t>
      </w:r>
      <w:r>
        <w:rPr>
          <w:color w:val="262526"/>
          <w:sz w:val="24"/>
        </w:rPr>
        <w:t>structures</w:t>
      </w:r>
      <w:r>
        <w:rPr>
          <w:color w:val="262526"/>
          <w:spacing w:val="-10"/>
          <w:sz w:val="24"/>
        </w:rPr>
        <w:t> </w:t>
      </w:r>
      <w:r>
        <w:rPr>
          <w:color w:val="262526"/>
          <w:sz w:val="24"/>
        </w:rPr>
        <w:t>in</w:t>
      </w:r>
      <w:r>
        <w:rPr>
          <w:color w:val="262526"/>
          <w:spacing w:val="-10"/>
          <w:sz w:val="24"/>
        </w:rPr>
        <w:t> </w:t>
      </w:r>
      <w:r>
        <w:rPr>
          <w:color w:val="262526"/>
          <w:sz w:val="24"/>
        </w:rPr>
        <w:t>signaling</w:t>
      </w:r>
      <w:r>
        <w:rPr>
          <w:color w:val="262526"/>
          <w:spacing w:val="-11"/>
          <w:sz w:val="24"/>
        </w:rPr>
        <w:t> </w:t>
      </w:r>
      <w:r>
        <w:rPr>
          <w:color w:val="262526"/>
          <w:sz w:val="24"/>
        </w:rPr>
        <w:t>efficient</w:t>
      </w:r>
      <w:r>
        <w:rPr>
          <w:color w:val="262526"/>
          <w:spacing w:val="-10"/>
          <w:sz w:val="24"/>
        </w:rPr>
        <w:t> </w:t>
      </w:r>
      <w:r>
        <w:rPr>
          <w:color w:val="262526"/>
          <w:sz w:val="24"/>
        </w:rPr>
        <w:t>investment</w:t>
      </w:r>
      <w:r>
        <w:rPr>
          <w:color w:val="262526"/>
          <w:spacing w:val="-10"/>
          <w:sz w:val="24"/>
        </w:rPr>
        <w:t> </w:t>
      </w:r>
      <w:r>
        <w:rPr>
          <w:color w:val="262526"/>
          <w:sz w:val="24"/>
        </w:rPr>
        <w:t>decisions and </w:t>
      </w:r>
      <w:r>
        <w:rPr>
          <w:i/>
          <w:color w:val="262526"/>
          <w:sz w:val="24"/>
        </w:rPr>
        <w:t>network </w:t>
      </w:r>
      <w:r>
        <w:rPr>
          <w:color w:val="262526"/>
          <w:sz w:val="24"/>
        </w:rPr>
        <w:t>utilisation</w:t>
      </w:r>
      <w:r>
        <w:rPr>
          <w:color w:val="262526"/>
          <w:spacing w:val="-1"/>
          <w:sz w:val="24"/>
        </w:rPr>
        <w:t> </w:t>
      </w:r>
      <w:r>
        <w:rPr>
          <w:color w:val="262526"/>
          <w:sz w:val="24"/>
        </w:rPr>
        <w:t>decisions;</w:t>
      </w:r>
    </w:p>
    <w:p>
      <w:pPr>
        <w:pStyle w:val="ListParagraph"/>
        <w:numPr>
          <w:ilvl w:val="0"/>
          <w:numId w:val="78"/>
        </w:numPr>
        <w:tabs>
          <w:tab w:pos="1821" w:val="left" w:leader="none"/>
        </w:tabs>
        <w:spacing w:line="249" w:lineRule="auto" w:before="172" w:after="0"/>
        <w:ind w:left="1820" w:right="113" w:hanging="567"/>
        <w:jc w:val="both"/>
        <w:rPr>
          <w:sz w:val="24"/>
        </w:rPr>
      </w:pPr>
      <w:r>
        <w:rPr>
          <w:color w:val="262526"/>
          <w:sz w:val="24"/>
        </w:rPr>
        <w:t>in relation to prices set on a </w:t>
      </w:r>
      <w:r>
        <w:rPr>
          <w:i/>
          <w:color w:val="262526"/>
          <w:sz w:val="24"/>
        </w:rPr>
        <w:t>postage-stamp basis</w:t>
      </w:r>
      <w:r>
        <w:rPr>
          <w:color w:val="262526"/>
          <w:sz w:val="24"/>
        </w:rPr>
        <w:t>, permissible postage stamping structures for the prices for </w:t>
      </w:r>
      <w:r>
        <w:rPr>
          <w:i/>
          <w:color w:val="262526"/>
          <w:sz w:val="24"/>
        </w:rPr>
        <w:t>prescribed common </w:t>
      </w:r>
      <w:r>
        <w:rPr>
          <w:i/>
          <w:color w:val="262526"/>
          <w:spacing w:val="2"/>
          <w:sz w:val="24"/>
        </w:rPr>
        <w:t>transmission </w:t>
      </w:r>
      <w:r>
        <w:rPr>
          <w:i/>
          <w:color w:val="262526"/>
          <w:sz w:val="24"/>
        </w:rPr>
        <w:t>services </w:t>
      </w:r>
      <w:r>
        <w:rPr>
          <w:color w:val="262526"/>
          <w:sz w:val="24"/>
        </w:rPr>
        <w:t>and the recovery of the adjusted non-locational component of providing </w:t>
      </w:r>
      <w:r>
        <w:rPr>
          <w:i/>
          <w:color w:val="262526"/>
          <w:sz w:val="24"/>
        </w:rPr>
        <w:t>prescribed TUOS services </w:t>
      </w:r>
      <w:r>
        <w:rPr>
          <w:color w:val="262526"/>
          <w:sz w:val="24"/>
        </w:rPr>
        <w:t>having regard</w:t>
      </w:r>
      <w:r>
        <w:rPr>
          <w:color w:val="262526"/>
          <w:spacing w:val="-5"/>
          <w:sz w:val="24"/>
        </w:rPr>
        <w:t> </w:t>
      </w:r>
      <w:r>
        <w:rPr>
          <w:color w:val="262526"/>
          <w:sz w:val="24"/>
        </w:rPr>
        <w:t>to:</w:t>
      </w:r>
    </w:p>
    <w:p>
      <w:pPr>
        <w:pStyle w:val="ListParagraph"/>
        <w:numPr>
          <w:ilvl w:val="1"/>
          <w:numId w:val="78"/>
        </w:numPr>
        <w:tabs>
          <w:tab w:pos="2388" w:val="left" w:leader="none"/>
        </w:tabs>
        <w:spacing w:line="249" w:lineRule="auto" w:before="174" w:after="0"/>
        <w:ind w:left="2387" w:right="114" w:hanging="567"/>
        <w:jc w:val="both"/>
        <w:rPr>
          <w:sz w:val="24"/>
        </w:rPr>
      </w:pPr>
      <w:r>
        <w:rPr>
          <w:color w:val="262526"/>
          <w:sz w:val="24"/>
        </w:rPr>
        <w:t>the desirability of a consistent approach across the </w:t>
      </w:r>
      <w:r>
        <w:rPr>
          <w:i/>
          <w:color w:val="262526"/>
          <w:sz w:val="24"/>
        </w:rPr>
        <w:t>NEM</w:t>
      </w:r>
      <w:r>
        <w:rPr>
          <w:color w:val="262526"/>
          <w:sz w:val="24"/>
        </w:rPr>
        <w:t>, particularly for </w:t>
      </w:r>
      <w:r>
        <w:rPr>
          <w:i/>
          <w:color w:val="262526"/>
          <w:sz w:val="24"/>
        </w:rPr>
        <w:t>Transmission Customers </w:t>
      </w:r>
      <w:r>
        <w:rPr>
          <w:color w:val="262526"/>
          <w:sz w:val="24"/>
        </w:rPr>
        <w:t>that have operations in multiple </w:t>
      </w:r>
      <w:r>
        <w:rPr>
          <w:i/>
          <w:color w:val="262526"/>
          <w:sz w:val="24"/>
        </w:rPr>
        <w:t>participating jurisdictions</w:t>
      </w:r>
      <w:r>
        <w:rPr>
          <w:color w:val="262526"/>
          <w:sz w:val="24"/>
        </w:rPr>
        <w:t>;</w:t>
      </w:r>
      <w:r>
        <w:rPr>
          <w:color w:val="262526"/>
          <w:spacing w:val="-1"/>
          <w:sz w:val="24"/>
        </w:rPr>
        <w:t> </w:t>
      </w:r>
      <w:r>
        <w:rPr>
          <w:color w:val="262526"/>
          <w:sz w:val="24"/>
        </w:rPr>
        <w:t>and</w:t>
      </w:r>
    </w:p>
    <w:p>
      <w:pPr>
        <w:pStyle w:val="ListParagraph"/>
        <w:numPr>
          <w:ilvl w:val="1"/>
          <w:numId w:val="78"/>
        </w:numPr>
        <w:tabs>
          <w:tab w:pos="2388" w:val="left" w:leader="none"/>
        </w:tabs>
        <w:spacing w:line="249" w:lineRule="auto" w:before="173" w:after="0"/>
        <w:ind w:left="2387" w:right="114" w:hanging="567"/>
        <w:jc w:val="both"/>
        <w:rPr>
          <w:sz w:val="24"/>
        </w:rPr>
      </w:pPr>
      <w:r>
        <w:rPr>
          <w:color w:val="262526"/>
          <w:sz w:val="24"/>
        </w:rPr>
        <w:t>the desirability of signaling to actual and potential </w:t>
      </w:r>
      <w:r>
        <w:rPr>
          <w:i/>
          <w:color w:val="262526"/>
          <w:sz w:val="24"/>
        </w:rPr>
        <w:t>Transmission </w:t>
      </w:r>
      <w:r>
        <w:rPr>
          <w:i/>
          <w:color w:val="262526"/>
          <w:sz w:val="24"/>
        </w:rPr>
        <w:t>Network Users </w:t>
      </w:r>
      <w:r>
        <w:rPr>
          <w:color w:val="262526"/>
          <w:sz w:val="24"/>
        </w:rPr>
        <w:t>efficient investment decisions and </w:t>
      </w:r>
      <w:r>
        <w:rPr>
          <w:i/>
          <w:color w:val="262526"/>
          <w:sz w:val="24"/>
        </w:rPr>
        <w:t>network </w:t>
      </w:r>
      <w:r>
        <w:rPr>
          <w:color w:val="262526"/>
          <w:sz w:val="24"/>
        </w:rPr>
        <w:t>utilisation decisions;</w:t>
      </w:r>
    </w:p>
    <w:p>
      <w:pPr>
        <w:pStyle w:val="ListParagraph"/>
        <w:numPr>
          <w:ilvl w:val="0"/>
          <w:numId w:val="78"/>
        </w:numPr>
        <w:tabs>
          <w:tab w:pos="1821" w:val="left" w:leader="none"/>
        </w:tabs>
        <w:spacing w:line="249" w:lineRule="auto" w:before="174" w:after="0"/>
        <w:ind w:left="1820" w:right="114" w:hanging="567"/>
        <w:jc w:val="both"/>
        <w:rPr>
          <w:sz w:val="24"/>
        </w:rPr>
      </w:pPr>
      <w:r>
        <w:rPr>
          <w:color w:val="262526"/>
          <w:sz w:val="24"/>
        </w:rPr>
        <w:t>the types of </w:t>
      </w:r>
      <w:r>
        <w:rPr>
          <w:i/>
          <w:color w:val="262526"/>
          <w:sz w:val="24"/>
        </w:rPr>
        <w:t>transmission system assets </w:t>
      </w:r>
      <w:r>
        <w:rPr>
          <w:color w:val="262526"/>
          <w:sz w:val="24"/>
        </w:rPr>
        <w:t>that are directly attributable to each </w:t>
      </w:r>
      <w:r>
        <w:rPr>
          <w:i/>
          <w:color w:val="262526"/>
          <w:sz w:val="24"/>
        </w:rPr>
        <w:t>category</w:t>
      </w:r>
      <w:r>
        <w:rPr>
          <w:i/>
          <w:color w:val="262526"/>
          <w:spacing w:val="-18"/>
          <w:sz w:val="24"/>
        </w:rPr>
        <w:t> </w:t>
      </w:r>
      <w:r>
        <w:rPr>
          <w:i/>
          <w:color w:val="262526"/>
          <w:sz w:val="24"/>
        </w:rPr>
        <w:t>of</w:t>
      </w:r>
      <w:r>
        <w:rPr>
          <w:i/>
          <w:color w:val="262526"/>
          <w:spacing w:val="-18"/>
          <w:sz w:val="24"/>
        </w:rPr>
        <w:t> </w:t>
      </w:r>
      <w:r>
        <w:rPr>
          <w:i/>
          <w:color w:val="262526"/>
          <w:sz w:val="24"/>
        </w:rPr>
        <w:t>prescribed</w:t>
      </w:r>
      <w:r>
        <w:rPr>
          <w:i/>
          <w:color w:val="262526"/>
          <w:spacing w:val="-17"/>
          <w:sz w:val="24"/>
        </w:rPr>
        <w:t> </w:t>
      </w:r>
      <w:r>
        <w:rPr>
          <w:i/>
          <w:color w:val="262526"/>
          <w:sz w:val="24"/>
        </w:rPr>
        <w:t>transmission</w:t>
      </w:r>
      <w:r>
        <w:rPr>
          <w:i/>
          <w:color w:val="262526"/>
          <w:spacing w:val="-18"/>
          <w:sz w:val="24"/>
        </w:rPr>
        <w:t> </w:t>
      </w:r>
      <w:r>
        <w:rPr>
          <w:i/>
          <w:color w:val="262526"/>
          <w:sz w:val="24"/>
        </w:rPr>
        <w:t>services</w:t>
      </w:r>
      <w:r>
        <w:rPr>
          <w:color w:val="262526"/>
          <w:sz w:val="24"/>
        </w:rPr>
        <w:t>,</w:t>
      </w:r>
      <w:r>
        <w:rPr>
          <w:color w:val="262526"/>
          <w:spacing w:val="-18"/>
          <w:sz w:val="24"/>
        </w:rPr>
        <w:t> </w:t>
      </w:r>
      <w:r>
        <w:rPr>
          <w:color w:val="262526"/>
          <w:sz w:val="24"/>
        </w:rPr>
        <w:t>having</w:t>
      </w:r>
      <w:r>
        <w:rPr>
          <w:color w:val="262526"/>
          <w:spacing w:val="-17"/>
          <w:sz w:val="24"/>
        </w:rPr>
        <w:t> </w:t>
      </w:r>
      <w:r>
        <w:rPr>
          <w:color w:val="262526"/>
          <w:sz w:val="24"/>
        </w:rPr>
        <w:t>regard</w:t>
      </w:r>
      <w:r>
        <w:rPr>
          <w:color w:val="262526"/>
          <w:spacing w:val="-18"/>
          <w:sz w:val="24"/>
        </w:rPr>
        <w:t> </w:t>
      </w:r>
      <w:r>
        <w:rPr>
          <w:color w:val="262526"/>
          <w:sz w:val="24"/>
        </w:rPr>
        <w:t>to</w:t>
      </w:r>
      <w:r>
        <w:rPr>
          <w:color w:val="262526"/>
          <w:spacing w:val="-18"/>
          <w:sz w:val="24"/>
        </w:rPr>
        <w:t> </w:t>
      </w:r>
      <w:r>
        <w:rPr>
          <w:color w:val="262526"/>
          <w:sz w:val="24"/>
        </w:rPr>
        <w:t>the</w:t>
      </w:r>
      <w:r>
        <w:rPr>
          <w:color w:val="262526"/>
          <w:spacing w:val="-17"/>
          <w:sz w:val="24"/>
        </w:rPr>
        <w:t> </w:t>
      </w:r>
      <w:r>
        <w:rPr>
          <w:color w:val="262526"/>
          <w:sz w:val="24"/>
        </w:rPr>
        <w:t>desirability of consistency of cost allocation across the</w:t>
      </w:r>
      <w:r>
        <w:rPr>
          <w:color w:val="262526"/>
          <w:spacing w:val="-3"/>
          <w:sz w:val="24"/>
        </w:rPr>
        <w:t> </w:t>
      </w:r>
      <w:r>
        <w:rPr>
          <w:i/>
          <w:color w:val="262526"/>
          <w:sz w:val="24"/>
        </w:rPr>
        <w:t>NEM</w:t>
      </w:r>
      <w:r>
        <w:rPr>
          <w:color w:val="262526"/>
          <w:sz w:val="24"/>
        </w:rPr>
        <w:t>;</w:t>
      </w:r>
    </w:p>
    <w:p>
      <w:pPr>
        <w:pStyle w:val="ListParagraph"/>
        <w:numPr>
          <w:ilvl w:val="0"/>
          <w:numId w:val="78"/>
        </w:numPr>
        <w:tabs>
          <w:tab w:pos="1821" w:val="left" w:leader="none"/>
        </w:tabs>
        <w:spacing w:line="249" w:lineRule="auto" w:before="173" w:after="0"/>
        <w:ind w:left="1820" w:right="113" w:hanging="567"/>
        <w:jc w:val="both"/>
        <w:rPr>
          <w:sz w:val="24"/>
        </w:rPr>
      </w:pPr>
      <w:r>
        <w:rPr>
          <w:color w:val="262526"/>
          <w:sz w:val="24"/>
        </w:rPr>
        <w:t>those parts (if any) of a proposed </w:t>
      </w:r>
      <w:r>
        <w:rPr>
          <w:i/>
          <w:color w:val="262526"/>
          <w:sz w:val="24"/>
        </w:rPr>
        <w:t>pricing methodology </w:t>
      </w:r>
      <w:r>
        <w:rPr>
          <w:color w:val="262526"/>
          <w:sz w:val="24"/>
        </w:rPr>
        <w:t>or the information accompanying it, that will not be publicly disclosed without the consent of the </w:t>
      </w:r>
      <w:r>
        <w:rPr>
          <w:i/>
          <w:color w:val="262526"/>
          <w:sz w:val="24"/>
        </w:rPr>
        <w:t>Transmission Network Service</w:t>
      </w:r>
      <w:r>
        <w:rPr>
          <w:i/>
          <w:color w:val="262526"/>
          <w:spacing w:val="-5"/>
          <w:sz w:val="24"/>
        </w:rPr>
        <w:t> </w:t>
      </w:r>
      <w:r>
        <w:rPr>
          <w:i/>
          <w:color w:val="262526"/>
          <w:sz w:val="24"/>
        </w:rPr>
        <w:t>Provider</w:t>
      </w:r>
      <w:r>
        <w:rPr>
          <w:color w:val="262526"/>
          <w:sz w:val="24"/>
        </w:rPr>
        <w:t>;</w:t>
      </w:r>
    </w:p>
    <w:p>
      <w:pPr>
        <w:pStyle w:val="ListParagraph"/>
        <w:numPr>
          <w:ilvl w:val="0"/>
          <w:numId w:val="78"/>
        </w:numPr>
        <w:tabs>
          <w:tab w:pos="1821" w:val="left" w:leader="none"/>
        </w:tabs>
        <w:spacing w:line="249" w:lineRule="auto" w:before="173" w:after="0"/>
        <w:ind w:left="1820" w:right="113" w:hanging="567"/>
        <w:jc w:val="both"/>
        <w:rPr>
          <w:sz w:val="24"/>
        </w:rPr>
      </w:pPr>
      <w:r>
        <w:rPr>
          <w:color w:val="262526"/>
          <w:sz w:val="24"/>
        </w:rPr>
        <w:t>those parts (if any) of a proposed </w:t>
      </w:r>
      <w:r>
        <w:rPr>
          <w:i/>
          <w:color w:val="262526"/>
          <w:sz w:val="24"/>
        </w:rPr>
        <w:t>pricing methodology </w:t>
      </w:r>
      <w:r>
        <w:rPr>
          <w:color w:val="262526"/>
          <w:sz w:val="24"/>
        </w:rPr>
        <w:t>or the information accompanying it, that will not be publicly disclosed without the consent of the </w:t>
      </w:r>
      <w:r>
        <w:rPr>
          <w:i/>
          <w:color w:val="262526"/>
          <w:sz w:val="24"/>
        </w:rPr>
        <w:t>Transmission Network Service Provider</w:t>
      </w:r>
      <w:r>
        <w:rPr>
          <w:color w:val="262526"/>
          <w:sz w:val="24"/>
        </w:rPr>
        <w:t>;</w:t>
      </w:r>
      <w:r>
        <w:rPr>
          <w:color w:val="262526"/>
          <w:spacing w:val="-6"/>
          <w:sz w:val="24"/>
        </w:rPr>
        <w:t> </w:t>
      </w:r>
      <w:r>
        <w:rPr>
          <w:color w:val="262526"/>
          <w:sz w:val="24"/>
        </w:rPr>
        <w:t>and</w:t>
      </w:r>
    </w:p>
    <w:p>
      <w:pPr>
        <w:pStyle w:val="ListParagraph"/>
        <w:numPr>
          <w:ilvl w:val="0"/>
          <w:numId w:val="78"/>
        </w:numPr>
        <w:tabs>
          <w:tab w:pos="1821" w:val="left" w:leader="none"/>
        </w:tabs>
        <w:spacing w:line="249" w:lineRule="auto" w:before="173" w:after="0"/>
        <w:ind w:left="1820" w:right="115" w:hanging="567"/>
        <w:jc w:val="both"/>
        <w:rPr>
          <w:sz w:val="24"/>
        </w:rPr>
      </w:pPr>
      <w:r>
        <w:rPr>
          <w:color w:val="262526"/>
          <w:sz w:val="24"/>
        </w:rPr>
        <w:t>the matters which </w:t>
      </w:r>
      <w:r>
        <w:rPr>
          <w:i/>
          <w:color w:val="262526"/>
          <w:sz w:val="24"/>
        </w:rPr>
        <w:t>Transmission Network Service Providers </w:t>
      </w:r>
      <w:r>
        <w:rPr>
          <w:color w:val="262526"/>
          <w:sz w:val="24"/>
        </w:rPr>
        <w:t>that are also</w:t>
      </w:r>
      <w:r>
        <w:rPr>
          <w:color w:val="262526"/>
          <w:spacing w:val="-37"/>
          <w:sz w:val="24"/>
        </w:rPr>
        <w:t> </w:t>
      </w:r>
      <w:r>
        <w:rPr>
          <w:i/>
          <w:color w:val="262526"/>
          <w:sz w:val="24"/>
        </w:rPr>
        <w:t>Co- </w:t>
      </w:r>
      <w:r>
        <w:rPr>
          <w:i/>
          <w:color w:val="262526"/>
          <w:sz w:val="24"/>
        </w:rPr>
        <w:t>ordinating Network Service Providers </w:t>
      </w:r>
      <w:r>
        <w:rPr>
          <w:color w:val="262526"/>
          <w:sz w:val="24"/>
        </w:rPr>
        <w:t>must include in their </w:t>
      </w:r>
      <w:r>
        <w:rPr>
          <w:i/>
          <w:color w:val="262526"/>
          <w:sz w:val="24"/>
        </w:rPr>
        <w:t>pricing </w:t>
      </w:r>
      <w:r>
        <w:rPr>
          <w:i/>
          <w:color w:val="262526"/>
          <w:sz w:val="24"/>
        </w:rPr>
        <w:t>methodologies </w:t>
      </w:r>
      <w:r>
        <w:rPr>
          <w:color w:val="262526"/>
          <w:sz w:val="24"/>
        </w:rPr>
        <w:t>in accordance with clause 6A.24.1(b1)</w:t>
      </w:r>
      <w:r>
        <w:rPr>
          <w:color w:val="262526"/>
          <w:spacing w:val="-4"/>
          <w:sz w:val="24"/>
        </w:rPr>
        <w:t> </w:t>
      </w:r>
      <w:r>
        <w:rPr>
          <w:color w:val="262526"/>
          <w:sz w:val="24"/>
        </w:rPr>
        <w:t>for:</w:t>
      </w:r>
    </w:p>
    <w:p>
      <w:pPr>
        <w:pStyle w:val="ListParagraph"/>
        <w:numPr>
          <w:ilvl w:val="1"/>
          <w:numId w:val="78"/>
        </w:numPr>
        <w:tabs>
          <w:tab w:pos="2388" w:val="left" w:leader="none"/>
        </w:tabs>
        <w:spacing w:line="249" w:lineRule="auto" w:before="173" w:after="0"/>
        <w:ind w:left="2387" w:right="112" w:hanging="567"/>
        <w:jc w:val="both"/>
        <w:rPr>
          <w:sz w:val="24"/>
        </w:rPr>
      </w:pPr>
      <w:r>
        <w:rPr>
          <w:color w:val="262526"/>
          <w:sz w:val="24"/>
        </w:rPr>
        <w:t>the allocation of the </w:t>
      </w:r>
      <w:r>
        <w:rPr>
          <w:i/>
          <w:color w:val="262526"/>
          <w:sz w:val="24"/>
        </w:rPr>
        <w:t>AARR </w:t>
      </w:r>
      <w:r>
        <w:rPr>
          <w:color w:val="262526"/>
          <w:sz w:val="24"/>
        </w:rPr>
        <w:t>for </w:t>
      </w:r>
      <w:r>
        <w:rPr>
          <w:i/>
          <w:color w:val="262526"/>
          <w:sz w:val="24"/>
        </w:rPr>
        <w:t>prescribed transmission services </w:t>
      </w:r>
      <w:r>
        <w:rPr>
          <w:color w:val="262526"/>
          <w:spacing w:val="-3"/>
          <w:sz w:val="24"/>
        </w:rPr>
        <w:t>provided </w:t>
      </w:r>
      <w:r>
        <w:rPr>
          <w:color w:val="262526"/>
          <w:sz w:val="24"/>
        </w:rPr>
        <w:t>by </w:t>
      </w:r>
      <w:r>
        <w:rPr>
          <w:i/>
          <w:color w:val="262526"/>
          <w:spacing w:val="-4"/>
          <w:sz w:val="24"/>
        </w:rPr>
        <w:t>Transmission </w:t>
      </w:r>
      <w:r>
        <w:rPr>
          <w:i/>
          <w:color w:val="262526"/>
          <w:spacing w:val="-3"/>
          <w:sz w:val="24"/>
        </w:rPr>
        <w:t>Network Service </w:t>
      </w:r>
      <w:r>
        <w:rPr>
          <w:i/>
          <w:color w:val="262526"/>
          <w:spacing w:val="-4"/>
          <w:sz w:val="24"/>
        </w:rPr>
        <w:t>Providers </w:t>
      </w:r>
      <w:r>
        <w:rPr>
          <w:color w:val="262526"/>
          <w:spacing w:val="-3"/>
          <w:sz w:val="24"/>
        </w:rPr>
        <w:t>within that </w:t>
      </w:r>
      <w:r>
        <w:rPr>
          <w:i/>
          <w:color w:val="262526"/>
          <w:spacing w:val="-4"/>
          <w:sz w:val="24"/>
        </w:rPr>
        <w:t>region</w:t>
      </w:r>
      <w:r>
        <w:rPr>
          <w:color w:val="262526"/>
          <w:spacing w:val="-4"/>
          <w:sz w:val="24"/>
        </w:rPr>
        <w:t>, </w:t>
      </w:r>
      <w:r>
        <w:rPr>
          <w:color w:val="262526"/>
          <w:sz w:val="24"/>
        </w:rPr>
        <w:t>including any allocation of the </w:t>
      </w:r>
      <w:r>
        <w:rPr>
          <w:i/>
          <w:color w:val="262526"/>
          <w:sz w:val="24"/>
        </w:rPr>
        <w:t>AARR </w:t>
      </w:r>
      <w:r>
        <w:rPr>
          <w:color w:val="262526"/>
          <w:sz w:val="24"/>
        </w:rPr>
        <w:t>as agreed between </w:t>
      </w:r>
      <w:r>
        <w:rPr>
          <w:i/>
          <w:color w:val="262526"/>
          <w:spacing w:val="-3"/>
          <w:sz w:val="24"/>
        </w:rPr>
        <w:t>Transmission </w:t>
      </w:r>
      <w:r>
        <w:rPr>
          <w:i/>
          <w:color w:val="262526"/>
          <w:sz w:val="24"/>
        </w:rPr>
        <w:t>Network Service Providers </w:t>
      </w:r>
      <w:r>
        <w:rPr>
          <w:color w:val="262526"/>
          <w:sz w:val="24"/>
        </w:rPr>
        <w:t>in accordance with clause</w:t>
      </w:r>
      <w:r>
        <w:rPr>
          <w:color w:val="262526"/>
          <w:spacing w:val="-7"/>
          <w:sz w:val="24"/>
        </w:rPr>
        <w:t> </w:t>
      </w:r>
      <w:r>
        <w:rPr>
          <w:color w:val="262526"/>
          <w:sz w:val="24"/>
        </w:rPr>
        <w:t>6A.29.3;</w:t>
      </w:r>
    </w:p>
    <w:p>
      <w:pPr>
        <w:pStyle w:val="ListParagraph"/>
        <w:numPr>
          <w:ilvl w:val="1"/>
          <w:numId w:val="78"/>
        </w:numPr>
        <w:tabs>
          <w:tab w:pos="2388" w:val="left" w:leader="none"/>
        </w:tabs>
        <w:spacing w:line="249" w:lineRule="auto" w:before="174" w:after="0"/>
        <w:ind w:left="2387" w:right="115" w:hanging="567"/>
        <w:jc w:val="both"/>
        <w:rPr>
          <w:sz w:val="24"/>
        </w:rPr>
      </w:pPr>
      <w:r>
        <w:rPr>
          <w:color w:val="262526"/>
          <w:sz w:val="24"/>
        </w:rPr>
        <w:t>the calculation of </w:t>
      </w:r>
      <w:r>
        <w:rPr>
          <w:i/>
          <w:color w:val="262526"/>
          <w:sz w:val="24"/>
        </w:rPr>
        <w:t>modified load export charges </w:t>
      </w:r>
      <w:r>
        <w:rPr>
          <w:color w:val="262526"/>
          <w:sz w:val="24"/>
        </w:rPr>
        <w:t>consistent with clause 6A.29A.2; and</w:t>
      </w:r>
    </w:p>
    <w:p>
      <w:pPr>
        <w:pStyle w:val="ListParagraph"/>
        <w:numPr>
          <w:ilvl w:val="1"/>
          <w:numId w:val="78"/>
        </w:numPr>
        <w:tabs>
          <w:tab w:pos="2387" w:val="left" w:leader="none"/>
          <w:tab w:pos="2388" w:val="left" w:leader="none"/>
        </w:tabs>
        <w:spacing w:line="240" w:lineRule="auto" w:before="172" w:after="0"/>
        <w:ind w:left="2387" w:right="0" w:hanging="568"/>
        <w:jc w:val="left"/>
        <w:rPr>
          <w:sz w:val="24"/>
        </w:rPr>
      </w:pPr>
      <w:r>
        <w:rPr>
          <w:color w:val="262526"/>
          <w:sz w:val="24"/>
        </w:rPr>
        <w:t>the allocation of </w:t>
      </w:r>
      <w:r>
        <w:rPr>
          <w:i/>
          <w:color w:val="262526"/>
          <w:sz w:val="24"/>
        </w:rPr>
        <w:t>modified load export</w:t>
      </w:r>
      <w:r>
        <w:rPr>
          <w:i/>
          <w:color w:val="262526"/>
          <w:spacing w:val="-5"/>
          <w:sz w:val="24"/>
        </w:rPr>
        <w:t> </w:t>
      </w:r>
      <w:r>
        <w:rPr>
          <w:i/>
          <w:color w:val="262526"/>
          <w:sz w:val="24"/>
        </w:rPr>
        <w:t>charges</w:t>
      </w:r>
      <w:r>
        <w:rPr>
          <w:color w:val="262526"/>
          <w:sz w:val="24"/>
        </w:rPr>
        <w:t>:</w:t>
      </w:r>
    </w:p>
    <w:p>
      <w:pPr>
        <w:pStyle w:val="ListParagraph"/>
        <w:numPr>
          <w:ilvl w:val="2"/>
          <w:numId w:val="78"/>
        </w:numPr>
        <w:tabs>
          <w:tab w:pos="2954" w:val="left" w:leader="none"/>
          <w:tab w:pos="2955" w:val="left" w:leader="none"/>
        </w:tabs>
        <w:spacing w:line="240" w:lineRule="auto" w:before="182" w:after="0"/>
        <w:ind w:left="2954" w:right="0" w:hanging="568"/>
        <w:jc w:val="left"/>
        <w:rPr>
          <w:sz w:val="24"/>
        </w:rPr>
      </w:pPr>
      <w:r>
        <w:rPr>
          <w:color w:val="262526"/>
          <w:sz w:val="24"/>
        </w:rPr>
        <w:t>receivable by other </w:t>
      </w:r>
      <w:r>
        <w:rPr>
          <w:i/>
          <w:color w:val="262526"/>
          <w:sz w:val="24"/>
        </w:rPr>
        <w:t>Co-ordinating Network Service Providers</w:t>
      </w:r>
      <w:r>
        <w:rPr>
          <w:i/>
          <w:color w:val="262526"/>
          <w:spacing w:val="27"/>
          <w:sz w:val="24"/>
        </w:rPr>
        <w:t> </w:t>
      </w:r>
      <w:r>
        <w:rPr>
          <w:color w:val="262526"/>
          <w:sz w:val="24"/>
        </w:rPr>
        <w:t>in</w:t>
      </w:r>
    </w:p>
    <w:p>
      <w:pPr>
        <w:spacing w:before="12"/>
        <w:ind w:left="2954" w:right="0" w:firstLine="0"/>
        <w:jc w:val="left"/>
        <w:rPr>
          <w:sz w:val="24"/>
        </w:rPr>
      </w:pPr>
      <w:r>
        <w:rPr>
          <w:i/>
          <w:color w:val="262526"/>
          <w:sz w:val="24"/>
        </w:rPr>
        <w:t>interconnected regions</w:t>
      </w:r>
      <w:r>
        <w:rPr>
          <w:color w:val="262526"/>
          <w:sz w:val="24"/>
        </w:rPr>
        <w:t>; and</w:t>
      </w:r>
    </w:p>
    <w:p>
      <w:pPr>
        <w:pStyle w:val="ListParagraph"/>
        <w:numPr>
          <w:ilvl w:val="2"/>
          <w:numId w:val="78"/>
        </w:numPr>
        <w:tabs>
          <w:tab w:pos="2954" w:val="left" w:leader="none"/>
          <w:tab w:pos="2955" w:val="left" w:leader="none"/>
        </w:tabs>
        <w:spacing w:line="240" w:lineRule="auto" w:before="182" w:after="0"/>
        <w:ind w:left="2954" w:right="0" w:hanging="568"/>
        <w:jc w:val="left"/>
        <w:rPr>
          <w:sz w:val="24"/>
        </w:rPr>
      </w:pPr>
      <w:r>
        <w:rPr>
          <w:color w:val="262526"/>
          <w:sz w:val="24"/>
        </w:rPr>
        <w:t>payable</w:t>
      </w:r>
      <w:r>
        <w:rPr>
          <w:color w:val="262526"/>
          <w:spacing w:val="41"/>
          <w:sz w:val="24"/>
        </w:rPr>
        <w:t> </w:t>
      </w:r>
      <w:r>
        <w:rPr>
          <w:color w:val="262526"/>
          <w:sz w:val="24"/>
        </w:rPr>
        <w:t>to</w:t>
      </w:r>
      <w:r>
        <w:rPr>
          <w:color w:val="262526"/>
          <w:spacing w:val="41"/>
          <w:sz w:val="24"/>
        </w:rPr>
        <w:t> </w:t>
      </w:r>
      <w:r>
        <w:rPr>
          <w:color w:val="262526"/>
          <w:sz w:val="24"/>
        </w:rPr>
        <w:t>other</w:t>
      </w:r>
      <w:r>
        <w:rPr>
          <w:color w:val="262526"/>
          <w:spacing w:val="42"/>
          <w:sz w:val="24"/>
        </w:rPr>
        <w:t> </w:t>
      </w:r>
      <w:r>
        <w:rPr>
          <w:i/>
          <w:color w:val="262526"/>
          <w:sz w:val="24"/>
        </w:rPr>
        <w:t>Co-ordinating</w:t>
      </w:r>
      <w:r>
        <w:rPr>
          <w:i/>
          <w:color w:val="262526"/>
          <w:spacing w:val="41"/>
          <w:sz w:val="24"/>
        </w:rPr>
        <w:t> </w:t>
      </w:r>
      <w:r>
        <w:rPr>
          <w:i/>
          <w:color w:val="262526"/>
          <w:sz w:val="24"/>
        </w:rPr>
        <w:t>Network</w:t>
      </w:r>
      <w:r>
        <w:rPr>
          <w:i/>
          <w:color w:val="262526"/>
          <w:spacing w:val="42"/>
          <w:sz w:val="24"/>
        </w:rPr>
        <w:t> </w:t>
      </w:r>
      <w:r>
        <w:rPr>
          <w:i/>
          <w:color w:val="262526"/>
          <w:sz w:val="24"/>
        </w:rPr>
        <w:t>Service</w:t>
      </w:r>
      <w:r>
        <w:rPr>
          <w:i/>
          <w:color w:val="262526"/>
          <w:spacing w:val="41"/>
          <w:sz w:val="24"/>
        </w:rPr>
        <w:t> </w:t>
      </w:r>
      <w:r>
        <w:rPr>
          <w:i/>
          <w:color w:val="262526"/>
          <w:sz w:val="24"/>
        </w:rPr>
        <w:t>Providers</w:t>
      </w:r>
      <w:r>
        <w:rPr>
          <w:i/>
          <w:color w:val="262526"/>
          <w:spacing w:val="42"/>
          <w:sz w:val="24"/>
        </w:rPr>
        <w:t> </w:t>
      </w:r>
      <w:r>
        <w:rPr>
          <w:color w:val="262526"/>
          <w:sz w:val="24"/>
        </w:rPr>
        <w:t>in</w:t>
      </w:r>
    </w:p>
    <w:p>
      <w:pPr>
        <w:spacing w:before="12"/>
        <w:ind w:left="2954" w:right="0" w:firstLine="0"/>
        <w:jc w:val="left"/>
        <w:rPr>
          <w:sz w:val="24"/>
        </w:rPr>
      </w:pPr>
      <w:r>
        <w:rPr>
          <w:i/>
          <w:color w:val="262526"/>
          <w:sz w:val="24"/>
        </w:rPr>
        <w:t>interconnected regions</w:t>
      </w:r>
      <w:r>
        <w:rPr>
          <w:color w:val="262526"/>
          <w:sz w:val="24"/>
        </w:rPr>
        <w:t>,</w:t>
      </w:r>
    </w:p>
    <w:p>
      <w:pPr>
        <w:spacing w:after="0"/>
        <w:jc w:val="left"/>
        <w:rPr>
          <w:sz w:val="24"/>
        </w:rPr>
        <w:sectPr>
          <w:headerReference w:type="default" r:id="rId33"/>
          <w:footerReference w:type="default" r:id="rId34"/>
          <w:pgSz w:w="11910" w:h="16840"/>
          <w:pgMar w:header="642" w:footer="697" w:top="1160" w:bottom="880" w:left="1320" w:right="1320"/>
          <w:pgNumType w:start="951"/>
        </w:sectPr>
      </w:pPr>
    </w:p>
    <w:p>
      <w:pPr>
        <w:spacing w:line="249" w:lineRule="auto" w:before="119"/>
        <w:ind w:left="2387" w:right="0" w:firstLine="0"/>
        <w:jc w:val="left"/>
        <w:rPr>
          <w:sz w:val="24"/>
        </w:rPr>
      </w:pPr>
      <w:bookmarkStart w:name="6A.26   Prudent discounts ⁠" w:id="143"/>
      <w:bookmarkEnd w:id="143"/>
      <w:r>
        <w:rPr/>
      </w:r>
      <w:bookmarkStart w:name="6A.26.1   Agreements for prudent discoun" w:id="144"/>
      <w:bookmarkEnd w:id="144"/>
      <w:r>
        <w:rPr/>
      </w:r>
      <w:r>
        <w:rPr>
          <w:color w:val="262526"/>
          <w:sz w:val="24"/>
        </w:rPr>
        <w:t>to</w:t>
      </w:r>
      <w:r>
        <w:rPr>
          <w:color w:val="262526"/>
          <w:spacing w:val="-12"/>
          <w:sz w:val="24"/>
        </w:rPr>
        <w:t> </w:t>
      </w:r>
      <w:r>
        <w:rPr>
          <w:color w:val="262526"/>
          <w:sz w:val="24"/>
        </w:rPr>
        <w:t>each</w:t>
      </w:r>
      <w:r>
        <w:rPr>
          <w:color w:val="262526"/>
          <w:spacing w:val="-12"/>
          <w:sz w:val="24"/>
        </w:rPr>
        <w:t> </w:t>
      </w:r>
      <w:r>
        <w:rPr>
          <w:i/>
          <w:color w:val="262526"/>
          <w:sz w:val="24"/>
        </w:rPr>
        <w:t>Transmission</w:t>
      </w:r>
      <w:r>
        <w:rPr>
          <w:i/>
          <w:color w:val="262526"/>
          <w:spacing w:val="-12"/>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w:t>
      </w:r>
      <w:r>
        <w:rPr>
          <w:i/>
          <w:color w:val="262526"/>
          <w:spacing w:val="-11"/>
          <w:sz w:val="24"/>
        </w:rPr>
        <w:t> </w:t>
      </w:r>
      <w:r>
        <w:rPr>
          <w:color w:val="262526"/>
          <w:sz w:val="24"/>
        </w:rPr>
        <w:t>within</w:t>
      </w:r>
      <w:r>
        <w:rPr>
          <w:color w:val="262526"/>
          <w:spacing w:val="-12"/>
          <w:sz w:val="24"/>
        </w:rPr>
        <w:t> </w:t>
      </w:r>
      <w:r>
        <w:rPr>
          <w:color w:val="262526"/>
          <w:sz w:val="24"/>
        </w:rPr>
        <w:t>its</w:t>
      </w:r>
      <w:r>
        <w:rPr>
          <w:color w:val="262526"/>
          <w:spacing w:val="-11"/>
          <w:sz w:val="24"/>
        </w:rPr>
        <w:t> </w:t>
      </w:r>
      <w:r>
        <w:rPr>
          <w:i/>
          <w:color w:val="262526"/>
          <w:sz w:val="24"/>
        </w:rPr>
        <w:t>region</w:t>
      </w:r>
      <w:r>
        <w:rPr>
          <w:i/>
          <w:color w:val="262526"/>
          <w:spacing w:val="-12"/>
          <w:sz w:val="24"/>
        </w:rPr>
        <w:t> </w:t>
      </w:r>
      <w:r>
        <w:rPr>
          <w:color w:val="262526"/>
          <w:sz w:val="24"/>
        </w:rPr>
        <w:t>under clause 6A.29A.5.</w:t>
      </w:r>
    </w:p>
    <w:p>
      <w:pPr>
        <w:pStyle w:val="Heading2"/>
        <w:tabs>
          <w:tab w:pos="1253" w:val="left" w:leader="none"/>
        </w:tabs>
        <w:spacing w:before="232"/>
      </w:pPr>
      <w:r>
        <w:rPr>
          <w:color w:val="262526"/>
        </w:rPr>
        <w:t>6A.26</w:t>
        <w:tab/>
        <w:t>Prudent discounts</w:t>
      </w:r>
    </w:p>
    <w:p>
      <w:pPr>
        <w:pStyle w:val="Heading3"/>
        <w:tabs>
          <w:tab w:pos="1244" w:val="left" w:leader="none"/>
        </w:tabs>
        <w:spacing w:line="249" w:lineRule="auto" w:before="244"/>
        <w:ind w:left="1253" w:right="842" w:hanging="1134"/>
      </w:pPr>
      <w:r>
        <w:rPr>
          <w:color w:val="262526"/>
        </w:rPr>
        <w:t>6A.26.1</w:t>
        <w:tab/>
        <w:t>Agreements for prudent discounts for prescribed transmission services</w:t>
      </w:r>
    </w:p>
    <w:p>
      <w:pPr>
        <w:pStyle w:val="ListParagraph"/>
        <w:numPr>
          <w:ilvl w:val="0"/>
          <w:numId w:val="79"/>
        </w:numPr>
        <w:tabs>
          <w:tab w:pos="1821" w:val="left" w:leader="none"/>
        </w:tabs>
        <w:spacing w:line="249" w:lineRule="auto" w:before="165" w:after="0"/>
        <w:ind w:left="1820" w:right="115" w:hanging="567"/>
        <w:jc w:val="both"/>
        <w:rPr>
          <w:sz w:val="24"/>
        </w:rPr>
      </w:pPr>
      <w:r>
        <w:rPr>
          <w:color w:val="262526"/>
          <w:sz w:val="24"/>
        </w:rPr>
        <w:t>Subject</w:t>
      </w:r>
      <w:r>
        <w:rPr>
          <w:color w:val="262526"/>
          <w:spacing w:val="-17"/>
          <w:sz w:val="24"/>
        </w:rPr>
        <w:t> </w:t>
      </w:r>
      <w:r>
        <w:rPr>
          <w:color w:val="262526"/>
          <w:sz w:val="24"/>
        </w:rPr>
        <w:t>to</w:t>
      </w:r>
      <w:r>
        <w:rPr>
          <w:color w:val="262526"/>
          <w:spacing w:val="-16"/>
          <w:sz w:val="24"/>
        </w:rPr>
        <w:t> </w:t>
      </w:r>
      <w:r>
        <w:rPr>
          <w:color w:val="262526"/>
          <w:sz w:val="24"/>
        </w:rPr>
        <w:t>this</w:t>
      </w:r>
      <w:r>
        <w:rPr>
          <w:color w:val="262526"/>
          <w:spacing w:val="-16"/>
          <w:sz w:val="24"/>
        </w:rPr>
        <w:t> </w:t>
      </w:r>
      <w:r>
        <w:rPr>
          <w:color w:val="262526"/>
          <w:sz w:val="24"/>
        </w:rPr>
        <w:t>clause</w:t>
      </w:r>
      <w:r>
        <w:rPr>
          <w:color w:val="262526"/>
          <w:spacing w:val="-16"/>
          <w:sz w:val="24"/>
        </w:rPr>
        <w:t> </w:t>
      </w:r>
      <w:r>
        <w:rPr>
          <w:color w:val="262526"/>
          <w:sz w:val="24"/>
        </w:rPr>
        <w:t>6A.26.1,</w:t>
      </w:r>
      <w:r>
        <w:rPr>
          <w:color w:val="262526"/>
          <w:spacing w:val="-17"/>
          <w:sz w:val="24"/>
        </w:rPr>
        <w:t> </w:t>
      </w:r>
      <w:r>
        <w:rPr>
          <w:color w:val="262526"/>
          <w:sz w:val="24"/>
        </w:rPr>
        <w:t>the</w:t>
      </w:r>
      <w:r>
        <w:rPr>
          <w:color w:val="262526"/>
          <w:spacing w:val="-16"/>
          <w:sz w:val="24"/>
        </w:rPr>
        <w:t> </w:t>
      </w:r>
      <w:r>
        <w:rPr>
          <w:color w:val="262526"/>
          <w:sz w:val="24"/>
        </w:rPr>
        <w:t>prices</w:t>
      </w:r>
      <w:r>
        <w:rPr>
          <w:color w:val="262526"/>
          <w:spacing w:val="-16"/>
          <w:sz w:val="24"/>
        </w:rPr>
        <w:t> </w:t>
      </w:r>
      <w:r>
        <w:rPr>
          <w:color w:val="262526"/>
          <w:sz w:val="24"/>
        </w:rPr>
        <w:t>for</w:t>
      </w:r>
      <w:r>
        <w:rPr>
          <w:color w:val="262526"/>
          <w:spacing w:val="-16"/>
          <w:sz w:val="24"/>
        </w:rPr>
        <w:t> </w:t>
      </w:r>
      <w:r>
        <w:rPr>
          <w:i/>
          <w:color w:val="262526"/>
          <w:sz w:val="24"/>
        </w:rPr>
        <w:t>prescribed</w:t>
      </w:r>
      <w:r>
        <w:rPr>
          <w:i/>
          <w:color w:val="262526"/>
          <w:spacing w:val="-17"/>
          <w:sz w:val="24"/>
        </w:rPr>
        <w:t> </w:t>
      </w:r>
      <w:r>
        <w:rPr>
          <w:i/>
          <w:color w:val="262526"/>
          <w:sz w:val="24"/>
        </w:rPr>
        <w:t>transmission</w:t>
      </w:r>
      <w:r>
        <w:rPr>
          <w:i/>
          <w:color w:val="262526"/>
          <w:spacing w:val="-16"/>
          <w:sz w:val="24"/>
        </w:rPr>
        <w:t> </w:t>
      </w:r>
      <w:r>
        <w:rPr>
          <w:i/>
          <w:color w:val="262526"/>
          <w:sz w:val="24"/>
        </w:rPr>
        <w:t>services </w:t>
      </w:r>
      <w:r>
        <w:rPr>
          <w:color w:val="262526"/>
          <w:sz w:val="24"/>
        </w:rPr>
        <w:t>that are determined in accordance with the </w:t>
      </w:r>
      <w:r>
        <w:rPr>
          <w:i/>
          <w:color w:val="262526"/>
          <w:sz w:val="24"/>
        </w:rPr>
        <w:t>pricing methodology </w:t>
      </w:r>
      <w:r>
        <w:rPr>
          <w:color w:val="262526"/>
          <w:sz w:val="24"/>
        </w:rPr>
        <w:t>of a </w:t>
      </w:r>
      <w:r>
        <w:rPr>
          <w:i/>
          <w:color w:val="262526"/>
          <w:sz w:val="24"/>
        </w:rPr>
        <w:t>Transmission Network Service Provider</w:t>
      </w:r>
      <w:r>
        <w:rPr>
          <w:color w:val="262526"/>
          <w:sz w:val="24"/>
        </w:rPr>
        <w:t>, are the maximum prices that a </w:t>
      </w:r>
      <w:r>
        <w:rPr>
          <w:i/>
          <w:color w:val="262526"/>
          <w:sz w:val="24"/>
        </w:rPr>
        <w:t>Transmission</w:t>
      </w:r>
      <w:r>
        <w:rPr>
          <w:i/>
          <w:color w:val="262526"/>
          <w:spacing w:val="-18"/>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w:t>
      </w:r>
      <w:r>
        <w:rPr>
          <w:i/>
          <w:color w:val="262526"/>
          <w:spacing w:val="-17"/>
          <w:sz w:val="24"/>
        </w:rPr>
        <w:t> </w:t>
      </w:r>
      <w:r>
        <w:rPr>
          <w:color w:val="262526"/>
          <w:sz w:val="24"/>
        </w:rPr>
        <w:t>is</w:t>
      </w:r>
      <w:r>
        <w:rPr>
          <w:color w:val="262526"/>
          <w:spacing w:val="-17"/>
          <w:sz w:val="24"/>
        </w:rPr>
        <w:t> </w:t>
      </w:r>
      <w:r>
        <w:rPr>
          <w:color w:val="262526"/>
          <w:sz w:val="24"/>
        </w:rPr>
        <w:t>entitled</w:t>
      </w:r>
      <w:r>
        <w:rPr>
          <w:color w:val="262526"/>
          <w:spacing w:val="-18"/>
          <w:sz w:val="24"/>
        </w:rPr>
        <w:t> </w:t>
      </w:r>
      <w:r>
        <w:rPr>
          <w:color w:val="262526"/>
          <w:sz w:val="24"/>
        </w:rPr>
        <w:t>to</w:t>
      </w:r>
      <w:r>
        <w:rPr>
          <w:color w:val="262526"/>
          <w:spacing w:val="-17"/>
          <w:sz w:val="24"/>
        </w:rPr>
        <w:t> </w:t>
      </w:r>
      <w:r>
        <w:rPr>
          <w:color w:val="262526"/>
          <w:sz w:val="24"/>
        </w:rPr>
        <w:t>charge</w:t>
      </w:r>
      <w:r>
        <w:rPr>
          <w:color w:val="262526"/>
          <w:spacing w:val="-17"/>
          <w:sz w:val="24"/>
        </w:rPr>
        <w:t> </w:t>
      </w:r>
      <w:r>
        <w:rPr>
          <w:color w:val="262526"/>
          <w:sz w:val="24"/>
        </w:rPr>
        <w:t>for</w:t>
      </w:r>
      <w:r>
        <w:rPr>
          <w:color w:val="262526"/>
          <w:spacing w:val="-18"/>
          <w:sz w:val="24"/>
        </w:rPr>
        <w:t> </w:t>
      </w:r>
      <w:r>
        <w:rPr>
          <w:color w:val="262526"/>
          <w:sz w:val="24"/>
        </w:rPr>
        <w:t>the</w:t>
      </w:r>
      <w:r>
        <w:rPr>
          <w:color w:val="262526"/>
          <w:spacing w:val="-17"/>
          <w:sz w:val="24"/>
        </w:rPr>
        <w:t> </w:t>
      </w:r>
      <w:r>
        <w:rPr>
          <w:color w:val="262526"/>
          <w:sz w:val="24"/>
        </w:rPr>
        <w:t>provision of the relevant </w:t>
      </w:r>
      <w:r>
        <w:rPr>
          <w:i/>
          <w:color w:val="262526"/>
          <w:sz w:val="24"/>
        </w:rPr>
        <w:t>prescribed transmission</w:t>
      </w:r>
      <w:r>
        <w:rPr>
          <w:i/>
          <w:color w:val="262526"/>
          <w:spacing w:val="-3"/>
          <w:sz w:val="24"/>
        </w:rPr>
        <w:t> </w:t>
      </w:r>
      <w:r>
        <w:rPr>
          <w:i/>
          <w:color w:val="262526"/>
          <w:sz w:val="24"/>
        </w:rPr>
        <w:t>services</w:t>
      </w:r>
      <w:r>
        <w:rPr>
          <w:color w:val="262526"/>
          <w:sz w:val="24"/>
        </w:rPr>
        <w:t>.</w:t>
      </w:r>
    </w:p>
    <w:p>
      <w:pPr>
        <w:pStyle w:val="ListParagraph"/>
        <w:numPr>
          <w:ilvl w:val="0"/>
          <w:numId w:val="79"/>
        </w:numPr>
        <w:tabs>
          <w:tab w:pos="1808" w:val="left" w:leader="none"/>
        </w:tabs>
        <w:spacing w:line="249" w:lineRule="auto" w:before="175" w:after="0"/>
        <w:ind w:left="1820" w:right="113" w:hanging="567"/>
        <w:jc w:val="both"/>
        <w:rPr>
          <w:sz w:val="24"/>
        </w:rPr>
      </w:pPr>
      <w:r>
        <w:rPr>
          <w:color w:val="262526"/>
          <w:sz w:val="24"/>
        </w:rPr>
        <w:t>A </w:t>
      </w:r>
      <w:r>
        <w:rPr>
          <w:i/>
          <w:color w:val="262526"/>
          <w:sz w:val="24"/>
        </w:rPr>
        <w:t>Transmission Network Service Provider </w:t>
      </w:r>
      <w:r>
        <w:rPr>
          <w:color w:val="262526"/>
          <w:spacing w:val="-4"/>
          <w:sz w:val="24"/>
        </w:rPr>
        <w:t>may, </w:t>
      </w:r>
      <w:r>
        <w:rPr>
          <w:color w:val="262526"/>
          <w:sz w:val="24"/>
        </w:rPr>
        <w:t>but is not required to, agree with a </w:t>
      </w:r>
      <w:r>
        <w:rPr>
          <w:i/>
          <w:color w:val="262526"/>
          <w:sz w:val="24"/>
        </w:rPr>
        <w:t>Transmission Customer </w:t>
      </w:r>
      <w:r>
        <w:rPr>
          <w:color w:val="262526"/>
          <w:sz w:val="24"/>
        </w:rPr>
        <w:t>(the </w:t>
      </w:r>
      <w:r>
        <w:rPr>
          <w:b/>
          <w:color w:val="262526"/>
          <w:sz w:val="24"/>
        </w:rPr>
        <w:t>beneficiary</w:t>
      </w:r>
      <w:r>
        <w:rPr>
          <w:color w:val="262526"/>
          <w:sz w:val="24"/>
        </w:rPr>
        <w:t>) to charge lower prices for </w:t>
      </w:r>
      <w:r>
        <w:rPr>
          <w:i/>
          <w:color w:val="262526"/>
          <w:sz w:val="24"/>
        </w:rPr>
        <w:t>prescribed TUOS services </w:t>
      </w:r>
      <w:r>
        <w:rPr>
          <w:color w:val="262526"/>
          <w:sz w:val="24"/>
        </w:rPr>
        <w:t>and </w:t>
      </w:r>
      <w:r>
        <w:rPr>
          <w:i/>
          <w:color w:val="262526"/>
          <w:sz w:val="24"/>
        </w:rPr>
        <w:t>prescribed common transmission services </w:t>
      </w:r>
      <w:r>
        <w:rPr>
          <w:color w:val="262526"/>
          <w:sz w:val="24"/>
        </w:rPr>
        <w:t>provided to that beneficiary, than the prices determined in accordance with the provider's </w:t>
      </w:r>
      <w:r>
        <w:rPr>
          <w:i/>
          <w:color w:val="262526"/>
          <w:sz w:val="24"/>
        </w:rPr>
        <w:t>pricing</w:t>
      </w:r>
      <w:r>
        <w:rPr>
          <w:i/>
          <w:color w:val="262526"/>
          <w:spacing w:val="-2"/>
          <w:sz w:val="24"/>
        </w:rPr>
        <w:t> </w:t>
      </w:r>
      <w:r>
        <w:rPr>
          <w:i/>
          <w:color w:val="262526"/>
          <w:sz w:val="24"/>
        </w:rPr>
        <w:t>methodology</w:t>
      </w:r>
      <w:r>
        <w:rPr>
          <w:color w:val="262526"/>
          <w:sz w:val="24"/>
        </w:rPr>
        <w:t>.</w:t>
      </w:r>
    </w:p>
    <w:p>
      <w:pPr>
        <w:pStyle w:val="ListParagraph"/>
        <w:numPr>
          <w:ilvl w:val="0"/>
          <w:numId w:val="79"/>
        </w:numPr>
        <w:tabs>
          <w:tab w:pos="1817" w:val="left" w:leader="none"/>
        </w:tabs>
        <w:spacing w:line="249" w:lineRule="auto" w:before="175" w:after="0"/>
        <w:ind w:left="1820" w:right="115" w:hanging="567"/>
        <w:jc w:val="both"/>
        <w:rPr>
          <w:sz w:val="24"/>
        </w:rPr>
      </w:pPr>
      <w:r>
        <w:rPr>
          <w:color w:val="262526"/>
          <w:sz w:val="24"/>
        </w:rPr>
        <w:t>Where a </w:t>
      </w:r>
      <w:r>
        <w:rPr>
          <w:i/>
          <w:color w:val="262526"/>
          <w:sz w:val="24"/>
        </w:rPr>
        <w:t>Transmission Customer </w:t>
      </w:r>
      <w:r>
        <w:rPr>
          <w:color w:val="262526"/>
          <w:sz w:val="24"/>
        </w:rPr>
        <w:t>requests a </w:t>
      </w:r>
      <w:r>
        <w:rPr>
          <w:i/>
          <w:color w:val="262526"/>
          <w:sz w:val="24"/>
        </w:rPr>
        <w:t>Transmission Network Service </w:t>
      </w:r>
      <w:r>
        <w:rPr>
          <w:i/>
          <w:color w:val="262526"/>
          <w:sz w:val="24"/>
        </w:rPr>
        <w:t>Provider </w:t>
      </w:r>
      <w:r>
        <w:rPr>
          <w:color w:val="262526"/>
          <w:sz w:val="24"/>
        </w:rPr>
        <w:t>to charge that user reduced charges for </w:t>
      </w:r>
      <w:r>
        <w:rPr>
          <w:i/>
          <w:color w:val="262526"/>
          <w:sz w:val="24"/>
        </w:rPr>
        <w:t>prescribed TUOS services </w:t>
      </w:r>
      <w:r>
        <w:rPr>
          <w:color w:val="262526"/>
          <w:sz w:val="24"/>
        </w:rPr>
        <w:t>or </w:t>
      </w:r>
      <w:r>
        <w:rPr>
          <w:i/>
          <w:color w:val="262526"/>
          <w:sz w:val="24"/>
        </w:rPr>
        <w:t>prescribed common transmission services </w:t>
      </w:r>
      <w:r>
        <w:rPr>
          <w:color w:val="262526"/>
          <w:sz w:val="24"/>
        </w:rPr>
        <w:t>(</w:t>
      </w:r>
      <w:r>
        <w:rPr>
          <w:b/>
          <w:color w:val="262526"/>
          <w:sz w:val="24"/>
        </w:rPr>
        <w:t>reduced charges</w:t>
      </w:r>
      <w:r>
        <w:rPr>
          <w:color w:val="262526"/>
          <w:sz w:val="24"/>
        </w:rPr>
        <w:t>), </w:t>
      </w:r>
      <w:r>
        <w:rPr>
          <w:color w:val="262526"/>
          <w:spacing w:val="2"/>
          <w:sz w:val="24"/>
        </w:rPr>
        <w:t>the </w:t>
      </w:r>
      <w:r>
        <w:rPr>
          <w:i/>
          <w:color w:val="262526"/>
          <w:sz w:val="24"/>
        </w:rPr>
        <w:t>Transmission Network Service Provider </w:t>
      </w:r>
      <w:r>
        <w:rPr>
          <w:color w:val="262526"/>
          <w:sz w:val="24"/>
        </w:rPr>
        <w:t>must negotiate in good</w:t>
      </w:r>
      <w:r>
        <w:rPr>
          <w:color w:val="262526"/>
          <w:spacing w:val="-15"/>
          <w:sz w:val="24"/>
        </w:rPr>
        <w:t> </w:t>
      </w:r>
      <w:r>
        <w:rPr>
          <w:color w:val="262526"/>
          <w:sz w:val="24"/>
        </w:rPr>
        <w:t>faith;</w:t>
      </w:r>
    </w:p>
    <w:p>
      <w:pPr>
        <w:pStyle w:val="ListParagraph"/>
        <w:numPr>
          <w:ilvl w:val="0"/>
          <w:numId w:val="79"/>
        </w:numPr>
        <w:tabs>
          <w:tab w:pos="1821" w:val="left" w:leader="none"/>
        </w:tabs>
        <w:spacing w:line="249" w:lineRule="auto" w:before="174" w:after="0"/>
        <w:ind w:left="1820" w:right="114" w:hanging="567"/>
        <w:jc w:val="both"/>
        <w:rPr>
          <w:sz w:val="24"/>
        </w:rPr>
      </w:pPr>
      <w:r>
        <w:rPr>
          <w:color w:val="262526"/>
          <w:sz w:val="24"/>
        </w:rPr>
        <w:t>Subject</w:t>
      </w:r>
      <w:r>
        <w:rPr>
          <w:color w:val="262526"/>
          <w:spacing w:val="-18"/>
          <w:sz w:val="24"/>
        </w:rPr>
        <w:t> </w:t>
      </w:r>
      <w:r>
        <w:rPr>
          <w:color w:val="262526"/>
          <w:sz w:val="24"/>
        </w:rPr>
        <w:t>to</w:t>
      </w:r>
      <w:r>
        <w:rPr>
          <w:color w:val="262526"/>
          <w:spacing w:val="-17"/>
          <w:sz w:val="24"/>
        </w:rPr>
        <w:t> </w:t>
      </w:r>
      <w:r>
        <w:rPr>
          <w:color w:val="262526"/>
          <w:sz w:val="24"/>
        </w:rPr>
        <w:t>this</w:t>
      </w:r>
      <w:r>
        <w:rPr>
          <w:color w:val="262526"/>
          <w:spacing w:val="-17"/>
          <w:sz w:val="24"/>
        </w:rPr>
        <w:t> </w:t>
      </w:r>
      <w:r>
        <w:rPr>
          <w:color w:val="262526"/>
          <w:sz w:val="24"/>
        </w:rPr>
        <w:t>clause</w:t>
      </w:r>
      <w:r>
        <w:rPr>
          <w:color w:val="262526"/>
          <w:spacing w:val="-17"/>
          <w:sz w:val="24"/>
        </w:rPr>
        <w:t> </w:t>
      </w:r>
      <w:r>
        <w:rPr>
          <w:color w:val="262526"/>
          <w:sz w:val="24"/>
        </w:rPr>
        <w:t>6A.26.1,</w:t>
      </w:r>
      <w:r>
        <w:rPr>
          <w:color w:val="262526"/>
          <w:spacing w:val="-17"/>
          <w:sz w:val="24"/>
        </w:rPr>
        <w:t> </w:t>
      </w:r>
      <w:r>
        <w:rPr>
          <w:color w:val="262526"/>
          <w:sz w:val="24"/>
        </w:rPr>
        <w:t>a</w:t>
      </w:r>
      <w:r>
        <w:rPr>
          <w:color w:val="262526"/>
          <w:spacing w:val="-17"/>
          <w:sz w:val="24"/>
        </w:rPr>
        <w:t> </w:t>
      </w:r>
      <w:r>
        <w:rPr>
          <w:i/>
          <w:color w:val="262526"/>
          <w:sz w:val="24"/>
        </w:rPr>
        <w:t>Transmission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8"/>
          <w:sz w:val="24"/>
        </w:rPr>
        <w:t> </w:t>
      </w:r>
      <w:r>
        <w:rPr>
          <w:i/>
          <w:color w:val="262526"/>
          <w:sz w:val="24"/>
        </w:rPr>
        <w:t>Provider</w:t>
      </w:r>
      <w:r>
        <w:rPr>
          <w:i/>
          <w:color w:val="262526"/>
          <w:spacing w:val="-16"/>
          <w:sz w:val="24"/>
        </w:rPr>
        <w:t> </w:t>
      </w:r>
      <w:r>
        <w:rPr>
          <w:color w:val="262526"/>
          <w:sz w:val="24"/>
        </w:rPr>
        <w:t>who agrees to charge a beneficiary reduced charges may recover the difference between the revenue that would be recovered by the application of </w:t>
      </w:r>
      <w:r>
        <w:rPr>
          <w:color w:val="262526"/>
          <w:spacing w:val="2"/>
          <w:sz w:val="24"/>
        </w:rPr>
        <w:t>the </w:t>
      </w:r>
      <w:r>
        <w:rPr>
          <w:color w:val="262526"/>
          <w:sz w:val="24"/>
        </w:rPr>
        <w:t>maximum prices referred to in paragraph (a) and the reduced charges (the </w:t>
      </w:r>
      <w:r>
        <w:rPr>
          <w:b/>
          <w:color w:val="262526"/>
          <w:sz w:val="24"/>
        </w:rPr>
        <w:t>discount amount</w:t>
      </w:r>
      <w:r>
        <w:rPr>
          <w:color w:val="262526"/>
          <w:sz w:val="24"/>
        </w:rPr>
        <w:t>) from </w:t>
      </w:r>
      <w:r>
        <w:rPr>
          <w:i/>
          <w:color w:val="262526"/>
          <w:sz w:val="24"/>
        </w:rPr>
        <w:t>Transmission Customers </w:t>
      </w:r>
      <w:r>
        <w:rPr>
          <w:color w:val="262526"/>
          <w:sz w:val="24"/>
        </w:rPr>
        <w:t>through charges for either or both:</w:t>
      </w:r>
    </w:p>
    <w:p>
      <w:pPr>
        <w:pStyle w:val="ListParagraph"/>
        <w:numPr>
          <w:ilvl w:val="1"/>
          <w:numId w:val="79"/>
        </w:numPr>
        <w:tabs>
          <w:tab w:pos="2387" w:val="left" w:leader="none"/>
          <w:tab w:pos="2388" w:val="left" w:leader="none"/>
        </w:tabs>
        <w:spacing w:line="240" w:lineRule="auto" w:before="176" w:after="0"/>
        <w:ind w:left="2387" w:right="0" w:hanging="568"/>
        <w:jc w:val="left"/>
        <w:rPr>
          <w:sz w:val="24"/>
        </w:rPr>
      </w:pPr>
      <w:r>
        <w:rPr>
          <w:color w:val="262526"/>
          <w:sz w:val="24"/>
        </w:rPr>
        <w:t>the </w:t>
      </w:r>
      <w:r>
        <w:rPr>
          <w:i/>
          <w:color w:val="262526"/>
          <w:sz w:val="24"/>
        </w:rPr>
        <w:t>adjusted non-locational component</w:t>
      </w:r>
      <w:r>
        <w:rPr>
          <w:color w:val="262526"/>
          <w:sz w:val="24"/>
        </w:rPr>
        <w:t>;</w:t>
      </w:r>
      <w:r>
        <w:rPr>
          <w:color w:val="262526"/>
          <w:spacing w:val="-2"/>
          <w:sz w:val="24"/>
        </w:rPr>
        <w:t> </w:t>
      </w:r>
      <w:r>
        <w:rPr>
          <w:color w:val="262526"/>
          <w:sz w:val="24"/>
        </w:rPr>
        <w:t>and</w:t>
      </w:r>
    </w:p>
    <w:p>
      <w:pPr>
        <w:pStyle w:val="ListParagraph"/>
        <w:numPr>
          <w:ilvl w:val="1"/>
          <w:numId w:val="79"/>
        </w:numPr>
        <w:tabs>
          <w:tab w:pos="2387" w:val="left" w:leader="none"/>
          <w:tab w:pos="2388" w:val="left" w:leader="none"/>
        </w:tabs>
        <w:spacing w:line="240" w:lineRule="auto" w:before="182" w:after="0"/>
        <w:ind w:left="2387" w:right="0" w:hanging="568"/>
        <w:jc w:val="left"/>
        <w:rPr>
          <w:sz w:val="24"/>
        </w:rPr>
      </w:pPr>
      <w:r>
        <w:rPr>
          <w:i/>
          <w:color w:val="262526"/>
          <w:sz w:val="24"/>
        </w:rPr>
        <w:t>prescribed common transmission</w:t>
      </w:r>
      <w:r>
        <w:rPr>
          <w:i/>
          <w:color w:val="262526"/>
          <w:spacing w:val="-2"/>
          <w:sz w:val="24"/>
        </w:rPr>
        <w:t> </w:t>
      </w:r>
      <w:r>
        <w:rPr>
          <w:i/>
          <w:color w:val="262526"/>
          <w:sz w:val="24"/>
        </w:rPr>
        <w:t>services</w:t>
      </w:r>
      <w:r>
        <w:rPr>
          <w:color w:val="262526"/>
          <w:sz w:val="24"/>
        </w:rPr>
        <w:t>,</w:t>
      </w:r>
    </w:p>
    <w:p>
      <w:pPr>
        <w:spacing w:line="249" w:lineRule="auto" w:before="182"/>
        <w:ind w:left="1820" w:right="115" w:firstLine="0"/>
        <w:jc w:val="both"/>
        <w:rPr>
          <w:sz w:val="24"/>
        </w:rPr>
      </w:pPr>
      <w:r>
        <w:rPr>
          <w:color w:val="262526"/>
          <w:sz w:val="24"/>
        </w:rPr>
        <w:t>in accordance with the </w:t>
      </w:r>
      <w:r>
        <w:rPr>
          <w:i/>
          <w:color w:val="262526"/>
          <w:sz w:val="24"/>
        </w:rPr>
        <w:t>Co-ordinating Network Service Provider's </w:t>
      </w:r>
      <w:r>
        <w:rPr>
          <w:color w:val="262526"/>
          <w:sz w:val="24"/>
        </w:rPr>
        <w:t>or </w:t>
      </w:r>
      <w:r>
        <w:rPr>
          <w:i/>
          <w:color w:val="262526"/>
          <w:sz w:val="24"/>
        </w:rPr>
        <w:t>Transmission Network Service Provider's pricing methodology </w:t>
      </w:r>
      <w:r>
        <w:rPr>
          <w:color w:val="262526"/>
          <w:sz w:val="24"/>
        </w:rPr>
        <w:t>(as the case may be).</w:t>
      </w:r>
    </w:p>
    <w:p>
      <w:pPr>
        <w:pStyle w:val="ListParagraph"/>
        <w:numPr>
          <w:ilvl w:val="0"/>
          <w:numId w:val="79"/>
        </w:numPr>
        <w:tabs>
          <w:tab w:pos="1808" w:val="left" w:leader="none"/>
        </w:tabs>
        <w:spacing w:line="249" w:lineRule="auto" w:before="173" w:after="0"/>
        <w:ind w:left="1820" w:right="117" w:hanging="567"/>
        <w:jc w:val="both"/>
        <w:rPr>
          <w:sz w:val="24"/>
        </w:rPr>
      </w:pPr>
      <w:r>
        <w:rPr>
          <w:color w:val="262526"/>
          <w:sz w:val="24"/>
        </w:rPr>
        <w:t>A</w:t>
      </w:r>
      <w:r>
        <w:rPr>
          <w:color w:val="262526"/>
          <w:spacing w:val="-21"/>
          <w:sz w:val="24"/>
        </w:rPr>
        <w:t> </w:t>
      </w:r>
      <w:r>
        <w:rPr>
          <w:i/>
          <w:color w:val="262526"/>
          <w:sz w:val="24"/>
        </w:rPr>
        <w:t>Transmission</w:t>
      </w:r>
      <w:r>
        <w:rPr>
          <w:i/>
          <w:color w:val="262526"/>
          <w:spacing w:val="-9"/>
          <w:sz w:val="24"/>
        </w:rPr>
        <w:t> </w:t>
      </w:r>
      <w:r>
        <w:rPr>
          <w:i/>
          <w:color w:val="262526"/>
          <w:sz w:val="24"/>
        </w:rPr>
        <w:t>Network</w:t>
      </w:r>
      <w:r>
        <w:rPr>
          <w:i/>
          <w:color w:val="262526"/>
          <w:spacing w:val="-8"/>
          <w:sz w:val="24"/>
        </w:rPr>
        <w:t> </w:t>
      </w:r>
      <w:r>
        <w:rPr>
          <w:i/>
          <w:color w:val="262526"/>
          <w:sz w:val="24"/>
        </w:rPr>
        <w:t>Service</w:t>
      </w:r>
      <w:r>
        <w:rPr>
          <w:i/>
          <w:color w:val="262526"/>
          <w:spacing w:val="-9"/>
          <w:sz w:val="24"/>
        </w:rPr>
        <w:t> </w:t>
      </w:r>
      <w:r>
        <w:rPr>
          <w:i/>
          <w:color w:val="262526"/>
          <w:sz w:val="24"/>
        </w:rPr>
        <w:t>Provider</w:t>
      </w:r>
      <w:r>
        <w:rPr>
          <w:i/>
          <w:color w:val="262526"/>
          <w:spacing w:val="-7"/>
          <w:sz w:val="24"/>
        </w:rPr>
        <w:t> </w:t>
      </w:r>
      <w:r>
        <w:rPr>
          <w:color w:val="262526"/>
          <w:sz w:val="24"/>
        </w:rPr>
        <w:t>may</w:t>
      </w:r>
      <w:r>
        <w:rPr>
          <w:color w:val="262526"/>
          <w:spacing w:val="-9"/>
          <w:sz w:val="24"/>
        </w:rPr>
        <w:t> </w:t>
      </w:r>
      <w:r>
        <w:rPr>
          <w:color w:val="262526"/>
          <w:sz w:val="24"/>
        </w:rPr>
        <w:t>recover</w:t>
      </w:r>
      <w:r>
        <w:rPr>
          <w:color w:val="262526"/>
          <w:spacing w:val="-8"/>
          <w:sz w:val="24"/>
        </w:rPr>
        <w:t> </w:t>
      </w:r>
      <w:r>
        <w:rPr>
          <w:color w:val="262526"/>
          <w:sz w:val="24"/>
        </w:rPr>
        <w:t>up</w:t>
      </w:r>
      <w:r>
        <w:rPr>
          <w:color w:val="262526"/>
          <w:spacing w:val="-9"/>
          <w:sz w:val="24"/>
        </w:rPr>
        <w:t> </w:t>
      </w:r>
      <w:r>
        <w:rPr>
          <w:color w:val="262526"/>
          <w:sz w:val="24"/>
        </w:rPr>
        <w:t>to</w:t>
      </w:r>
      <w:r>
        <w:rPr>
          <w:color w:val="262526"/>
          <w:spacing w:val="-8"/>
          <w:sz w:val="24"/>
        </w:rPr>
        <w:t> </w:t>
      </w:r>
      <w:r>
        <w:rPr>
          <w:color w:val="262526"/>
          <w:sz w:val="24"/>
        </w:rPr>
        <w:t>70</w:t>
      </w:r>
      <w:r>
        <w:rPr>
          <w:color w:val="262526"/>
          <w:spacing w:val="-8"/>
          <w:sz w:val="24"/>
        </w:rPr>
        <w:t> </w:t>
      </w:r>
      <w:r>
        <w:rPr>
          <w:color w:val="262526"/>
          <w:sz w:val="24"/>
        </w:rPr>
        <w:t>per</w:t>
      </w:r>
      <w:r>
        <w:rPr>
          <w:color w:val="262526"/>
          <w:spacing w:val="-9"/>
          <w:sz w:val="24"/>
        </w:rPr>
        <w:t> </w:t>
      </w:r>
      <w:r>
        <w:rPr>
          <w:color w:val="262526"/>
          <w:sz w:val="24"/>
        </w:rPr>
        <w:t>cent</w:t>
      </w:r>
      <w:r>
        <w:rPr>
          <w:color w:val="262526"/>
          <w:spacing w:val="-8"/>
          <w:sz w:val="24"/>
        </w:rPr>
        <w:t> </w:t>
      </w:r>
      <w:r>
        <w:rPr>
          <w:color w:val="262526"/>
          <w:sz w:val="24"/>
        </w:rPr>
        <w:t>of</w:t>
      </w:r>
      <w:r>
        <w:rPr>
          <w:color w:val="262526"/>
          <w:spacing w:val="-9"/>
          <w:sz w:val="24"/>
        </w:rPr>
        <w:t> </w:t>
      </w:r>
      <w:r>
        <w:rPr>
          <w:color w:val="262526"/>
          <w:sz w:val="24"/>
        </w:rPr>
        <w:t>a discount amount through the charges referred to in subparagraphs (d)(1)</w:t>
      </w:r>
      <w:r>
        <w:rPr>
          <w:color w:val="262526"/>
          <w:spacing w:val="-27"/>
          <w:sz w:val="24"/>
        </w:rPr>
        <w:t> </w:t>
      </w:r>
      <w:r>
        <w:rPr>
          <w:color w:val="262526"/>
          <w:sz w:val="24"/>
        </w:rPr>
        <w:t>and (2).</w:t>
      </w:r>
    </w:p>
    <w:p>
      <w:pPr>
        <w:pStyle w:val="ListParagraph"/>
        <w:numPr>
          <w:ilvl w:val="0"/>
          <w:numId w:val="79"/>
        </w:numPr>
        <w:tabs>
          <w:tab w:pos="1808" w:val="left" w:leader="none"/>
        </w:tabs>
        <w:spacing w:line="249" w:lineRule="auto" w:before="173" w:after="0"/>
        <w:ind w:left="1820" w:right="113" w:hanging="567"/>
        <w:jc w:val="both"/>
        <w:rPr>
          <w:sz w:val="24"/>
        </w:rPr>
      </w:pPr>
      <w:r>
        <w:rPr>
          <w:color w:val="262526"/>
          <w:sz w:val="24"/>
        </w:rPr>
        <w:t>A</w:t>
      </w:r>
      <w:r>
        <w:rPr>
          <w:color w:val="262526"/>
          <w:spacing w:val="-25"/>
          <w:sz w:val="24"/>
        </w:rPr>
        <w:t> </w:t>
      </w:r>
      <w:r>
        <w:rPr>
          <w:i/>
          <w:color w:val="262526"/>
          <w:spacing w:val="-4"/>
          <w:sz w:val="24"/>
        </w:rPr>
        <w:t>Transmission</w:t>
      </w:r>
      <w:r>
        <w:rPr>
          <w:i/>
          <w:color w:val="262526"/>
          <w:spacing w:val="-11"/>
          <w:sz w:val="24"/>
        </w:rPr>
        <w:t> </w:t>
      </w:r>
      <w:r>
        <w:rPr>
          <w:i/>
          <w:color w:val="262526"/>
          <w:spacing w:val="-3"/>
          <w:sz w:val="24"/>
        </w:rPr>
        <w:t>Network</w:t>
      </w:r>
      <w:r>
        <w:rPr>
          <w:i/>
          <w:color w:val="262526"/>
          <w:spacing w:val="-11"/>
          <w:sz w:val="24"/>
        </w:rPr>
        <w:t> </w:t>
      </w:r>
      <w:r>
        <w:rPr>
          <w:i/>
          <w:color w:val="262526"/>
          <w:spacing w:val="-3"/>
          <w:sz w:val="24"/>
        </w:rPr>
        <w:t>Service</w:t>
      </w:r>
      <w:r>
        <w:rPr>
          <w:i/>
          <w:color w:val="262526"/>
          <w:spacing w:val="-11"/>
          <w:sz w:val="24"/>
        </w:rPr>
        <w:t> </w:t>
      </w:r>
      <w:r>
        <w:rPr>
          <w:i/>
          <w:color w:val="262526"/>
          <w:spacing w:val="-4"/>
          <w:sz w:val="24"/>
        </w:rPr>
        <w:t>Provider</w:t>
      </w:r>
      <w:r>
        <w:rPr>
          <w:i/>
          <w:color w:val="262526"/>
          <w:spacing w:val="-10"/>
          <w:sz w:val="24"/>
        </w:rPr>
        <w:t> </w:t>
      </w:r>
      <w:r>
        <w:rPr>
          <w:color w:val="262526"/>
          <w:sz w:val="24"/>
        </w:rPr>
        <w:t>may</w:t>
      </w:r>
      <w:r>
        <w:rPr>
          <w:color w:val="262526"/>
          <w:spacing w:val="-11"/>
          <w:sz w:val="24"/>
        </w:rPr>
        <w:t> </w:t>
      </w:r>
      <w:r>
        <w:rPr>
          <w:color w:val="262526"/>
          <w:spacing w:val="-3"/>
          <w:sz w:val="24"/>
        </w:rPr>
        <w:t>recover</w:t>
      </w:r>
      <w:r>
        <w:rPr>
          <w:color w:val="262526"/>
          <w:spacing w:val="-11"/>
          <w:sz w:val="24"/>
        </w:rPr>
        <w:t> </w:t>
      </w:r>
      <w:r>
        <w:rPr>
          <w:color w:val="262526"/>
          <w:spacing w:val="-3"/>
          <w:sz w:val="24"/>
        </w:rPr>
        <w:t>greater</w:t>
      </w:r>
      <w:r>
        <w:rPr>
          <w:color w:val="262526"/>
          <w:spacing w:val="-12"/>
          <w:sz w:val="24"/>
        </w:rPr>
        <w:t> </w:t>
      </w:r>
      <w:r>
        <w:rPr>
          <w:color w:val="262526"/>
          <w:spacing w:val="-3"/>
          <w:sz w:val="24"/>
        </w:rPr>
        <w:t>than</w:t>
      </w:r>
      <w:r>
        <w:rPr>
          <w:color w:val="262526"/>
          <w:spacing w:val="-11"/>
          <w:sz w:val="24"/>
        </w:rPr>
        <w:t> </w:t>
      </w:r>
      <w:r>
        <w:rPr>
          <w:color w:val="262526"/>
          <w:sz w:val="24"/>
        </w:rPr>
        <w:t>70</w:t>
      </w:r>
      <w:r>
        <w:rPr>
          <w:color w:val="262526"/>
          <w:spacing w:val="-11"/>
          <w:sz w:val="24"/>
        </w:rPr>
        <w:t> </w:t>
      </w:r>
      <w:r>
        <w:rPr>
          <w:color w:val="262526"/>
          <w:spacing w:val="-3"/>
          <w:sz w:val="24"/>
        </w:rPr>
        <w:t>percent </w:t>
      </w:r>
      <w:r>
        <w:rPr>
          <w:color w:val="262526"/>
          <w:sz w:val="24"/>
        </w:rPr>
        <w:t>of the discount amount through either or both the charges referred to in subparagraphs (d)(1) and (2)</w:t>
      </w:r>
      <w:r>
        <w:rPr>
          <w:color w:val="262526"/>
          <w:spacing w:val="-2"/>
          <w:sz w:val="24"/>
        </w:rPr>
        <w:t> </w:t>
      </w:r>
      <w:r>
        <w:rPr>
          <w:color w:val="262526"/>
          <w:sz w:val="24"/>
        </w:rPr>
        <w:t>if;</w:t>
      </w:r>
    </w:p>
    <w:p>
      <w:pPr>
        <w:pStyle w:val="ListParagraph"/>
        <w:numPr>
          <w:ilvl w:val="1"/>
          <w:numId w:val="79"/>
        </w:numPr>
        <w:tabs>
          <w:tab w:pos="2388" w:val="left" w:leader="none"/>
        </w:tabs>
        <w:spacing w:line="249" w:lineRule="auto" w:before="173" w:after="0"/>
        <w:ind w:left="2387" w:right="111" w:hanging="567"/>
        <w:jc w:val="both"/>
        <w:rPr>
          <w:sz w:val="24"/>
        </w:rPr>
      </w:pPr>
      <w:r>
        <w:rPr>
          <w:color w:val="262526"/>
          <w:sz w:val="24"/>
        </w:rPr>
        <w:t>the discount amount is no larger than that necessary to prevent </w:t>
      </w:r>
      <w:r>
        <w:rPr>
          <w:color w:val="262526"/>
          <w:spacing w:val="2"/>
          <w:sz w:val="24"/>
        </w:rPr>
        <w:t>the </w:t>
      </w:r>
      <w:r>
        <w:rPr>
          <w:color w:val="262526"/>
          <w:sz w:val="24"/>
        </w:rPr>
        <w:t>charges referred to in subparagraphs (d)(1) and (2) altering </w:t>
      </w:r>
      <w:r>
        <w:rPr>
          <w:color w:val="262526"/>
          <w:spacing w:val="2"/>
          <w:sz w:val="24"/>
        </w:rPr>
        <w:t>the </w:t>
      </w:r>
      <w:r>
        <w:rPr>
          <w:color w:val="262526"/>
          <w:sz w:val="24"/>
        </w:rPr>
        <w:t>beneficiary's behaviour to the point of adopting the most attractive alternative in place of the course of action the beneficiary would have adopted if no such charges were levied;</w:t>
      </w:r>
      <w:r>
        <w:rPr>
          <w:color w:val="262526"/>
          <w:spacing w:val="-4"/>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1"/>
          <w:numId w:val="79"/>
        </w:numPr>
        <w:tabs>
          <w:tab w:pos="2388" w:val="left" w:leader="none"/>
        </w:tabs>
        <w:spacing w:line="249" w:lineRule="auto" w:before="119" w:after="0"/>
        <w:ind w:left="2387" w:right="112" w:hanging="567"/>
        <w:jc w:val="both"/>
        <w:rPr>
          <w:sz w:val="24"/>
        </w:rPr>
      </w:pPr>
      <w:bookmarkStart w:name="6A.26.2   Application to AER for approva" w:id="145"/>
      <w:bookmarkEnd w:id="145"/>
      <w:r>
        <w:rPr/>
      </w:r>
      <w:bookmarkStart w:name="6A.26.2   Application to AER for approva" w:id="146"/>
      <w:bookmarkEnd w:id="146"/>
      <w:r>
        <w:rPr>
          <w:color w:val="262526"/>
          <w:sz w:val="24"/>
        </w:rPr>
        <w:t>th</w:t>
      </w:r>
      <w:r>
        <w:rPr>
          <w:color w:val="262526"/>
          <w:sz w:val="24"/>
        </w:rPr>
        <w:t>e giving of the discount would not place other customers of </w:t>
      </w:r>
      <w:r>
        <w:rPr>
          <w:color w:val="262526"/>
          <w:spacing w:val="2"/>
          <w:sz w:val="24"/>
        </w:rPr>
        <w:t>the </w:t>
      </w:r>
      <w:r>
        <w:rPr>
          <w:i/>
          <w:color w:val="262526"/>
          <w:sz w:val="24"/>
        </w:rPr>
        <w:t>Transmission Network Service Provider </w:t>
      </w:r>
      <w:r>
        <w:rPr>
          <w:color w:val="262526"/>
          <w:sz w:val="24"/>
        </w:rPr>
        <w:t>in a worse position than if the discount was not</w:t>
      </w:r>
      <w:r>
        <w:rPr>
          <w:color w:val="262526"/>
          <w:spacing w:val="-2"/>
          <w:sz w:val="24"/>
        </w:rPr>
        <w:t> </w:t>
      </w:r>
      <w:r>
        <w:rPr>
          <w:color w:val="262526"/>
          <w:sz w:val="24"/>
        </w:rPr>
        <w:t>offered.</w:t>
      </w:r>
    </w:p>
    <w:p>
      <w:pPr>
        <w:pStyle w:val="ListParagraph"/>
        <w:numPr>
          <w:ilvl w:val="0"/>
          <w:numId w:val="79"/>
        </w:numPr>
        <w:tabs>
          <w:tab w:pos="1817" w:val="left" w:leader="none"/>
        </w:tabs>
        <w:spacing w:line="249" w:lineRule="auto" w:before="173" w:after="0"/>
        <w:ind w:left="1820" w:right="115" w:hanging="567"/>
        <w:jc w:val="both"/>
        <w:rPr>
          <w:i/>
          <w:sz w:val="24"/>
        </w:rPr>
      </w:pPr>
      <w:r>
        <w:rPr>
          <w:color w:val="262526"/>
          <w:sz w:val="24"/>
        </w:rPr>
        <w:t>Where for any reason the </w:t>
      </w:r>
      <w:r>
        <w:rPr>
          <w:i/>
          <w:color w:val="262526"/>
          <w:sz w:val="24"/>
        </w:rPr>
        <w:t>Transmission Network Service Provider </w:t>
      </w:r>
      <w:r>
        <w:rPr>
          <w:color w:val="262526"/>
          <w:sz w:val="24"/>
        </w:rPr>
        <w:t>does not recover the proportion of a discount amount that the </w:t>
      </w:r>
      <w:r>
        <w:rPr>
          <w:i/>
          <w:color w:val="262526"/>
          <w:sz w:val="24"/>
        </w:rPr>
        <w:t>Transmission Network </w:t>
      </w:r>
      <w:r>
        <w:rPr>
          <w:i/>
          <w:color w:val="262526"/>
          <w:sz w:val="24"/>
        </w:rPr>
        <w:t>Service Provider </w:t>
      </w:r>
      <w:r>
        <w:rPr>
          <w:color w:val="262526"/>
          <w:sz w:val="24"/>
        </w:rPr>
        <w:t>is entitled to recover from other </w:t>
      </w:r>
      <w:r>
        <w:rPr>
          <w:i/>
          <w:color w:val="262526"/>
          <w:sz w:val="24"/>
        </w:rPr>
        <w:t>Transmission Customers </w:t>
      </w:r>
      <w:r>
        <w:rPr>
          <w:color w:val="262526"/>
          <w:sz w:val="24"/>
        </w:rPr>
        <w:t>under</w:t>
      </w:r>
      <w:r>
        <w:rPr>
          <w:color w:val="262526"/>
          <w:spacing w:val="-14"/>
          <w:sz w:val="24"/>
        </w:rPr>
        <w:t> </w:t>
      </w:r>
      <w:r>
        <w:rPr>
          <w:color w:val="262526"/>
          <w:sz w:val="24"/>
        </w:rPr>
        <w:t>this</w:t>
      </w:r>
      <w:r>
        <w:rPr>
          <w:color w:val="262526"/>
          <w:spacing w:val="-13"/>
          <w:sz w:val="24"/>
        </w:rPr>
        <w:t> </w:t>
      </w:r>
      <w:r>
        <w:rPr>
          <w:color w:val="262526"/>
          <w:sz w:val="24"/>
        </w:rPr>
        <w:t>clause</w:t>
      </w:r>
      <w:r>
        <w:rPr>
          <w:color w:val="262526"/>
          <w:spacing w:val="-14"/>
          <w:sz w:val="24"/>
        </w:rPr>
        <w:t> </w:t>
      </w:r>
      <w:r>
        <w:rPr>
          <w:color w:val="262526"/>
          <w:sz w:val="24"/>
        </w:rPr>
        <w:t>in</w:t>
      </w:r>
      <w:r>
        <w:rPr>
          <w:color w:val="262526"/>
          <w:spacing w:val="-13"/>
          <w:sz w:val="24"/>
        </w:rPr>
        <w:t> </w:t>
      </w:r>
      <w:r>
        <w:rPr>
          <w:color w:val="262526"/>
          <w:sz w:val="24"/>
        </w:rPr>
        <w:t>the</w:t>
      </w:r>
      <w:r>
        <w:rPr>
          <w:color w:val="262526"/>
          <w:spacing w:val="-14"/>
          <w:sz w:val="24"/>
        </w:rPr>
        <w:t> </w:t>
      </w:r>
      <w:r>
        <w:rPr>
          <w:i/>
          <w:color w:val="262526"/>
          <w:sz w:val="24"/>
        </w:rPr>
        <w:t>financial</w:t>
      </w:r>
      <w:r>
        <w:rPr>
          <w:i/>
          <w:color w:val="262526"/>
          <w:spacing w:val="-14"/>
          <w:sz w:val="24"/>
        </w:rPr>
        <w:t> </w:t>
      </w:r>
      <w:r>
        <w:rPr>
          <w:i/>
          <w:color w:val="262526"/>
          <w:sz w:val="24"/>
        </w:rPr>
        <w:t>year</w:t>
      </w:r>
      <w:r>
        <w:rPr>
          <w:i/>
          <w:color w:val="262526"/>
          <w:spacing w:val="-14"/>
          <w:sz w:val="24"/>
        </w:rPr>
        <w:t> </w:t>
      </w:r>
      <w:r>
        <w:rPr>
          <w:color w:val="262526"/>
          <w:sz w:val="24"/>
        </w:rPr>
        <w:t>in</w:t>
      </w:r>
      <w:r>
        <w:rPr>
          <w:color w:val="262526"/>
          <w:spacing w:val="-13"/>
          <w:sz w:val="24"/>
        </w:rPr>
        <w:t> </w:t>
      </w:r>
      <w:r>
        <w:rPr>
          <w:color w:val="262526"/>
          <w:sz w:val="24"/>
        </w:rPr>
        <w:t>which</w:t>
      </w:r>
      <w:r>
        <w:rPr>
          <w:color w:val="262526"/>
          <w:spacing w:val="-14"/>
          <w:sz w:val="24"/>
        </w:rPr>
        <w:t> </w:t>
      </w:r>
      <w:r>
        <w:rPr>
          <w:color w:val="262526"/>
          <w:sz w:val="24"/>
        </w:rPr>
        <w:t>the</w:t>
      </w:r>
      <w:r>
        <w:rPr>
          <w:color w:val="262526"/>
          <w:spacing w:val="-13"/>
          <w:sz w:val="24"/>
        </w:rPr>
        <w:t> </w:t>
      </w:r>
      <w:r>
        <w:rPr>
          <w:color w:val="262526"/>
          <w:sz w:val="24"/>
        </w:rPr>
        <w:t>reduced</w:t>
      </w:r>
      <w:r>
        <w:rPr>
          <w:color w:val="262526"/>
          <w:spacing w:val="-14"/>
          <w:sz w:val="24"/>
        </w:rPr>
        <w:t> </w:t>
      </w:r>
      <w:r>
        <w:rPr>
          <w:color w:val="262526"/>
          <w:sz w:val="24"/>
        </w:rPr>
        <w:t>charges</w:t>
      </w:r>
      <w:r>
        <w:rPr>
          <w:color w:val="262526"/>
          <w:spacing w:val="-13"/>
          <w:sz w:val="24"/>
        </w:rPr>
        <w:t> </w:t>
      </w:r>
      <w:r>
        <w:rPr>
          <w:color w:val="262526"/>
          <w:spacing w:val="-4"/>
          <w:sz w:val="24"/>
        </w:rPr>
        <w:t>apply,</w:t>
      </w:r>
      <w:r>
        <w:rPr>
          <w:color w:val="262526"/>
          <w:spacing w:val="-13"/>
          <w:sz w:val="24"/>
        </w:rPr>
        <w:t> </w:t>
      </w:r>
      <w:r>
        <w:rPr>
          <w:color w:val="262526"/>
          <w:sz w:val="24"/>
        </w:rPr>
        <w:t>the </w:t>
      </w:r>
      <w:r>
        <w:rPr>
          <w:i/>
          <w:color w:val="262526"/>
          <w:sz w:val="24"/>
        </w:rPr>
        <w:t>Transmission Network Service Provider </w:t>
      </w:r>
      <w:r>
        <w:rPr>
          <w:color w:val="262526"/>
          <w:sz w:val="24"/>
        </w:rPr>
        <w:t>may recover the difference through </w:t>
      </w:r>
      <w:r>
        <w:rPr>
          <w:color w:val="262526"/>
          <w:spacing w:val="-4"/>
          <w:sz w:val="24"/>
        </w:rPr>
        <w:t>charges</w:t>
      </w:r>
      <w:r>
        <w:rPr>
          <w:color w:val="262526"/>
          <w:spacing w:val="-12"/>
          <w:sz w:val="24"/>
        </w:rPr>
        <w:t> </w:t>
      </w:r>
      <w:r>
        <w:rPr>
          <w:color w:val="262526"/>
          <w:sz w:val="24"/>
        </w:rPr>
        <w:t>to</w:t>
      </w:r>
      <w:r>
        <w:rPr>
          <w:color w:val="262526"/>
          <w:spacing w:val="-12"/>
          <w:sz w:val="24"/>
        </w:rPr>
        <w:t> </w:t>
      </w:r>
      <w:r>
        <w:rPr>
          <w:i/>
          <w:color w:val="262526"/>
          <w:spacing w:val="-4"/>
          <w:sz w:val="24"/>
        </w:rPr>
        <w:t>Transmission</w:t>
      </w:r>
      <w:r>
        <w:rPr>
          <w:i/>
          <w:color w:val="262526"/>
          <w:spacing w:val="-12"/>
          <w:sz w:val="24"/>
        </w:rPr>
        <w:t> </w:t>
      </w:r>
      <w:r>
        <w:rPr>
          <w:i/>
          <w:color w:val="262526"/>
          <w:spacing w:val="-3"/>
          <w:sz w:val="24"/>
        </w:rPr>
        <w:t>Customers</w:t>
      </w:r>
      <w:r>
        <w:rPr>
          <w:i/>
          <w:color w:val="262526"/>
          <w:spacing w:val="-11"/>
          <w:sz w:val="24"/>
        </w:rPr>
        <w:t> </w:t>
      </w:r>
      <w:r>
        <w:rPr>
          <w:color w:val="262526"/>
          <w:sz w:val="24"/>
        </w:rPr>
        <w:t>for</w:t>
      </w:r>
      <w:r>
        <w:rPr>
          <w:color w:val="262526"/>
          <w:spacing w:val="-11"/>
          <w:sz w:val="24"/>
        </w:rPr>
        <w:t> </w:t>
      </w:r>
      <w:r>
        <w:rPr>
          <w:color w:val="262526"/>
          <w:sz w:val="24"/>
        </w:rPr>
        <w:t>the</w:t>
      </w:r>
      <w:r>
        <w:rPr>
          <w:color w:val="262526"/>
          <w:spacing w:val="-12"/>
          <w:sz w:val="24"/>
        </w:rPr>
        <w:t> </w:t>
      </w:r>
      <w:r>
        <w:rPr>
          <w:i/>
          <w:color w:val="262526"/>
          <w:spacing w:val="-3"/>
          <w:sz w:val="24"/>
        </w:rPr>
        <w:t>adjusted</w:t>
      </w:r>
      <w:r>
        <w:rPr>
          <w:i/>
          <w:color w:val="262526"/>
          <w:spacing w:val="-12"/>
          <w:sz w:val="24"/>
        </w:rPr>
        <w:t> </w:t>
      </w:r>
      <w:r>
        <w:rPr>
          <w:i/>
          <w:color w:val="262526"/>
          <w:spacing w:val="-3"/>
          <w:sz w:val="24"/>
        </w:rPr>
        <w:t>non-locational</w:t>
      </w:r>
      <w:r>
        <w:rPr>
          <w:i/>
          <w:color w:val="262526"/>
          <w:spacing w:val="-12"/>
          <w:sz w:val="24"/>
        </w:rPr>
        <w:t> </w:t>
      </w:r>
      <w:r>
        <w:rPr>
          <w:i/>
          <w:color w:val="262526"/>
          <w:spacing w:val="-3"/>
          <w:sz w:val="24"/>
        </w:rPr>
        <w:t>component </w:t>
      </w:r>
      <w:r>
        <w:rPr>
          <w:color w:val="262526"/>
          <w:sz w:val="24"/>
        </w:rPr>
        <w:t>of </w:t>
      </w:r>
      <w:r>
        <w:rPr>
          <w:i/>
          <w:color w:val="262526"/>
          <w:sz w:val="24"/>
        </w:rPr>
        <w:t>prescribed TUOS services </w:t>
      </w:r>
      <w:r>
        <w:rPr>
          <w:color w:val="262526"/>
          <w:sz w:val="24"/>
        </w:rPr>
        <w:t>to apply in a subsequent </w:t>
      </w:r>
      <w:r>
        <w:rPr>
          <w:i/>
          <w:color w:val="262526"/>
          <w:sz w:val="24"/>
        </w:rPr>
        <w:t>financial year</w:t>
      </w:r>
      <w:r>
        <w:rPr>
          <w:color w:val="262526"/>
          <w:sz w:val="24"/>
        </w:rPr>
        <w:t>, in accordance with the </w:t>
      </w:r>
      <w:r>
        <w:rPr>
          <w:i/>
          <w:color w:val="262526"/>
          <w:sz w:val="24"/>
        </w:rPr>
        <w:t>Transmission Network Service Provider's pricing </w:t>
      </w:r>
      <w:r>
        <w:rPr>
          <w:i/>
          <w:color w:val="262526"/>
          <w:sz w:val="24"/>
        </w:rPr>
        <w:t>methodology.</w:t>
      </w:r>
    </w:p>
    <w:p>
      <w:pPr>
        <w:pStyle w:val="Heading3"/>
        <w:tabs>
          <w:tab w:pos="1244" w:val="left" w:leader="none"/>
        </w:tabs>
        <w:spacing w:line="249" w:lineRule="auto" w:before="243"/>
        <w:ind w:left="1253" w:right="920" w:hanging="1134"/>
      </w:pPr>
      <w:r>
        <w:rPr>
          <w:color w:val="262526"/>
        </w:rPr>
        <w:t>6A.26.2</w:t>
        <w:tab/>
        <w:t>Application to AER for approval of proposed prudent</w:t>
      </w:r>
      <w:r>
        <w:rPr>
          <w:color w:val="262526"/>
          <w:spacing w:val="-30"/>
        </w:rPr>
        <w:t> </w:t>
      </w:r>
      <w:r>
        <w:rPr>
          <w:color w:val="262526"/>
        </w:rPr>
        <w:t>discount amounts</w:t>
      </w:r>
    </w:p>
    <w:p>
      <w:pPr>
        <w:pStyle w:val="ListParagraph"/>
        <w:numPr>
          <w:ilvl w:val="0"/>
          <w:numId w:val="80"/>
        </w:numPr>
        <w:tabs>
          <w:tab w:pos="1817" w:val="left" w:leader="none"/>
        </w:tabs>
        <w:spacing w:line="249" w:lineRule="auto" w:before="165" w:after="0"/>
        <w:ind w:left="1820" w:right="115" w:hanging="567"/>
        <w:jc w:val="both"/>
        <w:rPr>
          <w:sz w:val="24"/>
        </w:rPr>
      </w:pPr>
      <w:r>
        <w:rPr>
          <w:color w:val="262526"/>
          <w:sz w:val="24"/>
        </w:rPr>
        <w:t>This clause applies where a </w:t>
      </w:r>
      <w:r>
        <w:rPr>
          <w:i/>
          <w:color w:val="262526"/>
          <w:sz w:val="24"/>
        </w:rPr>
        <w:t>Transmission Network Service Provider </w:t>
      </w:r>
      <w:r>
        <w:rPr>
          <w:color w:val="262526"/>
          <w:spacing w:val="2"/>
          <w:sz w:val="24"/>
        </w:rPr>
        <w:t>has </w:t>
      </w:r>
      <w:r>
        <w:rPr>
          <w:color w:val="262526"/>
          <w:sz w:val="24"/>
        </w:rPr>
        <w:t>agreed or proposes to agree, to reduced charges in accordance with clause 6A.26.1</w:t>
      </w:r>
      <w:r>
        <w:rPr>
          <w:color w:val="262526"/>
          <w:spacing w:val="-6"/>
          <w:sz w:val="24"/>
        </w:rPr>
        <w:t> </w:t>
      </w:r>
      <w:r>
        <w:rPr>
          <w:color w:val="262526"/>
          <w:sz w:val="24"/>
        </w:rPr>
        <w:t>and</w:t>
      </w:r>
      <w:r>
        <w:rPr>
          <w:color w:val="262526"/>
          <w:spacing w:val="-4"/>
          <w:sz w:val="24"/>
        </w:rPr>
        <w:t> </w:t>
      </w:r>
      <w:r>
        <w:rPr>
          <w:color w:val="262526"/>
          <w:sz w:val="24"/>
        </w:rPr>
        <w:t>seeks</w:t>
      </w:r>
      <w:r>
        <w:rPr>
          <w:color w:val="262526"/>
          <w:spacing w:val="-5"/>
          <w:sz w:val="24"/>
        </w:rPr>
        <w:t> </w:t>
      </w:r>
      <w:r>
        <w:rPr>
          <w:color w:val="262526"/>
          <w:sz w:val="24"/>
        </w:rPr>
        <w:t>to</w:t>
      </w:r>
      <w:r>
        <w:rPr>
          <w:color w:val="262526"/>
          <w:spacing w:val="-5"/>
          <w:sz w:val="24"/>
        </w:rPr>
        <w:t> </w:t>
      </w:r>
      <w:r>
        <w:rPr>
          <w:color w:val="262526"/>
          <w:sz w:val="24"/>
        </w:rPr>
        <w:t>recover</w:t>
      </w:r>
      <w:r>
        <w:rPr>
          <w:color w:val="262526"/>
          <w:spacing w:val="-5"/>
          <w:sz w:val="24"/>
        </w:rPr>
        <w:t> </w:t>
      </w:r>
      <w:r>
        <w:rPr>
          <w:color w:val="262526"/>
          <w:sz w:val="24"/>
        </w:rPr>
        <w:t>greater</w:t>
      </w:r>
      <w:r>
        <w:rPr>
          <w:color w:val="262526"/>
          <w:spacing w:val="-5"/>
          <w:sz w:val="24"/>
        </w:rPr>
        <w:t> </w:t>
      </w:r>
      <w:r>
        <w:rPr>
          <w:color w:val="262526"/>
          <w:sz w:val="24"/>
        </w:rPr>
        <w:t>than</w:t>
      </w:r>
      <w:r>
        <w:rPr>
          <w:color w:val="262526"/>
          <w:spacing w:val="-5"/>
          <w:sz w:val="24"/>
        </w:rPr>
        <w:t> </w:t>
      </w:r>
      <w:r>
        <w:rPr>
          <w:color w:val="262526"/>
          <w:sz w:val="24"/>
        </w:rPr>
        <w:t>70</w:t>
      </w:r>
      <w:r>
        <w:rPr>
          <w:color w:val="262526"/>
          <w:spacing w:val="-5"/>
          <w:sz w:val="24"/>
        </w:rPr>
        <w:t> </w:t>
      </w:r>
      <w:r>
        <w:rPr>
          <w:color w:val="262526"/>
          <w:sz w:val="24"/>
        </w:rPr>
        <w:t>per</w:t>
      </w:r>
      <w:r>
        <w:rPr>
          <w:color w:val="262526"/>
          <w:spacing w:val="-5"/>
          <w:sz w:val="24"/>
        </w:rPr>
        <w:t> </w:t>
      </w:r>
      <w:r>
        <w:rPr>
          <w:color w:val="262526"/>
          <w:sz w:val="24"/>
        </w:rPr>
        <w:t>cent</w:t>
      </w:r>
      <w:r>
        <w:rPr>
          <w:color w:val="262526"/>
          <w:spacing w:val="-4"/>
          <w:sz w:val="24"/>
        </w:rPr>
        <w:t> </w:t>
      </w:r>
      <w:r>
        <w:rPr>
          <w:color w:val="262526"/>
          <w:sz w:val="24"/>
        </w:rPr>
        <w:t>of</w:t>
      </w:r>
      <w:r>
        <w:rPr>
          <w:color w:val="262526"/>
          <w:spacing w:val="-6"/>
          <w:sz w:val="24"/>
        </w:rPr>
        <w:t> </w:t>
      </w:r>
      <w:r>
        <w:rPr>
          <w:color w:val="262526"/>
          <w:sz w:val="24"/>
        </w:rPr>
        <w:t>the</w:t>
      </w:r>
      <w:r>
        <w:rPr>
          <w:color w:val="262526"/>
          <w:spacing w:val="-4"/>
          <w:sz w:val="24"/>
        </w:rPr>
        <w:t> </w:t>
      </w:r>
      <w:r>
        <w:rPr>
          <w:color w:val="262526"/>
          <w:sz w:val="24"/>
        </w:rPr>
        <w:t>discount</w:t>
      </w:r>
      <w:r>
        <w:rPr>
          <w:color w:val="262526"/>
          <w:spacing w:val="-5"/>
          <w:sz w:val="24"/>
        </w:rPr>
        <w:t> </w:t>
      </w:r>
      <w:r>
        <w:rPr>
          <w:color w:val="262526"/>
          <w:sz w:val="24"/>
        </w:rPr>
        <w:t>amount through</w:t>
      </w:r>
      <w:r>
        <w:rPr>
          <w:color w:val="262526"/>
          <w:spacing w:val="-7"/>
          <w:sz w:val="24"/>
        </w:rPr>
        <w:t> </w:t>
      </w:r>
      <w:r>
        <w:rPr>
          <w:color w:val="262526"/>
          <w:sz w:val="24"/>
        </w:rPr>
        <w:t>the</w:t>
      </w:r>
      <w:r>
        <w:rPr>
          <w:color w:val="262526"/>
          <w:spacing w:val="-6"/>
          <w:sz w:val="24"/>
        </w:rPr>
        <w:t> </w:t>
      </w:r>
      <w:r>
        <w:rPr>
          <w:color w:val="262526"/>
          <w:sz w:val="24"/>
        </w:rPr>
        <w:t>charges</w:t>
      </w:r>
      <w:r>
        <w:rPr>
          <w:color w:val="262526"/>
          <w:spacing w:val="-7"/>
          <w:sz w:val="24"/>
        </w:rPr>
        <w:t> </w:t>
      </w:r>
      <w:r>
        <w:rPr>
          <w:color w:val="262526"/>
          <w:sz w:val="24"/>
        </w:rPr>
        <w:t>referred</w:t>
      </w:r>
      <w:r>
        <w:rPr>
          <w:color w:val="262526"/>
          <w:spacing w:val="-6"/>
          <w:sz w:val="24"/>
        </w:rPr>
        <w:t> </w:t>
      </w:r>
      <w:r>
        <w:rPr>
          <w:color w:val="262526"/>
          <w:sz w:val="24"/>
        </w:rPr>
        <w:t>to</w:t>
      </w:r>
      <w:r>
        <w:rPr>
          <w:color w:val="262526"/>
          <w:spacing w:val="-7"/>
          <w:sz w:val="24"/>
        </w:rPr>
        <w:t> </w:t>
      </w:r>
      <w:r>
        <w:rPr>
          <w:color w:val="262526"/>
          <w:sz w:val="24"/>
        </w:rPr>
        <w:t>in</w:t>
      </w:r>
      <w:r>
        <w:rPr>
          <w:color w:val="262526"/>
          <w:spacing w:val="-6"/>
          <w:sz w:val="24"/>
        </w:rPr>
        <w:t> </w:t>
      </w:r>
      <w:r>
        <w:rPr>
          <w:color w:val="262526"/>
          <w:sz w:val="24"/>
        </w:rPr>
        <w:t>clause</w:t>
      </w:r>
      <w:r>
        <w:rPr>
          <w:color w:val="262526"/>
          <w:spacing w:val="-7"/>
          <w:sz w:val="24"/>
        </w:rPr>
        <w:t> </w:t>
      </w:r>
      <w:r>
        <w:rPr>
          <w:color w:val="262526"/>
          <w:sz w:val="24"/>
        </w:rPr>
        <w:t>6A.26.1(d)</w:t>
      </w:r>
      <w:r>
        <w:rPr>
          <w:color w:val="262526"/>
          <w:spacing w:val="-6"/>
          <w:sz w:val="24"/>
        </w:rPr>
        <w:t> </w:t>
      </w:r>
      <w:r>
        <w:rPr>
          <w:color w:val="262526"/>
          <w:sz w:val="24"/>
        </w:rPr>
        <w:t>to</w:t>
      </w:r>
      <w:r>
        <w:rPr>
          <w:color w:val="262526"/>
          <w:spacing w:val="-7"/>
          <w:sz w:val="24"/>
        </w:rPr>
        <w:t> </w:t>
      </w:r>
      <w:r>
        <w:rPr>
          <w:color w:val="262526"/>
          <w:sz w:val="24"/>
        </w:rPr>
        <w:t>its</w:t>
      </w:r>
      <w:r>
        <w:rPr>
          <w:color w:val="262526"/>
          <w:spacing w:val="-6"/>
          <w:sz w:val="24"/>
        </w:rPr>
        <w:t> </w:t>
      </w:r>
      <w:r>
        <w:rPr>
          <w:color w:val="262526"/>
          <w:sz w:val="24"/>
        </w:rPr>
        <w:t>other</w:t>
      </w:r>
      <w:r>
        <w:rPr>
          <w:color w:val="262526"/>
          <w:spacing w:val="-9"/>
          <w:sz w:val="24"/>
        </w:rPr>
        <w:t> </w:t>
      </w:r>
      <w:r>
        <w:rPr>
          <w:i/>
          <w:color w:val="262526"/>
          <w:spacing w:val="-3"/>
          <w:sz w:val="24"/>
        </w:rPr>
        <w:t>Transmission </w:t>
      </w:r>
      <w:r>
        <w:rPr>
          <w:i/>
          <w:color w:val="262526"/>
          <w:sz w:val="24"/>
        </w:rPr>
        <w:t>Customers </w:t>
      </w:r>
      <w:r>
        <w:rPr>
          <w:color w:val="262526"/>
          <w:sz w:val="24"/>
        </w:rPr>
        <w:t>(the </w:t>
      </w:r>
      <w:r>
        <w:rPr>
          <w:b/>
          <w:color w:val="262526"/>
          <w:sz w:val="24"/>
        </w:rPr>
        <w:t>proposed recovery</w:t>
      </w:r>
      <w:r>
        <w:rPr>
          <w:b/>
          <w:color w:val="262526"/>
          <w:spacing w:val="-2"/>
          <w:sz w:val="24"/>
        </w:rPr>
        <w:t> </w:t>
      </w:r>
      <w:r>
        <w:rPr>
          <w:b/>
          <w:color w:val="262526"/>
          <w:sz w:val="24"/>
        </w:rPr>
        <w:t>amount</w:t>
      </w:r>
      <w:r>
        <w:rPr>
          <w:color w:val="262526"/>
          <w:sz w:val="24"/>
        </w:rPr>
        <w:t>).</w:t>
      </w:r>
    </w:p>
    <w:p>
      <w:pPr>
        <w:pStyle w:val="ListParagraph"/>
        <w:numPr>
          <w:ilvl w:val="0"/>
          <w:numId w:val="80"/>
        </w:numPr>
        <w:tabs>
          <w:tab w:pos="1808" w:val="left" w:leader="none"/>
        </w:tabs>
        <w:spacing w:line="249" w:lineRule="auto" w:before="175" w:after="0"/>
        <w:ind w:left="1820" w:right="129" w:hanging="567"/>
        <w:jc w:val="both"/>
        <w:rPr>
          <w:sz w:val="24"/>
        </w:rPr>
      </w:pPr>
      <w:r>
        <w:rPr>
          <w:color w:val="262526"/>
          <w:sz w:val="24"/>
        </w:rPr>
        <w:t>A</w:t>
      </w:r>
      <w:r>
        <w:rPr>
          <w:color w:val="262526"/>
          <w:spacing w:val="-28"/>
          <w:sz w:val="24"/>
        </w:rPr>
        <w:t> </w:t>
      </w:r>
      <w:r>
        <w:rPr>
          <w:i/>
          <w:color w:val="262526"/>
          <w:sz w:val="24"/>
        </w:rPr>
        <w:t>Transmission</w:t>
      </w:r>
      <w:r>
        <w:rPr>
          <w:i/>
          <w:color w:val="262526"/>
          <w:spacing w:val="-16"/>
          <w:sz w:val="24"/>
        </w:rPr>
        <w:t>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may</w:t>
      </w:r>
      <w:r>
        <w:rPr>
          <w:color w:val="262526"/>
          <w:spacing w:val="-17"/>
          <w:sz w:val="24"/>
        </w:rPr>
        <w:t> </w:t>
      </w:r>
      <w:r>
        <w:rPr>
          <w:color w:val="262526"/>
          <w:sz w:val="24"/>
        </w:rPr>
        <w:t>apply</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7"/>
          <w:sz w:val="24"/>
        </w:rPr>
        <w:t> </w:t>
      </w:r>
      <w:r>
        <w:rPr>
          <w:i/>
          <w:color w:val="262526"/>
          <w:sz w:val="24"/>
        </w:rPr>
        <w:t>AER</w:t>
      </w:r>
      <w:r>
        <w:rPr>
          <w:i/>
          <w:color w:val="262526"/>
          <w:spacing w:val="-17"/>
          <w:sz w:val="24"/>
        </w:rPr>
        <w:t> </w:t>
      </w:r>
      <w:r>
        <w:rPr>
          <w:color w:val="262526"/>
          <w:sz w:val="24"/>
        </w:rPr>
        <w:t>for</w:t>
      </w:r>
      <w:r>
        <w:rPr>
          <w:color w:val="262526"/>
          <w:spacing w:val="-16"/>
          <w:sz w:val="24"/>
        </w:rPr>
        <w:t> </w:t>
      </w:r>
      <w:r>
        <w:rPr>
          <w:color w:val="262526"/>
          <w:sz w:val="24"/>
        </w:rPr>
        <w:t>approval to recover the proposed recovery amount.</w:t>
      </w:r>
    </w:p>
    <w:p>
      <w:pPr>
        <w:pStyle w:val="ListParagraph"/>
        <w:numPr>
          <w:ilvl w:val="0"/>
          <w:numId w:val="80"/>
        </w:numPr>
        <w:tabs>
          <w:tab w:pos="1808" w:val="left" w:leader="none"/>
        </w:tabs>
        <w:spacing w:line="249" w:lineRule="auto" w:before="172" w:after="0"/>
        <w:ind w:left="1820" w:right="117" w:hanging="567"/>
        <w:jc w:val="both"/>
        <w:rPr>
          <w:sz w:val="24"/>
        </w:rPr>
      </w:pPr>
      <w:r>
        <w:rPr>
          <w:color w:val="262526"/>
          <w:sz w:val="24"/>
        </w:rPr>
        <w:t>A </w:t>
      </w:r>
      <w:r>
        <w:rPr>
          <w:i/>
          <w:color w:val="262526"/>
          <w:sz w:val="24"/>
        </w:rPr>
        <w:t>Transmission Network Service Provider </w:t>
      </w:r>
      <w:r>
        <w:rPr>
          <w:color w:val="262526"/>
          <w:sz w:val="24"/>
        </w:rPr>
        <w:t>seeking approval must submit to the </w:t>
      </w:r>
      <w:r>
        <w:rPr>
          <w:i/>
          <w:color w:val="262526"/>
          <w:sz w:val="24"/>
        </w:rPr>
        <w:t>AER </w:t>
      </w:r>
      <w:r>
        <w:rPr>
          <w:color w:val="262526"/>
          <w:sz w:val="24"/>
        </w:rPr>
        <w:t>a written application in accordance with any relevant requirements of the </w:t>
      </w:r>
      <w:r>
        <w:rPr>
          <w:i/>
          <w:color w:val="262526"/>
          <w:sz w:val="24"/>
        </w:rPr>
        <w:t>information guidelines </w:t>
      </w:r>
      <w:r>
        <w:rPr>
          <w:color w:val="262526"/>
          <w:sz w:val="24"/>
        </w:rPr>
        <w:t>in force under clause</w:t>
      </w:r>
      <w:r>
        <w:rPr>
          <w:color w:val="262526"/>
          <w:spacing w:val="-2"/>
          <w:sz w:val="24"/>
        </w:rPr>
        <w:t> </w:t>
      </w:r>
      <w:r>
        <w:rPr>
          <w:color w:val="262526"/>
          <w:sz w:val="24"/>
        </w:rPr>
        <w:t>6A.17.2.</w:t>
      </w:r>
    </w:p>
    <w:p>
      <w:pPr>
        <w:pStyle w:val="ListParagraph"/>
        <w:numPr>
          <w:ilvl w:val="0"/>
          <w:numId w:val="80"/>
        </w:numPr>
        <w:tabs>
          <w:tab w:pos="1821" w:val="left" w:leader="none"/>
        </w:tabs>
        <w:spacing w:line="249" w:lineRule="auto" w:before="173" w:after="0"/>
        <w:ind w:left="1820" w:right="116" w:hanging="567"/>
        <w:jc w:val="both"/>
        <w:rPr>
          <w:sz w:val="24"/>
        </w:rPr>
      </w:pPr>
      <w:r>
        <w:rPr>
          <w:color w:val="262526"/>
          <w:sz w:val="24"/>
        </w:rPr>
        <w:t>If</w:t>
      </w:r>
      <w:r>
        <w:rPr>
          <w:color w:val="262526"/>
          <w:spacing w:val="-15"/>
          <w:sz w:val="24"/>
        </w:rPr>
        <w:t> </w:t>
      </w:r>
      <w:r>
        <w:rPr>
          <w:color w:val="262526"/>
          <w:sz w:val="24"/>
        </w:rPr>
        <w:t>the</w:t>
      </w:r>
      <w:r>
        <w:rPr>
          <w:color w:val="262526"/>
          <w:spacing w:val="-15"/>
          <w:sz w:val="24"/>
        </w:rPr>
        <w:t> </w:t>
      </w:r>
      <w:r>
        <w:rPr>
          <w:i/>
          <w:color w:val="262526"/>
          <w:sz w:val="24"/>
        </w:rPr>
        <w:t>AER</w:t>
      </w:r>
      <w:r>
        <w:rPr>
          <w:i/>
          <w:color w:val="262526"/>
          <w:spacing w:val="-15"/>
          <w:sz w:val="24"/>
        </w:rPr>
        <w:t> </w:t>
      </w:r>
      <w:r>
        <w:rPr>
          <w:color w:val="262526"/>
          <w:sz w:val="24"/>
        </w:rPr>
        <w:t>determines</w:t>
      </w:r>
      <w:r>
        <w:rPr>
          <w:color w:val="262526"/>
          <w:spacing w:val="-15"/>
          <w:sz w:val="24"/>
        </w:rPr>
        <w:t> </w:t>
      </w:r>
      <w:r>
        <w:rPr>
          <w:color w:val="262526"/>
          <w:sz w:val="24"/>
        </w:rPr>
        <w:t>that</w:t>
      </w:r>
      <w:r>
        <w:rPr>
          <w:color w:val="262526"/>
          <w:spacing w:val="-15"/>
          <w:sz w:val="24"/>
        </w:rPr>
        <w:t> </w:t>
      </w:r>
      <w:r>
        <w:rPr>
          <w:color w:val="262526"/>
          <w:sz w:val="24"/>
        </w:rPr>
        <w:t>the</w:t>
      </w:r>
      <w:r>
        <w:rPr>
          <w:color w:val="262526"/>
          <w:spacing w:val="-15"/>
          <w:sz w:val="24"/>
        </w:rPr>
        <w:t> </w:t>
      </w:r>
      <w:r>
        <w:rPr>
          <w:color w:val="262526"/>
          <w:sz w:val="24"/>
        </w:rPr>
        <w:t>requirements</w:t>
      </w:r>
      <w:r>
        <w:rPr>
          <w:color w:val="262526"/>
          <w:spacing w:val="-15"/>
          <w:sz w:val="24"/>
        </w:rPr>
        <w:t> </w:t>
      </w:r>
      <w:r>
        <w:rPr>
          <w:color w:val="262526"/>
          <w:sz w:val="24"/>
        </w:rPr>
        <w:t>of</w:t>
      </w:r>
      <w:r>
        <w:rPr>
          <w:color w:val="262526"/>
          <w:spacing w:val="-15"/>
          <w:sz w:val="24"/>
        </w:rPr>
        <w:t> </w:t>
      </w:r>
      <w:r>
        <w:rPr>
          <w:color w:val="262526"/>
          <w:sz w:val="24"/>
        </w:rPr>
        <w:t>clause</w:t>
      </w:r>
      <w:r>
        <w:rPr>
          <w:color w:val="262526"/>
          <w:spacing w:val="-15"/>
          <w:sz w:val="24"/>
        </w:rPr>
        <w:t> </w:t>
      </w:r>
      <w:r>
        <w:rPr>
          <w:color w:val="262526"/>
          <w:sz w:val="24"/>
        </w:rPr>
        <w:t>6A.26.1(f)</w:t>
      </w:r>
      <w:r>
        <w:rPr>
          <w:color w:val="262526"/>
          <w:spacing w:val="-15"/>
          <w:sz w:val="24"/>
        </w:rPr>
        <w:t> </w:t>
      </w:r>
      <w:r>
        <w:rPr>
          <w:color w:val="262526"/>
          <w:sz w:val="24"/>
        </w:rPr>
        <w:t>are</w:t>
      </w:r>
      <w:r>
        <w:rPr>
          <w:color w:val="262526"/>
          <w:spacing w:val="-15"/>
          <w:sz w:val="24"/>
        </w:rPr>
        <w:t> </w:t>
      </w:r>
      <w:r>
        <w:rPr>
          <w:color w:val="262526"/>
          <w:sz w:val="24"/>
        </w:rPr>
        <w:t>satisfied, the </w:t>
      </w:r>
      <w:r>
        <w:rPr>
          <w:i/>
          <w:color w:val="262526"/>
          <w:sz w:val="24"/>
        </w:rPr>
        <w:t>AER </w:t>
      </w:r>
      <w:r>
        <w:rPr>
          <w:color w:val="262526"/>
          <w:sz w:val="24"/>
        </w:rPr>
        <w:t>may approve the recovery of the proposed recovery amount, taking into account the matters referred to in paragraph (i).</w:t>
      </w:r>
    </w:p>
    <w:p>
      <w:pPr>
        <w:pStyle w:val="ListParagraph"/>
        <w:numPr>
          <w:ilvl w:val="0"/>
          <w:numId w:val="80"/>
        </w:numPr>
        <w:tabs>
          <w:tab w:pos="1821" w:val="left" w:leader="none"/>
        </w:tabs>
        <w:spacing w:line="249" w:lineRule="auto" w:before="173" w:after="0"/>
        <w:ind w:left="1820" w:right="112" w:hanging="567"/>
        <w:jc w:val="both"/>
        <w:rPr>
          <w:sz w:val="24"/>
        </w:rPr>
      </w:pPr>
      <w:r>
        <w:rPr>
          <w:color w:val="262526"/>
          <w:sz w:val="24"/>
        </w:rPr>
        <w:t>If the </w:t>
      </w:r>
      <w:r>
        <w:rPr>
          <w:i/>
          <w:color w:val="262526"/>
          <w:sz w:val="24"/>
        </w:rPr>
        <w:t>AER </w:t>
      </w:r>
      <w:r>
        <w:rPr>
          <w:color w:val="262526"/>
          <w:sz w:val="24"/>
        </w:rPr>
        <w:t>determines that the requirements of clause 6A.26.1(f) are </w:t>
      </w:r>
      <w:r>
        <w:rPr>
          <w:color w:val="262526"/>
          <w:spacing w:val="2"/>
          <w:sz w:val="24"/>
        </w:rPr>
        <w:t>not </w:t>
      </w:r>
      <w:r>
        <w:rPr>
          <w:color w:val="262526"/>
          <w:sz w:val="24"/>
        </w:rPr>
        <w:t>satisfied,</w:t>
      </w:r>
      <w:r>
        <w:rPr>
          <w:color w:val="262526"/>
          <w:spacing w:val="-6"/>
          <w:sz w:val="24"/>
        </w:rPr>
        <w:t> </w:t>
      </w: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may</w:t>
      </w:r>
      <w:r>
        <w:rPr>
          <w:color w:val="262526"/>
          <w:spacing w:val="-6"/>
          <w:sz w:val="24"/>
        </w:rPr>
        <w:t> </w:t>
      </w:r>
      <w:r>
        <w:rPr>
          <w:color w:val="262526"/>
          <w:sz w:val="24"/>
        </w:rPr>
        <w:t>refuse</w:t>
      </w:r>
      <w:r>
        <w:rPr>
          <w:color w:val="262526"/>
          <w:spacing w:val="-5"/>
          <w:sz w:val="24"/>
        </w:rPr>
        <w:t> </w:t>
      </w:r>
      <w:r>
        <w:rPr>
          <w:color w:val="262526"/>
          <w:sz w:val="24"/>
        </w:rPr>
        <w:t>the</w:t>
      </w:r>
      <w:r>
        <w:rPr>
          <w:color w:val="262526"/>
          <w:spacing w:val="-6"/>
          <w:sz w:val="24"/>
        </w:rPr>
        <w:t> </w:t>
      </w:r>
      <w:r>
        <w:rPr>
          <w:color w:val="262526"/>
          <w:sz w:val="24"/>
        </w:rPr>
        <w:t>recovery</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proposed</w:t>
      </w:r>
      <w:r>
        <w:rPr>
          <w:color w:val="262526"/>
          <w:spacing w:val="-5"/>
          <w:sz w:val="24"/>
        </w:rPr>
        <w:t> </w:t>
      </w:r>
      <w:r>
        <w:rPr>
          <w:color w:val="262526"/>
          <w:sz w:val="24"/>
        </w:rPr>
        <w:t>recovery</w:t>
      </w:r>
      <w:r>
        <w:rPr>
          <w:color w:val="262526"/>
          <w:spacing w:val="-6"/>
          <w:sz w:val="24"/>
        </w:rPr>
        <w:t> </w:t>
      </w:r>
      <w:r>
        <w:rPr>
          <w:color w:val="262526"/>
          <w:sz w:val="24"/>
        </w:rPr>
        <w:t>amount, and must set out its</w:t>
      </w:r>
      <w:r>
        <w:rPr>
          <w:color w:val="262526"/>
          <w:spacing w:val="-2"/>
          <w:sz w:val="24"/>
        </w:rPr>
        <w:t> </w:t>
      </w:r>
      <w:r>
        <w:rPr>
          <w:color w:val="262526"/>
          <w:sz w:val="24"/>
        </w:rPr>
        <w:t>reasons.</w:t>
      </w:r>
    </w:p>
    <w:p>
      <w:pPr>
        <w:pStyle w:val="ListParagraph"/>
        <w:numPr>
          <w:ilvl w:val="0"/>
          <w:numId w:val="80"/>
        </w:numPr>
        <w:tabs>
          <w:tab w:pos="1821" w:val="left" w:leader="none"/>
        </w:tabs>
        <w:spacing w:line="249" w:lineRule="auto" w:before="173" w:after="0"/>
        <w:ind w:left="1820" w:right="115" w:hanging="567"/>
        <w:jc w:val="both"/>
        <w:rPr>
          <w:sz w:val="24"/>
        </w:rPr>
      </w:pPr>
      <w:r>
        <w:rPr>
          <w:color w:val="262526"/>
          <w:sz w:val="24"/>
        </w:rPr>
        <w:t>If</w:t>
      </w:r>
      <w:r>
        <w:rPr>
          <w:color w:val="262526"/>
          <w:spacing w:val="-8"/>
          <w:sz w:val="24"/>
        </w:rPr>
        <w:t> </w:t>
      </w:r>
      <w:r>
        <w:rPr>
          <w:color w:val="262526"/>
          <w:sz w:val="24"/>
        </w:rPr>
        <w:t>the</w:t>
      </w:r>
      <w:r>
        <w:rPr>
          <w:color w:val="262526"/>
          <w:spacing w:val="-7"/>
          <w:sz w:val="24"/>
        </w:rPr>
        <w:t> </w:t>
      </w:r>
      <w:r>
        <w:rPr>
          <w:i/>
          <w:color w:val="262526"/>
          <w:sz w:val="24"/>
        </w:rPr>
        <w:t>AER</w:t>
      </w:r>
      <w:r>
        <w:rPr>
          <w:i/>
          <w:color w:val="262526"/>
          <w:spacing w:val="-8"/>
          <w:sz w:val="24"/>
        </w:rPr>
        <w:t> </w:t>
      </w:r>
      <w:r>
        <w:rPr>
          <w:color w:val="262526"/>
          <w:sz w:val="24"/>
        </w:rPr>
        <w:t>does</w:t>
      </w:r>
      <w:r>
        <w:rPr>
          <w:color w:val="262526"/>
          <w:spacing w:val="-7"/>
          <w:sz w:val="24"/>
        </w:rPr>
        <w:t> </w:t>
      </w:r>
      <w:r>
        <w:rPr>
          <w:color w:val="262526"/>
          <w:sz w:val="24"/>
        </w:rPr>
        <w:t>not</w:t>
      </w:r>
      <w:r>
        <w:rPr>
          <w:color w:val="262526"/>
          <w:spacing w:val="-7"/>
          <w:sz w:val="24"/>
        </w:rPr>
        <w:t> </w:t>
      </w:r>
      <w:r>
        <w:rPr>
          <w:color w:val="262526"/>
          <w:sz w:val="24"/>
        </w:rPr>
        <w:t>make</w:t>
      </w:r>
      <w:r>
        <w:rPr>
          <w:color w:val="262526"/>
          <w:spacing w:val="-7"/>
          <w:sz w:val="24"/>
        </w:rPr>
        <w:t> </w:t>
      </w:r>
      <w:r>
        <w:rPr>
          <w:color w:val="262526"/>
          <w:sz w:val="24"/>
        </w:rPr>
        <w:t>a</w:t>
      </w:r>
      <w:r>
        <w:rPr>
          <w:color w:val="262526"/>
          <w:spacing w:val="-6"/>
          <w:sz w:val="24"/>
        </w:rPr>
        <w:t> </w:t>
      </w:r>
      <w:r>
        <w:rPr>
          <w:color w:val="262526"/>
          <w:sz w:val="24"/>
        </w:rPr>
        <w:t>decision</w:t>
      </w:r>
      <w:r>
        <w:rPr>
          <w:color w:val="262526"/>
          <w:spacing w:val="-8"/>
          <w:sz w:val="24"/>
        </w:rPr>
        <w:t> </w:t>
      </w:r>
      <w:r>
        <w:rPr>
          <w:color w:val="262526"/>
          <w:sz w:val="24"/>
        </w:rPr>
        <w:t>referred</w:t>
      </w:r>
      <w:r>
        <w:rPr>
          <w:color w:val="262526"/>
          <w:spacing w:val="-7"/>
          <w:sz w:val="24"/>
        </w:rPr>
        <w:t> </w:t>
      </w:r>
      <w:r>
        <w:rPr>
          <w:color w:val="262526"/>
          <w:sz w:val="24"/>
        </w:rPr>
        <w:t>to</w:t>
      </w:r>
      <w:r>
        <w:rPr>
          <w:color w:val="262526"/>
          <w:spacing w:val="-6"/>
          <w:sz w:val="24"/>
        </w:rPr>
        <w:t> </w:t>
      </w:r>
      <w:r>
        <w:rPr>
          <w:color w:val="262526"/>
          <w:sz w:val="24"/>
        </w:rPr>
        <w:t>in</w:t>
      </w:r>
      <w:r>
        <w:rPr>
          <w:color w:val="262526"/>
          <w:spacing w:val="-7"/>
          <w:sz w:val="24"/>
        </w:rPr>
        <w:t> </w:t>
      </w:r>
      <w:r>
        <w:rPr>
          <w:color w:val="262526"/>
          <w:sz w:val="24"/>
        </w:rPr>
        <w:t>paragraph</w:t>
      </w:r>
      <w:r>
        <w:rPr>
          <w:color w:val="262526"/>
          <w:spacing w:val="-7"/>
          <w:sz w:val="24"/>
        </w:rPr>
        <w:t> </w:t>
      </w:r>
      <w:r>
        <w:rPr>
          <w:color w:val="262526"/>
          <w:sz w:val="24"/>
        </w:rPr>
        <w:t>(d)</w:t>
      </w:r>
      <w:r>
        <w:rPr>
          <w:color w:val="262526"/>
          <w:spacing w:val="-8"/>
          <w:sz w:val="24"/>
        </w:rPr>
        <w:t> </w:t>
      </w:r>
      <w:r>
        <w:rPr>
          <w:color w:val="262526"/>
          <w:sz w:val="24"/>
        </w:rPr>
        <w:t>or</w:t>
      </w:r>
      <w:r>
        <w:rPr>
          <w:color w:val="262526"/>
          <w:spacing w:val="-7"/>
          <w:sz w:val="24"/>
        </w:rPr>
        <w:t> </w:t>
      </w:r>
      <w:r>
        <w:rPr>
          <w:color w:val="262526"/>
          <w:sz w:val="24"/>
        </w:rPr>
        <w:t>(e)</w:t>
      </w:r>
      <w:r>
        <w:rPr>
          <w:color w:val="262526"/>
          <w:spacing w:val="-7"/>
          <w:sz w:val="24"/>
        </w:rPr>
        <w:t> </w:t>
      </w:r>
      <w:r>
        <w:rPr>
          <w:color w:val="262526"/>
          <w:sz w:val="24"/>
        </w:rPr>
        <w:t>within 60 </w:t>
      </w:r>
      <w:r>
        <w:rPr>
          <w:i/>
          <w:color w:val="262526"/>
          <w:sz w:val="24"/>
        </w:rPr>
        <w:t>business days </w:t>
      </w:r>
      <w:r>
        <w:rPr>
          <w:color w:val="262526"/>
          <w:sz w:val="24"/>
        </w:rPr>
        <w:t>from the date it receives the </w:t>
      </w:r>
      <w:r>
        <w:rPr>
          <w:i/>
          <w:color w:val="262526"/>
          <w:sz w:val="24"/>
        </w:rPr>
        <w:t>Transmission Network</w:t>
      </w:r>
      <w:r>
        <w:rPr>
          <w:i/>
          <w:color w:val="262526"/>
          <w:spacing w:val="-32"/>
          <w:sz w:val="24"/>
        </w:rPr>
        <w:t> </w:t>
      </w:r>
      <w:r>
        <w:rPr>
          <w:i/>
          <w:color w:val="262526"/>
          <w:sz w:val="24"/>
        </w:rPr>
        <w:t>Service </w:t>
      </w:r>
      <w:r>
        <w:rPr>
          <w:i/>
          <w:color w:val="262526"/>
          <w:sz w:val="24"/>
        </w:rPr>
        <w:t>Provider's</w:t>
      </w:r>
      <w:r>
        <w:rPr>
          <w:i/>
          <w:color w:val="262526"/>
          <w:spacing w:val="-18"/>
          <w:sz w:val="24"/>
        </w:rPr>
        <w:t> </w:t>
      </w:r>
      <w:r>
        <w:rPr>
          <w:color w:val="262526"/>
          <w:sz w:val="24"/>
        </w:rPr>
        <w:t>application</w:t>
      </w:r>
      <w:r>
        <w:rPr>
          <w:color w:val="262526"/>
          <w:spacing w:val="-18"/>
          <w:sz w:val="24"/>
        </w:rPr>
        <w:t> </w:t>
      </w:r>
      <w:r>
        <w:rPr>
          <w:color w:val="262526"/>
          <w:sz w:val="24"/>
        </w:rPr>
        <w:t>and</w:t>
      </w:r>
      <w:r>
        <w:rPr>
          <w:color w:val="262526"/>
          <w:spacing w:val="-18"/>
          <w:sz w:val="24"/>
        </w:rPr>
        <w:t> </w:t>
      </w:r>
      <w:r>
        <w:rPr>
          <w:color w:val="262526"/>
          <w:sz w:val="24"/>
        </w:rPr>
        <w:t>accompanying</w:t>
      </w:r>
      <w:r>
        <w:rPr>
          <w:color w:val="262526"/>
          <w:spacing w:val="-18"/>
          <w:sz w:val="24"/>
        </w:rPr>
        <w:t> </w:t>
      </w:r>
      <w:r>
        <w:rPr>
          <w:color w:val="262526"/>
          <w:sz w:val="24"/>
        </w:rPr>
        <w:t>evidence</w:t>
      </w:r>
      <w:r>
        <w:rPr>
          <w:color w:val="262526"/>
          <w:spacing w:val="-18"/>
          <w:sz w:val="24"/>
        </w:rPr>
        <w:t> </w:t>
      </w:r>
      <w:r>
        <w:rPr>
          <w:color w:val="262526"/>
          <w:sz w:val="24"/>
        </w:rPr>
        <w:t>under</w:t>
      </w:r>
      <w:r>
        <w:rPr>
          <w:color w:val="262526"/>
          <w:spacing w:val="-17"/>
          <w:sz w:val="24"/>
        </w:rPr>
        <w:t> </w:t>
      </w:r>
      <w:r>
        <w:rPr>
          <w:color w:val="262526"/>
          <w:sz w:val="24"/>
        </w:rPr>
        <w:t>paragraph</w:t>
      </w:r>
      <w:r>
        <w:rPr>
          <w:color w:val="262526"/>
          <w:spacing w:val="-18"/>
          <w:sz w:val="24"/>
        </w:rPr>
        <w:t> </w:t>
      </w:r>
      <w:r>
        <w:rPr>
          <w:color w:val="262526"/>
          <w:sz w:val="24"/>
        </w:rPr>
        <w:t>(c),</w:t>
      </w:r>
      <w:r>
        <w:rPr>
          <w:color w:val="262526"/>
          <w:spacing w:val="-18"/>
          <w:sz w:val="24"/>
        </w:rPr>
        <w:t> </w:t>
      </w:r>
      <w:r>
        <w:rPr>
          <w:color w:val="262526"/>
          <w:sz w:val="24"/>
        </w:rPr>
        <w:t>then, on the expiry of that period, the </w:t>
      </w:r>
      <w:r>
        <w:rPr>
          <w:i/>
          <w:color w:val="262526"/>
          <w:sz w:val="24"/>
        </w:rPr>
        <w:t>AER </w:t>
      </w:r>
      <w:r>
        <w:rPr>
          <w:color w:val="262526"/>
          <w:sz w:val="24"/>
        </w:rPr>
        <w:t>is taken to have approved the recovery of the proposed recovery amount.</w:t>
      </w:r>
    </w:p>
    <w:p>
      <w:pPr>
        <w:pStyle w:val="ListParagraph"/>
        <w:numPr>
          <w:ilvl w:val="0"/>
          <w:numId w:val="80"/>
        </w:numPr>
        <w:tabs>
          <w:tab w:pos="1808" w:val="left" w:leader="none"/>
        </w:tabs>
        <w:spacing w:line="249" w:lineRule="auto" w:before="175" w:after="0"/>
        <w:ind w:left="1820" w:right="117" w:hanging="567"/>
        <w:jc w:val="both"/>
        <w:rPr>
          <w:sz w:val="24"/>
        </w:rPr>
      </w:pPr>
      <w:r>
        <w:rPr>
          <w:color w:val="262526"/>
          <w:sz w:val="24"/>
        </w:rPr>
        <w:t>A </w:t>
      </w:r>
      <w:r>
        <w:rPr>
          <w:i/>
          <w:color w:val="262526"/>
          <w:sz w:val="24"/>
        </w:rPr>
        <w:t>Transmission Network Service Provider </w:t>
      </w:r>
      <w:r>
        <w:rPr>
          <w:color w:val="262526"/>
          <w:sz w:val="24"/>
        </w:rPr>
        <w:t>must provide the </w:t>
      </w:r>
      <w:r>
        <w:rPr>
          <w:i/>
          <w:color w:val="262526"/>
          <w:sz w:val="24"/>
        </w:rPr>
        <w:t>AER </w:t>
      </w:r>
      <w:r>
        <w:rPr>
          <w:color w:val="262526"/>
          <w:sz w:val="24"/>
        </w:rPr>
        <w:t>with such information as the </w:t>
      </w:r>
      <w:r>
        <w:rPr>
          <w:i/>
          <w:color w:val="262526"/>
          <w:sz w:val="24"/>
        </w:rPr>
        <w:t>AER </w:t>
      </w:r>
      <w:r>
        <w:rPr>
          <w:color w:val="262526"/>
          <w:sz w:val="24"/>
        </w:rPr>
        <w:t>requires for the purpose of making a determination under paragraphs (d) or (e) within the time specified by the </w:t>
      </w:r>
      <w:r>
        <w:rPr>
          <w:i/>
          <w:color w:val="262526"/>
          <w:sz w:val="24"/>
        </w:rPr>
        <w:t>AER </w:t>
      </w:r>
      <w:r>
        <w:rPr>
          <w:color w:val="262526"/>
          <w:sz w:val="24"/>
        </w:rPr>
        <w:t>in a notice provided to the provider by the </w:t>
      </w:r>
      <w:r>
        <w:rPr>
          <w:i/>
          <w:color w:val="262526"/>
          <w:sz w:val="24"/>
        </w:rPr>
        <w:t>AER </w:t>
      </w:r>
      <w:r>
        <w:rPr>
          <w:color w:val="262526"/>
          <w:sz w:val="24"/>
        </w:rPr>
        <w:t>for that</w:t>
      </w:r>
      <w:r>
        <w:rPr>
          <w:color w:val="262526"/>
          <w:spacing w:val="-2"/>
          <w:sz w:val="24"/>
        </w:rPr>
        <w:t> </w:t>
      </w:r>
      <w:r>
        <w:rPr>
          <w:color w:val="262526"/>
          <w:sz w:val="24"/>
        </w:rPr>
        <w:t>purpose.</w:t>
      </w:r>
    </w:p>
    <w:p>
      <w:pPr>
        <w:spacing w:before="242"/>
        <w:ind w:left="1253" w:right="0" w:firstLine="0"/>
        <w:jc w:val="left"/>
        <w:rPr>
          <w:rFonts w:ascii="Arial"/>
          <w:b/>
          <w:sz w:val="22"/>
        </w:rPr>
      </w:pPr>
      <w:r>
        <w:rPr>
          <w:rFonts w:ascii="Arial"/>
          <w:b/>
          <w:color w:val="262526"/>
          <w:sz w:val="22"/>
        </w:rPr>
        <w:t>Consultation</w:t>
      </w:r>
    </w:p>
    <w:p>
      <w:pPr>
        <w:pStyle w:val="ListParagraph"/>
        <w:numPr>
          <w:ilvl w:val="0"/>
          <w:numId w:val="80"/>
        </w:numPr>
        <w:tabs>
          <w:tab w:pos="1821" w:val="left" w:leader="none"/>
        </w:tabs>
        <w:spacing w:line="249" w:lineRule="auto" w:before="170" w:after="0"/>
        <w:ind w:left="1820" w:right="113" w:hanging="567"/>
        <w:jc w:val="both"/>
        <w:rPr>
          <w:sz w:val="24"/>
        </w:rPr>
      </w:pPr>
      <w:r>
        <w:rPr>
          <w:color w:val="262526"/>
          <w:sz w:val="24"/>
        </w:rPr>
        <w:t>Before making a determination under paragraph (d) or (e), the </w:t>
      </w:r>
      <w:r>
        <w:rPr>
          <w:i/>
          <w:color w:val="262526"/>
          <w:sz w:val="24"/>
        </w:rPr>
        <w:t>AER </w:t>
      </w:r>
      <w:r>
        <w:rPr>
          <w:color w:val="262526"/>
          <w:spacing w:val="2"/>
          <w:sz w:val="24"/>
        </w:rPr>
        <w:t>may </w:t>
      </w:r>
      <w:r>
        <w:rPr>
          <w:color w:val="262526"/>
          <w:sz w:val="24"/>
        </w:rPr>
        <w:t>consult with the relevant </w:t>
      </w:r>
      <w:r>
        <w:rPr>
          <w:i/>
          <w:color w:val="262526"/>
          <w:sz w:val="24"/>
        </w:rPr>
        <w:t>Transmission Network Service Provider </w:t>
      </w:r>
      <w:r>
        <w:rPr>
          <w:color w:val="262526"/>
          <w:sz w:val="24"/>
        </w:rPr>
        <w:t>and such other</w:t>
      </w:r>
      <w:r>
        <w:rPr>
          <w:color w:val="262526"/>
          <w:spacing w:val="-6"/>
          <w:sz w:val="24"/>
        </w:rPr>
        <w:t> </w:t>
      </w:r>
      <w:r>
        <w:rPr>
          <w:color w:val="262526"/>
          <w:sz w:val="24"/>
        </w:rPr>
        <w:t>persons</w:t>
      </w:r>
      <w:r>
        <w:rPr>
          <w:color w:val="262526"/>
          <w:spacing w:val="-6"/>
          <w:sz w:val="24"/>
        </w:rPr>
        <w:t> </w:t>
      </w:r>
      <w:r>
        <w:rPr>
          <w:color w:val="262526"/>
          <w:sz w:val="24"/>
        </w:rPr>
        <w:t>as</w:t>
      </w:r>
      <w:r>
        <w:rPr>
          <w:color w:val="262526"/>
          <w:spacing w:val="-6"/>
          <w:sz w:val="24"/>
        </w:rPr>
        <w:t> </w:t>
      </w: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considers</w:t>
      </w:r>
      <w:r>
        <w:rPr>
          <w:color w:val="262526"/>
          <w:spacing w:val="-6"/>
          <w:sz w:val="24"/>
        </w:rPr>
        <w:t> </w:t>
      </w:r>
      <w:r>
        <w:rPr>
          <w:color w:val="262526"/>
          <w:sz w:val="24"/>
        </w:rPr>
        <w:t>appropriate,</w:t>
      </w:r>
      <w:r>
        <w:rPr>
          <w:color w:val="262526"/>
          <w:spacing w:val="-6"/>
          <w:sz w:val="24"/>
        </w:rPr>
        <w:t> </w:t>
      </w:r>
      <w:r>
        <w:rPr>
          <w:color w:val="262526"/>
          <w:sz w:val="24"/>
        </w:rPr>
        <w:t>on</w:t>
      </w:r>
      <w:r>
        <w:rPr>
          <w:color w:val="262526"/>
          <w:spacing w:val="-6"/>
          <w:sz w:val="24"/>
        </w:rPr>
        <w:t> </w:t>
      </w:r>
      <w:r>
        <w:rPr>
          <w:color w:val="262526"/>
          <w:sz w:val="24"/>
        </w:rPr>
        <w:t>any</w:t>
      </w:r>
      <w:r>
        <w:rPr>
          <w:color w:val="262526"/>
          <w:spacing w:val="-6"/>
          <w:sz w:val="24"/>
        </w:rPr>
        <w:t> </w:t>
      </w:r>
      <w:r>
        <w:rPr>
          <w:color w:val="262526"/>
          <w:sz w:val="24"/>
        </w:rPr>
        <w:t>matters</w:t>
      </w:r>
      <w:r>
        <w:rPr>
          <w:color w:val="262526"/>
          <w:spacing w:val="-6"/>
          <w:sz w:val="24"/>
        </w:rPr>
        <w:t> </w:t>
      </w:r>
      <w:r>
        <w:rPr>
          <w:color w:val="262526"/>
          <w:sz w:val="24"/>
        </w:rPr>
        <w:t>arising</w:t>
      </w:r>
      <w:r>
        <w:rPr>
          <w:color w:val="262526"/>
          <w:spacing w:val="-6"/>
          <w:sz w:val="24"/>
        </w:rPr>
        <w:t> </w:t>
      </w:r>
      <w:r>
        <w:rPr>
          <w:color w:val="262526"/>
          <w:sz w:val="24"/>
        </w:rPr>
        <w:t>out</w:t>
      </w:r>
      <w:r>
        <w:rPr>
          <w:color w:val="262526"/>
          <w:spacing w:val="-6"/>
          <w:sz w:val="24"/>
        </w:rPr>
        <w:t> </w:t>
      </w:r>
      <w:r>
        <w:rPr>
          <w:color w:val="262526"/>
          <w:sz w:val="24"/>
        </w:rPr>
        <w:t>of</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left="1820" w:firstLine="0"/>
      </w:pPr>
      <w:bookmarkStart w:name="6A.27   Billing Process ⁠" w:id="147"/>
      <w:bookmarkEnd w:id="147"/>
      <w:r>
        <w:rPr/>
      </w:r>
      <w:bookmarkStart w:name="6A.27.1   Billing for prescribed transmi" w:id="148"/>
      <w:bookmarkEnd w:id="148"/>
      <w:r>
        <w:rPr/>
      </w:r>
      <w:r>
        <w:rPr>
          <w:color w:val="262526"/>
        </w:rPr>
        <w:t>an application to recover a proposed recovery amount as the </w:t>
      </w:r>
      <w:r>
        <w:rPr>
          <w:i/>
          <w:color w:val="262526"/>
        </w:rPr>
        <w:t>AER </w:t>
      </w:r>
      <w:r>
        <w:rPr>
          <w:color w:val="262526"/>
        </w:rPr>
        <w:t>considers appropriate.</w:t>
      </w:r>
    </w:p>
    <w:p>
      <w:pPr>
        <w:spacing w:before="240"/>
        <w:ind w:left="1253" w:right="0" w:firstLine="0"/>
        <w:jc w:val="left"/>
        <w:rPr>
          <w:rFonts w:ascii="Arial"/>
          <w:b/>
          <w:sz w:val="22"/>
        </w:rPr>
      </w:pPr>
      <w:r>
        <w:rPr>
          <w:rFonts w:ascii="Arial"/>
          <w:b/>
          <w:color w:val="262526"/>
          <w:sz w:val="22"/>
        </w:rPr>
        <w:t>Relevant</w:t>
      </w:r>
      <w:r>
        <w:rPr>
          <w:rFonts w:ascii="Arial"/>
          <w:b/>
          <w:color w:val="262526"/>
          <w:spacing w:val="-8"/>
          <w:sz w:val="22"/>
        </w:rPr>
        <w:t> </w:t>
      </w:r>
      <w:r>
        <w:rPr>
          <w:rFonts w:ascii="Arial"/>
          <w:b/>
          <w:color w:val="262526"/>
          <w:sz w:val="22"/>
        </w:rPr>
        <w:t>factors</w:t>
      </w:r>
    </w:p>
    <w:p>
      <w:pPr>
        <w:pStyle w:val="ListParagraph"/>
        <w:numPr>
          <w:ilvl w:val="0"/>
          <w:numId w:val="80"/>
        </w:numPr>
        <w:tabs>
          <w:tab w:pos="1821" w:val="left" w:leader="none"/>
        </w:tabs>
        <w:spacing w:line="249" w:lineRule="auto" w:before="170" w:after="0"/>
        <w:ind w:left="1820" w:right="115" w:hanging="567"/>
        <w:jc w:val="both"/>
        <w:rPr>
          <w:sz w:val="24"/>
        </w:rPr>
      </w:pPr>
      <w:r>
        <w:rPr>
          <w:color w:val="262526"/>
          <w:sz w:val="24"/>
        </w:rPr>
        <w:t>In</w:t>
      </w:r>
      <w:r>
        <w:rPr>
          <w:color w:val="262526"/>
          <w:spacing w:val="-8"/>
          <w:sz w:val="24"/>
        </w:rPr>
        <w:t> </w:t>
      </w:r>
      <w:r>
        <w:rPr>
          <w:color w:val="262526"/>
          <w:sz w:val="24"/>
        </w:rPr>
        <w:t>making</w:t>
      </w:r>
      <w:r>
        <w:rPr>
          <w:color w:val="262526"/>
          <w:spacing w:val="-8"/>
          <w:sz w:val="24"/>
        </w:rPr>
        <w:t> </w:t>
      </w:r>
      <w:r>
        <w:rPr>
          <w:color w:val="262526"/>
          <w:sz w:val="24"/>
        </w:rPr>
        <w:t>a</w:t>
      </w:r>
      <w:r>
        <w:rPr>
          <w:color w:val="262526"/>
          <w:spacing w:val="-8"/>
          <w:sz w:val="24"/>
        </w:rPr>
        <w:t> </w:t>
      </w:r>
      <w:r>
        <w:rPr>
          <w:color w:val="262526"/>
          <w:sz w:val="24"/>
        </w:rPr>
        <w:t>determination</w:t>
      </w:r>
      <w:r>
        <w:rPr>
          <w:color w:val="262526"/>
          <w:spacing w:val="-8"/>
          <w:sz w:val="24"/>
        </w:rPr>
        <w:t> </w:t>
      </w:r>
      <w:r>
        <w:rPr>
          <w:color w:val="262526"/>
          <w:sz w:val="24"/>
        </w:rPr>
        <w:t>under</w:t>
      </w:r>
      <w:r>
        <w:rPr>
          <w:color w:val="262526"/>
          <w:spacing w:val="-8"/>
          <w:sz w:val="24"/>
        </w:rPr>
        <w:t> </w:t>
      </w:r>
      <w:r>
        <w:rPr>
          <w:color w:val="262526"/>
          <w:sz w:val="24"/>
        </w:rPr>
        <w:t>paragraph</w:t>
      </w:r>
      <w:r>
        <w:rPr>
          <w:color w:val="262526"/>
          <w:spacing w:val="-8"/>
          <w:sz w:val="24"/>
        </w:rPr>
        <w:t> </w:t>
      </w:r>
      <w:r>
        <w:rPr>
          <w:color w:val="262526"/>
          <w:sz w:val="24"/>
        </w:rPr>
        <w:t>(d)</w:t>
      </w:r>
      <w:r>
        <w:rPr>
          <w:color w:val="262526"/>
          <w:spacing w:val="-8"/>
          <w:sz w:val="24"/>
        </w:rPr>
        <w:t> </w:t>
      </w:r>
      <w:r>
        <w:rPr>
          <w:color w:val="262526"/>
          <w:sz w:val="24"/>
        </w:rPr>
        <w:t>or</w:t>
      </w:r>
      <w:r>
        <w:rPr>
          <w:color w:val="262526"/>
          <w:spacing w:val="-8"/>
          <w:sz w:val="24"/>
        </w:rPr>
        <w:t> </w:t>
      </w:r>
      <w:r>
        <w:rPr>
          <w:color w:val="262526"/>
          <w:sz w:val="24"/>
        </w:rPr>
        <w:t>(e),</w:t>
      </w:r>
      <w:r>
        <w:rPr>
          <w:color w:val="262526"/>
          <w:spacing w:val="-8"/>
          <w:sz w:val="24"/>
        </w:rPr>
        <w:t> </w:t>
      </w:r>
      <w:r>
        <w:rPr>
          <w:color w:val="262526"/>
          <w:sz w:val="24"/>
        </w:rPr>
        <w:t>the</w:t>
      </w:r>
      <w:r>
        <w:rPr>
          <w:color w:val="262526"/>
          <w:spacing w:val="-9"/>
          <w:sz w:val="24"/>
        </w:rPr>
        <w:t> </w:t>
      </w:r>
      <w:r>
        <w:rPr>
          <w:i/>
          <w:color w:val="262526"/>
          <w:sz w:val="24"/>
        </w:rPr>
        <w:t>AER</w:t>
      </w:r>
      <w:r>
        <w:rPr>
          <w:i/>
          <w:color w:val="262526"/>
          <w:spacing w:val="-8"/>
          <w:sz w:val="24"/>
        </w:rPr>
        <w:t> </w:t>
      </w:r>
      <w:r>
        <w:rPr>
          <w:color w:val="262526"/>
          <w:sz w:val="24"/>
        </w:rPr>
        <w:t>must</w:t>
      </w:r>
      <w:r>
        <w:rPr>
          <w:color w:val="262526"/>
          <w:spacing w:val="-8"/>
          <w:sz w:val="24"/>
        </w:rPr>
        <w:t> </w:t>
      </w:r>
      <w:r>
        <w:rPr>
          <w:color w:val="262526"/>
          <w:sz w:val="24"/>
        </w:rPr>
        <w:t>take</w:t>
      </w:r>
      <w:r>
        <w:rPr>
          <w:color w:val="262526"/>
          <w:spacing w:val="-8"/>
          <w:sz w:val="24"/>
        </w:rPr>
        <w:t> </w:t>
      </w:r>
      <w:r>
        <w:rPr>
          <w:color w:val="262526"/>
          <w:sz w:val="24"/>
        </w:rPr>
        <w:t>into account:</w:t>
      </w:r>
    </w:p>
    <w:p>
      <w:pPr>
        <w:pStyle w:val="ListParagraph"/>
        <w:numPr>
          <w:ilvl w:val="1"/>
          <w:numId w:val="80"/>
        </w:numPr>
        <w:tabs>
          <w:tab w:pos="2387" w:val="left" w:leader="none"/>
          <w:tab w:pos="2388" w:val="left" w:leader="none"/>
        </w:tabs>
        <w:spacing w:line="249" w:lineRule="auto" w:before="172" w:after="0"/>
        <w:ind w:left="2387" w:right="111" w:hanging="567"/>
        <w:jc w:val="left"/>
        <w:rPr>
          <w:sz w:val="24"/>
        </w:rPr>
      </w:pPr>
      <w:r>
        <w:rPr>
          <w:color w:val="262526"/>
          <w:sz w:val="24"/>
        </w:rPr>
        <w:t>the matters and proposals set out in the application referred to in paragraph (c);</w:t>
      </w:r>
    </w:p>
    <w:p>
      <w:pPr>
        <w:pStyle w:val="ListParagraph"/>
        <w:numPr>
          <w:ilvl w:val="1"/>
          <w:numId w:val="80"/>
        </w:numPr>
        <w:tabs>
          <w:tab w:pos="2387" w:val="left" w:leader="none"/>
          <w:tab w:pos="2388" w:val="left" w:leader="none"/>
        </w:tabs>
        <w:spacing w:line="240" w:lineRule="auto" w:before="172" w:after="0"/>
        <w:ind w:left="2387" w:right="0" w:hanging="568"/>
        <w:jc w:val="left"/>
        <w:rPr>
          <w:sz w:val="24"/>
        </w:rPr>
      </w:pPr>
      <w:r>
        <w:rPr>
          <w:color w:val="262526"/>
          <w:sz w:val="24"/>
        </w:rPr>
        <w:t>the requirements of clause 6A.26.1(f); and</w:t>
      </w:r>
    </w:p>
    <w:p>
      <w:pPr>
        <w:pStyle w:val="ListParagraph"/>
        <w:numPr>
          <w:ilvl w:val="1"/>
          <w:numId w:val="80"/>
        </w:numPr>
        <w:tabs>
          <w:tab w:pos="2387" w:val="left" w:leader="none"/>
          <w:tab w:pos="2388" w:val="left" w:leader="none"/>
        </w:tabs>
        <w:spacing w:line="240" w:lineRule="auto" w:before="182" w:after="0"/>
        <w:ind w:left="2387" w:right="0" w:hanging="568"/>
        <w:jc w:val="left"/>
        <w:rPr>
          <w:sz w:val="24"/>
        </w:rPr>
      </w:pPr>
      <w:r>
        <w:rPr>
          <w:color w:val="262526"/>
          <w:sz w:val="24"/>
        </w:rPr>
        <w:t>any other factors the </w:t>
      </w:r>
      <w:r>
        <w:rPr>
          <w:i/>
          <w:color w:val="262526"/>
          <w:sz w:val="24"/>
        </w:rPr>
        <w:t>AER </w:t>
      </w:r>
      <w:r>
        <w:rPr>
          <w:color w:val="262526"/>
          <w:sz w:val="24"/>
        </w:rPr>
        <w:t>considers</w:t>
      </w:r>
      <w:r>
        <w:rPr>
          <w:color w:val="262526"/>
          <w:spacing w:val="-2"/>
          <w:sz w:val="24"/>
        </w:rPr>
        <w:t> </w:t>
      </w:r>
      <w:r>
        <w:rPr>
          <w:color w:val="262526"/>
          <w:sz w:val="24"/>
        </w:rPr>
        <w:t>relevant.</w:t>
      </w:r>
    </w:p>
    <w:p>
      <w:pPr>
        <w:pStyle w:val="ListParagraph"/>
        <w:numPr>
          <w:ilvl w:val="0"/>
          <w:numId w:val="80"/>
        </w:numPr>
        <w:tabs>
          <w:tab w:pos="1821" w:val="left" w:leader="none"/>
        </w:tabs>
        <w:spacing w:line="249" w:lineRule="auto" w:before="182" w:after="0"/>
        <w:ind w:left="1820" w:right="113" w:hanging="567"/>
        <w:jc w:val="both"/>
        <w:rPr>
          <w:sz w:val="24"/>
        </w:rPr>
      </w:pPr>
      <w:r>
        <w:rPr>
          <w:color w:val="262526"/>
          <w:sz w:val="24"/>
        </w:rPr>
        <w:t>If</w:t>
      </w:r>
      <w:r>
        <w:rPr>
          <w:color w:val="262526"/>
          <w:spacing w:val="-9"/>
          <w:sz w:val="24"/>
        </w:rPr>
        <w:t> </w:t>
      </w: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approves</w:t>
      </w:r>
      <w:r>
        <w:rPr>
          <w:color w:val="262526"/>
          <w:spacing w:val="-9"/>
          <w:sz w:val="24"/>
        </w:rPr>
        <w:t> </w:t>
      </w:r>
      <w:r>
        <w:rPr>
          <w:color w:val="262526"/>
          <w:sz w:val="24"/>
        </w:rPr>
        <w:t>or</w:t>
      </w:r>
      <w:r>
        <w:rPr>
          <w:color w:val="262526"/>
          <w:spacing w:val="-9"/>
          <w:sz w:val="24"/>
        </w:rPr>
        <w:t> </w:t>
      </w:r>
      <w:r>
        <w:rPr>
          <w:color w:val="262526"/>
          <w:sz w:val="24"/>
        </w:rPr>
        <w:t>is</w:t>
      </w:r>
      <w:r>
        <w:rPr>
          <w:color w:val="262526"/>
          <w:spacing w:val="-9"/>
          <w:sz w:val="24"/>
        </w:rPr>
        <w:t> </w:t>
      </w:r>
      <w:r>
        <w:rPr>
          <w:color w:val="262526"/>
          <w:sz w:val="24"/>
        </w:rPr>
        <w:t>taken</w:t>
      </w:r>
      <w:r>
        <w:rPr>
          <w:color w:val="262526"/>
          <w:spacing w:val="-8"/>
          <w:sz w:val="24"/>
        </w:rPr>
        <w:t> </w:t>
      </w:r>
      <w:r>
        <w:rPr>
          <w:color w:val="262526"/>
          <w:sz w:val="24"/>
        </w:rPr>
        <w:t>to</w:t>
      </w:r>
      <w:r>
        <w:rPr>
          <w:color w:val="262526"/>
          <w:spacing w:val="-9"/>
          <w:sz w:val="24"/>
        </w:rPr>
        <w:t> </w:t>
      </w:r>
      <w:r>
        <w:rPr>
          <w:color w:val="262526"/>
          <w:sz w:val="24"/>
        </w:rPr>
        <w:t>approve</w:t>
      </w:r>
      <w:r>
        <w:rPr>
          <w:color w:val="262526"/>
          <w:spacing w:val="-9"/>
          <w:sz w:val="24"/>
        </w:rPr>
        <w:t> </w:t>
      </w:r>
      <w:r>
        <w:rPr>
          <w:color w:val="262526"/>
          <w:sz w:val="24"/>
        </w:rPr>
        <w:t>recovery</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proposed</w:t>
      </w:r>
      <w:r>
        <w:rPr>
          <w:color w:val="262526"/>
          <w:spacing w:val="-8"/>
          <w:sz w:val="24"/>
        </w:rPr>
        <w:t> </w:t>
      </w:r>
      <w:r>
        <w:rPr>
          <w:color w:val="262526"/>
          <w:sz w:val="24"/>
        </w:rPr>
        <w:t>recovery amount under paragraph (d) or (f), that approval is valid so long as </w:t>
      </w:r>
      <w:r>
        <w:rPr>
          <w:color w:val="262526"/>
          <w:spacing w:val="2"/>
          <w:sz w:val="24"/>
        </w:rPr>
        <w:t>the </w:t>
      </w:r>
      <w:r>
        <w:rPr>
          <w:color w:val="262526"/>
          <w:sz w:val="24"/>
        </w:rPr>
        <w:t>agreement between the </w:t>
      </w:r>
      <w:r>
        <w:rPr>
          <w:i/>
          <w:color w:val="262526"/>
          <w:sz w:val="24"/>
        </w:rPr>
        <w:t>Transmission Network Service Provider </w:t>
      </w:r>
      <w:r>
        <w:rPr>
          <w:color w:val="262526"/>
          <w:sz w:val="24"/>
        </w:rPr>
        <w:t>and </w:t>
      </w:r>
      <w:r>
        <w:rPr>
          <w:color w:val="262526"/>
          <w:spacing w:val="2"/>
          <w:sz w:val="24"/>
        </w:rPr>
        <w:t>the </w:t>
      </w:r>
      <w:r>
        <w:rPr>
          <w:i/>
          <w:color w:val="262526"/>
          <w:sz w:val="24"/>
        </w:rPr>
        <w:t>Transmission Customer </w:t>
      </w:r>
      <w:r>
        <w:rPr>
          <w:color w:val="262526"/>
          <w:sz w:val="24"/>
        </w:rPr>
        <w:t>remains in effect and its terms are not renegotiated, except where the </w:t>
      </w:r>
      <w:r>
        <w:rPr>
          <w:i/>
          <w:color w:val="262526"/>
          <w:sz w:val="24"/>
        </w:rPr>
        <w:t>Transmission Network Service Provider </w:t>
      </w:r>
      <w:r>
        <w:rPr>
          <w:color w:val="262526"/>
          <w:sz w:val="24"/>
        </w:rPr>
        <w:t>has provided information in its application that was materially false or</w:t>
      </w:r>
      <w:r>
        <w:rPr>
          <w:color w:val="262526"/>
          <w:spacing w:val="-2"/>
          <w:sz w:val="24"/>
        </w:rPr>
        <w:t> </w:t>
      </w:r>
      <w:r>
        <w:rPr>
          <w:color w:val="262526"/>
          <w:sz w:val="24"/>
        </w:rPr>
        <w:t>misleading.</w:t>
      </w:r>
    </w:p>
    <w:p>
      <w:pPr>
        <w:pStyle w:val="ListParagraph"/>
        <w:numPr>
          <w:ilvl w:val="0"/>
          <w:numId w:val="80"/>
        </w:numPr>
        <w:tabs>
          <w:tab w:pos="1817" w:val="left" w:leader="none"/>
        </w:tabs>
        <w:spacing w:line="249" w:lineRule="auto" w:before="176" w:after="0"/>
        <w:ind w:left="1820" w:right="114" w:hanging="567"/>
        <w:jc w:val="both"/>
        <w:rPr>
          <w:sz w:val="24"/>
        </w:rPr>
      </w:pPr>
      <w:r>
        <w:rPr>
          <w:color w:val="262526"/>
          <w:sz w:val="24"/>
        </w:rPr>
        <w:t>Where a </w:t>
      </w:r>
      <w:r>
        <w:rPr>
          <w:i/>
          <w:color w:val="262526"/>
          <w:sz w:val="24"/>
        </w:rPr>
        <w:t>Transmission Network Service Provider </w:t>
      </w:r>
      <w:r>
        <w:rPr>
          <w:color w:val="262526"/>
          <w:sz w:val="24"/>
        </w:rPr>
        <w:t>agrees to charge reduced charges</w:t>
      </w:r>
      <w:r>
        <w:rPr>
          <w:color w:val="262526"/>
          <w:spacing w:val="-5"/>
          <w:sz w:val="24"/>
        </w:rPr>
        <w:t> </w:t>
      </w:r>
      <w:r>
        <w:rPr>
          <w:color w:val="262526"/>
          <w:sz w:val="24"/>
        </w:rPr>
        <w:t>in</w:t>
      </w:r>
      <w:r>
        <w:rPr>
          <w:color w:val="262526"/>
          <w:spacing w:val="-5"/>
          <w:sz w:val="24"/>
        </w:rPr>
        <w:t> </w:t>
      </w:r>
      <w:r>
        <w:rPr>
          <w:color w:val="262526"/>
          <w:sz w:val="24"/>
        </w:rPr>
        <w:t>accordance</w:t>
      </w:r>
      <w:r>
        <w:rPr>
          <w:color w:val="262526"/>
          <w:spacing w:val="-5"/>
          <w:sz w:val="24"/>
        </w:rPr>
        <w:t> </w:t>
      </w:r>
      <w:r>
        <w:rPr>
          <w:color w:val="262526"/>
          <w:sz w:val="24"/>
        </w:rPr>
        <w:t>with</w:t>
      </w:r>
      <w:r>
        <w:rPr>
          <w:color w:val="262526"/>
          <w:spacing w:val="-4"/>
          <w:sz w:val="24"/>
        </w:rPr>
        <w:t> </w:t>
      </w:r>
      <w:r>
        <w:rPr>
          <w:color w:val="262526"/>
          <w:sz w:val="24"/>
        </w:rPr>
        <w:t>clause</w:t>
      </w:r>
      <w:r>
        <w:rPr>
          <w:color w:val="262526"/>
          <w:spacing w:val="-5"/>
          <w:sz w:val="24"/>
        </w:rPr>
        <w:t> </w:t>
      </w:r>
      <w:r>
        <w:rPr>
          <w:color w:val="262526"/>
          <w:sz w:val="24"/>
        </w:rPr>
        <w:t>6A.26.1,</w:t>
      </w:r>
      <w:r>
        <w:rPr>
          <w:color w:val="262526"/>
          <w:spacing w:val="-5"/>
          <w:sz w:val="24"/>
        </w:rPr>
        <w:t> </w:t>
      </w:r>
      <w:r>
        <w:rPr>
          <w:color w:val="262526"/>
          <w:sz w:val="24"/>
        </w:rPr>
        <w:t>and</w:t>
      </w:r>
      <w:r>
        <w:rPr>
          <w:color w:val="262526"/>
          <w:spacing w:val="-4"/>
          <w:sz w:val="24"/>
        </w:rPr>
        <w:t> </w:t>
      </w:r>
      <w:r>
        <w:rPr>
          <w:color w:val="262526"/>
          <w:sz w:val="24"/>
        </w:rPr>
        <w:t>no</w:t>
      </w:r>
      <w:r>
        <w:rPr>
          <w:color w:val="262526"/>
          <w:spacing w:val="-5"/>
          <w:sz w:val="24"/>
        </w:rPr>
        <w:t> </w:t>
      </w:r>
      <w:r>
        <w:rPr>
          <w:color w:val="262526"/>
          <w:sz w:val="24"/>
        </w:rPr>
        <w:t>approval</w:t>
      </w:r>
      <w:r>
        <w:rPr>
          <w:color w:val="262526"/>
          <w:spacing w:val="-5"/>
          <w:sz w:val="24"/>
        </w:rPr>
        <w:t> </w:t>
      </w:r>
      <w:r>
        <w:rPr>
          <w:color w:val="262526"/>
          <w:sz w:val="24"/>
        </w:rPr>
        <w:t>is</w:t>
      </w:r>
      <w:r>
        <w:rPr>
          <w:color w:val="262526"/>
          <w:spacing w:val="-5"/>
          <w:sz w:val="24"/>
        </w:rPr>
        <w:t> </w:t>
      </w:r>
      <w:r>
        <w:rPr>
          <w:color w:val="262526"/>
          <w:sz w:val="24"/>
        </w:rPr>
        <w:t>granted</w:t>
      </w:r>
      <w:r>
        <w:rPr>
          <w:color w:val="262526"/>
          <w:spacing w:val="-4"/>
          <w:sz w:val="24"/>
        </w:rPr>
        <w:t> </w:t>
      </w:r>
      <w:r>
        <w:rPr>
          <w:color w:val="262526"/>
          <w:sz w:val="24"/>
        </w:rPr>
        <w:t>under this clause 6A.26.2, the </w:t>
      </w:r>
      <w:r>
        <w:rPr>
          <w:i/>
          <w:color w:val="262526"/>
          <w:sz w:val="24"/>
        </w:rPr>
        <w:t>AER </w:t>
      </w:r>
      <w:r>
        <w:rPr>
          <w:color w:val="262526"/>
          <w:sz w:val="24"/>
        </w:rPr>
        <w:t>must review the discount amount in the course of making a subsequent </w:t>
      </w:r>
      <w:r>
        <w:rPr>
          <w:i/>
          <w:color w:val="262526"/>
          <w:sz w:val="24"/>
        </w:rPr>
        <w:t>revenue determination </w:t>
      </w:r>
      <w:r>
        <w:rPr>
          <w:color w:val="262526"/>
          <w:sz w:val="24"/>
        </w:rPr>
        <w:t>for that provider, and if the recovery of any part of the discount amount does not comply with </w:t>
      </w:r>
      <w:r>
        <w:rPr>
          <w:color w:val="262526"/>
          <w:spacing w:val="2"/>
          <w:sz w:val="24"/>
        </w:rPr>
        <w:t>clause </w:t>
      </w:r>
      <w:r>
        <w:rPr>
          <w:color w:val="262526"/>
          <w:sz w:val="24"/>
        </w:rPr>
        <w:t>6A.26.1(f), the </w:t>
      </w:r>
      <w:r>
        <w:rPr>
          <w:i/>
          <w:color w:val="262526"/>
          <w:sz w:val="24"/>
        </w:rPr>
        <w:t>AER </w:t>
      </w:r>
      <w:r>
        <w:rPr>
          <w:color w:val="262526"/>
          <w:sz w:val="24"/>
        </w:rPr>
        <w:t>may adjust (with interest) the </w:t>
      </w:r>
      <w:r>
        <w:rPr>
          <w:i/>
          <w:color w:val="262526"/>
          <w:sz w:val="24"/>
        </w:rPr>
        <w:t>total revenue cap </w:t>
      </w:r>
      <w:r>
        <w:rPr>
          <w:color w:val="262526"/>
          <w:sz w:val="24"/>
        </w:rPr>
        <w:t>of the </w:t>
      </w:r>
      <w:r>
        <w:rPr>
          <w:i/>
          <w:color w:val="262526"/>
          <w:sz w:val="24"/>
        </w:rPr>
        <w:t>Transmission</w:t>
      </w:r>
      <w:r>
        <w:rPr>
          <w:i/>
          <w:color w:val="262526"/>
          <w:spacing w:val="-7"/>
          <w:sz w:val="24"/>
        </w:rPr>
        <w:t> </w:t>
      </w:r>
      <w:r>
        <w:rPr>
          <w:i/>
          <w:color w:val="262526"/>
          <w:sz w:val="24"/>
        </w:rPr>
        <w:t>Network</w:t>
      </w:r>
      <w:r>
        <w:rPr>
          <w:i/>
          <w:color w:val="262526"/>
          <w:spacing w:val="-6"/>
          <w:sz w:val="24"/>
        </w:rPr>
        <w:t> </w:t>
      </w:r>
      <w:r>
        <w:rPr>
          <w:i/>
          <w:color w:val="262526"/>
          <w:sz w:val="24"/>
        </w:rPr>
        <w:t>Service</w:t>
      </w:r>
      <w:r>
        <w:rPr>
          <w:i/>
          <w:color w:val="262526"/>
          <w:spacing w:val="-6"/>
          <w:sz w:val="24"/>
        </w:rPr>
        <w:t> </w:t>
      </w:r>
      <w:r>
        <w:rPr>
          <w:i/>
          <w:color w:val="262526"/>
          <w:sz w:val="24"/>
        </w:rPr>
        <w:t>Provider</w:t>
      </w:r>
      <w:r>
        <w:rPr>
          <w:i/>
          <w:color w:val="262526"/>
          <w:spacing w:val="-5"/>
          <w:sz w:val="24"/>
        </w:rPr>
        <w:t> </w:t>
      </w:r>
      <w:r>
        <w:rPr>
          <w:color w:val="262526"/>
          <w:sz w:val="24"/>
        </w:rPr>
        <w:t>for</w:t>
      </w:r>
      <w:r>
        <w:rPr>
          <w:color w:val="262526"/>
          <w:spacing w:val="-6"/>
          <w:sz w:val="24"/>
        </w:rPr>
        <w:t> </w:t>
      </w:r>
      <w:r>
        <w:rPr>
          <w:color w:val="262526"/>
          <w:sz w:val="24"/>
        </w:rPr>
        <w:t>the</w:t>
      </w:r>
      <w:r>
        <w:rPr>
          <w:color w:val="262526"/>
          <w:spacing w:val="-6"/>
          <w:sz w:val="24"/>
        </w:rPr>
        <w:t> </w:t>
      </w:r>
      <w:r>
        <w:rPr>
          <w:color w:val="262526"/>
          <w:sz w:val="24"/>
        </w:rPr>
        <w:t>following</w:t>
      </w:r>
      <w:r>
        <w:rPr>
          <w:color w:val="262526"/>
          <w:spacing w:val="-7"/>
          <w:sz w:val="24"/>
        </w:rPr>
        <w:t> </w:t>
      </w:r>
      <w:r>
        <w:rPr>
          <w:i/>
          <w:color w:val="262526"/>
          <w:sz w:val="24"/>
        </w:rPr>
        <w:t>regulatory</w:t>
      </w:r>
      <w:r>
        <w:rPr>
          <w:i/>
          <w:color w:val="262526"/>
          <w:spacing w:val="-6"/>
          <w:sz w:val="24"/>
        </w:rPr>
        <w:t> </w:t>
      </w:r>
      <w:r>
        <w:rPr>
          <w:i/>
          <w:color w:val="262526"/>
          <w:sz w:val="24"/>
        </w:rPr>
        <w:t>control </w:t>
      </w:r>
      <w:r>
        <w:rPr>
          <w:i/>
          <w:color w:val="262526"/>
          <w:sz w:val="24"/>
        </w:rPr>
        <w:t>period</w:t>
      </w:r>
      <w:r>
        <w:rPr>
          <w:i/>
          <w:color w:val="262526"/>
          <w:spacing w:val="-13"/>
          <w:sz w:val="24"/>
        </w:rPr>
        <w:t> </w:t>
      </w:r>
      <w:r>
        <w:rPr>
          <w:color w:val="262526"/>
          <w:sz w:val="24"/>
        </w:rPr>
        <w:t>in</w:t>
      </w:r>
      <w:r>
        <w:rPr>
          <w:color w:val="262526"/>
          <w:spacing w:val="-12"/>
          <w:sz w:val="24"/>
        </w:rPr>
        <w:t> </w:t>
      </w:r>
      <w:r>
        <w:rPr>
          <w:color w:val="262526"/>
          <w:sz w:val="24"/>
        </w:rPr>
        <w:t>respect</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3"/>
          <w:sz w:val="24"/>
        </w:rPr>
        <w:t> </w:t>
      </w:r>
      <w:r>
        <w:rPr>
          <w:color w:val="262526"/>
          <w:sz w:val="24"/>
        </w:rPr>
        <w:t>total</w:t>
      </w:r>
      <w:r>
        <w:rPr>
          <w:color w:val="262526"/>
          <w:spacing w:val="-12"/>
          <w:sz w:val="24"/>
        </w:rPr>
        <w:t> </w:t>
      </w:r>
      <w:r>
        <w:rPr>
          <w:color w:val="262526"/>
          <w:sz w:val="24"/>
        </w:rPr>
        <w:t>amount</w:t>
      </w:r>
      <w:r>
        <w:rPr>
          <w:color w:val="262526"/>
          <w:spacing w:val="-12"/>
          <w:sz w:val="24"/>
        </w:rPr>
        <w:t> </w:t>
      </w:r>
      <w:r>
        <w:rPr>
          <w:color w:val="262526"/>
          <w:sz w:val="24"/>
        </w:rPr>
        <w:t>that</w:t>
      </w:r>
      <w:r>
        <w:rPr>
          <w:color w:val="262526"/>
          <w:spacing w:val="-12"/>
          <w:sz w:val="24"/>
        </w:rPr>
        <w:t> </w:t>
      </w:r>
      <w:r>
        <w:rPr>
          <w:color w:val="262526"/>
          <w:sz w:val="24"/>
        </w:rPr>
        <w:t>has</w:t>
      </w:r>
      <w:r>
        <w:rPr>
          <w:color w:val="262526"/>
          <w:spacing w:val="-13"/>
          <w:sz w:val="24"/>
        </w:rPr>
        <w:t> </w:t>
      </w:r>
      <w:r>
        <w:rPr>
          <w:color w:val="262526"/>
          <w:sz w:val="24"/>
        </w:rPr>
        <w:t>been</w:t>
      </w:r>
      <w:r>
        <w:rPr>
          <w:color w:val="262526"/>
          <w:spacing w:val="-12"/>
          <w:sz w:val="24"/>
        </w:rPr>
        <w:t> </w:t>
      </w:r>
      <w:r>
        <w:rPr>
          <w:color w:val="262526"/>
          <w:sz w:val="24"/>
        </w:rPr>
        <w:t>earned</w:t>
      </w:r>
      <w:r>
        <w:rPr>
          <w:color w:val="262526"/>
          <w:spacing w:val="-12"/>
          <w:sz w:val="24"/>
        </w:rPr>
        <w:t> </w:t>
      </w:r>
      <w:r>
        <w:rPr>
          <w:color w:val="262526"/>
          <w:sz w:val="24"/>
        </w:rPr>
        <w:t>by</w:t>
      </w:r>
      <w:r>
        <w:rPr>
          <w:color w:val="262526"/>
          <w:spacing w:val="-12"/>
          <w:sz w:val="24"/>
        </w:rPr>
        <w:t> </w:t>
      </w:r>
      <w:r>
        <w:rPr>
          <w:color w:val="262526"/>
          <w:sz w:val="24"/>
        </w:rPr>
        <w:t>the</w:t>
      </w:r>
      <w:r>
        <w:rPr>
          <w:color w:val="262526"/>
          <w:spacing w:val="-15"/>
          <w:sz w:val="24"/>
        </w:rPr>
        <w:t> </w:t>
      </w:r>
      <w:r>
        <w:rPr>
          <w:i/>
          <w:color w:val="262526"/>
          <w:spacing w:val="-3"/>
          <w:sz w:val="24"/>
        </w:rPr>
        <w:t>Transmission </w:t>
      </w:r>
      <w:r>
        <w:rPr>
          <w:i/>
          <w:color w:val="262526"/>
          <w:sz w:val="24"/>
        </w:rPr>
        <w:t>Network Service Provider </w:t>
      </w:r>
      <w:r>
        <w:rPr>
          <w:color w:val="262526"/>
          <w:sz w:val="24"/>
        </w:rPr>
        <w:t>and does not satisfy the requirements under the </w:t>
      </w:r>
      <w:r>
        <w:rPr>
          <w:i/>
          <w:color w:val="262526"/>
          <w:sz w:val="24"/>
        </w:rPr>
        <w:t>Rules</w:t>
      </w:r>
      <w:r>
        <w:rPr>
          <w:color w:val="262526"/>
          <w:sz w:val="24"/>
        </w:rPr>
        <w:t>.</w:t>
      </w:r>
    </w:p>
    <w:p>
      <w:pPr>
        <w:pStyle w:val="Heading2"/>
        <w:tabs>
          <w:tab w:pos="1253" w:val="left" w:leader="none"/>
        </w:tabs>
        <w:spacing w:before="240"/>
      </w:pPr>
      <w:r>
        <w:rPr>
          <w:color w:val="262526"/>
        </w:rPr>
        <w:t>6A.27</w:t>
        <w:tab/>
        <w:t>Billing</w:t>
      </w:r>
      <w:r>
        <w:rPr>
          <w:color w:val="262526"/>
          <w:spacing w:val="-2"/>
        </w:rPr>
        <w:t> </w:t>
      </w:r>
      <w:r>
        <w:rPr>
          <w:color w:val="262526"/>
        </w:rPr>
        <w:t>Process</w:t>
      </w:r>
    </w:p>
    <w:p>
      <w:pPr>
        <w:spacing w:before="123"/>
        <w:ind w:left="1253" w:right="0" w:firstLine="0"/>
        <w:jc w:val="left"/>
        <w:rPr>
          <w:sz w:val="24"/>
        </w:rPr>
      </w:pPr>
      <w:r>
        <w:rPr>
          <w:color w:val="262526"/>
          <w:sz w:val="24"/>
        </w:rPr>
        <w:t>This rule describes the manner in which </w:t>
      </w:r>
      <w:r>
        <w:rPr>
          <w:i/>
          <w:color w:val="262526"/>
          <w:sz w:val="24"/>
        </w:rPr>
        <w:t>Transmission Network Users </w:t>
      </w:r>
      <w:r>
        <w:rPr>
          <w:color w:val="262526"/>
          <w:sz w:val="24"/>
        </w:rPr>
        <w:t>are billed for</w:t>
      </w:r>
    </w:p>
    <w:p>
      <w:pPr>
        <w:spacing w:before="12"/>
        <w:ind w:left="1253" w:right="0" w:firstLine="0"/>
        <w:jc w:val="left"/>
        <w:rPr>
          <w:sz w:val="24"/>
        </w:rPr>
      </w:pPr>
      <w:r>
        <w:rPr>
          <w:i/>
          <w:color w:val="262526"/>
          <w:sz w:val="24"/>
        </w:rPr>
        <w:t>prescribed transmission services </w:t>
      </w:r>
      <w:r>
        <w:rPr>
          <w:color w:val="262526"/>
          <w:sz w:val="24"/>
        </w:rPr>
        <w:t>and how payments for those services are made.</w:t>
      </w:r>
    </w:p>
    <w:p>
      <w:pPr>
        <w:pStyle w:val="Heading3"/>
        <w:tabs>
          <w:tab w:pos="1253" w:val="left" w:leader="none"/>
        </w:tabs>
        <w:ind w:left="120"/>
      </w:pPr>
      <w:r>
        <w:rPr>
          <w:color w:val="262526"/>
        </w:rPr>
        <w:t>6A.27.1</w:t>
        <w:tab/>
        <w:t>Billing for prescribed transmission</w:t>
      </w:r>
      <w:r>
        <w:rPr>
          <w:color w:val="262526"/>
          <w:spacing w:val="-3"/>
        </w:rPr>
        <w:t> </w:t>
      </w:r>
      <w:r>
        <w:rPr>
          <w:color w:val="262526"/>
        </w:rPr>
        <w:t>services</w:t>
      </w:r>
    </w:p>
    <w:p>
      <w:pPr>
        <w:pStyle w:val="ListParagraph"/>
        <w:numPr>
          <w:ilvl w:val="0"/>
          <w:numId w:val="81"/>
        </w:numPr>
        <w:tabs>
          <w:tab w:pos="1821" w:val="left" w:leader="none"/>
        </w:tabs>
        <w:spacing w:line="249" w:lineRule="auto" w:before="175" w:after="0"/>
        <w:ind w:left="1820" w:right="114" w:hanging="567"/>
        <w:jc w:val="both"/>
        <w:rPr>
          <w:sz w:val="24"/>
        </w:rPr>
      </w:pPr>
      <w:r>
        <w:rPr>
          <w:color w:val="262526"/>
          <w:sz w:val="24"/>
        </w:rPr>
        <w:t>For each </w:t>
      </w:r>
      <w:r>
        <w:rPr>
          <w:i/>
          <w:color w:val="262526"/>
          <w:sz w:val="24"/>
        </w:rPr>
        <w:t>connection point </w:t>
      </w:r>
      <w:r>
        <w:rPr>
          <w:color w:val="262526"/>
          <w:sz w:val="24"/>
        </w:rPr>
        <w:t>on its </w:t>
      </w:r>
      <w:r>
        <w:rPr>
          <w:i/>
          <w:color w:val="262526"/>
          <w:sz w:val="24"/>
        </w:rPr>
        <w:t>transmission networks</w:t>
      </w:r>
      <w:r>
        <w:rPr>
          <w:color w:val="262526"/>
          <w:sz w:val="24"/>
        </w:rPr>
        <w:t>, a </w:t>
      </w:r>
      <w:r>
        <w:rPr>
          <w:i/>
          <w:color w:val="262526"/>
          <w:sz w:val="24"/>
        </w:rPr>
        <w:t>Transmission </w:t>
      </w:r>
      <w:r>
        <w:rPr>
          <w:i/>
          <w:color w:val="262526"/>
          <w:sz w:val="24"/>
        </w:rPr>
        <w:t>Network Service Provider </w:t>
      </w:r>
      <w:r>
        <w:rPr>
          <w:color w:val="262526"/>
          <w:sz w:val="24"/>
        </w:rPr>
        <w:t>must calculate the </w:t>
      </w:r>
      <w:r>
        <w:rPr>
          <w:i/>
          <w:color w:val="262526"/>
          <w:sz w:val="24"/>
        </w:rPr>
        <w:t>transmission service </w:t>
      </w:r>
      <w:r>
        <w:rPr>
          <w:color w:val="262526"/>
          <w:sz w:val="24"/>
        </w:rPr>
        <w:t>charges payable</w:t>
      </w:r>
      <w:r>
        <w:rPr>
          <w:color w:val="262526"/>
          <w:spacing w:val="-12"/>
          <w:sz w:val="24"/>
        </w:rPr>
        <w:t> </w:t>
      </w:r>
      <w:r>
        <w:rPr>
          <w:color w:val="262526"/>
          <w:sz w:val="24"/>
        </w:rPr>
        <w:t>by</w:t>
      </w:r>
      <w:r>
        <w:rPr>
          <w:color w:val="262526"/>
          <w:spacing w:val="-11"/>
          <w:sz w:val="24"/>
        </w:rPr>
        <w:t> </w:t>
      </w:r>
      <w:r>
        <w:rPr>
          <w:i/>
          <w:color w:val="262526"/>
          <w:sz w:val="24"/>
        </w:rPr>
        <w:t>Transmission</w:t>
      </w:r>
      <w:r>
        <w:rPr>
          <w:i/>
          <w:color w:val="262526"/>
          <w:spacing w:val="-11"/>
          <w:sz w:val="24"/>
        </w:rPr>
        <w:t> </w:t>
      </w:r>
      <w:r>
        <w:rPr>
          <w:i/>
          <w:color w:val="262526"/>
          <w:sz w:val="24"/>
        </w:rPr>
        <w:t>Network</w:t>
      </w:r>
      <w:r>
        <w:rPr>
          <w:i/>
          <w:color w:val="262526"/>
          <w:spacing w:val="-11"/>
          <w:sz w:val="24"/>
        </w:rPr>
        <w:t> </w:t>
      </w:r>
      <w:r>
        <w:rPr>
          <w:i/>
          <w:color w:val="262526"/>
          <w:sz w:val="24"/>
        </w:rPr>
        <w:t>Users</w:t>
      </w:r>
      <w:r>
        <w:rPr>
          <w:i/>
          <w:color w:val="262526"/>
          <w:spacing w:val="-11"/>
          <w:sz w:val="24"/>
        </w:rPr>
        <w:t> </w:t>
      </w:r>
      <w:r>
        <w:rPr>
          <w:color w:val="262526"/>
          <w:sz w:val="24"/>
        </w:rPr>
        <w:t>in</w:t>
      </w:r>
      <w:r>
        <w:rPr>
          <w:color w:val="262526"/>
          <w:spacing w:val="-11"/>
          <w:sz w:val="24"/>
        </w:rPr>
        <w:t> </w:t>
      </w:r>
      <w:r>
        <w:rPr>
          <w:color w:val="262526"/>
          <w:sz w:val="24"/>
        </w:rPr>
        <w:t>accordance</w:t>
      </w:r>
      <w:r>
        <w:rPr>
          <w:color w:val="262526"/>
          <w:spacing w:val="-11"/>
          <w:sz w:val="24"/>
        </w:rPr>
        <w:t> </w:t>
      </w:r>
      <w:r>
        <w:rPr>
          <w:color w:val="262526"/>
          <w:sz w:val="24"/>
        </w:rPr>
        <w:t>with</w:t>
      </w:r>
      <w:r>
        <w:rPr>
          <w:color w:val="262526"/>
          <w:spacing w:val="-11"/>
          <w:sz w:val="24"/>
        </w:rPr>
        <w:t> </w:t>
      </w:r>
      <w:r>
        <w:rPr>
          <w:color w:val="262526"/>
          <w:sz w:val="24"/>
        </w:rPr>
        <w:t>the</w:t>
      </w:r>
      <w:r>
        <w:rPr>
          <w:color w:val="262526"/>
          <w:spacing w:val="-12"/>
          <w:sz w:val="24"/>
        </w:rPr>
        <w:t> </w:t>
      </w:r>
      <w:r>
        <w:rPr>
          <w:i/>
          <w:color w:val="262526"/>
          <w:sz w:val="24"/>
        </w:rPr>
        <w:t>transmission </w:t>
      </w:r>
      <w:r>
        <w:rPr>
          <w:i/>
          <w:color w:val="262526"/>
          <w:sz w:val="24"/>
        </w:rPr>
        <w:t>service </w:t>
      </w:r>
      <w:r>
        <w:rPr>
          <w:color w:val="262526"/>
          <w:sz w:val="24"/>
        </w:rPr>
        <w:t>prices published under clause</w:t>
      </w:r>
      <w:r>
        <w:rPr>
          <w:color w:val="262526"/>
          <w:spacing w:val="-1"/>
          <w:sz w:val="24"/>
        </w:rPr>
        <w:t> </w:t>
      </w:r>
      <w:r>
        <w:rPr>
          <w:color w:val="262526"/>
          <w:sz w:val="24"/>
        </w:rPr>
        <w:t>6A.24.2.</w:t>
      </w:r>
    </w:p>
    <w:p>
      <w:pPr>
        <w:pStyle w:val="ListParagraph"/>
        <w:numPr>
          <w:ilvl w:val="0"/>
          <w:numId w:val="81"/>
        </w:numPr>
        <w:tabs>
          <w:tab w:pos="1808" w:val="left" w:leader="none"/>
        </w:tabs>
        <w:spacing w:line="249" w:lineRule="auto" w:before="174" w:after="0"/>
        <w:ind w:left="1820" w:right="129" w:hanging="567"/>
        <w:jc w:val="both"/>
        <w:rPr>
          <w:sz w:val="24"/>
        </w:rPr>
      </w:pPr>
      <w:r>
        <w:rPr>
          <w:color w:val="262526"/>
          <w:sz w:val="24"/>
        </w:rPr>
        <w:t>A </w:t>
      </w:r>
      <w:r>
        <w:rPr>
          <w:i/>
          <w:color w:val="262526"/>
          <w:sz w:val="24"/>
        </w:rPr>
        <w:t>Transmission Network Service Provider </w:t>
      </w:r>
      <w:r>
        <w:rPr>
          <w:color w:val="262526"/>
          <w:sz w:val="24"/>
        </w:rPr>
        <w:t>must issue a bill to </w:t>
      </w:r>
      <w:r>
        <w:rPr>
          <w:i/>
          <w:color w:val="262526"/>
          <w:spacing w:val="-3"/>
          <w:sz w:val="24"/>
        </w:rPr>
        <w:t>Transmission </w:t>
      </w:r>
      <w:r>
        <w:rPr>
          <w:i/>
          <w:color w:val="262526"/>
          <w:sz w:val="24"/>
        </w:rPr>
        <w:t>Network Users </w:t>
      </w:r>
      <w:r>
        <w:rPr>
          <w:color w:val="262526"/>
          <w:sz w:val="24"/>
        </w:rPr>
        <w:t>for </w:t>
      </w:r>
      <w:r>
        <w:rPr>
          <w:i/>
          <w:color w:val="262526"/>
          <w:sz w:val="24"/>
        </w:rPr>
        <w:t>prescribed transmission</w:t>
      </w:r>
      <w:r>
        <w:rPr>
          <w:i/>
          <w:color w:val="262526"/>
          <w:spacing w:val="-3"/>
          <w:sz w:val="24"/>
        </w:rPr>
        <w:t> </w:t>
      </w:r>
      <w:r>
        <w:rPr>
          <w:i/>
          <w:color w:val="262526"/>
          <w:sz w:val="24"/>
        </w:rPr>
        <w:t>services</w:t>
      </w:r>
      <w:r>
        <w:rPr>
          <w:color w:val="262526"/>
          <w:sz w:val="24"/>
        </w:rPr>
        <w:t>.</w:t>
      </w:r>
    </w:p>
    <w:p>
      <w:pPr>
        <w:pStyle w:val="ListParagraph"/>
        <w:numPr>
          <w:ilvl w:val="0"/>
          <w:numId w:val="81"/>
        </w:numPr>
        <w:tabs>
          <w:tab w:pos="1817" w:val="left" w:leader="none"/>
        </w:tabs>
        <w:spacing w:line="249" w:lineRule="auto" w:before="172" w:after="0"/>
        <w:ind w:left="1820" w:right="115" w:hanging="567"/>
        <w:jc w:val="both"/>
        <w:rPr>
          <w:sz w:val="24"/>
        </w:rPr>
      </w:pPr>
      <w:r>
        <w:rPr>
          <w:color w:val="262526"/>
          <w:sz w:val="24"/>
        </w:rPr>
        <w:t>Where the billing for a particular </w:t>
      </w:r>
      <w:r>
        <w:rPr>
          <w:i/>
          <w:color w:val="262526"/>
          <w:sz w:val="24"/>
        </w:rPr>
        <w:t>financial year </w:t>
      </w:r>
      <w:r>
        <w:rPr>
          <w:color w:val="262526"/>
          <w:sz w:val="24"/>
        </w:rPr>
        <w:t>is based on quantities which are undefined until after the commencement of the </w:t>
      </w:r>
      <w:r>
        <w:rPr>
          <w:i/>
          <w:color w:val="262526"/>
          <w:sz w:val="24"/>
        </w:rPr>
        <w:t>financial year</w:t>
      </w:r>
      <w:r>
        <w:rPr>
          <w:color w:val="262526"/>
          <w:sz w:val="24"/>
        </w:rPr>
        <w:t>, charges must be estimated from the previous year's billing quantities with a reconciliation to be made when the actual billing quantities are known and, where the previous year's billing quantities are unavailable or no </w:t>
      </w:r>
      <w:r>
        <w:rPr>
          <w:color w:val="262526"/>
          <w:spacing w:val="2"/>
          <w:sz w:val="24"/>
        </w:rPr>
        <w:t>longer </w:t>
      </w:r>
      <w:r>
        <w:rPr>
          <w:color w:val="262526"/>
          <w:sz w:val="24"/>
        </w:rPr>
        <w:t>suitable, nominated quantities may be used as agreed between the</w:t>
      </w:r>
      <w:r>
        <w:rPr>
          <w:color w:val="262526"/>
          <w:spacing w:val="-7"/>
          <w:sz w:val="24"/>
        </w:rPr>
        <w:t> </w:t>
      </w:r>
      <w:r>
        <w:rPr>
          <w:color w:val="262526"/>
          <w:sz w:val="24"/>
        </w:rPr>
        <w:t>parties.</w:t>
      </w:r>
    </w:p>
    <w:p>
      <w:pPr>
        <w:spacing w:after="0" w:line="249" w:lineRule="auto"/>
        <w:jc w:val="both"/>
        <w:rPr>
          <w:sz w:val="24"/>
        </w:rPr>
        <w:sectPr>
          <w:pgSz w:w="11910" w:h="16840"/>
          <w:pgMar w:header="642" w:footer="697" w:top="1160" w:bottom="880" w:left="1320" w:right="1320"/>
        </w:sectPr>
      </w:pPr>
    </w:p>
    <w:p>
      <w:pPr>
        <w:pStyle w:val="ListParagraph"/>
        <w:numPr>
          <w:ilvl w:val="0"/>
          <w:numId w:val="81"/>
        </w:numPr>
        <w:tabs>
          <w:tab w:pos="1817" w:val="left" w:leader="none"/>
        </w:tabs>
        <w:spacing w:line="249" w:lineRule="auto" w:before="119" w:after="0"/>
        <w:ind w:left="1820" w:right="117" w:hanging="567"/>
        <w:jc w:val="both"/>
        <w:rPr>
          <w:sz w:val="24"/>
        </w:rPr>
      </w:pPr>
      <w:bookmarkStart w:name="6A.27.1A   Billing of modified load expo" w:id="149"/>
      <w:bookmarkEnd w:id="149"/>
      <w:r>
        <w:rPr/>
      </w:r>
      <w:bookmarkStart w:name="6A.27.2   Minimum information to be prov" w:id="150"/>
      <w:bookmarkEnd w:id="150"/>
      <w:r>
        <w:rPr/>
      </w:r>
      <w:bookmarkStart w:name="6A.27.3   Obligation to pay charges for " w:id="151"/>
      <w:bookmarkEnd w:id="151"/>
      <w:r>
        <w:rPr/>
      </w:r>
      <w:bookmarkStart w:name="6A.27.4   Payments between Transmission " w:id="152"/>
      <w:bookmarkEnd w:id="152"/>
      <w:r>
        <w:rPr/>
      </w:r>
      <w:bookmarkStart w:name="6A.27.4   Payments between Transmission " w:id="153"/>
      <w:bookmarkEnd w:id="153"/>
      <w:r>
        <w:rPr>
          <w:color w:val="262526"/>
          <w:sz w:val="24"/>
        </w:rPr>
        <w:t>Wher</w:t>
      </w:r>
      <w:r>
        <w:rPr>
          <w:color w:val="262526"/>
          <w:sz w:val="24"/>
        </w:rPr>
        <w:t>e</w:t>
      </w:r>
      <w:r>
        <w:rPr>
          <w:color w:val="262526"/>
          <w:spacing w:val="-18"/>
          <w:sz w:val="24"/>
        </w:rPr>
        <w:t> </w:t>
      </w:r>
      <w:r>
        <w:rPr>
          <w:color w:val="262526"/>
          <w:spacing w:val="-3"/>
          <w:sz w:val="24"/>
        </w:rPr>
        <w:t>charges</w:t>
      </w:r>
      <w:r>
        <w:rPr>
          <w:color w:val="262526"/>
          <w:spacing w:val="-18"/>
          <w:sz w:val="24"/>
        </w:rPr>
        <w:t> </w:t>
      </w:r>
      <w:r>
        <w:rPr>
          <w:color w:val="262526"/>
          <w:sz w:val="24"/>
        </w:rPr>
        <w:t>are</w:t>
      </w:r>
      <w:r>
        <w:rPr>
          <w:color w:val="262526"/>
          <w:spacing w:val="-18"/>
          <w:sz w:val="24"/>
        </w:rPr>
        <w:t> </w:t>
      </w:r>
      <w:r>
        <w:rPr>
          <w:color w:val="262526"/>
          <w:sz w:val="24"/>
        </w:rPr>
        <w:t>to</w:t>
      </w:r>
      <w:r>
        <w:rPr>
          <w:color w:val="262526"/>
          <w:spacing w:val="-18"/>
          <w:sz w:val="24"/>
        </w:rPr>
        <w:t> </w:t>
      </w:r>
      <w:r>
        <w:rPr>
          <w:color w:val="262526"/>
          <w:sz w:val="24"/>
        </w:rPr>
        <w:t>be</w:t>
      </w:r>
      <w:r>
        <w:rPr>
          <w:color w:val="262526"/>
          <w:spacing w:val="-18"/>
          <w:sz w:val="24"/>
        </w:rPr>
        <w:t> </w:t>
      </w:r>
      <w:r>
        <w:rPr>
          <w:color w:val="262526"/>
          <w:sz w:val="24"/>
        </w:rPr>
        <w:t>determined</w:t>
      </w:r>
      <w:r>
        <w:rPr>
          <w:color w:val="262526"/>
          <w:spacing w:val="-17"/>
          <w:sz w:val="24"/>
        </w:rPr>
        <w:t> </w:t>
      </w:r>
      <w:r>
        <w:rPr>
          <w:color w:val="262526"/>
          <w:sz w:val="24"/>
        </w:rPr>
        <w:t>for</w:t>
      </w:r>
      <w:r>
        <w:rPr>
          <w:color w:val="262526"/>
          <w:spacing w:val="-19"/>
          <w:sz w:val="24"/>
        </w:rPr>
        <w:t> </w:t>
      </w:r>
      <w:r>
        <w:rPr>
          <w:i/>
          <w:color w:val="262526"/>
          <w:spacing w:val="-3"/>
          <w:sz w:val="24"/>
        </w:rPr>
        <w:t>prescribed</w:t>
      </w:r>
      <w:r>
        <w:rPr>
          <w:i/>
          <w:color w:val="262526"/>
          <w:spacing w:val="-18"/>
          <w:sz w:val="24"/>
        </w:rPr>
        <w:t> </w:t>
      </w:r>
      <w:r>
        <w:rPr>
          <w:i/>
          <w:color w:val="262526"/>
          <w:sz w:val="24"/>
        </w:rPr>
        <w:t>transmission</w:t>
      </w:r>
      <w:r>
        <w:rPr>
          <w:i/>
          <w:color w:val="262526"/>
          <w:spacing w:val="-18"/>
          <w:sz w:val="24"/>
        </w:rPr>
        <w:t> </w:t>
      </w:r>
      <w:r>
        <w:rPr>
          <w:i/>
          <w:color w:val="262526"/>
          <w:sz w:val="24"/>
        </w:rPr>
        <w:t>services</w:t>
      </w:r>
      <w:r>
        <w:rPr>
          <w:i/>
          <w:color w:val="262526"/>
          <w:spacing w:val="-19"/>
          <w:sz w:val="24"/>
        </w:rPr>
        <w:t> </w:t>
      </w:r>
      <w:r>
        <w:rPr>
          <w:color w:val="262526"/>
          <w:sz w:val="24"/>
        </w:rPr>
        <w:t>from </w:t>
      </w:r>
      <w:r>
        <w:rPr>
          <w:i/>
          <w:color w:val="262526"/>
          <w:sz w:val="24"/>
        </w:rPr>
        <w:t>metering</w:t>
      </w:r>
      <w:r>
        <w:rPr>
          <w:i/>
          <w:color w:val="262526"/>
          <w:spacing w:val="-9"/>
          <w:sz w:val="24"/>
        </w:rPr>
        <w:t> </w:t>
      </w:r>
      <w:r>
        <w:rPr>
          <w:i/>
          <w:color w:val="262526"/>
          <w:sz w:val="24"/>
        </w:rPr>
        <w:t>data</w:t>
      </w:r>
      <w:r>
        <w:rPr>
          <w:color w:val="262526"/>
          <w:sz w:val="24"/>
        </w:rPr>
        <w:t>,</w:t>
      </w:r>
      <w:r>
        <w:rPr>
          <w:color w:val="262526"/>
          <w:spacing w:val="-9"/>
          <w:sz w:val="24"/>
        </w:rPr>
        <w:t> </w:t>
      </w:r>
      <w:r>
        <w:rPr>
          <w:color w:val="262526"/>
          <w:sz w:val="24"/>
        </w:rPr>
        <w:t>these</w:t>
      </w:r>
      <w:r>
        <w:rPr>
          <w:color w:val="262526"/>
          <w:spacing w:val="-8"/>
          <w:sz w:val="24"/>
        </w:rPr>
        <w:t> </w:t>
      </w:r>
      <w:r>
        <w:rPr>
          <w:color w:val="262526"/>
          <w:sz w:val="24"/>
        </w:rPr>
        <w:t>charges</w:t>
      </w:r>
      <w:r>
        <w:rPr>
          <w:color w:val="262526"/>
          <w:spacing w:val="-9"/>
          <w:sz w:val="24"/>
        </w:rPr>
        <w:t> </w:t>
      </w:r>
      <w:r>
        <w:rPr>
          <w:color w:val="262526"/>
          <w:sz w:val="24"/>
        </w:rPr>
        <w:t>must</w:t>
      </w:r>
      <w:r>
        <w:rPr>
          <w:color w:val="262526"/>
          <w:spacing w:val="-8"/>
          <w:sz w:val="24"/>
        </w:rPr>
        <w:t> </w:t>
      </w:r>
      <w:r>
        <w:rPr>
          <w:color w:val="262526"/>
          <w:sz w:val="24"/>
        </w:rPr>
        <w:t>be</w:t>
      </w:r>
      <w:r>
        <w:rPr>
          <w:color w:val="262526"/>
          <w:spacing w:val="-9"/>
          <w:sz w:val="24"/>
        </w:rPr>
        <w:t> </w:t>
      </w:r>
      <w:r>
        <w:rPr>
          <w:color w:val="262526"/>
          <w:sz w:val="24"/>
        </w:rPr>
        <w:t>based</w:t>
      </w:r>
      <w:r>
        <w:rPr>
          <w:color w:val="262526"/>
          <w:spacing w:val="-9"/>
          <w:sz w:val="24"/>
        </w:rPr>
        <w:t> </w:t>
      </w:r>
      <w:r>
        <w:rPr>
          <w:color w:val="262526"/>
          <w:sz w:val="24"/>
        </w:rPr>
        <w:t>on</w:t>
      </w:r>
      <w:r>
        <w:rPr>
          <w:color w:val="262526"/>
          <w:spacing w:val="-9"/>
          <w:sz w:val="24"/>
        </w:rPr>
        <w:t> </w:t>
      </w:r>
      <w:r>
        <w:rPr>
          <w:color w:val="262526"/>
          <w:sz w:val="24"/>
        </w:rPr>
        <w:t>kW</w:t>
      </w:r>
      <w:r>
        <w:rPr>
          <w:color w:val="262526"/>
          <w:spacing w:val="-12"/>
          <w:sz w:val="24"/>
        </w:rPr>
        <w:t> </w:t>
      </w:r>
      <w:r>
        <w:rPr>
          <w:color w:val="262526"/>
          <w:sz w:val="24"/>
        </w:rPr>
        <w:t>or</w:t>
      </w:r>
      <w:r>
        <w:rPr>
          <w:color w:val="262526"/>
          <w:spacing w:val="-9"/>
          <w:sz w:val="24"/>
        </w:rPr>
        <w:t> </w:t>
      </w:r>
      <w:r>
        <w:rPr>
          <w:color w:val="262526"/>
          <w:sz w:val="24"/>
        </w:rPr>
        <w:t>kWh</w:t>
      </w:r>
      <w:r>
        <w:rPr>
          <w:color w:val="262526"/>
          <w:spacing w:val="-9"/>
          <w:sz w:val="24"/>
        </w:rPr>
        <w:t> </w:t>
      </w:r>
      <w:r>
        <w:rPr>
          <w:color w:val="262526"/>
          <w:sz w:val="24"/>
        </w:rPr>
        <w:t>obtained</w:t>
      </w:r>
      <w:r>
        <w:rPr>
          <w:color w:val="262526"/>
          <w:spacing w:val="-9"/>
          <w:sz w:val="24"/>
        </w:rPr>
        <w:t> </w:t>
      </w:r>
      <w:r>
        <w:rPr>
          <w:color w:val="262526"/>
          <w:sz w:val="24"/>
        </w:rPr>
        <w:t>from</w:t>
      </w:r>
      <w:r>
        <w:rPr>
          <w:color w:val="262526"/>
          <w:spacing w:val="-9"/>
          <w:sz w:val="24"/>
        </w:rPr>
        <w:t> </w:t>
      </w:r>
      <w:r>
        <w:rPr>
          <w:color w:val="262526"/>
          <w:sz w:val="24"/>
        </w:rPr>
        <w:t>the </w:t>
      </w:r>
      <w:r>
        <w:rPr>
          <w:i/>
          <w:color w:val="262526"/>
          <w:sz w:val="24"/>
        </w:rPr>
        <w:t>metering data </w:t>
      </w:r>
      <w:r>
        <w:rPr>
          <w:color w:val="262526"/>
          <w:sz w:val="24"/>
        </w:rPr>
        <w:t>managed by</w:t>
      </w:r>
      <w:r>
        <w:rPr>
          <w:color w:val="262526"/>
          <w:spacing w:val="-3"/>
          <w:sz w:val="24"/>
        </w:rPr>
        <w:t> </w:t>
      </w:r>
      <w:r>
        <w:rPr>
          <w:i/>
          <w:color w:val="262526"/>
          <w:sz w:val="24"/>
        </w:rPr>
        <w:t>AEMO</w:t>
      </w:r>
      <w:r>
        <w:rPr>
          <w:color w:val="262526"/>
          <w:sz w:val="24"/>
        </w:rPr>
        <w:t>.</w:t>
      </w:r>
    </w:p>
    <w:p>
      <w:pPr>
        <w:pStyle w:val="Heading3"/>
        <w:spacing w:before="237"/>
      </w:pPr>
      <w:r>
        <w:rPr>
          <w:color w:val="262526"/>
        </w:rPr>
        <w:t>6A.27.1A Billing of modified load export charges</w:t>
      </w:r>
    </w:p>
    <w:p>
      <w:pPr>
        <w:spacing w:line="249" w:lineRule="auto" w:before="118"/>
        <w:ind w:left="1253" w:right="116" w:firstLine="0"/>
        <w:jc w:val="both"/>
        <w:rPr>
          <w:sz w:val="24"/>
        </w:rPr>
      </w:pPr>
      <w:r>
        <w:rPr>
          <w:color w:val="262526"/>
          <w:sz w:val="24"/>
        </w:rPr>
        <w:t>This rule does not apply to the process of calculating and billing </w:t>
      </w:r>
      <w:r>
        <w:rPr>
          <w:i/>
          <w:color w:val="262526"/>
          <w:sz w:val="24"/>
        </w:rPr>
        <w:t>modified load </w:t>
      </w:r>
      <w:r>
        <w:rPr>
          <w:i/>
          <w:color w:val="262526"/>
          <w:sz w:val="24"/>
        </w:rPr>
        <w:t>export charges</w:t>
      </w:r>
      <w:r>
        <w:rPr>
          <w:color w:val="262526"/>
          <w:sz w:val="24"/>
        </w:rPr>
        <w:t>, which is regulated under rule 6A.29A.</w:t>
      </w:r>
    </w:p>
    <w:p>
      <w:pPr>
        <w:pStyle w:val="Heading3"/>
        <w:tabs>
          <w:tab w:pos="1253" w:val="left" w:leader="none"/>
        </w:tabs>
        <w:spacing w:before="236"/>
      </w:pPr>
      <w:r>
        <w:rPr>
          <w:color w:val="262526"/>
        </w:rPr>
        <w:t>6A.27.2</w:t>
        <w:tab/>
        <w:t>Minimum information to be provided in network service</w:t>
      </w:r>
      <w:r>
        <w:rPr>
          <w:color w:val="262526"/>
          <w:spacing w:val="-3"/>
        </w:rPr>
        <w:t> </w:t>
      </w:r>
      <w:r>
        <w:rPr>
          <w:color w:val="262526"/>
        </w:rPr>
        <w:t>bills</w:t>
      </w:r>
    </w:p>
    <w:p>
      <w:pPr>
        <w:pStyle w:val="ListParagraph"/>
        <w:numPr>
          <w:ilvl w:val="0"/>
          <w:numId w:val="82"/>
        </w:numPr>
        <w:tabs>
          <w:tab w:pos="1817" w:val="left" w:leader="none"/>
        </w:tabs>
        <w:spacing w:line="249" w:lineRule="auto" w:before="175" w:after="0"/>
        <w:ind w:left="1820" w:right="117" w:hanging="567"/>
        <w:jc w:val="both"/>
        <w:rPr>
          <w:sz w:val="24"/>
        </w:rPr>
      </w:pPr>
      <w:r>
        <w:rPr>
          <w:color w:val="262526"/>
          <w:sz w:val="24"/>
        </w:rPr>
        <w:t>The following is the minimum information that must be provided with a bill for a </w:t>
      </w:r>
      <w:r>
        <w:rPr>
          <w:i/>
          <w:color w:val="262526"/>
          <w:sz w:val="24"/>
        </w:rPr>
        <w:t>connection point </w:t>
      </w:r>
      <w:r>
        <w:rPr>
          <w:color w:val="262526"/>
          <w:sz w:val="24"/>
        </w:rPr>
        <w:t>issued by a </w:t>
      </w:r>
      <w:r>
        <w:rPr>
          <w:i/>
          <w:color w:val="262526"/>
          <w:sz w:val="24"/>
        </w:rPr>
        <w:t>Transmission Network Service Provider </w:t>
      </w:r>
      <w:r>
        <w:rPr>
          <w:color w:val="262526"/>
          <w:sz w:val="24"/>
        </w:rPr>
        <w:t>directly to a </w:t>
      </w:r>
      <w:r>
        <w:rPr>
          <w:i/>
          <w:color w:val="262526"/>
          <w:sz w:val="24"/>
        </w:rPr>
        <w:t>Transmission Network</w:t>
      </w:r>
      <w:r>
        <w:rPr>
          <w:i/>
          <w:color w:val="262526"/>
          <w:spacing w:val="-5"/>
          <w:sz w:val="24"/>
        </w:rPr>
        <w:t> </w:t>
      </w:r>
      <w:r>
        <w:rPr>
          <w:i/>
          <w:color w:val="262526"/>
          <w:sz w:val="24"/>
        </w:rPr>
        <w:t>User</w:t>
      </w:r>
      <w:r>
        <w:rPr>
          <w:color w:val="262526"/>
          <w:sz w:val="24"/>
        </w:rPr>
        <w:t>:</w:t>
      </w:r>
    </w:p>
    <w:p>
      <w:pPr>
        <w:pStyle w:val="ListParagraph"/>
        <w:numPr>
          <w:ilvl w:val="1"/>
          <w:numId w:val="82"/>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connection point</w:t>
      </w:r>
      <w:r>
        <w:rPr>
          <w:i/>
          <w:color w:val="262526"/>
          <w:spacing w:val="-2"/>
          <w:sz w:val="24"/>
        </w:rPr>
        <w:t> </w:t>
      </w:r>
      <w:r>
        <w:rPr>
          <w:color w:val="262526"/>
          <w:sz w:val="24"/>
        </w:rPr>
        <w:t>identifier;</w:t>
      </w:r>
    </w:p>
    <w:p>
      <w:pPr>
        <w:pStyle w:val="ListParagraph"/>
        <w:numPr>
          <w:ilvl w:val="1"/>
          <w:numId w:val="82"/>
        </w:numPr>
        <w:tabs>
          <w:tab w:pos="2387" w:val="left" w:leader="none"/>
          <w:tab w:pos="2388" w:val="left" w:leader="none"/>
        </w:tabs>
        <w:spacing w:line="240" w:lineRule="auto" w:before="182" w:after="0"/>
        <w:ind w:left="2387" w:right="0" w:hanging="568"/>
        <w:jc w:val="left"/>
        <w:rPr>
          <w:sz w:val="24"/>
        </w:rPr>
      </w:pPr>
      <w:r>
        <w:rPr>
          <w:color w:val="262526"/>
          <w:sz w:val="24"/>
        </w:rPr>
        <w:t>the dates on which the </w:t>
      </w:r>
      <w:r>
        <w:rPr>
          <w:i/>
          <w:color w:val="262526"/>
          <w:sz w:val="24"/>
        </w:rPr>
        <w:t>billing period </w:t>
      </w:r>
      <w:r>
        <w:rPr>
          <w:color w:val="262526"/>
          <w:sz w:val="24"/>
        </w:rPr>
        <w:t>starts and</w:t>
      </w:r>
      <w:r>
        <w:rPr>
          <w:color w:val="262526"/>
          <w:spacing w:val="-5"/>
          <w:sz w:val="24"/>
        </w:rPr>
        <w:t> </w:t>
      </w:r>
      <w:r>
        <w:rPr>
          <w:color w:val="262526"/>
          <w:sz w:val="24"/>
        </w:rPr>
        <w:t>ends;</w:t>
      </w:r>
    </w:p>
    <w:p>
      <w:pPr>
        <w:pStyle w:val="ListParagraph"/>
        <w:numPr>
          <w:ilvl w:val="1"/>
          <w:numId w:val="82"/>
        </w:numPr>
        <w:tabs>
          <w:tab w:pos="2388" w:val="left" w:leader="none"/>
        </w:tabs>
        <w:spacing w:line="249" w:lineRule="auto" w:before="182" w:after="0"/>
        <w:ind w:left="2387" w:right="115" w:hanging="567"/>
        <w:jc w:val="both"/>
        <w:rPr>
          <w:sz w:val="24"/>
        </w:rPr>
      </w:pPr>
      <w:r>
        <w:rPr>
          <w:color w:val="262526"/>
          <w:sz w:val="24"/>
        </w:rPr>
        <w:t>the identifier of the published </w:t>
      </w:r>
      <w:r>
        <w:rPr>
          <w:i/>
          <w:color w:val="262526"/>
          <w:sz w:val="24"/>
        </w:rPr>
        <w:t>transmission service </w:t>
      </w:r>
      <w:r>
        <w:rPr>
          <w:color w:val="262526"/>
          <w:sz w:val="24"/>
        </w:rPr>
        <w:t>price from which the </w:t>
      </w:r>
      <w:r>
        <w:rPr>
          <w:i/>
          <w:color w:val="262526"/>
          <w:sz w:val="24"/>
        </w:rPr>
        <w:t>connection point </w:t>
      </w:r>
      <w:r>
        <w:rPr>
          <w:color w:val="262526"/>
          <w:sz w:val="24"/>
        </w:rPr>
        <w:t>charges are calculated;</w:t>
      </w:r>
      <w:r>
        <w:rPr>
          <w:color w:val="262526"/>
          <w:spacing w:val="-3"/>
          <w:sz w:val="24"/>
        </w:rPr>
        <w:t> </w:t>
      </w:r>
      <w:r>
        <w:rPr>
          <w:color w:val="262526"/>
          <w:sz w:val="24"/>
        </w:rPr>
        <w:t>and</w:t>
      </w:r>
    </w:p>
    <w:p>
      <w:pPr>
        <w:pStyle w:val="ListParagraph"/>
        <w:numPr>
          <w:ilvl w:val="1"/>
          <w:numId w:val="82"/>
        </w:numPr>
        <w:tabs>
          <w:tab w:pos="2388" w:val="left" w:leader="none"/>
        </w:tabs>
        <w:spacing w:line="249" w:lineRule="auto" w:before="172" w:after="0"/>
        <w:ind w:left="2387" w:right="112" w:hanging="567"/>
        <w:jc w:val="both"/>
        <w:rPr>
          <w:sz w:val="24"/>
        </w:rPr>
      </w:pPr>
      <w:r>
        <w:rPr>
          <w:color w:val="262526"/>
          <w:sz w:val="24"/>
        </w:rPr>
        <w:t>measured quantities, billed quantities, agreed quantities, prices </w:t>
      </w:r>
      <w:r>
        <w:rPr>
          <w:color w:val="262526"/>
          <w:spacing w:val="2"/>
          <w:sz w:val="24"/>
        </w:rPr>
        <w:t>and </w:t>
      </w:r>
      <w:r>
        <w:rPr>
          <w:color w:val="262526"/>
          <w:sz w:val="24"/>
        </w:rPr>
        <w:t>amounts charged for each component of the total </w:t>
      </w:r>
      <w:r>
        <w:rPr>
          <w:i/>
          <w:color w:val="262526"/>
          <w:sz w:val="24"/>
        </w:rPr>
        <w:t>transmission service </w:t>
      </w:r>
      <w:r>
        <w:rPr>
          <w:color w:val="262526"/>
          <w:sz w:val="24"/>
        </w:rPr>
        <w:t>account.</w:t>
      </w:r>
    </w:p>
    <w:p>
      <w:pPr>
        <w:pStyle w:val="ListParagraph"/>
        <w:numPr>
          <w:ilvl w:val="0"/>
          <w:numId w:val="82"/>
        </w:numPr>
        <w:tabs>
          <w:tab w:pos="1821" w:val="left" w:leader="none"/>
        </w:tabs>
        <w:spacing w:line="249" w:lineRule="auto" w:before="173" w:after="0"/>
        <w:ind w:left="1820" w:right="114" w:hanging="567"/>
        <w:jc w:val="both"/>
        <w:rPr>
          <w:sz w:val="24"/>
        </w:rPr>
      </w:pPr>
      <w:r>
        <w:rPr>
          <w:color w:val="262526"/>
          <w:sz w:val="24"/>
        </w:rPr>
        <w:t>In</w:t>
      </w:r>
      <w:r>
        <w:rPr>
          <w:color w:val="262526"/>
          <w:spacing w:val="-17"/>
          <w:sz w:val="24"/>
        </w:rPr>
        <w:t> </w:t>
      </w:r>
      <w:r>
        <w:rPr>
          <w:color w:val="262526"/>
          <w:sz w:val="24"/>
        </w:rPr>
        <w:t>addition</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6"/>
          <w:sz w:val="24"/>
        </w:rPr>
        <w:t> </w:t>
      </w:r>
      <w:r>
        <w:rPr>
          <w:color w:val="262526"/>
          <w:sz w:val="24"/>
        </w:rPr>
        <w:t>minimum</w:t>
      </w:r>
      <w:r>
        <w:rPr>
          <w:color w:val="262526"/>
          <w:spacing w:val="-16"/>
          <w:sz w:val="24"/>
        </w:rPr>
        <w:t> </w:t>
      </w:r>
      <w:r>
        <w:rPr>
          <w:color w:val="262526"/>
          <w:sz w:val="24"/>
        </w:rPr>
        <w:t>information</w:t>
      </w:r>
      <w:r>
        <w:rPr>
          <w:color w:val="262526"/>
          <w:spacing w:val="-16"/>
          <w:sz w:val="24"/>
        </w:rPr>
        <w:t> </w:t>
      </w:r>
      <w:r>
        <w:rPr>
          <w:color w:val="262526"/>
          <w:sz w:val="24"/>
        </w:rPr>
        <w:t>requirements</w:t>
      </w:r>
      <w:r>
        <w:rPr>
          <w:color w:val="262526"/>
          <w:spacing w:val="-17"/>
          <w:sz w:val="24"/>
        </w:rPr>
        <w:t> </w:t>
      </w:r>
      <w:r>
        <w:rPr>
          <w:color w:val="262526"/>
          <w:sz w:val="24"/>
        </w:rPr>
        <w:t>set</w:t>
      </w:r>
      <w:r>
        <w:rPr>
          <w:color w:val="262526"/>
          <w:spacing w:val="-17"/>
          <w:sz w:val="24"/>
        </w:rPr>
        <w:t> </w:t>
      </w:r>
      <w:r>
        <w:rPr>
          <w:color w:val="262526"/>
          <w:sz w:val="24"/>
        </w:rPr>
        <w:t>out</w:t>
      </w:r>
      <w:r>
        <w:rPr>
          <w:color w:val="262526"/>
          <w:spacing w:val="-16"/>
          <w:sz w:val="24"/>
        </w:rPr>
        <w:t> </w:t>
      </w:r>
      <w:r>
        <w:rPr>
          <w:color w:val="262526"/>
          <w:sz w:val="24"/>
        </w:rPr>
        <w:t>in</w:t>
      </w:r>
      <w:r>
        <w:rPr>
          <w:color w:val="262526"/>
          <w:spacing w:val="-16"/>
          <w:sz w:val="24"/>
        </w:rPr>
        <w:t> </w:t>
      </w:r>
      <w:r>
        <w:rPr>
          <w:color w:val="262526"/>
          <w:sz w:val="24"/>
        </w:rPr>
        <w:t>paragraph</w:t>
      </w:r>
      <w:r>
        <w:rPr>
          <w:color w:val="262526"/>
          <w:spacing w:val="-16"/>
          <w:sz w:val="24"/>
        </w:rPr>
        <w:t> </w:t>
      </w:r>
      <w:r>
        <w:rPr>
          <w:color w:val="262526"/>
          <w:sz w:val="24"/>
        </w:rPr>
        <w:t>(a), a bill for a </w:t>
      </w:r>
      <w:r>
        <w:rPr>
          <w:i/>
          <w:color w:val="262526"/>
          <w:sz w:val="24"/>
        </w:rPr>
        <w:t>connection point </w:t>
      </w:r>
      <w:r>
        <w:rPr>
          <w:color w:val="262526"/>
          <w:sz w:val="24"/>
        </w:rPr>
        <w:t>issued by a </w:t>
      </w:r>
      <w:r>
        <w:rPr>
          <w:i/>
          <w:color w:val="262526"/>
          <w:sz w:val="24"/>
        </w:rPr>
        <w:t>Transmission Network Service </w:t>
      </w:r>
      <w:r>
        <w:rPr>
          <w:i/>
          <w:color w:val="262526"/>
          <w:sz w:val="24"/>
        </w:rPr>
        <w:t>Provider </w:t>
      </w:r>
      <w:r>
        <w:rPr>
          <w:color w:val="262526"/>
          <w:sz w:val="24"/>
        </w:rPr>
        <w:t>directly to a </w:t>
      </w:r>
      <w:r>
        <w:rPr>
          <w:i/>
          <w:color w:val="262526"/>
          <w:sz w:val="24"/>
        </w:rPr>
        <w:t>Transmission Customer </w:t>
      </w:r>
      <w:r>
        <w:rPr>
          <w:color w:val="262526"/>
          <w:sz w:val="24"/>
        </w:rPr>
        <w:t>must separately identify, for the</w:t>
      </w:r>
      <w:r>
        <w:rPr>
          <w:color w:val="262526"/>
          <w:spacing w:val="-4"/>
          <w:sz w:val="24"/>
        </w:rPr>
        <w:t> </w:t>
      </w:r>
      <w:r>
        <w:rPr>
          <w:color w:val="262526"/>
          <w:sz w:val="24"/>
        </w:rPr>
        <w:t>total</w:t>
      </w:r>
      <w:r>
        <w:rPr>
          <w:color w:val="262526"/>
          <w:spacing w:val="-4"/>
          <w:sz w:val="24"/>
        </w:rPr>
        <w:t> </w:t>
      </w:r>
      <w:r>
        <w:rPr>
          <w:color w:val="262526"/>
          <w:sz w:val="24"/>
        </w:rPr>
        <w:t>amount</w:t>
      </w:r>
      <w:r>
        <w:rPr>
          <w:color w:val="262526"/>
          <w:spacing w:val="-4"/>
          <w:sz w:val="24"/>
        </w:rPr>
        <w:t> </w:t>
      </w:r>
      <w:r>
        <w:rPr>
          <w:color w:val="262526"/>
          <w:sz w:val="24"/>
        </w:rPr>
        <w:t>levied</w:t>
      </w:r>
      <w:r>
        <w:rPr>
          <w:color w:val="262526"/>
          <w:spacing w:val="-4"/>
          <w:sz w:val="24"/>
        </w:rPr>
        <w:t> </w:t>
      </w:r>
      <w:r>
        <w:rPr>
          <w:color w:val="262526"/>
          <w:sz w:val="24"/>
        </w:rPr>
        <w:t>in</w:t>
      </w:r>
      <w:r>
        <w:rPr>
          <w:color w:val="262526"/>
          <w:spacing w:val="-3"/>
          <w:sz w:val="24"/>
        </w:rPr>
        <w:t> </w:t>
      </w:r>
      <w:r>
        <w:rPr>
          <w:color w:val="262526"/>
          <w:sz w:val="24"/>
        </w:rPr>
        <w:t>relation</w:t>
      </w:r>
      <w:r>
        <w:rPr>
          <w:color w:val="262526"/>
          <w:spacing w:val="-5"/>
          <w:sz w:val="24"/>
        </w:rPr>
        <w:t> </w:t>
      </w:r>
      <w:r>
        <w:rPr>
          <w:color w:val="262526"/>
          <w:sz w:val="24"/>
        </w:rPr>
        <w:t>to</w:t>
      </w:r>
      <w:r>
        <w:rPr>
          <w:color w:val="262526"/>
          <w:spacing w:val="-5"/>
          <w:sz w:val="24"/>
        </w:rPr>
        <w:t> </w:t>
      </w:r>
      <w:r>
        <w:rPr>
          <w:i/>
          <w:color w:val="262526"/>
          <w:sz w:val="24"/>
        </w:rPr>
        <w:t>prescribed</w:t>
      </w:r>
      <w:r>
        <w:rPr>
          <w:i/>
          <w:color w:val="262526"/>
          <w:spacing w:val="-5"/>
          <w:sz w:val="24"/>
        </w:rPr>
        <w:t> </w:t>
      </w:r>
      <w:r>
        <w:rPr>
          <w:i/>
          <w:color w:val="262526"/>
          <w:sz w:val="24"/>
        </w:rPr>
        <w:t>TUOS</w:t>
      </w:r>
      <w:r>
        <w:rPr>
          <w:i/>
          <w:color w:val="262526"/>
          <w:spacing w:val="-4"/>
          <w:sz w:val="24"/>
        </w:rPr>
        <w:t> </w:t>
      </w:r>
      <w:r>
        <w:rPr>
          <w:i/>
          <w:color w:val="262526"/>
          <w:sz w:val="24"/>
        </w:rPr>
        <w:t>services</w:t>
      </w:r>
      <w:r>
        <w:rPr>
          <w:i/>
          <w:color w:val="262526"/>
          <w:spacing w:val="-5"/>
          <w:sz w:val="24"/>
        </w:rPr>
        <w:t> </w:t>
      </w:r>
      <w:r>
        <w:rPr>
          <w:color w:val="262526"/>
          <w:sz w:val="24"/>
        </w:rPr>
        <w:t>in</w:t>
      </w:r>
      <w:r>
        <w:rPr>
          <w:color w:val="262526"/>
          <w:spacing w:val="-3"/>
          <w:sz w:val="24"/>
        </w:rPr>
        <w:t> </w:t>
      </w:r>
      <w:r>
        <w:rPr>
          <w:color w:val="262526"/>
          <w:sz w:val="24"/>
        </w:rPr>
        <w:t>the</w:t>
      </w:r>
      <w:r>
        <w:rPr>
          <w:color w:val="262526"/>
          <w:spacing w:val="-5"/>
          <w:sz w:val="24"/>
        </w:rPr>
        <w:t> </w:t>
      </w:r>
      <w:r>
        <w:rPr>
          <w:i/>
          <w:color w:val="262526"/>
          <w:sz w:val="24"/>
        </w:rPr>
        <w:t>billing </w:t>
      </w:r>
      <w:r>
        <w:rPr>
          <w:i/>
          <w:color w:val="262526"/>
          <w:sz w:val="24"/>
        </w:rPr>
        <w:t>period </w:t>
      </w:r>
      <w:r>
        <w:rPr>
          <w:color w:val="262526"/>
          <w:sz w:val="24"/>
        </w:rPr>
        <w:t>for that </w:t>
      </w:r>
      <w:r>
        <w:rPr>
          <w:i/>
          <w:color w:val="262526"/>
          <w:sz w:val="24"/>
        </w:rPr>
        <w:t>connection point </w:t>
      </w:r>
      <w:r>
        <w:rPr>
          <w:color w:val="262526"/>
          <w:sz w:val="24"/>
        </w:rPr>
        <w:t>each of the following</w:t>
      </w:r>
      <w:r>
        <w:rPr>
          <w:color w:val="262526"/>
          <w:spacing w:val="-2"/>
          <w:sz w:val="24"/>
        </w:rPr>
        <w:t> </w:t>
      </w:r>
      <w:r>
        <w:rPr>
          <w:color w:val="262526"/>
          <w:sz w:val="24"/>
        </w:rPr>
        <w:t>components:</w:t>
      </w:r>
    </w:p>
    <w:p>
      <w:pPr>
        <w:pStyle w:val="ListParagraph"/>
        <w:numPr>
          <w:ilvl w:val="1"/>
          <w:numId w:val="82"/>
        </w:numPr>
        <w:tabs>
          <w:tab w:pos="2388" w:val="left" w:leader="none"/>
        </w:tabs>
        <w:spacing w:line="249" w:lineRule="auto" w:before="176" w:after="0"/>
        <w:ind w:left="2387" w:right="115" w:hanging="567"/>
        <w:jc w:val="both"/>
        <w:rPr>
          <w:sz w:val="24"/>
        </w:rPr>
      </w:pPr>
      <w:r>
        <w:rPr>
          <w:color w:val="262526"/>
          <w:sz w:val="24"/>
        </w:rPr>
        <w:t>charges for the </w:t>
      </w:r>
      <w:r>
        <w:rPr>
          <w:i/>
          <w:color w:val="262526"/>
          <w:sz w:val="24"/>
        </w:rPr>
        <w:t>adjusted locational component </w:t>
      </w:r>
      <w:r>
        <w:rPr>
          <w:color w:val="262526"/>
          <w:sz w:val="24"/>
        </w:rPr>
        <w:t>and the </w:t>
      </w:r>
      <w:r>
        <w:rPr>
          <w:i/>
          <w:color w:val="262526"/>
          <w:sz w:val="24"/>
        </w:rPr>
        <w:t>adjusted non- </w:t>
      </w:r>
      <w:r>
        <w:rPr>
          <w:i/>
          <w:color w:val="262526"/>
          <w:sz w:val="24"/>
        </w:rPr>
        <w:t>locational component </w:t>
      </w:r>
      <w:r>
        <w:rPr>
          <w:color w:val="262526"/>
          <w:sz w:val="24"/>
        </w:rPr>
        <w:t>of </w:t>
      </w:r>
      <w:r>
        <w:rPr>
          <w:i/>
          <w:color w:val="262526"/>
          <w:sz w:val="24"/>
        </w:rPr>
        <w:t>prescribed TUOS services</w:t>
      </w:r>
      <w:r>
        <w:rPr>
          <w:color w:val="262526"/>
          <w:sz w:val="24"/>
        </w:rPr>
        <w:t>;</w:t>
      </w:r>
      <w:r>
        <w:rPr>
          <w:color w:val="262526"/>
          <w:spacing w:val="-8"/>
          <w:sz w:val="24"/>
        </w:rPr>
        <w:t> </w:t>
      </w:r>
      <w:r>
        <w:rPr>
          <w:color w:val="262526"/>
          <w:sz w:val="24"/>
        </w:rPr>
        <w:t>and</w:t>
      </w:r>
    </w:p>
    <w:p>
      <w:pPr>
        <w:pStyle w:val="ListParagraph"/>
        <w:numPr>
          <w:ilvl w:val="1"/>
          <w:numId w:val="82"/>
        </w:numPr>
        <w:tabs>
          <w:tab w:pos="2387" w:val="left" w:leader="none"/>
          <w:tab w:pos="2388" w:val="left" w:leader="none"/>
        </w:tabs>
        <w:spacing w:line="240" w:lineRule="auto" w:before="172" w:after="0"/>
        <w:ind w:left="2387" w:right="0" w:hanging="568"/>
        <w:jc w:val="left"/>
        <w:rPr>
          <w:sz w:val="24"/>
        </w:rPr>
      </w:pPr>
      <w:r>
        <w:rPr>
          <w:color w:val="262526"/>
          <w:sz w:val="24"/>
        </w:rPr>
        <w:t>charges for </w:t>
      </w:r>
      <w:r>
        <w:rPr>
          <w:i/>
          <w:color w:val="262526"/>
          <w:sz w:val="24"/>
        </w:rPr>
        <w:t>prescribed common transmission</w:t>
      </w:r>
      <w:r>
        <w:rPr>
          <w:i/>
          <w:color w:val="262526"/>
          <w:spacing w:val="-5"/>
          <w:sz w:val="24"/>
        </w:rPr>
        <w:t> </w:t>
      </w:r>
      <w:r>
        <w:rPr>
          <w:i/>
          <w:color w:val="262526"/>
          <w:sz w:val="24"/>
        </w:rPr>
        <w:t>services</w:t>
      </w:r>
      <w:r>
        <w:rPr>
          <w:color w:val="262526"/>
          <w:sz w:val="24"/>
        </w:rPr>
        <w:t>.</w:t>
      </w:r>
    </w:p>
    <w:p>
      <w:pPr>
        <w:pStyle w:val="ListParagraph"/>
        <w:numPr>
          <w:ilvl w:val="0"/>
          <w:numId w:val="82"/>
        </w:numPr>
        <w:tabs>
          <w:tab w:pos="1821" w:val="left" w:leader="none"/>
        </w:tabs>
        <w:spacing w:line="249" w:lineRule="auto" w:before="181" w:after="0"/>
        <w:ind w:left="1820" w:right="113" w:hanging="567"/>
        <w:jc w:val="both"/>
        <w:rPr>
          <w:sz w:val="24"/>
        </w:rPr>
      </w:pPr>
      <w:r>
        <w:rPr>
          <w:color w:val="262526"/>
          <w:sz w:val="24"/>
        </w:rPr>
        <w:t>In addition to the minimum information requirements in paragraph (a), a</w:t>
      </w:r>
      <w:r>
        <w:rPr>
          <w:color w:val="262526"/>
          <w:spacing w:val="-22"/>
          <w:sz w:val="24"/>
        </w:rPr>
        <w:t> </w:t>
      </w:r>
      <w:r>
        <w:rPr>
          <w:color w:val="262526"/>
          <w:sz w:val="24"/>
        </w:rPr>
        <w:t>bill for a </w:t>
      </w:r>
      <w:r>
        <w:rPr>
          <w:i/>
          <w:color w:val="262526"/>
          <w:sz w:val="24"/>
        </w:rPr>
        <w:t>connection point </w:t>
      </w:r>
      <w:r>
        <w:rPr>
          <w:color w:val="262526"/>
          <w:sz w:val="24"/>
        </w:rPr>
        <w:t>issued by a </w:t>
      </w:r>
      <w:r>
        <w:rPr>
          <w:i/>
          <w:color w:val="262526"/>
          <w:sz w:val="24"/>
        </w:rPr>
        <w:t>Transmission Network Service Provider </w:t>
      </w:r>
      <w:r>
        <w:rPr>
          <w:color w:val="262526"/>
          <w:sz w:val="24"/>
        </w:rPr>
        <w:t>directly to a </w:t>
      </w:r>
      <w:r>
        <w:rPr>
          <w:i/>
          <w:color w:val="262526"/>
          <w:sz w:val="24"/>
        </w:rPr>
        <w:t>Distribution Network Service Provider </w:t>
      </w:r>
      <w:r>
        <w:rPr>
          <w:color w:val="262526"/>
          <w:sz w:val="24"/>
        </w:rPr>
        <w:t>must separately identify the</w:t>
      </w:r>
      <w:r>
        <w:rPr>
          <w:color w:val="262526"/>
          <w:spacing w:val="-7"/>
          <w:sz w:val="24"/>
        </w:rPr>
        <w:t> </w:t>
      </w:r>
      <w:r>
        <w:rPr>
          <w:color w:val="262526"/>
          <w:sz w:val="24"/>
        </w:rPr>
        <w:t>component</w:t>
      </w:r>
      <w:r>
        <w:rPr>
          <w:color w:val="262526"/>
          <w:spacing w:val="-7"/>
          <w:sz w:val="24"/>
        </w:rPr>
        <w:t> </w:t>
      </w:r>
      <w:r>
        <w:rPr>
          <w:color w:val="262526"/>
          <w:sz w:val="24"/>
        </w:rPr>
        <w:t>of</w:t>
      </w:r>
      <w:r>
        <w:rPr>
          <w:color w:val="262526"/>
          <w:spacing w:val="-8"/>
          <w:sz w:val="24"/>
        </w:rPr>
        <w:t> </w:t>
      </w:r>
      <w:r>
        <w:rPr>
          <w:i/>
          <w:color w:val="262526"/>
          <w:sz w:val="24"/>
        </w:rPr>
        <w:t>designated</w:t>
      </w:r>
      <w:r>
        <w:rPr>
          <w:i/>
          <w:color w:val="262526"/>
          <w:spacing w:val="-7"/>
          <w:sz w:val="24"/>
        </w:rPr>
        <w:t> </w:t>
      </w:r>
      <w:r>
        <w:rPr>
          <w:i/>
          <w:color w:val="262526"/>
          <w:sz w:val="24"/>
        </w:rPr>
        <w:t>pricing</w:t>
      </w:r>
      <w:r>
        <w:rPr>
          <w:i/>
          <w:color w:val="262526"/>
          <w:spacing w:val="-8"/>
          <w:sz w:val="24"/>
        </w:rPr>
        <w:t> </w:t>
      </w:r>
      <w:r>
        <w:rPr>
          <w:i/>
          <w:color w:val="262526"/>
          <w:sz w:val="24"/>
        </w:rPr>
        <w:t>proposal</w:t>
      </w:r>
      <w:r>
        <w:rPr>
          <w:i/>
          <w:color w:val="262526"/>
          <w:spacing w:val="-8"/>
          <w:sz w:val="24"/>
        </w:rPr>
        <w:t> </w:t>
      </w:r>
      <w:r>
        <w:rPr>
          <w:i/>
          <w:color w:val="262526"/>
          <w:sz w:val="24"/>
        </w:rPr>
        <w:t>services</w:t>
      </w:r>
      <w:r>
        <w:rPr>
          <w:color w:val="262526"/>
          <w:sz w:val="24"/>
        </w:rPr>
        <w:t>,</w:t>
      </w:r>
      <w:r>
        <w:rPr>
          <w:color w:val="262526"/>
          <w:spacing w:val="-8"/>
          <w:sz w:val="24"/>
        </w:rPr>
        <w:t> </w:t>
      </w:r>
      <w:r>
        <w:rPr>
          <w:color w:val="262526"/>
          <w:sz w:val="24"/>
        </w:rPr>
        <w:t>if</w:t>
      </w:r>
      <w:r>
        <w:rPr>
          <w:color w:val="262526"/>
          <w:spacing w:val="-6"/>
          <w:sz w:val="24"/>
        </w:rPr>
        <w:t> </w:t>
      </w:r>
      <w:r>
        <w:rPr>
          <w:color w:val="262526"/>
          <w:spacing w:val="-4"/>
          <w:sz w:val="24"/>
        </w:rPr>
        <w:t>any,</w:t>
      </w:r>
      <w:r>
        <w:rPr>
          <w:color w:val="262526"/>
          <w:spacing w:val="-8"/>
          <w:sz w:val="24"/>
        </w:rPr>
        <w:t> </w:t>
      </w:r>
      <w:r>
        <w:rPr>
          <w:color w:val="262526"/>
          <w:sz w:val="24"/>
        </w:rPr>
        <w:t>to</w:t>
      </w:r>
      <w:r>
        <w:rPr>
          <w:color w:val="262526"/>
          <w:spacing w:val="-7"/>
          <w:sz w:val="24"/>
        </w:rPr>
        <w:t> </w:t>
      </w:r>
      <w:r>
        <w:rPr>
          <w:color w:val="262526"/>
          <w:sz w:val="24"/>
        </w:rPr>
        <w:t>which</w:t>
      </w:r>
      <w:r>
        <w:rPr>
          <w:color w:val="262526"/>
          <w:spacing w:val="-8"/>
          <w:sz w:val="24"/>
        </w:rPr>
        <w:t> </w:t>
      </w:r>
      <w:r>
        <w:rPr>
          <w:color w:val="262526"/>
          <w:sz w:val="24"/>
        </w:rPr>
        <w:t>each amount charged in the bill</w:t>
      </w:r>
      <w:r>
        <w:rPr>
          <w:color w:val="262526"/>
          <w:spacing w:val="-1"/>
          <w:sz w:val="24"/>
        </w:rPr>
        <w:t> </w:t>
      </w:r>
      <w:r>
        <w:rPr>
          <w:color w:val="262526"/>
          <w:sz w:val="24"/>
        </w:rPr>
        <w:t>relates.</w:t>
      </w:r>
    </w:p>
    <w:p>
      <w:pPr>
        <w:pStyle w:val="Heading3"/>
        <w:tabs>
          <w:tab w:pos="1253" w:val="left" w:leader="none"/>
        </w:tabs>
        <w:spacing w:before="239"/>
      </w:pPr>
      <w:r>
        <w:rPr>
          <w:color w:val="262526"/>
        </w:rPr>
        <w:t>6A.27.3</w:t>
        <w:tab/>
        <w:t>Obligation to pay charges for prescribed transmission</w:t>
      </w:r>
      <w:r>
        <w:rPr>
          <w:color w:val="262526"/>
          <w:spacing w:val="-7"/>
        </w:rPr>
        <w:t> </w:t>
      </w:r>
      <w:r>
        <w:rPr>
          <w:color w:val="262526"/>
        </w:rPr>
        <w:t>services</w:t>
      </w:r>
    </w:p>
    <w:p>
      <w:pPr>
        <w:spacing w:line="249" w:lineRule="auto" w:before="119"/>
        <w:ind w:left="1253" w:right="114" w:firstLine="0"/>
        <w:jc w:val="both"/>
        <w:rPr>
          <w:sz w:val="24"/>
        </w:rPr>
      </w:pPr>
      <w:r>
        <w:rPr>
          <w:color w:val="262526"/>
          <w:sz w:val="24"/>
        </w:rPr>
        <w:t>A </w:t>
      </w:r>
      <w:r>
        <w:rPr>
          <w:i/>
          <w:color w:val="262526"/>
          <w:sz w:val="24"/>
        </w:rPr>
        <w:t>Transmission Network User </w:t>
      </w:r>
      <w:r>
        <w:rPr>
          <w:color w:val="262526"/>
          <w:sz w:val="24"/>
        </w:rPr>
        <w:t>must pay charges for </w:t>
      </w:r>
      <w:r>
        <w:rPr>
          <w:i/>
          <w:color w:val="262526"/>
          <w:sz w:val="24"/>
        </w:rPr>
        <w:t>prescribed transmission </w:t>
      </w:r>
      <w:r>
        <w:rPr>
          <w:i/>
          <w:color w:val="262526"/>
          <w:sz w:val="24"/>
        </w:rPr>
        <w:t>services </w:t>
      </w:r>
      <w:r>
        <w:rPr>
          <w:color w:val="262526"/>
          <w:sz w:val="24"/>
        </w:rPr>
        <w:t>properly charged to it and billed in accordance with the </w:t>
      </w:r>
      <w:r>
        <w:rPr>
          <w:i/>
          <w:color w:val="262526"/>
          <w:sz w:val="24"/>
        </w:rPr>
        <w:t>pricing </w:t>
      </w:r>
      <w:r>
        <w:rPr>
          <w:i/>
          <w:color w:val="262526"/>
          <w:sz w:val="24"/>
        </w:rPr>
        <w:t>methodology </w:t>
      </w:r>
      <w:r>
        <w:rPr>
          <w:color w:val="262526"/>
          <w:sz w:val="24"/>
        </w:rPr>
        <w:t>of the relevant </w:t>
      </w:r>
      <w:r>
        <w:rPr>
          <w:i/>
          <w:color w:val="262526"/>
          <w:sz w:val="24"/>
        </w:rPr>
        <w:t>Transmission Network Service Provider </w:t>
      </w:r>
      <w:r>
        <w:rPr>
          <w:color w:val="262526"/>
          <w:sz w:val="24"/>
        </w:rPr>
        <w:t>by the date specified in the bill.</w:t>
      </w:r>
    </w:p>
    <w:p>
      <w:pPr>
        <w:pStyle w:val="Heading3"/>
        <w:tabs>
          <w:tab w:pos="1253" w:val="left" w:leader="none"/>
        </w:tabs>
        <w:spacing w:line="249" w:lineRule="auto" w:before="237"/>
        <w:ind w:left="1253" w:right="420" w:hanging="1134"/>
      </w:pPr>
      <w:r>
        <w:rPr>
          <w:color w:val="262526"/>
        </w:rPr>
        <w:t>6A.27.4</w:t>
        <w:tab/>
        <w:t>Payments between Transmission Network Service Providers in</w:t>
      </w:r>
      <w:r>
        <w:rPr>
          <w:color w:val="262526"/>
          <w:spacing w:val="-31"/>
        </w:rPr>
        <w:t> </w:t>
      </w:r>
      <w:r>
        <w:rPr>
          <w:color w:val="262526"/>
        </w:rPr>
        <w:t>the same</w:t>
      </w:r>
      <w:r>
        <w:rPr>
          <w:color w:val="262526"/>
          <w:spacing w:val="-2"/>
        </w:rPr>
        <w:t> </w:t>
      </w:r>
      <w:r>
        <w:rPr>
          <w:color w:val="262526"/>
        </w:rPr>
        <w:t>region</w:t>
      </w:r>
    </w:p>
    <w:p>
      <w:pPr>
        <w:pStyle w:val="ListParagraph"/>
        <w:numPr>
          <w:ilvl w:val="0"/>
          <w:numId w:val="83"/>
        </w:numPr>
        <w:tabs>
          <w:tab w:pos="1808" w:val="left" w:leader="none"/>
        </w:tabs>
        <w:spacing w:line="249" w:lineRule="auto" w:before="166" w:after="0"/>
        <w:ind w:left="1820" w:right="116" w:hanging="567"/>
        <w:jc w:val="both"/>
        <w:rPr>
          <w:i/>
          <w:sz w:val="24"/>
        </w:rPr>
      </w:pPr>
      <w:r>
        <w:rPr>
          <w:color w:val="262526"/>
          <w:sz w:val="24"/>
        </w:rPr>
        <w:t>A </w:t>
      </w:r>
      <w:r>
        <w:rPr>
          <w:i/>
          <w:color w:val="262526"/>
          <w:sz w:val="24"/>
        </w:rPr>
        <w:t>Transmission Network Service Provider </w:t>
      </w:r>
      <w:r>
        <w:rPr>
          <w:color w:val="262526"/>
          <w:sz w:val="24"/>
        </w:rPr>
        <w:t>must pay other </w:t>
      </w:r>
      <w:r>
        <w:rPr>
          <w:i/>
          <w:color w:val="262526"/>
          <w:sz w:val="24"/>
        </w:rPr>
        <w:t>Transmission </w:t>
      </w:r>
      <w:r>
        <w:rPr>
          <w:i/>
          <w:color w:val="262526"/>
          <w:spacing w:val="-3"/>
          <w:sz w:val="24"/>
        </w:rPr>
        <w:t>Network</w:t>
      </w:r>
      <w:r>
        <w:rPr>
          <w:i/>
          <w:color w:val="262526"/>
          <w:spacing w:val="-12"/>
          <w:sz w:val="24"/>
        </w:rPr>
        <w:t> </w:t>
      </w:r>
      <w:r>
        <w:rPr>
          <w:i/>
          <w:color w:val="262526"/>
          <w:spacing w:val="-3"/>
          <w:sz w:val="24"/>
        </w:rPr>
        <w:t>Service</w:t>
      </w:r>
      <w:r>
        <w:rPr>
          <w:i/>
          <w:color w:val="262526"/>
          <w:spacing w:val="-11"/>
          <w:sz w:val="24"/>
        </w:rPr>
        <w:t> </w:t>
      </w:r>
      <w:r>
        <w:rPr>
          <w:i/>
          <w:color w:val="262526"/>
          <w:spacing w:val="-4"/>
          <w:sz w:val="24"/>
        </w:rPr>
        <w:t>Providers</w:t>
      </w:r>
      <w:r>
        <w:rPr>
          <w:i/>
          <w:color w:val="262526"/>
          <w:spacing w:val="-11"/>
          <w:sz w:val="24"/>
        </w:rPr>
        <w:t> </w:t>
      </w:r>
      <w:r>
        <w:rPr>
          <w:color w:val="262526"/>
          <w:spacing w:val="-3"/>
          <w:sz w:val="24"/>
        </w:rPr>
        <w:t>within</w:t>
      </w:r>
      <w:r>
        <w:rPr>
          <w:color w:val="262526"/>
          <w:spacing w:val="-12"/>
          <w:sz w:val="24"/>
        </w:rPr>
        <w:t> </w:t>
      </w:r>
      <w:r>
        <w:rPr>
          <w:color w:val="262526"/>
          <w:sz w:val="24"/>
        </w:rPr>
        <w:t>the</w:t>
      </w:r>
      <w:r>
        <w:rPr>
          <w:color w:val="262526"/>
          <w:spacing w:val="-11"/>
          <w:sz w:val="24"/>
        </w:rPr>
        <w:t> </w:t>
      </w:r>
      <w:r>
        <w:rPr>
          <w:color w:val="262526"/>
          <w:spacing w:val="-3"/>
          <w:sz w:val="24"/>
        </w:rPr>
        <w:t>same</w:t>
      </w:r>
      <w:r>
        <w:rPr>
          <w:color w:val="262526"/>
          <w:spacing w:val="-10"/>
          <w:sz w:val="24"/>
        </w:rPr>
        <w:t> </w:t>
      </w:r>
      <w:r>
        <w:rPr>
          <w:i/>
          <w:color w:val="262526"/>
          <w:spacing w:val="-4"/>
          <w:sz w:val="24"/>
        </w:rPr>
        <w:t>region</w:t>
      </w:r>
      <w:r>
        <w:rPr>
          <w:i/>
          <w:color w:val="262526"/>
          <w:spacing w:val="-11"/>
          <w:sz w:val="24"/>
        </w:rPr>
        <w:t> </w:t>
      </w:r>
      <w:r>
        <w:rPr>
          <w:color w:val="262526"/>
          <w:sz w:val="24"/>
        </w:rPr>
        <w:t>an</w:t>
      </w:r>
      <w:r>
        <w:rPr>
          <w:color w:val="262526"/>
          <w:spacing w:val="-12"/>
          <w:sz w:val="24"/>
        </w:rPr>
        <w:t> </w:t>
      </w:r>
      <w:r>
        <w:rPr>
          <w:color w:val="262526"/>
          <w:spacing w:val="-3"/>
          <w:sz w:val="24"/>
        </w:rPr>
        <w:t>amount</w:t>
      </w:r>
      <w:r>
        <w:rPr>
          <w:color w:val="262526"/>
          <w:spacing w:val="-11"/>
          <w:sz w:val="24"/>
        </w:rPr>
        <w:t> </w:t>
      </w:r>
      <w:r>
        <w:rPr>
          <w:color w:val="262526"/>
          <w:sz w:val="24"/>
        </w:rPr>
        <w:t>of</w:t>
      </w:r>
      <w:r>
        <w:rPr>
          <w:color w:val="262526"/>
          <w:spacing w:val="-11"/>
          <w:sz w:val="24"/>
        </w:rPr>
        <w:t> </w:t>
      </w:r>
      <w:r>
        <w:rPr>
          <w:color w:val="262526"/>
          <w:spacing w:val="-3"/>
          <w:sz w:val="24"/>
        </w:rPr>
        <w:t>revenue</w:t>
      </w:r>
      <w:r>
        <w:rPr>
          <w:color w:val="262526"/>
          <w:spacing w:val="-11"/>
          <w:sz w:val="24"/>
        </w:rPr>
        <w:t> </w:t>
      </w:r>
      <w:r>
        <w:rPr>
          <w:color w:val="262526"/>
          <w:spacing w:val="-3"/>
          <w:sz w:val="24"/>
        </w:rPr>
        <w:t>equal </w:t>
      </w:r>
      <w:r>
        <w:rPr>
          <w:color w:val="262526"/>
          <w:sz w:val="24"/>
        </w:rPr>
        <w:t>to</w:t>
      </w:r>
      <w:r>
        <w:rPr>
          <w:color w:val="262526"/>
          <w:spacing w:val="19"/>
          <w:sz w:val="24"/>
        </w:rPr>
        <w:t> </w:t>
      </w:r>
      <w:r>
        <w:rPr>
          <w:color w:val="262526"/>
          <w:sz w:val="24"/>
        </w:rPr>
        <w:t>that</w:t>
      </w:r>
      <w:r>
        <w:rPr>
          <w:color w:val="262526"/>
          <w:spacing w:val="20"/>
          <w:sz w:val="24"/>
        </w:rPr>
        <w:t> </w:t>
      </w:r>
      <w:r>
        <w:rPr>
          <w:color w:val="262526"/>
          <w:sz w:val="24"/>
        </w:rPr>
        <w:t>which</w:t>
      </w:r>
      <w:r>
        <w:rPr>
          <w:color w:val="262526"/>
          <w:spacing w:val="19"/>
          <w:sz w:val="24"/>
        </w:rPr>
        <w:t> </w:t>
      </w:r>
      <w:r>
        <w:rPr>
          <w:color w:val="262526"/>
          <w:sz w:val="24"/>
        </w:rPr>
        <w:t>it</w:t>
      </w:r>
      <w:r>
        <w:rPr>
          <w:color w:val="262526"/>
          <w:spacing w:val="20"/>
          <w:sz w:val="24"/>
        </w:rPr>
        <w:t> </w:t>
      </w:r>
      <w:r>
        <w:rPr>
          <w:color w:val="262526"/>
          <w:sz w:val="24"/>
        </w:rPr>
        <w:t>is</w:t>
      </w:r>
      <w:r>
        <w:rPr>
          <w:color w:val="262526"/>
          <w:spacing w:val="19"/>
          <w:sz w:val="24"/>
        </w:rPr>
        <w:t> </w:t>
      </w:r>
      <w:r>
        <w:rPr>
          <w:color w:val="262526"/>
          <w:sz w:val="24"/>
        </w:rPr>
        <w:t>estimated</w:t>
      </w:r>
      <w:r>
        <w:rPr>
          <w:color w:val="262526"/>
          <w:spacing w:val="20"/>
          <w:sz w:val="24"/>
        </w:rPr>
        <w:t> </w:t>
      </w:r>
      <w:r>
        <w:rPr>
          <w:color w:val="262526"/>
          <w:sz w:val="24"/>
        </w:rPr>
        <w:t>it</w:t>
      </w:r>
      <w:r>
        <w:rPr>
          <w:color w:val="262526"/>
          <w:spacing w:val="20"/>
          <w:sz w:val="24"/>
        </w:rPr>
        <w:t> </w:t>
      </w:r>
      <w:r>
        <w:rPr>
          <w:color w:val="262526"/>
          <w:sz w:val="24"/>
        </w:rPr>
        <w:t>will</w:t>
      </w:r>
      <w:r>
        <w:rPr>
          <w:color w:val="262526"/>
          <w:spacing w:val="19"/>
          <w:sz w:val="24"/>
        </w:rPr>
        <w:t> </w:t>
      </w:r>
      <w:r>
        <w:rPr>
          <w:color w:val="262526"/>
          <w:sz w:val="24"/>
        </w:rPr>
        <w:t>collect</w:t>
      </w:r>
      <w:r>
        <w:rPr>
          <w:color w:val="262526"/>
          <w:spacing w:val="20"/>
          <w:sz w:val="24"/>
        </w:rPr>
        <w:t> </w:t>
      </w:r>
      <w:r>
        <w:rPr>
          <w:color w:val="262526"/>
          <w:sz w:val="24"/>
        </w:rPr>
        <w:t>during</w:t>
      </w:r>
      <w:r>
        <w:rPr>
          <w:color w:val="262526"/>
          <w:spacing w:val="19"/>
          <w:sz w:val="24"/>
        </w:rPr>
        <w:t> </w:t>
      </w:r>
      <w:r>
        <w:rPr>
          <w:color w:val="262526"/>
          <w:sz w:val="24"/>
        </w:rPr>
        <w:t>the</w:t>
      </w:r>
      <w:r>
        <w:rPr>
          <w:color w:val="262526"/>
          <w:spacing w:val="20"/>
          <w:sz w:val="24"/>
        </w:rPr>
        <w:t> </w:t>
      </w:r>
      <w:r>
        <w:rPr>
          <w:color w:val="262526"/>
          <w:sz w:val="24"/>
        </w:rPr>
        <w:t>following</w:t>
      </w:r>
      <w:r>
        <w:rPr>
          <w:color w:val="262526"/>
          <w:spacing w:val="18"/>
          <w:sz w:val="24"/>
        </w:rPr>
        <w:t> </w:t>
      </w:r>
      <w:r>
        <w:rPr>
          <w:i/>
          <w:color w:val="262526"/>
          <w:sz w:val="24"/>
        </w:rPr>
        <w:t>regulatory</w:t>
      </w:r>
    </w:p>
    <w:p>
      <w:pPr>
        <w:spacing w:after="0" w:line="249" w:lineRule="auto"/>
        <w:jc w:val="both"/>
        <w:rPr>
          <w:sz w:val="24"/>
        </w:rPr>
        <w:sectPr>
          <w:pgSz w:w="11910" w:h="16840"/>
          <w:pgMar w:header="642" w:footer="697" w:top="1160" w:bottom="880" w:left="1320" w:right="1320"/>
        </w:sectPr>
      </w:pPr>
    </w:p>
    <w:p>
      <w:pPr>
        <w:spacing w:line="249" w:lineRule="auto" w:before="119"/>
        <w:ind w:left="1820" w:right="115" w:firstLine="0"/>
        <w:jc w:val="both"/>
        <w:rPr>
          <w:sz w:val="24"/>
        </w:rPr>
      </w:pPr>
      <w:bookmarkStart w:name="6A.27.5   Calculation of financial trans" w:id="154"/>
      <w:bookmarkEnd w:id="154"/>
      <w:r>
        <w:rPr/>
      </w:r>
      <w:bookmarkStart w:name="6A.28   Prudential Requirements ⁠" w:id="155"/>
      <w:bookmarkEnd w:id="155"/>
      <w:r>
        <w:rPr/>
      </w:r>
      <w:bookmarkStart w:name="6A.28.1   Prudential Requirements for pr" w:id="156"/>
      <w:bookmarkEnd w:id="156"/>
      <w:r>
        <w:rPr/>
      </w:r>
      <w:bookmarkStart w:name="6A.28.2   Capital contribution or prepay" w:id="157"/>
      <w:bookmarkEnd w:id="157"/>
      <w:r>
        <w:rPr/>
      </w:r>
      <w:bookmarkStart w:name="6A.28.3   Treatment of past capital cont" w:id="158"/>
      <w:bookmarkEnd w:id="158"/>
      <w:r>
        <w:rPr/>
      </w:r>
      <w:r>
        <w:rPr>
          <w:i/>
          <w:color w:val="262526"/>
          <w:sz w:val="24"/>
        </w:rPr>
        <w:t>year </w:t>
      </w:r>
      <w:r>
        <w:rPr>
          <w:color w:val="262526"/>
          <w:sz w:val="24"/>
        </w:rPr>
        <w:t>or </w:t>
      </w:r>
      <w:r>
        <w:rPr>
          <w:i/>
          <w:color w:val="262526"/>
          <w:sz w:val="24"/>
        </w:rPr>
        <w:t>financial year </w:t>
      </w:r>
      <w:r>
        <w:rPr>
          <w:color w:val="262526"/>
          <w:sz w:val="24"/>
        </w:rPr>
        <w:t>(as the case may be), as charges for </w:t>
      </w:r>
      <w:r>
        <w:rPr>
          <w:i/>
          <w:color w:val="262526"/>
          <w:sz w:val="24"/>
        </w:rPr>
        <w:t>prescribed </w:t>
      </w:r>
      <w:r>
        <w:rPr>
          <w:i/>
          <w:color w:val="262526"/>
          <w:sz w:val="24"/>
        </w:rPr>
        <w:t>transmission services </w:t>
      </w:r>
      <w:r>
        <w:rPr>
          <w:color w:val="262526"/>
          <w:sz w:val="24"/>
        </w:rPr>
        <w:t>for the use of </w:t>
      </w:r>
      <w:r>
        <w:rPr>
          <w:i/>
          <w:color w:val="262526"/>
          <w:sz w:val="24"/>
        </w:rPr>
        <w:t>transmission systems </w:t>
      </w:r>
      <w:r>
        <w:rPr>
          <w:color w:val="262526"/>
          <w:sz w:val="24"/>
        </w:rPr>
        <w:t>owned by those other </w:t>
      </w:r>
      <w:r>
        <w:rPr>
          <w:i/>
          <w:color w:val="262526"/>
          <w:sz w:val="24"/>
        </w:rPr>
        <w:t>Transmission Network Service Providers</w:t>
      </w:r>
      <w:r>
        <w:rPr>
          <w:color w:val="262526"/>
          <w:sz w:val="24"/>
        </w:rPr>
        <w:t>.</w:t>
      </w:r>
    </w:p>
    <w:p>
      <w:pPr>
        <w:pStyle w:val="ListParagraph"/>
        <w:numPr>
          <w:ilvl w:val="0"/>
          <w:numId w:val="83"/>
        </w:numPr>
        <w:tabs>
          <w:tab w:pos="1817" w:val="left" w:leader="none"/>
        </w:tabs>
        <w:spacing w:line="249" w:lineRule="auto" w:before="173" w:after="0"/>
        <w:ind w:left="1820" w:right="116" w:hanging="567"/>
        <w:jc w:val="both"/>
        <w:rPr>
          <w:sz w:val="24"/>
        </w:rPr>
      </w:pPr>
      <w:r>
        <w:rPr>
          <w:color w:val="262526"/>
          <w:sz w:val="24"/>
        </w:rPr>
        <w:t>The</w:t>
      </w:r>
      <w:r>
        <w:rPr>
          <w:color w:val="262526"/>
          <w:spacing w:val="-9"/>
          <w:sz w:val="24"/>
        </w:rPr>
        <w:t> </w:t>
      </w:r>
      <w:r>
        <w:rPr>
          <w:color w:val="262526"/>
          <w:sz w:val="24"/>
        </w:rPr>
        <w:t>amount</w:t>
      </w:r>
      <w:r>
        <w:rPr>
          <w:color w:val="262526"/>
          <w:spacing w:val="-9"/>
          <w:sz w:val="24"/>
        </w:rPr>
        <w:t> </w:t>
      </w:r>
      <w:r>
        <w:rPr>
          <w:color w:val="262526"/>
          <w:sz w:val="24"/>
        </w:rPr>
        <w:t>of</w:t>
      </w:r>
      <w:r>
        <w:rPr>
          <w:color w:val="262526"/>
          <w:spacing w:val="-9"/>
          <w:sz w:val="24"/>
        </w:rPr>
        <w:t> </w:t>
      </w:r>
      <w:r>
        <w:rPr>
          <w:color w:val="262526"/>
          <w:sz w:val="24"/>
        </w:rPr>
        <w:t>any</w:t>
      </w:r>
      <w:r>
        <w:rPr>
          <w:color w:val="262526"/>
          <w:spacing w:val="-9"/>
          <w:sz w:val="24"/>
        </w:rPr>
        <w:t> </w:t>
      </w:r>
      <w:r>
        <w:rPr>
          <w:color w:val="262526"/>
          <w:sz w:val="24"/>
        </w:rPr>
        <w:t>financial</w:t>
      </w:r>
      <w:r>
        <w:rPr>
          <w:color w:val="262526"/>
          <w:spacing w:val="-9"/>
          <w:sz w:val="24"/>
        </w:rPr>
        <w:t> </w:t>
      </w:r>
      <w:r>
        <w:rPr>
          <w:color w:val="262526"/>
          <w:sz w:val="24"/>
        </w:rPr>
        <w:t>transfer</w:t>
      </w:r>
      <w:r>
        <w:rPr>
          <w:color w:val="262526"/>
          <w:spacing w:val="-9"/>
          <w:sz w:val="24"/>
        </w:rPr>
        <w:t> </w:t>
      </w:r>
      <w:r>
        <w:rPr>
          <w:color w:val="262526"/>
          <w:sz w:val="24"/>
        </w:rPr>
        <w:t>under</w:t>
      </w:r>
      <w:r>
        <w:rPr>
          <w:color w:val="262526"/>
          <w:spacing w:val="-9"/>
          <w:sz w:val="24"/>
        </w:rPr>
        <w:t> </w:t>
      </w:r>
      <w:r>
        <w:rPr>
          <w:color w:val="262526"/>
          <w:sz w:val="24"/>
        </w:rPr>
        <w:t>paragraph</w:t>
      </w:r>
      <w:r>
        <w:rPr>
          <w:color w:val="262526"/>
          <w:spacing w:val="-9"/>
          <w:sz w:val="24"/>
        </w:rPr>
        <w:t> </w:t>
      </w:r>
      <w:r>
        <w:rPr>
          <w:color w:val="262526"/>
          <w:sz w:val="24"/>
        </w:rPr>
        <w:t>(a)</w:t>
      </w:r>
      <w:r>
        <w:rPr>
          <w:color w:val="262526"/>
          <w:spacing w:val="-9"/>
          <w:sz w:val="24"/>
        </w:rPr>
        <w:t> </w:t>
      </w:r>
      <w:r>
        <w:rPr>
          <w:color w:val="262526"/>
          <w:sz w:val="24"/>
        </w:rPr>
        <w:t>must</w:t>
      </w:r>
      <w:r>
        <w:rPr>
          <w:color w:val="262526"/>
          <w:spacing w:val="-9"/>
          <w:sz w:val="24"/>
        </w:rPr>
        <w:t> </w:t>
      </w:r>
      <w:r>
        <w:rPr>
          <w:color w:val="262526"/>
          <w:sz w:val="24"/>
        </w:rPr>
        <w:t>be</w:t>
      </w:r>
      <w:r>
        <w:rPr>
          <w:color w:val="262526"/>
          <w:spacing w:val="-9"/>
          <w:sz w:val="24"/>
        </w:rPr>
        <w:t> </w:t>
      </w:r>
      <w:r>
        <w:rPr>
          <w:color w:val="262526"/>
          <w:sz w:val="24"/>
        </w:rPr>
        <w:t>determined by the relevant </w:t>
      </w:r>
      <w:r>
        <w:rPr>
          <w:i/>
          <w:color w:val="262526"/>
          <w:sz w:val="24"/>
        </w:rPr>
        <w:t>Co-ordinating Network Service Provider </w:t>
      </w:r>
      <w:r>
        <w:rPr>
          <w:color w:val="262526"/>
          <w:sz w:val="24"/>
        </w:rPr>
        <w:t>and paid in equal monthly instalments.</w:t>
      </w:r>
    </w:p>
    <w:p>
      <w:pPr>
        <w:pStyle w:val="Heading3"/>
        <w:numPr>
          <w:ilvl w:val="0"/>
          <w:numId w:val="83"/>
        </w:numPr>
        <w:tabs>
          <w:tab w:pos="1820" w:val="left" w:leader="none"/>
          <w:tab w:pos="1821" w:val="left" w:leader="none"/>
        </w:tabs>
        <w:spacing w:line="240" w:lineRule="auto" w:before="173" w:after="0"/>
        <w:ind w:left="1820" w:right="0" w:hanging="568"/>
        <w:jc w:val="left"/>
        <w:rPr>
          <w:rFonts w:ascii="Times New Roman"/>
        </w:rPr>
      </w:pPr>
      <w:r>
        <w:rPr>
          <w:rFonts w:ascii="Times New Roman"/>
          <w:color w:val="262526"/>
        </w:rPr>
        <w:t>[Deleted]</w:t>
      </w:r>
    </w:p>
    <w:p>
      <w:pPr>
        <w:tabs>
          <w:tab w:pos="1253" w:val="left" w:leader="none"/>
        </w:tabs>
        <w:spacing w:line="249" w:lineRule="auto" w:before="246"/>
        <w:ind w:left="1253" w:right="635" w:hanging="1134"/>
        <w:jc w:val="left"/>
        <w:rPr>
          <w:rFonts w:ascii="Arial"/>
          <w:b/>
          <w:sz w:val="24"/>
        </w:rPr>
      </w:pPr>
      <w:r>
        <w:rPr>
          <w:rFonts w:ascii="Arial"/>
          <w:b/>
          <w:color w:val="262526"/>
          <w:sz w:val="24"/>
        </w:rPr>
        <w:t>6A.27.5</w:t>
        <w:tab/>
        <w:t>Calculation of financial transfers between Transmission</w:t>
      </w:r>
      <w:r>
        <w:rPr>
          <w:rFonts w:ascii="Arial"/>
          <w:b/>
          <w:color w:val="262526"/>
          <w:spacing w:val="-40"/>
          <w:sz w:val="24"/>
        </w:rPr>
        <w:t> </w:t>
      </w:r>
      <w:r>
        <w:rPr>
          <w:rFonts w:ascii="Arial"/>
          <w:b/>
          <w:color w:val="262526"/>
          <w:sz w:val="24"/>
        </w:rPr>
        <w:t>Network Service Providers in the same</w:t>
      </w:r>
      <w:r>
        <w:rPr>
          <w:rFonts w:ascii="Arial"/>
          <w:b/>
          <w:color w:val="262526"/>
          <w:spacing w:val="-2"/>
          <w:sz w:val="24"/>
        </w:rPr>
        <w:t> </w:t>
      </w:r>
      <w:r>
        <w:rPr>
          <w:rFonts w:ascii="Arial"/>
          <w:b/>
          <w:color w:val="262526"/>
          <w:sz w:val="24"/>
        </w:rPr>
        <w:t>region</w:t>
      </w:r>
    </w:p>
    <w:p>
      <w:pPr>
        <w:pStyle w:val="ListParagraph"/>
        <w:numPr>
          <w:ilvl w:val="0"/>
          <w:numId w:val="84"/>
        </w:numPr>
        <w:tabs>
          <w:tab w:pos="1821" w:val="left" w:leader="none"/>
        </w:tabs>
        <w:spacing w:line="249" w:lineRule="auto" w:before="165" w:after="0"/>
        <w:ind w:left="1820" w:right="115" w:hanging="567"/>
        <w:jc w:val="both"/>
        <w:rPr>
          <w:sz w:val="24"/>
        </w:rPr>
      </w:pPr>
      <w:r>
        <w:rPr>
          <w:color w:val="262526"/>
          <w:sz w:val="24"/>
        </w:rPr>
        <w:t>If</w:t>
      </w:r>
      <w:r>
        <w:rPr>
          <w:color w:val="262526"/>
          <w:spacing w:val="-8"/>
          <w:sz w:val="24"/>
        </w:rPr>
        <w:t> </w:t>
      </w:r>
      <w:r>
        <w:rPr>
          <w:color w:val="262526"/>
          <w:sz w:val="24"/>
        </w:rPr>
        <w:t>the</w:t>
      </w:r>
      <w:r>
        <w:rPr>
          <w:color w:val="262526"/>
          <w:spacing w:val="-7"/>
          <w:sz w:val="24"/>
        </w:rPr>
        <w:t> </w:t>
      </w:r>
      <w:r>
        <w:rPr>
          <w:i/>
          <w:color w:val="262526"/>
          <w:sz w:val="24"/>
        </w:rPr>
        <w:t>prescribed</w:t>
      </w:r>
      <w:r>
        <w:rPr>
          <w:i/>
          <w:color w:val="262526"/>
          <w:spacing w:val="-7"/>
          <w:sz w:val="24"/>
        </w:rPr>
        <w:t> </w:t>
      </w:r>
      <w:r>
        <w:rPr>
          <w:i/>
          <w:color w:val="262526"/>
          <w:sz w:val="24"/>
        </w:rPr>
        <w:t>transmission</w:t>
      </w:r>
      <w:r>
        <w:rPr>
          <w:i/>
          <w:color w:val="262526"/>
          <w:spacing w:val="-6"/>
          <w:sz w:val="24"/>
        </w:rPr>
        <w:t> </w:t>
      </w:r>
      <w:r>
        <w:rPr>
          <w:i/>
          <w:color w:val="262526"/>
          <w:sz w:val="24"/>
        </w:rPr>
        <w:t>use</w:t>
      </w:r>
      <w:r>
        <w:rPr>
          <w:i/>
          <w:color w:val="262526"/>
          <w:spacing w:val="-8"/>
          <w:sz w:val="24"/>
        </w:rPr>
        <w:t> </w:t>
      </w:r>
      <w:r>
        <w:rPr>
          <w:i/>
          <w:color w:val="262526"/>
          <w:sz w:val="24"/>
        </w:rPr>
        <w:t>of</w:t>
      </w:r>
      <w:r>
        <w:rPr>
          <w:i/>
          <w:color w:val="262526"/>
          <w:spacing w:val="-7"/>
          <w:sz w:val="24"/>
        </w:rPr>
        <w:t> </w:t>
      </w:r>
      <w:r>
        <w:rPr>
          <w:i/>
          <w:color w:val="262526"/>
          <w:sz w:val="24"/>
        </w:rPr>
        <w:t>system</w:t>
      </w:r>
      <w:r>
        <w:rPr>
          <w:i/>
          <w:color w:val="262526"/>
          <w:spacing w:val="-7"/>
          <w:sz w:val="24"/>
        </w:rPr>
        <w:t> </w:t>
      </w:r>
      <w:r>
        <w:rPr>
          <w:color w:val="262526"/>
          <w:sz w:val="24"/>
        </w:rPr>
        <w:t>revenue</w:t>
      </w:r>
      <w:r>
        <w:rPr>
          <w:color w:val="262526"/>
          <w:spacing w:val="-7"/>
          <w:sz w:val="24"/>
        </w:rPr>
        <w:t> </w:t>
      </w:r>
      <w:r>
        <w:rPr>
          <w:color w:val="262526"/>
          <w:sz w:val="24"/>
        </w:rPr>
        <w:t>allocation</w:t>
      </w:r>
      <w:r>
        <w:rPr>
          <w:color w:val="262526"/>
          <w:spacing w:val="-8"/>
          <w:sz w:val="24"/>
        </w:rPr>
        <w:t> </w:t>
      </w:r>
      <w:r>
        <w:rPr>
          <w:color w:val="262526"/>
          <w:sz w:val="24"/>
        </w:rPr>
        <w:t>and</w:t>
      </w:r>
      <w:r>
        <w:rPr>
          <w:color w:val="262526"/>
          <w:spacing w:val="-7"/>
          <w:sz w:val="24"/>
        </w:rPr>
        <w:t> </w:t>
      </w:r>
      <w:r>
        <w:rPr>
          <w:color w:val="262526"/>
          <w:sz w:val="24"/>
        </w:rPr>
        <w:t>price</w:t>
      </w:r>
      <w:r>
        <w:rPr>
          <w:color w:val="262526"/>
          <w:spacing w:val="-7"/>
          <w:sz w:val="24"/>
        </w:rPr>
        <w:t> </w:t>
      </w:r>
      <w:r>
        <w:rPr>
          <w:color w:val="262526"/>
          <w:sz w:val="24"/>
        </w:rPr>
        <w:t>and charge</w:t>
      </w:r>
      <w:r>
        <w:rPr>
          <w:color w:val="262526"/>
          <w:spacing w:val="-14"/>
          <w:sz w:val="24"/>
        </w:rPr>
        <w:t> </w:t>
      </w:r>
      <w:r>
        <w:rPr>
          <w:color w:val="262526"/>
          <w:sz w:val="24"/>
        </w:rPr>
        <w:t>calculation</w:t>
      </w:r>
      <w:r>
        <w:rPr>
          <w:color w:val="262526"/>
          <w:spacing w:val="-13"/>
          <w:sz w:val="24"/>
        </w:rPr>
        <w:t> </w:t>
      </w:r>
      <w:r>
        <w:rPr>
          <w:color w:val="262526"/>
          <w:sz w:val="24"/>
        </w:rPr>
        <w:t>under</w:t>
      </w:r>
      <w:r>
        <w:rPr>
          <w:color w:val="262526"/>
          <w:spacing w:val="-13"/>
          <w:sz w:val="24"/>
        </w:rPr>
        <w:t> </w:t>
      </w:r>
      <w:r>
        <w:rPr>
          <w:color w:val="262526"/>
          <w:sz w:val="24"/>
        </w:rPr>
        <w:t>the</w:t>
      </w:r>
      <w:r>
        <w:rPr>
          <w:color w:val="262526"/>
          <w:spacing w:val="-13"/>
          <w:sz w:val="24"/>
        </w:rPr>
        <w:t> </w:t>
      </w:r>
      <w:r>
        <w:rPr>
          <w:i/>
          <w:color w:val="262526"/>
          <w:sz w:val="24"/>
        </w:rPr>
        <w:t>pricing</w:t>
      </w:r>
      <w:r>
        <w:rPr>
          <w:i/>
          <w:color w:val="262526"/>
          <w:spacing w:val="-13"/>
          <w:sz w:val="24"/>
        </w:rPr>
        <w:t> </w:t>
      </w:r>
      <w:r>
        <w:rPr>
          <w:i/>
          <w:color w:val="262526"/>
          <w:sz w:val="24"/>
        </w:rPr>
        <w:t>methodology</w:t>
      </w:r>
      <w:r>
        <w:rPr>
          <w:i/>
          <w:color w:val="262526"/>
          <w:spacing w:val="-13"/>
          <w:sz w:val="24"/>
        </w:rPr>
        <w:t> </w:t>
      </w:r>
      <w:r>
        <w:rPr>
          <w:color w:val="262526"/>
          <w:sz w:val="24"/>
        </w:rPr>
        <w:t>of</w:t>
      </w:r>
      <w:r>
        <w:rPr>
          <w:color w:val="262526"/>
          <w:spacing w:val="-14"/>
          <w:sz w:val="24"/>
        </w:rPr>
        <w:t> </w:t>
      </w:r>
      <w:r>
        <w:rPr>
          <w:color w:val="262526"/>
          <w:sz w:val="24"/>
        </w:rPr>
        <w:t>a</w:t>
      </w:r>
      <w:r>
        <w:rPr>
          <w:color w:val="262526"/>
          <w:spacing w:val="-13"/>
          <w:sz w:val="24"/>
        </w:rPr>
        <w:t> </w:t>
      </w:r>
      <w:r>
        <w:rPr>
          <w:i/>
          <w:color w:val="262526"/>
          <w:sz w:val="24"/>
        </w:rPr>
        <w:t>Transmission</w:t>
      </w:r>
      <w:r>
        <w:rPr>
          <w:i/>
          <w:color w:val="262526"/>
          <w:spacing w:val="-13"/>
          <w:sz w:val="24"/>
        </w:rPr>
        <w:t> </w:t>
      </w:r>
      <w:r>
        <w:rPr>
          <w:i/>
          <w:color w:val="262526"/>
          <w:sz w:val="24"/>
        </w:rPr>
        <w:t>Network </w:t>
      </w:r>
      <w:r>
        <w:rPr>
          <w:i/>
          <w:color w:val="262526"/>
          <w:sz w:val="24"/>
        </w:rPr>
        <w:t>Service Provider </w:t>
      </w:r>
      <w:r>
        <w:rPr>
          <w:color w:val="262526"/>
          <w:sz w:val="24"/>
        </w:rPr>
        <w:t>result in the allocation of some of a </w:t>
      </w:r>
      <w:r>
        <w:rPr>
          <w:i/>
          <w:color w:val="262526"/>
          <w:sz w:val="24"/>
        </w:rPr>
        <w:t>Transmission Network </w:t>
      </w:r>
      <w:r>
        <w:rPr>
          <w:i/>
          <w:color w:val="262526"/>
          <w:sz w:val="24"/>
        </w:rPr>
        <w:t>Service Provider's </w:t>
      </w:r>
      <w:r>
        <w:rPr>
          <w:color w:val="262526"/>
          <w:sz w:val="24"/>
        </w:rPr>
        <w:t>revenue to a </w:t>
      </w:r>
      <w:r>
        <w:rPr>
          <w:i/>
          <w:color w:val="262526"/>
          <w:sz w:val="24"/>
        </w:rPr>
        <w:t>Transmission Customer </w:t>
      </w:r>
      <w:r>
        <w:rPr>
          <w:color w:val="262526"/>
          <w:sz w:val="24"/>
        </w:rPr>
        <w:t>in relation to a </w:t>
      </w:r>
      <w:r>
        <w:rPr>
          <w:i/>
          <w:color w:val="262526"/>
          <w:sz w:val="24"/>
        </w:rPr>
        <w:t>connection point </w:t>
      </w:r>
      <w:r>
        <w:rPr>
          <w:color w:val="262526"/>
          <w:sz w:val="24"/>
        </w:rPr>
        <w:t>with another </w:t>
      </w:r>
      <w:r>
        <w:rPr>
          <w:i/>
          <w:color w:val="262526"/>
          <w:sz w:val="24"/>
        </w:rPr>
        <w:t>Network Service Provider </w:t>
      </w:r>
      <w:r>
        <w:rPr>
          <w:color w:val="262526"/>
          <w:sz w:val="24"/>
        </w:rPr>
        <w:t>in the same </w:t>
      </w:r>
      <w:r>
        <w:rPr>
          <w:i/>
          <w:color w:val="262526"/>
          <w:sz w:val="24"/>
        </w:rPr>
        <w:t>region </w:t>
      </w:r>
      <w:r>
        <w:rPr>
          <w:color w:val="262526"/>
          <w:sz w:val="24"/>
        </w:rPr>
        <w:t>then financial transfers between </w:t>
      </w:r>
      <w:r>
        <w:rPr>
          <w:i/>
          <w:color w:val="262526"/>
          <w:sz w:val="24"/>
        </w:rPr>
        <w:t>Network Service Providers </w:t>
      </w:r>
      <w:r>
        <w:rPr>
          <w:color w:val="262526"/>
          <w:sz w:val="24"/>
        </w:rPr>
        <w:t>must be made</w:t>
      </w:r>
      <w:r>
        <w:rPr>
          <w:color w:val="262526"/>
          <w:spacing w:val="-31"/>
          <w:sz w:val="24"/>
        </w:rPr>
        <w:t> </w:t>
      </w:r>
      <w:r>
        <w:rPr>
          <w:color w:val="262526"/>
          <w:sz w:val="24"/>
        </w:rPr>
        <w:t>in accordance with paragraph</w:t>
      </w:r>
      <w:r>
        <w:rPr>
          <w:color w:val="262526"/>
          <w:spacing w:val="-2"/>
          <w:sz w:val="24"/>
        </w:rPr>
        <w:t> </w:t>
      </w:r>
      <w:r>
        <w:rPr>
          <w:color w:val="262526"/>
          <w:sz w:val="24"/>
        </w:rPr>
        <w:t>(b).</w:t>
      </w:r>
    </w:p>
    <w:p>
      <w:pPr>
        <w:pStyle w:val="ListParagraph"/>
        <w:numPr>
          <w:ilvl w:val="0"/>
          <w:numId w:val="84"/>
        </w:numPr>
        <w:tabs>
          <w:tab w:pos="1821" w:val="left" w:leader="none"/>
        </w:tabs>
        <w:spacing w:line="249" w:lineRule="auto" w:before="177" w:after="0"/>
        <w:ind w:left="1820" w:right="116" w:hanging="567"/>
        <w:jc w:val="both"/>
        <w:rPr>
          <w:sz w:val="24"/>
        </w:rPr>
      </w:pPr>
      <w:r>
        <w:rPr>
          <w:color w:val="262526"/>
          <w:sz w:val="24"/>
        </w:rPr>
        <w:t>Financial</w:t>
      </w:r>
      <w:r>
        <w:rPr>
          <w:color w:val="262526"/>
          <w:spacing w:val="-15"/>
          <w:sz w:val="24"/>
        </w:rPr>
        <w:t> </w:t>
      </w:r>
      <w:r>
        <w:rPr>
          <w:color w:val="262526"/>
          <w:sz w:val="24"/>
        </w:rPr>
        <w:t>transfers</w:t>
      </w:r>
      <w:r>
        <w:rPr>
          <w:color w:val="262526"/>
          <w:spacing w:val="-14"/>
          <w:sz w:val="24"/>
        </w:rPr>
        <w:t> </w:t>
      </w:r>
      <w:r>
        <w:rPr>
          <w:color w:val="262526"/>
          <w:sz w:val="24"/>
        </w:rPr>
        <w:t>referred</w:t>
      </w:r>
      <w:r>
        <w:rPr>
          <w:color w:val="262526"/>
          <w:spacing w:val="-14"/>
          <w:sz w:val="24"/>
        </w:rPr>
        <w:t> </w:t>
      </w:r>
      <w:r>
        <w:rPr>
          <w:color w:val="262526"/>
          <w:sz w:val="24"/>
        </w:rPr>
        <w:t>to</w:t>
      </w:r>
      <w:r>
        <w:rPr>
          <w:color w:val="262526"/>
          <w:spacing w:val="-14"/>
          <w:sz w:val="24"/>
        </w:rPr>
        <w:t> </w:t>
      </w:r>
      <w:r>
        <w:rPr>
          <w:color w:val="262526"/>
          <w:sz w:val="24"/>
        </w:rPr>
        <w:t>in</w:t>
      </w:r>
      <w:r>
        <w:rPr>
          <w:color w:val="262526"/>
          <w:spacing w:val="-14"/>
          <w:sz w:val="24"/>
        </w:rPr>
        <w:t> </w:t>
      </w:r>
      <w:r>
        <w:rPr>
          <w:color w:val="262526"/>
          <w:sz w:val="24"/>
        </w:rPr>
        <w:t>paragraph</w:t>
      </w:r>
      <w:r>
        <w:rPr>
          <w:color w:val="262526"/>
          <w:spacing w:val="-15"/>
          <w:sz w:val="24"/>
        </w:rPr>
        <w:t> </w:t>
      </w:r>
      <w:r>
        <w:rPr>
          <w:color w:val="262526"/>
          <w:sz w:val="24"/>
        </w:rPr>
        <w:t>(a)</w:t>
      </w:r>
      <w:r>
        <w:rPr>
          <w:color w:val="262526"/>
          <w:spacing w:val="-14"/>
          <w:sz w:val="24"/>
        </w:rPr>
        <w:t> </w:t>
      </w:r>
      <w:r>
        <w:rPr>
          <w:color w:val="262526"/>
          <w:sz w:val="24"/>
        </w:rPr>
        <w:t>must</w:t>
      </w:r>
      <w:r>
        <w:rPr>
          <w:color w:val="262526"/>
          <w:spacing w:val="-14"/>
          <w:sz w:val="24"/>
        </w:rPr>
        <w:t> </w:t>
      </w:r>
      <w:r>
        <w:rPr>
          <w:color w:val="262526"/>
          <w:sz w:val="24"/>
        </w:rPr>
        <w:t>be</w:t>
      </w:r>
      <w:r>
        <w:rPr>
          <w:color w:val="262526"/>
          <w:spacing w:val="-14"/>
          <w:sz w:val="24"/>
        </w:rPr>
        <w:t> </w:t>
      </w:r>
      <w:r>
        <w:rPr>
          <w:color w:val="262526"/>
          <w:sz w:val="24"/>
        </w:rPr>
        <w:t>determined</w:t>
      </w:r>
      <w:r>
        <w:rPr>
          <w:color w:val="262526"/>
          <w:spacing w:val="-14"/>
          <w:sz w:val="24"/>
        </w:rPr>
        <w:t> </w:t>
      </w:r>
      <w:r>
        <w:rPr>
          <w:color w:val="262526"/>
          <w:sz w:val="24"/>
        </w:rPr>
        <w:t>by</w:t>
      </w:r>
      <w:r>
        <w:rPr>
          <w:color w:val="262526"/>
          <w:spacing w:val="-15"/>
          <w:sz w:val="24"/>
        </w:rPr>
        <w:t> </w:t>
      </w:r>
      <w:r>
        <w:rPr>
          <w:color w:val="262526"/>
          <w:sz w:val="24"/>
        </w:rPr>
        <w:t>the</w:t>
      </w:r>
      <w:r>
        <w:rPr>
          <w:color w:val="262526"/>
          <w:spacing w:val="-14"/>
          <w:sz w:val="24"/>
        </w:rPr>
        <w:t> </w:t>
      </w:r>
      <w:r>
        <w:rPr>
          <w:i/>
          <w:color w:val="262526"/>
          <w:sz w:val="24"/>
        </w:rPr>
        <w:t>Co- </w:t>
      </w:r>
      <w:r>
        <w:rPr>
          <w:i/>
          <w:color w:val="262526"/>
          <w:sz w:val="24"/>
        </w:rPr>
        <w:t>ordinating</w:t>
      </w:r>
      <w:r>
        <w:rPr>
          <w:i/>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5"/>
          <w:sz w:val="24"/>
        </w:rPr>
        <w:t> </w:t>
      </w:r>
      <w:r>
        <w:rPr>
          <w:i/>
          <w:color w:val="262526"/>
          <w:sz w:val="24"/>
        </w:rPr>
        <w:t>Provider</w:t>
      </w:r>
      <w:r>
        <w:rPr>
          <w:i/>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relevant</w:t>
      </w:r>
      <w:r>
        <w:rPr>
          <w:color w:val="262526"/>
          <w:spacing w:val="-15"/>
          <w:sz w:val="24"/>
        </w:rPr>
        <w:t> </w:t>
      </w:r>
      <w:r>
        <w:rPr>
          <w:i/>
          <w:color w:val="262526"/>
          <w:spacing w:val="-3"/>
          <w:sz w:val="24"/>
        </w:rPr>
        <w:t>region</w:t>
      </w:r>
      <w:r>
        <w:rPr>
          <w:i/>
          <w:color w:val="262526"/>
          <w:spacing w:val="-15"/>
          <w:sz w:val="24"/>
        </w:rPr>
        <w:t> </w:t>
      </w:r>
      <w:r>
        <w:rPr>
          <w:color w:val="262526"/>
          <w:sz w:val="24"/>
        </w:rPr>
        <w:t>as</w:t>
      </w:r>
      <w:r>
        <w:rPr>
          <w:color w:val="262526"/>
          <w:spacing w:val="-15"/>
          <w:sz w:val="24"/>
        </w:rPr>
        <w:t> </w:t>
      </w:r>
      <w:r>
        <w:rPr>
          <w:color w:val="262526"/>
          <w:sz w:val="24"/>
        </w:rPr>
        <w:t>a</w:t>
      </w:r>
      <w:r>
        <w:rPr>
          <w:color w:val="262526"/>
          <w:spacing w:val="-16"/>
          <w:sz w:val="24"/>
        </w:rPr>
        <w:t> </w:t>
      </w:r>
      <w:r>
        <w:rPr>
          <w:color w:val="262526"/>
          <w:sz w:val="24"/>
        </w:rPr>
        <w:t>fixed</w:t>
      </w:r>
      <w:r>
        <w:rPr>
          <w:color w:val="262526"/>
          <w:spacing w:val="-15"/>
          <w:sz w:val="24"/>
        </w:rPr>
        <w:t> </w:t>
      </w:r>
      <w:r>
        <w:rPr>
          <w:color w:val="262526"/>
          <w:sz w:val="24"/>
        </w:rPr>
        <w:t>annual amount for the next </w:t>
      </w:r>
      <w:r>
        <w:rPr>
          <w:i/>
          <w:color w:val="262526"/>
          <w:sz w:val="24"/>
        </w:rPr>
        <w:t>financial year</w:t>
      </w:r>
      <w:r>
        <w:rPr>
          <w:color w:val="262526"/>
          <w:sz w:val="24"/>
        </w:rPr>
        <w:t>. The </w:t>
      </w:r>
      <w:r>
        <w:rPr>
          <w:i/>
          <w:color w:val="262526"/>
          <w:sz w:val="24"/>
        </w:rPr>
        <w:t>survey period </w:t>
      </w:r>
      <w:r>
        <w:rPr>
          <w:color w:val="262526"/>
          <w:sz w:val="24"/>
        </w:rPr>
        <w:t>for this allocation is the most recent full </w:t>
      </w:r>
      <w:r>
        <w:rPr>
          <w:i/>
          <w:color w:val="262526"/>
          <w:sz w:val="24"/>
        </w:rPr>
        <w:t>financial year </w:t>
      </w:r>
      <w:r>
        <w:rPr>
          <w:color w:val="262526"/>
          <w:sz w:val="24"/>
        </w:rPr>
        <w:t>for which operating data is</w:t>
      </w:r>
      <w:r>
        <w:rPr>
          <w:color w:val="262526"/>
          <w:spacing w:val="-6"/>
          <w:sz w:val="24"/>
        </w:rPr>
        <w:t> </w:t>
      </w:r>
      <w:r>
        <w:rPr>
          <w:color w:val="262526"/>
          <w:sz w:val="24"/>
        </w:rPr>
        <w:t>available.</w:t>
      </w:r>
    </w:p>
    <w:p>
      <w:pPr>
        <w:pStyle w:val="Heading2"/>
        <w:tabs>
          <w:tab w:pos="1253" w:val="left" w:leader="none"/>
        </w:tabs>
        <w:spacing w:before="234"/>
      </w:pPr>
      <w:r>
        <w:rPr>
          <w:color w:val="262526"/>
        </w:rPr>
        <w:t>6A.28</w:t>
        <w:tab/>
        <w:t>Prudential</w:t>
      </w:r>
      <w:r>
        <w:rPr>
          <w:color w:val="262526"/>
          <w:spacing w:val="-1"/>
        </w:rPr>
        <w:t> </w:t>
      </w:r>
      <w:r>
        <w:rPr>
          <w:color w:val="262526"/>
        </w:rPr>
        <w:t>Requirements</w:t>
      </w:r>
    </w:p>
    <w:p>
      <w:pPr>
        <w:spacing w:line="249" w:lineRule="auto" w:before="123"/>
        <w:ind w:left="1253" w:right="116" w:firstLine="0"/>
        <w:jc w:val="both"/>
        <w:rPr>
          <w:sz w:val="24"/>
        </w:rPr>
      </w:pPr>
      <w:r>
        <w:rPr>
          <w:color w:val="262526"/>
          <w:sz w:val="24"/>
        </w:rPr>
        <w:t>This rule sets out the arrangements by which </w:t>
      </w:r>
      <w:r>
        <w:rPr>
          <w:i/>
          <w:color w:val="262526"/>
          <w:sz w:val="24"/>
        </w:rPr>
        <w:t>Transmission Network Service </w:t>
      </w:r>
      <w:r>
        <w:rPr>
          <w:i/>
          <w:color w:val="262526"/>
          <w:sz w:val="24"/>
        </w:rPr>
        <w:t>Providers</w:t>
      </w:r>
      <w:r>
        <w:rPr>
          <w:i/>
          <w:color w:val="262526"/>
          <w:spacing w:val="-10"/>
          <w:sz w:val="24"/>
        </w:rPr>
        <w:t> </w:t>
      </w:r>
      <w:r>
        <w:rPr>
          <w:color w:val="262526"/>
          <w:sz w:val="24"/>
        </w:rPr>
        <w:t>may</w:t>
      </w:r>
      <w:r>
        <w:rPr>
          <w:color w:val="262526"/>
          <w:spacing w:val="-9"/>
          <w:sz w:val="24"/>
        </w:rPr>
        <w:t> </w:t>
      </w:r>
      <w:r>
        <w:rPr>
          <w:color w:val="262526"/>
          <w:sz w:val="24"/>
        </w:rPr>
        <w:t>minimise</w:t>
      </w:r>
      <w:r>
        <w:rPr>
          <w:color w:val="262526"/>
          <w:spacing w:val="-9"/>
          <w:sz w:val="24"/>
        </w:rPr>
        <w:t> </w:t>
      </w:r>
      <w:r>
        <w:rPr>
          <w:color w:val="262526"/>
          <w:sz w:val="24"/>
        </w:rPr>
        <w:t>financial</w:t>
      </w:r>
      <w:r>
        <w:rPr>
          <w:color w:val="262526"/>
          <w:spacing w:val="-10"/>
          <w:sz w:val="24"/>
        </w:rPr>
        <w:t> </w:t>
      </w:r>
      <w:r>
        <w:rPr>
          <w:color w:val="262526"/>
          <w:sz w:val="24"/>
        </w:rPr>
        <w:t>risks</w:t>
      </w:r>
      <w:r>
        <w:rPr>
          <w:color w:val="262526"/>
          <w:spacing w:val="-9"/>
          <w:sz w:val="24"/>
        </w:rPr>
        <w:t> </w:t>
      </w:r>
      <w:r>
        <w:rPr>
          <w:color w:val="262526"/>
          <w:sz w:val="24"/>
        </w:rPr>
        <w:t>associated</w:t>
      </w:r>
      <w:r>
        <w:rPr>
          <w:color w:val="262526"/>
          <w:spacing w:val="-9"/>
          <w:sz w:val="24"/>
        </w:rPr>
        <w:t> </w:t>
      </w:r>
      <w:r>
        <w:rPr>
          <w:color w:val="262526"/>
          <w:sz w:val="24"/>
        </w:rPr>
        <w:t>with</w:t>
      </w:r>
      <w:r>
        <w:rPr>
          <w:color w:val="262526"/>
          <w:spacing w:val="-9"/>
          <w:sz w:val="24"/>
        </w:rPr>
        <w:t> </w:t>
      </w:r>
      <w:r>
        <w:rPr>
          <w:color w:val="262526"/>
          <w:sz w:val="24"/>
        </w:rPr>
        <w:t>investment</w:t>
      </w:r>
      <w:r>
        <w:rPr>
          <w:color w:val="262526"/>
          <w:spacing w:val="-10"/>
          <w:sz w:val="24"/>
        </w:rPr>
        <w:t> </w:t>
      </w:r>
      <w:r>
        <w:rPr>
          <w:color w:val="262526"/>
          <w:sz w:val="24"/>
        </w:rPr>
        <w:t>in</w:t>
      </w:r>
      <w:r>
        <w:rPr>
          <w:color w:val="262526"/>
          <w:spacing w:val="-11"/>
          <w:sz w:val="24"/>
        </w:rPr>
        <w:t> </w:t>
      </w:r>
      <w:r>
        <w:rPr>
          <w:i/>
          <w:color w:val="262526"/>
          <w:sz w:val="24"/>
        </w:rPr>
        <w:t>transmission </w:t>
      </w:r>
      <w:r>
        <w:rPr>
          <w:i/>
          <w:color w:val="262526"/>
          <w:sz w:val="24"/>
        </w:rPr>
        <w:t>network </w:t>
      </w:r>
      <w:r>
        <w:rPr>
          <w:color w:val="262526"/>
          <w:sz w:val="24"/>
        </w:rPr>
        <w:t>assets.</w:t>
      </w:r>
    </w:p>
    <w:p>
      <w:pPr>
        <w:pStyle w:val="Heading3"/>
        <w:tabs>
          <w:tab w:pos="1253" w:val="left" w:leader="none"/>
        </w:tabs>
        <w:spacing w:before="237"/>
        <w:ind w:left="120"/>
      </w:pPr>
      <w:r>
        <w:rPr>
          <w:color w:val="262526"/>
        </w:rPr>
        <w:t>6A.28.1</w:t>
        <w:tab/>
        <w:t>Prudential Requirements for prescribed transmission</w:t>
      </w:r>
      <w:r>
        <w:rPr>
          <w:color w:val="262526"/>
          <w:spacing w:val="-7"/>
        </w:rPr>
        <w:t> </w:t>
      </w:r>
      <w:r>
        <w:rPr>
          <w:color w:val="262526"/>
        </w:rPr>
        <w:t>services</w:t>
      </w:r>
    </w:p>
    <w:p>
      <w:pPr>
        <w:spacing w:line="249" w:lineRule="auto" w:before="118"/>
        <w:ind w:left="1253" w:right="115" w:firstLine="0"/>
        <w:jc w:val="both"/>
        <w:rPr>
          <w:sz w:val="24"/>
        </w:rPr>
      </w:pPr>
      <w:r>
        <w:rPr>
          <w:color w:val="262526"/>
          <w:sz w:val="24"/>
        </w:rPr>
        <w:t>A </w:t>
      </w:r>
      <w:r>
        <w:rPr>
          <w:i/>
          <w:color w:val="262526"/>
          <w:sz w:val="24"/>
        </w:rPr>
        <w:t>Transmission Network Service Provider </w:t>
      </w:r>
      <w:r>
        <w:rPr>
          <w:color w:val="262526"/>
          <w:sz w:val="24"/>
        </w:rPr>
        <w:t>may require a </w:t>
      </w:r>
      <w:r>
        <w:rPr>
          <w:i/>
          <w:color w:val="262526"/>
          <w:sz w:val="24"/>
        </w:rPr>
        <w:t>Transmission Network </w:t>
      </w:r>
      <w:r>
        <w:rPr>
          <w:i/>
          <w:color w:val="262526"/>
          <w:sz w:val="24"/>
        </w:rPr>
        <w:t>User</w:t>
      </w:r>
      <w:r>
        <w:rPr>
          <w:i/>
          <w:color w:val="262526"/>
          <w:spacing w:val="-15"/>
          <w:sz w:val="24"/>
        </w:rPr>
        <w:t> </w:t>
      </w:r>
      <w:r>
        <w:rPr>
          <w:color w:val="262526"/>
          <w:sz w:val="24"/>
        </w:rPr>
        <w:t>to</w:t>
      </w:r>
      <w:r>
        <w:rPr>
          <w:color w:val="262526"/>
          <w:spacing w:val="-15"/>
          <w:sz w:val="24"/>
        </w:rPr>
        <w:t> </w:t>
      </w:r>
      <w:r>
        <w:rPr>
          <w:color w:val="262526"/>
          <w:sz w:val="24"/>
        </w:rPr>
        <w:t>establish</w:t>
      </w:r>
      <w:r>
        <w:rPr>
          <w:color w:val="262526"/>
          <w:spacing w:val="-15"/>
          <w:sz w:val="24"/>
        </w:rPr>
        <w:t> </w:t>
      </w:r>
      <w:r>
        <w:rPr>
          <w:color w:val="262526"/>
          <w:sz w:val="24"/>
        </w:rPr>
        <w:t>prudential</w:t>
      </w:r>
      <w:r>
        <w:rPr>
          <w:color w:val="262526"/>
          <w:spacing w:val="-15"/>
          <w:sz w:val="24"/>
        </w:rPr>
        <w:t> </w:t>
      </w:r>
      <w:r>
        <w:rPr>
          <w:color w:val="262526"/>
          <w:sz w:val="24"/>
        </w:rPr>
        <w:t>requirements</w:t>
      </w:r>
      <w:r>
        <w:rPr>
          <w:color w:val="262526"/>
          <w:spacing w:val="-16"/>
          <w:sz w:val="24"/>
        </w:rPr>
        <w:t> </w:t>
      </w:r>
      <w:r>
        <w:rPr>
          <w:color w:val="262526"/>
          <w:sz w:val="24"/>
        </w:rPr>
        <w:t>for</w:t>
      </w:r>
      <w:r>
        <w:rPr>
          <w:color w:val="262526"/>
          <w:spacing w:val="-15"/>
          <w:sz w:val="24"/>
        </w:rPr>
        <w:t> </w:t>
      </w:r>
      <w:r>
        <w:rPr>
          <w:color w:val="262526"/>
          <w:sz w:val="24"/>
        </w:rPr>
        <w:t>either</w:t>
      </w:r>
      <w:r>
        <w:rPr>
          <w:color w:val="262526"/>
          <w:spacing w:val="-15"/>
          <w:sz w:val="24"/>
        </w:rPr>
        <w:t> </w:t>
      </w:r>
      <w:r>
        <w:rPr>
          <w:color w:val="262526"/>
          <w:sz w:val="24"/>
        </w:rPr>
        <w:t>or</w:t>
      </w:r>
      <w:r>
        <w:rPr>
          <w:color w:val="262526"/>
          <w:spacing w:val="-15"/>
          <w:sz w:val="24"/>
        </w:rPr>
        <w:t> </w:t>
      </w:r>
      <w:r>
        <w:rPr>
          <w:color w:val="262526"/>
          <w:sz w:val="24"/>
        </w:rPr>
        <w:t>both</w:t>
      </w:r>
      <w:r>
        <w:rPr>
          <w:color w:val="262526"/>
          <w:spacing w:val="-15"/>
          <w:sz w:val="24"/>
        </w:rPr>
        <w:t> </w:t>
      </w:r>
      <w:r>
        <w:rPr>
          <w:i/>
          <w:color w:val="262526"/>
          <w:sz w:val="24"/>
        </w:rPr>
        <w:t>connection</w:t>
      </w:r>
      <w:r>
        <w:rPr>
          <w:i/>
          <w:color w:val="262526"/>
          <w:spacing w:val="-15"/>
          <w:sz w:val="24"/>
        </w:rPr>
        <w:t> </w:t>
      </w:r>
      <w:r>
        <w:rPr>
          <w:i/>
          <w:color w:val="262526"/>
          <w:sz w:val="24"/>
        </w:rPr>
        <w:t>services</w:t>
      </w:r>
      <w:r>
        <w:rPr>
          <w:i/>
          <w:color w:val="262526"/>
          <w:spacing w:val="-15"/>
          <w:sz w:val="24"/>
        </w:rPr>
        <w:t> </w:t>
      </w:r>
      <w:r>
        <w:rPr>
          <w:color w:val="262526"/>
          <w:sz w:val="24"/>
        </w:rPr>
        <w:t>and </w:t>
      </w:r>
      <w:r>
        <w:rPr>
          <w:i/>
          <w:color w:val="262526"/>
          <w:sz w:val="24"/>
        </w:rPr>
        <w:t>transmission use of system services</w:t>
      </w:r>
      <w:r>
        <w:rPr>
          <w:color w:val="262526"/>
          <w:sz w:val="24"/>
        </w:rPr>
        <w:t>. These prudential requirements may take the form</w:t>
      </w:r>
      <w:r>
        <w:rPr>
          <w:color w:val="262526"/>
          <w:spacing w:val="-8"/>
          <w:sz w:val="24"/>
        </w:rPr>
        <w:t> </w:t>
      </w:r>
      <w:r>
        <w:rPr>
          <w:color w:val="262526"/>
          <w:sz w:val="24"/>
        </w:rPr>
        <w:t>of,</w:t>
      </w:r>
      <w:r>
        <w:rPr>
          <w:color w:val="262526"/>
          <w:spacing w:val="-8"/>
          <w:sz w:val="24"/>
        </w:rPr>
        <w:t> </w:t>
      </w:r>
      <w:r>
        <w:rPr>
          <w:color w:val="262526"/>
          <w:sz w:val="24"/>
        </w:rPr>
        <w:t>but</w:t>
      </w:r>
      <w:r>
        <w:rPr>
          <w:color w:val="262526"/>
          <w:spacing w:val="-8"/>
          <w:sz w:val="24"/>
        </w:rPr>
        <w:t> </w:t>
      </w:r>
      <w:r>
        <w:rPr>
          <w:color w:val="262526"/>
          <w:sz w:val="24"/>
        </w:rPr>
        <w:t>need</w:t>
      </w:r>
      <w:r>
        <w:rPr>
          <w:color w:val="262526"/>
          <w:spacing w:val="-8"/>
          <w:sz w:val="24"/>
        </w:rPr>
        <w:t> </w:t>
      </w:r>
      <w:r>
        <w:rPr>
          <w:color w:val="262526"/>
          <w:sz w:val="24"/>
        </w:rPr>
        <w:t>not</w:t>
      </w:r>
      <w:r>
        <w:rPr>
          <w:color w:val="262526"/>
          <w:spacing w:val="-8"/>
          <w:sz w:val="24"/>
        </w:rPr>
        <w:t> </w:t>
      </w:r>
      <w:r>
        <w:rPr>
          <w:color w:val="262526"/>
          <w:sz w:val="24"/>
        </w:rPr>
        <w:t>be</w:t>
      </w:r>
      <w:r>
        <w:rPr>
          <w:color w:val="262526"/>
          <w:spacing w:val="-8"/>
          <w:sz w:val="24"/>
        </w:rPr>
        <w:t> </w:t>
      </w:r>
      <w:r>
        <w:rPr>
          <w:color w:val="262526"/>
          <w:sz w:val="24"/>
        </w:rPr>
        <w:t>limited</w:t>
      </w:r>
      <w:r>
        <w:rPr>
          <w:color w:val="262526"/>
          <w:spacing w:val="-8"/>
          <w:sz w:val="24"/>
        </w:rPr>
        <w:t> </w:t>
      </w:r>
      <w:r>
        <w:rPr>
          <w:color w:val="262526"/>
          <w:sz w:val="24"/>
        </w:rPr>
        <w:t>to,</w:t>
      </w:r>
      <w:r>
        <w:rPr>
          <w:color w:val="262526"/>
          <w:spacing w:val="-8"/>
          <w:sz w:val="24"/>
        </w:rPr>
        <w:t> </w:t>
      </w:r>
      <w:r>
        <w:rPr>
          <w:color w:val="262526"/>
          <w:sz w:val="24"/>
        </w:rPr>
        <w:t>capital</w:t>
      </w:r>
      <w:r>
        <w:rPr>
          <w:color w:val="262526"/>
          <w:spacing w:val="-8"/>
          <w:sz w:val="24"/>
        </w:rPr>
        <w:t> </w:t>
      </w:r>
      <w:r>
        <w:rPr>
          <w:color w:val="262526"/>
          <w:sz w:val="24"/>
        </w:rPr>
        <w:t>contributions,</w:t>
      </w:r>
      <w:r>
        <w:rPr>
          <w:color w:val="262526"/>
          <w:spacing w:val="-8"/>
          <w:sz w:val="24"/>
        </w:rPr>
        <w:t> </w:t>
      </w:r>
      <w:r>
        <w:rPr>
          <w:color w:val="262526"/>
          <w:sz w:val="24"/>
        </w:rPr>
        <w:t>pre-payments</w:t>
      </w:r>
      <w:r>
        <w:rPr>
          <w:color w:val="262526"/>
          <w:spacing w:val="-8"/>
          <w:sz w:val="24"/>
        </w:rPr>
        <w:t> </w:t>
      </w:r>
      <w:r>
        <w:rPr>
          <w:color w:val="262526"/>
          <w:sz w:val="24"/>
        </w:rPr>
        <w:t>or</w:t>
      </w:r>
      <w:r>
        <w:rPr>
          <w:color w:val="262526"/>
          <w:spacing w:val="-8"/>
          <w:sz w:val="24"/>
        </w:rPr>
        <w:t> </w:t>
      </w:r>
      <w:r>
        <w:rPr>
          <w:color w:val="262526"/>
          <w:sz w:val="24"/>
        </w:rPr>
        <w:t>financial guarantees.</w:t>
      </w:r>
    </w:p>
    <w:p>
      <w:pPr>
        <w:pStyle w:val="Heading3"/>
        <w:tabs>
          <w:tab w:pos="1253" w:val="left" w:leader="none"/>
        </w:tabs>
        <w:spacing w:before="239"/>
        <w:ind w:left="120"/>
      </w:pPr>
      <w:r>
        <w:rPr>
          <w:color w:val="262526"/>
        </w:rPr>
        <w:t>6A.28.2</w:t>
        <w:tab/>
        <w:t>Capital contribution or prepayment for a specific</w:t>
      </w:r>
      <w:r>
        <w:rPr>
          <w:color w:val="262526"/>
          <w:spacing w:val="-10"/>
        </w:rPr>
        <w:t> </w:t>
      </w:r>
      <w:r>
        <w:rPr>
          <w:color w:val="262526"/>
        </w:rPr>
        <w:t>asset</w:t>
      </w:r>
    </w:p>
    <w:p>
      <w:pPr>
        <w:spacing w:line="249" w:lineRule="auto" w:before="118"/>
        <w:ind w:left="1253" w:right="112" w:firstLine="0"/>
        <w:jc w:val="both"/>
        <w:rPr>
          <w:sz w:val="24"/>
        </w:rPr>
      </w:pPr>
      <w:r>
        <w:rPr>
          <w:color w:val="262526"/>
          <w:sz w:val="24"/>
        </w:rPr>
        <w:t>Where</w:t>
      </w:r>
      <w:r>
        <w:rPr>
          <w:color w:val="262526"/>
          <w:spacing w:val="-10"/>
          <w:sz w:val="24"/>
        </w:rPr>
        <w:t> </w:t>
      </w:r>
      <w:r>
        <w:rPr>
          <w:color w:val="262526"/>
          <w:sz w:val="24"/>
        </w:rPr>
        <w:t>the</w:t>
      </w:r>
      <w:r>
        <w:rPr>
          <w:color w:val="262526"/>
          <w:spacing w:val="-11"/>
          <w:sz w:val="24"/>
        </w:rPr>
        <w:t> </w:t>
      </w:r>
      <w:r>
        <w:rPr>
          <w:i/>
          <w:color w:val="262526"/>
          <w:sz w:val="24"/>
        </w:rPr>
        <w:t>Transmission</w:t>
      </w:r>
      <w:r>
        <w:rPr>
          <w:i/>
          <w:color w:val="262526"/>
          <w:spacing w:val="-10"/>
          <w:sz w:val="24"/>
        </w:rPr>
        <w:t> </w:t>
      </w:r>
      <w:r>
        <w:rPr>
          <w:i/>
          <w:color w:val="262526"/>
          <w:sz w:val="24"/>
        </w:rPr>
        <w:t>Network</w:t>
      </w:r>
      <w:r>
        <w:rPr>
          <w:i/>
          <w:color w:val="262526"/>
          <w:spacing w:val="-10"/>
          <w:sz w:val="24"/>
        </w:rPr>
        <w:t> </w:t>
      </w:r>
      <w:r>
        <w:rPr>
          <w:i/>
          <w:color w:val="262526"/>
          <w:sz w:val="24"/>
        </w:rPr>
        <w:t>Service</w:t>
      </w:r>
      <w:r>
        <w:rPr>
          <w:i/>
          <w:color w:val="262526"/>
          <w:spacing w:val="-10"/>
          <w:sz w:val="24"/>
        </w:rPr>
        <w:t> </w:t>
      </w:r>
      <w:r>
        <w:rPr>
          <w:i/>
          <w:color w:val="262526"/>
          <w:sz w:val="24"/>
        </w:rPr>
        <w:t>Provider</w:t>
      </w:r>
      <w:r>
        <w:rPr>
          <w:i/>
          <w:color w:val="262526"/>
          <w:spacing w:val="-10"/>
          <w:sz w:val="24"/>
        </w:rPr>
        <w:t> </w:t>
      </w:r>
      <w:r>
        <w:rPr>
          <w:color w:val="262526"/>
          <w:sz w:val="24"/>
        </w:rPr>
        <w:t>is</w:t>
      </w:r>
      <w:r>
        <w:rPr>
          <w:color w:val="262526"/>
          <w:spacing w:val="-9"/>
          <w:sz w:val="24"/>
        </w:rPr>
        <w:t> </w:t>
      </w:r>
      <w:r>
        <w:rPr>
          <w:color w:val="262526"/>
          <w:sz w:val="24"/>
        </w:rPr>
        <w:t>required</w:t>
      </w:r>
      <w:r>
        <w:rPr>
          <w:color w:val="262526"/>
          <w:spacing w:val="-10"/>
          <w:sz w:val="24"/>
        </w:rPr>
        <w:t> </w:t>
      </w:r>
      <w:r>
        <w:rPr>
          <w:color w:val="262526"/>
          <w:sz w:val="24"/>
        </w:rPr>
        <w:t>to</w:t>
      </w:r>
      <w:r>
        <w:rPr>
          <w:color w:val="262526"/>
          <w:spacing w:val="-10"/>
          <w:sz w:val="24"/>
        </w:rPr>
        <w:t> </w:t>
      </w:r>
      <w:r>
        <w:rPr>
          <w:color w:val="262526"/>
          <w:sz w:val="24"/>
        </w:rPr>
        <w:t>construct</w:t>
      </w:r>
      <w:r>
        <w:rPr>
          <w:color w:val="262526"/>
          <w:spacing w:val="-10"/>
          <w:sz w:val="24"/>
        </w:rPr>
        <w:t> </w:t>
      </w:r>
      <w:r>
        <w:rPr>
          <w:color w:val="262526"/>
          <w:sz w:val="24"/>
        </w:rPr>
        <w:t>specific assets to provide </w:t>
      </w:r>
      <w:r>
        <w:rPr>
          <w:i/>
          <w:color w:val="262526"/>
          <w:sz w:val="24"/>
        </w:rPr>
        <w:t>connection service </w:t>
      </w:r>
      <w:r>
        <w:rPr>
          <w:color w:val="262526"/>
          <w:sz w:val="24"/>
        </w:rPr>
        <w:t>or </w:t>
      </w:r>
      <w:r>
        <w:rPr>
          <w:i/>
          <w:color w:val="262526"/>
          <w:sz w:val="24"/>
        </w:rPr>
        <w:t>transmission use of system service </w:t>
      </w:r>
      <w:r>
        <w:rPr>
          <w:color w:val="262526"/>
          <w:sz w:val="24"/>
        </w:rPr>
        <w:t>to a </w:t>
      </w:r>
      <w:r>
        <w:rPr>
          <w:i/>
          <w:color w:val="262526"/>
          <w:sz w:val="24"/>
        </w:rPr>
        <w:t>Transmission Network User</w:t>
      </w:r>
      <w:r>
        <w:rPr>
          <w:color w:val="262526"/>
          <w:sz w:val="24"/>
        </w:rPr>
        <w:t>, the provider may require that user to make a capital contribution</w:t>
      </w:r>
      <w:r>
        <w:rPr>
          <w:color w:val="262526"/>
          <w:spacing w:val="-7"/>
          <w:sz w:val="24"/>
        </w:rPr>
        <w:t> </w:t>
      </w:r>
      <w:r>
        <w:rPr>
          <w:color w:val="262526"/>
          <w:sz w:val="24"/>
        </w:rPr>
        <w:t>or</w:t>
      </w:r>
      <w:r>
        <w:rPr>
          <w:color w:val="262526"/>
          <w:spacing w:val="-7"/>
          <w:sz w:val="24"/>
        </w:rPr>
        <w:t> </w:t>
      </w:r>
      <w:r>
        <w:rPr>
          <w:color w:val="262526"/>
          <w:sz w:val="24"/>
        </w:rPr>
        <w:t>prepayment</w:t>
      </w:r>
      <w:r>
        <w:rPr>
          <w:color w:val="262526"/>
          <w:spacing w:val="-7"/>
          <w:sz w:val="24"/>
        </w:rPr>
        <w:t> </w:t>
      </w:r>
      <w:r>
        <w:rPr>
          <w:color w:val="262526"/>
          <w:sz w:val="24"/>
        </w:rPr>
        <w:t>for</w:t>
      </w:r>
      <w:r>
        <w:rPr>
          <w:color w:val="262526"/>
          <w:spacing w:val="-7"/>
          <w:sz w:val="24"/>
        </w:rPr>
        <w:t> </w:t>
      </w:r>
      <w:r>
        <w:rPr>
          <w:color w:val="262526"/>
          <w:sz w:val="24"/>
        </w:rPr>
        <w:t>all</w:t>
      </w:r>
      <w:r>
        <w:rPr>
          <w:color w:val="262526"/>
          <w:spacing w:val="-7"/>
          <w:sz w:val="24"/>
        </w:rPr>
        <w:t> </w:t>
      </w:r>
      <w:r>
        <w:rPr>
          <w:color w:val="262526"/>
          <w:sz w:val="24"/>
        </w:rPr>
        <w:t>or</w:t>
      </w:r>
      <w:r>
        <w:rPr>
          <w:color w:val="262526"/>
          <w:spacing w:val="-7"/>
          <w:sz w:val="24"/>
        </w:rPr>
        <w:t> </w:t>
      </w:r>
      <w:r>
        <w:rPr>
          <w:color w:val="262526"/>
          <w:sz w:val="24"/>
        </w:rPr>
        <w:t>part</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cost</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new</w:t>
      </w:r>
      <w:r>
        <w:rPr>
          <w:color w:val="262526"/>
          <w:spacing w:val="-7"/>
          <w:sz w:val="24"/>
        </w:rPr>
        <w:t> </w:t>
      </w:r>
      <w:r>
        <w:rPr>
          <w:color w:val="262526"/>
          <w:sz w:val="24"/>
        </w:rPr>
        <w:t>assets</w:t>
      </w:r>
      <w:r>
        <w:rPr>
          <w:color w:val="262526"/>
          <w:spacing w:val="-7"/>
          <w:sz w:val="24"/>
        </w:rPr>
        <w:t> </w:t>
      </w:r>
      <w:r>
        <w:rPr>
          <w:color w:val="262526"/>
          <w:sz w:val="24"/>
        </w:rPr>
        <w:t>installed</w:t>
      </w:r>
      <w:r>
        <w:rPr>
          <w:color w:val="262526"/>
          <w:spacing w:val="-7"/>
          <w:sz w:val="24"/>
        </w:rPr>
        <w:t> </w:t>
      </w:r>
      <w:r>
        <w:rPr>
          <w:color w:val="262526"/>
          <w:sz w:val="24"/>
        </w:rPr>
        <w:t>and any contribution made must be taken into account in the determination of </w:t>
      </w:r>
      <w:r>
        <w:rPr>
          <w:i/>
          <w:color w:val="262526"/>
          <w:sz w:val="24"/>
        </w:rPr>
        <w:t>transmission service </w:t>
      </w:r>
      <w:r>
        <w:rPr>
          <w:color w:val="262526"/>
          <w:sz w:val="24"/>
        </w:rPr>
        <w:t>prices applicable to that</w:t>
      </w:r>
      <w:r>
        <w:rPr>
          <w:color w:val="262526"/>
          <w:spacing w:val="-2"/>
          <w:sz w:val="24"/>
        </w:rPr>
        <w:t> </w:t>
      </w:r>
      <w:r>
        <w:rPr>
          <w:color w:val="262526"/>
          <w:spacing w:val="-3"/>
          <w:sz w:val="24"/>
        </w:rPr>
        <w:t>user.</w:t>
      </w:r>
    </w:p>
    <w:p>
      <w:pPr>
        <w:pStyle w:val="Heading3"/>
        <w:tabs>
          <w:tab w:pos="1253" w:val="left" w:leader="none"/>
        </w:tabs>
        <w:spacing w:before="240"/>
        <w:ind w:left="120"/>
      </w:pPr>
      <w:r>
        <w:rPr>
          <w:color w:val="262526"/>
        </w:rPr>
        <w:t>6A.28.3</w:t>
        <w:tab/>
      </w:r>
      <w:r>
        <w:rPr>
          <w:color w:val="262526"/>
          <w:spacing w:val="-3"/>
        </w:rPr>
        <w:t>Treatment </w:t>
      </w:r>
      <w:r>
        <w:rPr>
          <w:color w:val="262526"/>
        </w:rPr>
        <w:t>of past capital contributions</w:t>
      </w:r>
    </w:p>
    <w:p>
      <w:pPr>
        <w:pStyle w:val="ListParagraph"/>
        <w:numPr>
          <w:ilvl w:val="0"/>
          <w:numId w:val="85"/>
        </w:numPr>
        <w:tabs>
          <w:tab w:pos="1817" w:val="left" w:leader="none"/>
        </w:tabs>
        <w:spacing w:line="249" w:lineRule="auto" w:before="175" w:after="0"/>
        <w:ind w:left="1820" w:right="114" w:hanging="567"/>
        <w:jc w:val="both"/>
        <w:rPr>
          <w:sz w:val="24"/>
        </w:rPr>
      </w:pPr>
      <w:r>
        <w:rPr>
          <w:color w:val="262526"/>
          <w:sz w:val="24"/>
        </w:rPr>
        <w:t>The treatment of capital contributions for </w:t>
      </w:r>
      <w:r>
        <w:rPr>
          <w:i/>
          <w:color w:val="262526"/>
          <w:sz w:val="24"/>
        </w:rPr>
        <w:t>connection service </w:t>
      </w:r>
      <w:r>
        <w:rPr>
          <w:color w:val="262526"/>
          <w:spacing w:val="2"/>
          <w:sz w:val="24"/>
        </w:rPr>
        <w:t>and/or </w:t>
      </w:r>
      <w:r>
        <w:rPr>
          <w:i/>
          <w:color w:val="262526"/>
          <w:sz w:val="24"/>
        </w:rPr>
        <w:t>transmission use of system service </w:t>
      </w:r>
      <w:r>
        <w:rPr>
          <w:color w:val="262526"/>
          <w:sz w:val="24"/>
        </w:rPr>
        <w:t>made prior to 13 December 1998, by </w:t>
      </w:r>
      <w:r>
        <w:rPr>
          <w:i/>
          <w:color w:val="262526"/>
          <w:sz w:val="24"/>
        </w:rPr>
        <w:t>Transmission</w:t>
      </w:r>
      <w:r>
        <w:rPr>
          <w:i/>
          <w:color w:val="262526"/>
          <w:spacing w:val="32"/>
          <w:sz w:val="24"/>
        </w:rPr>
        <w:t> </w:t>
      </w:r>
      <w:r>
        <w:rPr>
          <w:i/>
          <w:color w:val="262526"/>
          <w:sz w:val="24"/>
        </w:rPr>
        <w:t>Network</w:t>
      </w:r>
      <w:r>
        <w:rPr>
          <w:i/>
          <w:color w:val="262526"/>
          <w:spacing w:val="32"/>
          <w:sz w:val="24"/>
        </w:rPr>
        <w:t> </w:t>
      </w:r>
      <w:r>
        <w:rPr>
          <w:i/>
          <w:color w:val="262526"/>
          <w:sz w:val="24"/>
        </w:rPr>
        <w:t>Users</w:t>
      </w:r>
      <w:r>
        <w:rPr>
          <w:i/>
          <w:color w:val="262526"/>
          <w:spacing w:val="34"/>
          <w:sz w:val="24"/>
        </w:rPr>
        <w:t> </w:t>
      </w:r>
      <w:r>
        <w:rPr>
          <w:color w:val="262526"/>
          <w:sz w:val="24"/>
        </w:rPr>
        <w:t>must</w:t>
      </w:r>
      <w:r>
        <w:rPr>
          <w:color w:val="262526"/>
          <w:spacing w:val="32"/>
          <w:sz w:val="24"/>
        </w:rPr>
        <w:t> </w:t>
      </w:r>
      <w:r>
        <w:rPr>
          <w:color w:val="262526"/>
          <w:sz w:val="24"/>
        </w:rPr>
        <w:t>be</w:t>
      </w:r>
      <w:r>
        <w:rPr>
          <w:color w:val="262526"/>
          <w:spacing w:val="33"/>
          <w:sz w:val="24"/>
        </w:rPr>
        <w:t> </w:t>
      </w:r>
      <w:r>
        <w:rPr>
          <w:color w:val="262526"/>
          <w:sz w:val="24"/>
        </w:rPr>
        <w:t>in</w:t>
      </w:r>
      <w:r>
        <w:rPr>
          <w:color w:val="262526"/>
          <w:spacing w:val="32"/>
          <w:sz w:val="24"/>
        </w:rPr>
        <w:t> </w:t>
      </w:r>
      <w:r>
        <w:rPr>
          <w:color w:val="262526"/>
          <w:sz w:val="24"/>
        </w:rPr>
        <w:t>accordance</w:t>
      </w:r>
      <w:r>
        <w:rPr>
          <w:color w:val="262526"/>
          <w:spacing w:val="33"/>
          <w:sz w:val="24"/>
        </w:rPr>
        <w:t> </w:t>
      </w:r>
      <w:r>
        <w:rPr>
          <w:color w:val="262526"/>
          <w:sz w:val="24"/>
        </w:rPr>
        <w:t>with</w:t>
      </w:r>
      <w:r>
        <w:rPr>
          <w:color w:val="262526"/>
          <w:spacing w:val="32"/>
          <w:sz w:val="24"/>
        </w:rPr>
        <w:t> </w:t>
      </w:r>
      <w:r>
        <w:rPr>
          <w:color w:val="262526"/>
          <w:sz w:val="24"/>
        </w:rPr>
        <w:t>any</w:t>
      </w:r>
      <w:r>
        <w:rPr>
          <w:color w:val="262526"/>
          <w:spacing w:val="33"/>
          <w:sz w:val="24"/>
        </w:rPr>
        <w:t> </w:t>
      </w:r>
      <w:r>
        <w:rPr>
          <w:color w:val="262526"/>
          <w:sz w:val="24"/>
        </w:rPr>
        <w:t>contractual</w:t>
      </w:r>
    </w:p>
    <w:p>
      <w:pPr>
        <w:spacing w:after="0" w:line="249" w:lineRule="auto"/>
        <w:jc w:val="both"/>
        <w:rPr>
          <w:sz w:val="24"/>
        </w:rPr>
        <w:sectPr>
          <w:pgSz w:w="11910" w:h="16840"/>
          <w:pgMar w:header="642" w:footer="697" w:top="1160" w:bottom="880" w:left="1320" w:right="1320"/>
        </w:sectPr>
      </w:pPr>
    </w:p>
    <w:p>
      <w:pPr>
        <w:spacing w:before="119"/>
        <w:ind w:left="1820" w:right="0" w:firstLine="0"/>
        <w:jc w:val="left"/>
        <w:rPr>
          <w:i/>
          <w:sz w:val="24"/>
        </w:rPr>
      </w:pPr>
      <w:bookmarkStart w:name="6A.29   Multiple Transmission Network Se" w:id="159"/>
      <w:bookmarkEnd w:id="159"/>
      <w:r>
        <w:rPr/>
      </w:r>
      <w:bookmarkStart w:name="6A.29.1   Multiple Transmission Network " w:id="160"/>
      <w:bookmarkEnd w:id="160"/>
      <w:r>
        <w:rPr/>
      </w:r>
      <w:r>
        <w:rPr>
          <w:color w:val="262526"/>
          <w:sz w:val="24"/>
        </w:rPr>
        <w:t>arrangements with the relevant </w:t>
      </w:r>
      <w:r>
        <w:rPr>
          <w:i/>
          <w:color w:val="262526"/>
          <w:sz w:val="24"/>
        </w:rPr>
        <w:t>Transmission Network Service Providers</w:t>
      </w:r>
    </w:p>
    <w:p>
      <w:pPr>
        <w:pStyle w:val="BodyText"/>
        <w:spacing w:before="12"/>
        <w:ind w:left="1820" w:firstLine="0"/>
      </w:pPr>
      <w:r>
        <w:rPr>
          <w:color w:val="262526"/>
        </w:rPr>
        <w:t>applicable at that time.</w:t>
      </w:r>
    </w:p>
    <w:p>
      <w:pPr>
        <w:pStyle w:val="ListParagraph"/>
        <w:numPr>
          <w:ilvl w:val="0"/>
          <w:numId w:val="85"/>
        </w:numPr>
        <w:tabs>
          <w:tab w:pos="1817" w:val="left" w:leader="none"/>
        </w:tabs>
        <w:spacing w:line="249" w:lineRule="auto" w:before="182" w:after="0"/>
        <w:ind w:left="1820" w:right="115" w:hanging="567"/>
        <w:jc w:val="both"/>
        <w:rPr>
          <w:sz w:val="24"/>
        </w:rPr>
      </w:pPr>
      <w:r>
        <w:rPr>
          <w:color w:val="262526"/>
          <w:sz w:val="24"/>
        </w:rPr>
        <w:t>Where</w:t>
      </w:r>
      <w:r>
        <w:rPr>
          <w:color w:val="262526"/>
          <w:spacing w:val="-4"/>
          <w:sz w:val="24"/>
        </w:rPr>
        <w:t> </w:t>
      </w:r>
      <w:r>
        <w:rPr>
          <w:color w:val="262526"/>
          <w:sz w:val="24"/>
        </w:rPr>
        <w:t>contractual</w:t>
      </w:r>
      <w:r>
        <w:rPr>
          <w:color w:val="262526"/>
          <w:spacing w:val="-4"/>
          <w:sz w:val="24"/>
        </w:rPr>
        <w:t> </w:t>
      </w:r>
      <w:r>
        <w:rPr>
          <w:color w:val="262526"/>
          <w:sz w:val="24"/>
        </w:rPr>
        <w:t>arrangements</w:t>
      </w:r>
      <w:r>
        <w:rPr>
          <w:color w:val="262526"/>
          <w:spacing w:val="-4"/>
          <w:sz w:val="24"/>
        </w:rPr>
        <w:t> </w:t>
      </w:r>
      <w:r>
        <w:rPr>
          <w:color w:val="262526"/>
          <w:sz w:val="24"/>
        </w:rPr>
        <w:t>referred</w:t>
      </w:r>
      <w:r>
        <w:rPr>
          <w:color w:val="262526"/>
          <w:spacing w:val="-4"/>
          <w:sz w:val="24"/>
        </w:rPr>
        <w:t> </w:t>
      </w:r>
      <w:r>
        <w:rPr>
          <w:color w:val="262526"/>
          <w:sz w:val="24"/>
        </w:rPr>
        <w:t>to</w:t>
      </w:r>
      <w:r>
        <w:rPr>
          <w:color w:val="262526"/>
          <w:spacing w:val="-4"/>
          <w:sz w:val="24"/>
        </w:rPr>
        <w:t> </w:t>
      </w:r>
      <w:r>
        <w:rPr>
          <w:color w:val="262526"/>
          <w:sz w:val="24"/>
        </w:rPr>
        <w:t>in</w:t>
      </w:r>
      <w:r>
        <w:rPr>
          <w:color w:val="262526"/>
          <w:spacing w:val="-4"/>
          <w:sz w:val="24"/>
        </w:rPr>
        <w:t> </w:t>
      </w:r>
      <w:r>
        <w:rPr>
          <w:color w:val="262526"/>
          <w:sz w:val="24"/>
        </w:rPr>
        <w:t>paragraph</w:t>
      </w:r>
      <w:r>
        <w:rPr>
          <w:color w:val="262526"/>
          <w:spacing w:val="-4"/>
          <w:sz w:val="24"/>
        </w:rPr>
        <w:t> </w:t>
      </w:r>
      <w:r>
        <w:rPr>
          <w:color w:val="262526"/>
          <w:sz w:val="24"/>
        </w:rPr>
        <w:t>(a)</w:t>
      </w:r>
      <w:r>
        <w:rPr>
          <w:color w:val="262526"/>
          <w:spacing w:val="-4"/>
          <w:sz w:val="24"/>
        </w:rPr>
        <w:t> </w:t>
      </w:r>
      <w:r>
        <w:rPr>
          <w:color w:val="262526"/>
          <w:sz w:val="24"/>
        </w:rPr>
        <w:t>are</w:t>
      </w:r>
      <w:r>
        <w:rPr>
          <w:color w:val="262526"/>
          <w:spacing w:val="-4"/>
          <w:sz w:val="24"/>
        </w:rPr>
        <w:t> </w:t>
      </w:r>
      <w:r>
        <w:rPr>
          <w:color w:val="262526"/>
          <w:sz w:val="24"/>
        </w:rPr>
        <w:t>not</w:t>
      </w:r>
      <w:r>
        <w:rPr>
          <w:color w:val="262526"/>
          <w:spacing w:val="-4"/>
          <w:sz w:val="24"/>
        </w:rPr>
        <w:t> </w:t>
      </w:r>
      <w:r>
        <w:rPr>
          <w:color w:val="262526"/>
          <w:sz w:val="24"/>
        </w:rPr>
        <w:t>in</w:t>
      </w:r>
      <w:r>
        <w:rPr>
          <w:color w:val="262526"/>
          <w:spacing w:val="-4"/>
          <w:sz w:val="24"/>
        </w:rPr>
        <w:t> </w:t>
      </w:r>
      <w:r>
        <w:rPr>
          <w:color w:val="262526"/>
          <w:sz w:val="24"/>
        </w:rPr>
        <w:t>place, the treatment of past capital contributions for </w:t>
      </w:r>
      <w:r>
        <w:rPr>
          <w:i/>
          <w:color w:val="262526"/>
          <w:sz w:val="24"/>
        </w:rPr>
        <w:t>connection service </w:t>
      </w:r>
      <w:r>
        <w:rPr>
          <w:color w:val="262526"/>
          <w:spacing w:val="2"/>
          <w:sz w:val="24"/>
        </w:rPr>
        <w:t>and/or </w:t>
      </w:r>
      <w:r>
        <w:rPr>
          <w:i/>
          <w:color w:val="262526"/>
          <w:sz w:val="24"/>
        </w:rPr>
        <w:t>transmission use of system service </w:t>
      </w:r>
      <w:r>
        <w:rPr>
          <w:color w:val="262526"/>
          <w:sz w:val="24"/>
        </w:rPr>
        <w:t>must be negotiated by the </w:t>
      </w:r>
      <w:r>
        <w:rPr>
          <w:i/>
          <w:color w:val="262526"/>
          <w:sz w:val="24"/>
        </w:rPr>
        <w:t>Transmission </w:t>
      </w:r>
      <w:r>
        <w:rPr>
          <w:i/>
          <w:color w:val="262526"/>
          <w:spacing w:val="-3"/>
          <w:sz w:val="24"/>
        </w:rPr>
        <w:t>Network</w:t>
      </w:r>
      <w:r>
        <w:rPr>
          <w:i/>
          <w:color w:val="262526"/>
          <w:spacing w:val="-12"/>
          <w:sz w:val="24"/>
        </w:rPr>
        <w:t> </w:t>
      </w:r>
      <w:r>
        <w:rPr>
          <w:i/>
          <w:color w:val="262526"/>
          <w:spacing w:val="-3"/>
          <w:sz w:val="24"/>
        </w:rPr>
        <w:t>Service</w:t>
      </w:r>
      <w:r>
        <w:rPr>
          <w:i/>
          <w:color w:val="262526"/>
          <w:spacing w:val="-12"/>
          <w:sz w:val="24"/>
        </w:rPr>
        <w:t> </w:t>
      </w:r>
      <w:r>
        <w:rPr>
          <w:i/>
          <w:color w:val="262526"/>
          <w:spacing w:val="-4"/>
          <w:sz w:val="24"/>
        </w:rPr>
        <w:t>Provider</w:t>
      </w:r>
      <w:r>
        <w:rPr>
          <w:i/>
          <w:color w:val="262526"/>
          <w:spacing w:val="-11"/>
          <w:sz w:val="24"/>
        </w:rPr>
        <w:t> </w:t>
      </w:r>
      <w:r>
        <w:rPr>
          <w:color w:val="262526"/>
          <w:sz w:val="24"/>
        </w:rPr>
        <w:t>and</w:t>
      </w:r>
      <w:r>
        <w:rPr>
          <w:color w:val="262526"/>
          <w:spacing w:val="-12"/>
          <w:sz w:val="24"/>
        </w:rPr>
        <w:t> </w:t>
      </w:r>
      <w:r>
        <w:rPr>
          <w:color w:val="262526"/>
          <w:sz w:val="24"/>
        </w:rPr>
        <w:t>the</w:t>
      </w:r>
      <w:r>
        <w:rPr>
          <w:color w:val="262526"/>
          <w:spacing w:val="-12"/>
          <w:sz w:val="24"/>
        </w:rPr>
        <w:t> </w:t>
      </w:r>
      <w:r>
        <w:rPr>
          <w:i/>
          <w:color w:val="262526"/>
          <w:spacing w:val="-4"/>
          <w:sz w:val="24"/>
        </w:rPr>
        <w:t>Transmission</w:t>
      </w:r>
      <w:r>
        <w:rPr>
          <w:i/>
          <w:color w:val="262526"/>
          <w:spacing w:val="-12"/>
          <w:sz w:val="24"/>
        </w:rPr>
        <w:t> </w:t>
      </w:r>
      <w:r>
        <w:rPr>
          <w:i/>
          <w:color w:val="262526"/>
          <w:spacing w:val="-3"/>
          <w:sz w:val="24"/>
        </w:rPr>
        <w:t>Network</w:t>
      </w:r>
      <w:r>
        <w:rPr>
          <w:i/>
          <w:color w:val="262526"/>
          <w:spacing w:val="-11"/>
          <w:sz w:val="24"/>
        </w:rPr>
        <w:t> </w:t>
      </w:r>
      <w:r>
        <w:rPr>
          <w:i/>
          <w:color w:val="262526"/>
          <w:spacing w:val="-3"/>
          <w:sz w:val="24"/>
        </w:rPr>
        <w:t>User</w:t>
      </w:r>
      <w:r>
        <w:rPr>
          <w:i/>
          <w:color w:val="262526"/>
          <w:spacing w:val="-11"/>
          <w:sz w:val="24"/>
        </w:rPr>
        <w:t> </w:t>
      </w:r>
      <w:r>
        <w:rPr>
          <w:color w:val="262526"/>
          <w:spacing w:val="-3"/>
          <w:sz w:val="24"/>
        </w:rPr>
        <w:t>and,</w:t>
      </w:r>
      <w:r>
        <w:rPr>
          <w:color w:val="262526"/>
          <w:spacing w:val="-12"/>
          <w:sz w:val="24"/>
        </w:rPr>
        <w:t> </w:t>
      </w:r>
      <w:r>
        <w:rPr>
          <w:color w:val="262526"/>
          <w:sz w:val="24"/>
        </w:rPr>
        <w:t>if</w:t>
      </w:r>
      <w:r>
        <w:rPr>
          <w:color w:val="262526"/>
          <w:spacing w:val="-11"/>
          <w:sz w:val="24"/>
        </w:rPr>
        <w:t> </w:t>
      </w:r>
      <w:r>
        <w:rPr>
          <w:color w:val="262526"/>
          <w:sz w:val="24"/>
        </w:rPr>
        <w:t>a</w:t>
      </w:r>
      <w:r>
        <w:rPr>
          <w:color w:val="262526"/>
          <w:spacing w:val="-12"/>
          <w:sz w:val="24"/>
        </w:rPr>
        <w:t> </w:t>
      </w:r>
      <w:r>
        <w:rPr>
          <w:color w:val="262526"/>
          <w:spacing w:val="-3"/>
          <w:sz w:val="24"/>
        </w:rPr>
        <w:t>dispute </w:t>
      </w:r>
      <w:r>
        <w:rPr>
          <w:color w:val="262526"/>
          <w:sz w:val="24"/>
        </w:rPr>
        <w:t>arises and cannot be resolved, the matter must be referred to the</w:t>
      </w:r>
      <w:r>
        <w:rPr>
          <w:color w:val="262526"/>
          <w:spacing w:val="-4"/>
          <w:sz w:val="24"/>
        </w:rPr>
        <w:t> </w:t>
      </w:r>
      <w:r>
        <w:rPr>
          <w:i/>
          <w:color w:val="262526"/>
          <w:sz w:val="24"/>
        </w:rPr>
        <w:t>AER</w:t>
      </w:r>
      <w:r>
        <w:rPr>
          <w:color w:val="262526"/>
          <w:sz w:val="24"/>
        </w:rPr>
        <w:t>.</w:t>
      </w:r>
    </w:p>
    <w:p>
      <w:pPr>
        <w:pStyle w:val="Heading2"/>
        <w:tabs>
          <w:tab w:pos="1253" w:val="left" w:leader="none"/>
        </w:tabs>
        <w:spacing w:before="235"/>
        <w:ind w:left="119"/>
      </w:pPr>
      <w:r>
        <w:rPr>
          <w:color w:val="262526"/>
        </w:rPr>
        <w:t>6A.29</w:t>
        <w:tab/>
        <w:t>Multiple </w:t>
      </w:r>
      <w:r>
        <w:rPr>
          <w:color w:val="262526"/>
          <w:spacing w:val="-3"/>
        </w:rPr>
        <w:t>Transmission </w:t>
      </w:r>
      <w:r>
        <w:rPr>
          <w:color w:val="262526"/>
        </w:rPr>
        <w:t>Network Service</w:t>
      </w:r>
      <w:r>
        <w:rPr>
          <w:color w:val="262526"/>
          <w:spacing w:val="1"/>
        </w:rPr>
        <w:t> </w:t>
      </w:r>
      <w:r>
        <w:rPr>
          <w:color w:val="262526"/>
        </w:rPr>
        <w:t>Providers</w:t>
      </w:r>
    </w:p>
    <w:p>
      <w:pPr>
        <w:pStyle w:val="Heading3"/>
        <w:tabs>
          <w:tab w:pos="1253" w:val="left" w:leader="none"/>
        </w:tabs>
        <w:spacing w:before="244"/>
      </w:pPr>
      <w:r>
        <w:rPr>
          <w:color w:val="262526"/>
        </w:rPr>
        <w:t>6A.29.1</w:t>
        <w:tab/>
        <w:t>Multiple Transmission Network Service Providers within a</w:t>
      </w:r>
      <w:r>
        <w:rPr>
          <w:color w:val="262526"/>
          <w:spacing w:val="-18"/>
        </w:rPr>
        <w:t> </w:t>
      </w:r>
      <w:r>
        <w:rPr>
          <w:color w:val="262526"/>
        </w:rPr>
        <w:t>region</w:t>
      </w:r>
    </w:p>
    <w:p>
      <w:pPr>
        <w:pStyle w:val="ListParagraph"/>
        <w:numPr>
          <w:ilvl w:val="0"/>
          <w:numId w:val="86"/>
        </w:numPr>
        <w:tabs>
          <w:tab w:pos="1821" w:val="left" w:leader="none"/>
        </w:tabs>
        <w:spacing w:line="249" w:lineRule="auto" w:before="175" w:after="0"/>
        <w:ind w:left="1820" w:right="116" w:hanging="567"/>
        <w:jc w:val="both"/>
        <w:rPr>
          <w:sz w:val="24"/>
        </w:rPr>
      </w:pPr>
      <w:r>
        <w:rPr>
          <w:color w:val="262526"/>
          <w:sz w:val="24"/>
        </w:rPr>
        <w:t>If</w:t>
      </w:r>
      <w:r>
        <w:rPr>
          <w:color w:val="262526"/>
          <w:spacing w:val="-15"/>
          <w:sz w:val="24"/>
        </w:rPr>
        <w:t> </w:t>
      </w:r>
      <w:r>
        <w:rPr>
          <w:i/>
          <w:color w:val="262526"/>
          <w:sz w:val="24"/>
        </w:rPr>
        <w:t>prescribed</w:t>
      </w:r>
      <w:r>
        <w:rPr>
          <w:i/>
          <w:color w:val="262526"/>
          <w:spacing w:val="-15"/>
          <w:sz w:val="24"/>
        </w:rPr>
        <w:t> </w:t>
      </w:r>
      <w:r>
        <w:rPr>
          <w:i/>
          <w:color w:val="262526"/>
          <w:sz w:val="24"/>
        </w:rPr>
        <w:t>transmission</w:t>
      </w:r>
      <w:r>
        <w:rPr>
          <w:i/>
          <w:color w:val="262526"/>
          <w:spacing w:val="-15"/>
          <w:sz w:val="24"/>
        </w:rPr>
        <w:t> </w:t>
      </w:r>
      <w:r>
        <w:rPr>
          <w:i/>
          <w:color w:val="262526"/>
          <w:sz w:val="24"/>
        </w:rPr>
        <w:t>services</w:t>
      </w:r>
      <w:r>
        <w:rPr>
          <w:i/>
          <w:color w:val="262526"/>
          <w:spacing w:val="-15"/>
          <w:sz w:val="24"/>
        </w:rPr>
        <w:t> </w:t>
      </w:r>
      <w:r>
        <w:rPr>
          <w:color w:val="262526"/>
          <w:sz w:val="24"/>
        </w:rPr>
        <w:t>within</w:t>
      </w:r>
      <w:r>
        <w:rPr>
          <w:color w:val="262526"/>
          <w:spacing w:val="-15"/>
          <w:sz w:val="24"/>
        </w:rPr>
        <w:t> </w:t>
      </w:r>
      <w:r>
        <w:rPr>
          <w:color w:val="262526"/>
          <w:sz w:val="24"/>
        </w:rPr>
        <w:t>a</w:t>
      </w:r>
      <w:r>
        <w:rPr>
          <w:color w:val="262526"/>
          <w:spacing w:val="-15"/>
          <w:sz w:val="24"/>
        </w:rPr>
        <w:t> </w:t>
      </w:r>
      <w:r>
        <w:rPr>
          <w:i/>
          <w:color w:val="262526"/>
          <w:spacing w:val="-3"/>
          <w:sz w:val="24"/>
        </w:rPr>
        <w:t>region</w:t>
      </w:r>
      <w:r>
        <w:rPr>
          <w:i/>
          <w:color w:val="262526"/>
          <w:spacing w:val="-14"/>
          <w:sz w:val="24"/>
        </w:rPr>
        <w:t> </w:t>
      </w:r>
      <w:r>
        <w:rPr>
          <w:color w:val="262526"/>
          <w:sz w:val="24"/>
        </w:rPr>
        <w:t>are</w:t>
      </w:r>
      <w:r>
        <w:rPr>
          <w:color w:val="262526"/>
          <w:spacing w:val="-15"/>
          <w:sz w:val="24"/>
        </w:rPr>
        <w:t> </w:t>
      </w:r>
      <w:r>
        <w:rPr>
          <w:color w:val="262526"/>
          <w:sz w:val="24"/>
        </w:rPr>
        <w:t>provided</w:t>
      </w:r>
      <w:r>
        <w:rPr>
          <w:color w:val="262526"/>
          <w:spacing w:val="-15"/>
          <w:sz w:val="24"/>
        </w:rPr>
        <w:t> </w:t>
      </w:r>
      <w:r>
        <w:rPr>
          <w:color w:val="262526"/>
          <w:sz w:val="24"/>
        </w:rPr>
        <w:t>by</w:t>
      </w:r>
      <w:r>
        <w:rPr>
          <w:color w:val="262526"/>
          <w:spacing w:val="-15"/>
          <w:sz w:val="24"/>
        </w:rPr>
        <w:t> </w:t>
      </w:r>
      <w:r>
        <w:rPr>
          <w:color w:val="262526"/>
          <w:sz w:val="24"/>
        </w:rPr>
        <w:t>more</w:t>
      </w:r>
      <w:r>
        <w:rPr>
          <w:color w:val="262526"/>
          <w:spacing w:val="-14"/>
          <w:sz w:val="24"/>
        </w:rPr>
        <w:t> </w:t>
      </w:r>
      <w:r>
        <w:rPr>
          <w:color w:val="262526"/>
          <w:sz w:val="24"/>
        </w:rPr>
        <w:t>than one </w:t>
      </w:r>
      <w:r>
        <w:rPr>
          <w:i/>
          <w:color w:val="262526"/>
          <w:sz w:val="24"/>
        </w:rPr>
        <w:t>Transmission Network Service Provider</w:t>
      </w:r>
      <w:r>
        <w:rPr>
          <w:color w:val="262526"/>
          <w:sz w:val="24"/>
        </w:rPr>
        <w:t>, the appointing </w:t>
      </w:r>
      <w:r>
        <w:rPr>
          <w:i/>
          <w:color w:val="262526"/>
          <w:sz w:val="24"/>
        </w:rPr>
        <w:t>Transmission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pacing w:val="-3"/>
          <w:sz w:val="24"/>
        </w:rPr>
        <w:t>Providers</w:t>
      </w:r>
      <w:r>
        <w:rPr>
          <w:i/>
          <w:color w:val="262526"/>
          <w:spacing w:val="-17"/>
          <w:sz w:val="24"/>
        </w:rPr>
        <w:t> </w:t>
      </w:r>
      <w:r>
        <w:rPr>
          <w:color w:val="262526"/>
          <w:sz w:val="24"/>
        </w:rPr>
        <w:t>(the</w:t>
      </w:r>
      <w:r>
        <w:rPr>
          <w:color w:val="262526"/>
          <w:spacing w:val="-17"/>
          <w:sz w:val="24"/>
        </w:rPr>
        <w:t> </w:t>
      </w:r>
      <w:r>
        <w:rPr>
          <w:b/>
          <w:color w:val="262526"/>
          <w:sz w:val="24"/>
        </w:rPr>
        <w:t>appointing</w:t>
      </w:r>
      <w:r>
        <w:rPr>
          <w:b/>
          <w:color w:val="262526"/>
          <w:spacing w:val="-17"/>
          <w:sz w:val="24"/>
        </w:rPr>
        <w:t> </w:t>
      </w:r>
      <w:r>
        <w:rPr>
          <w:b/>
          <w:color w:val="262526"/>
          <w:spacing w:val="-3"/>
          <w:sz w:val="24"/>
        </w:rPr>
        <w:t>provider</w:t>
      </w:r>
      <w:r>
        <w:rPr>
          <w:color w:val="262526"/>
          <w:spacing w:val="-3"/>
          <w:sz w:val="24"/>
        </w:rPr>
        <w:t>)</w:t>
      </w:r>
      <w:r>
        <w:rPr>
          <w:color w:val="262526"/>
          <w:spacing w:val="-17"/>
          <w:sz w:val="24"/>
        </w:rPr>
        <w:t> </w:t>
      </w:r>
      <w:r>
        <w:rPr>
          <w:color w:val="262526"/>
          <w:sz w:val="24"/>
        </w:rPr>
        <w:t>within</w:t>
      </w:r>
      <w:r>
        <w:rPr>
          <w:color w:val="262526"/>
          <w:spacing w:val="-17"/>
          <w:sz w:val="24"/>
        </w:rPr>
        <w:t> </w:t>
      </w:r>
      <w:r>
        <w:rPr>
          <w:color w:val="262526"/>
          <w:sz w:val="24"/>
        </w:rPr>
        <w:t>that</w:t>
      </w:r>
      <w:r>
        <w:rPr>
          <w:color w:val="262526"/>
          <w:spacing w:val="-16"/>
          <w:sz w:val="24"/>
        </w:rPr>
        <w:t> </w:t>
      </w:r>
      <w:r>
        <w:rPr>
          <w:i/>
          <w:color w:val="262526"/>
          <w:spacing w:val="-4"/>
          <w:sz w:val="24"/>
        </w:rPr>
        <w:t>region</w:t>
      </w:r>
      <w:r>
        <w:rPr>
          <w:i/>
          <w:color w:val="262526"/>
          <w:spacing w:val="-17"/>
          <w:sz w:val="24"/>
        </w:rPr>
        <w:t> </w:t>
      </w:r>
      <w:r>
        <w:rPr>
          <w:color w:val="262526"/>
          <w:sz w:val="24"/>
        </w:rPr>
        <w:t>must appoint a </w:t>
      </w:r>
      <w:r>
        <w:rPr>
          <w:i/>
          <w:color w:val="262526"/>
          <w:sz w:val="24"/>
        </w:rPr>
        <w:t>Co-ordinating Network Service Provider </w:t>
      </w:r>
      <w:r>
        <w:rPr>
          <w:color w:val="262526"/>
          <w:sz w:val="24"/>
        </w:rPr>
        <w:t>for that </w:t>
      </w:r>
      <w:r>
        <w:rPr>
          <w:i/>
          <w:color w:val="262526"/>
          <w:sz w:val="24"/>
        </w:rPr>
        <w:t>region</w:t>
      </w:r>
      <w:r>
        <w:rPr>
          <w:color w:val="262526"/>
          <w:sz w:val="24"/>
        </w:rPr>
        <w:t>. The </w:t>
      </w:r>
      <w:r>
        <w:rPr>
          <w:i/>
          <w:color w:val="262526"/>
          <w:sz w:val="24"/>
        </w:rPr>
        <w:t>Co- </w:t>
      </w:r>
      <w:r>
        <w:rPr>
          <w:i/>
          <w:color w:val="262526"/>
          <w:sz w:val="24"/>
        </w:rPr>
        <w:t>ordinating Network Service Provider </w:t>
      </w:r>
      <w:r>
        <w:rPr>
          <w:color w:val="262526"/>
          <w:sz w:val="24"/>
        </w:rPr>
        <w:t>is responsible</w:t>
      </w:r>
      <w:r>
        <w:rPr>
          <w:color w:val="262526"/>
          <w:spacing w:val="-4"/>
          <w:sz w:val="24"/>
        </w:rPr>
        <w:t> </w:t>
      </w:r>
      <w:r>
        <w:rPr>
          <w:color w:val="262526"/>
          <w:sz w:val="24"/>
        </w:rPr>
        <w:t>for:</w:t>
      </w:r>
    </w:p>
    <w:p>
      <w:pPr>
        <w:pStyle w:val="ListParagraph"/>
        <w:numPr>
          <w:ilvl w:val="1"/>
          <w:numId w:val="86"/>
        </w:numPr>
        <w:tabs>
          <w:tab w:pos="2388" w:val="left" w:leader="none"/>
        </w:tabs>
        <w:spacing w:line="249" w:lineRule="auto" w:before="175" w:after="0"/>
        <w:ind w:left="2387" w:right="114" w:hanging="567"/>
        <w:jc w:val="both"/>
        <w:rPr>
          <w:sz w:val="24"/>
        </w:rPr>
      </w:pPr>
      <w:r>
        <w:rPr>
          <w:color w:val="262526"/>
          <w:sz w:val="24"/>
        </w:rPr>
        <w:t>the allocation of all relevant </w:t>
      </w:r>
      <w:r>
        <w:rPr>
          <w:i/>
          <w:color w:val="262526"/>
          <w:sz w:val="24"/>
        </w:rPr>
        <w:t>AARR </w:t>
      </w:r>
      <w:r>
        <w:rPr>
          <w:color w:val="262526"/>
          <w:sz w:val="24"/>
        </w:rPr>
        <w:t>within that </w:t>
      </w:r>
      <w:r>
        <w:rPr>
          <w:i/>
          <w:color w:val="262526"/>
          <w:sz w:val="24"/>
        </w:rPr>
        <w:t>region</w:t>
      </w:r>
      <w:r>
        <w:rPr>
          <w:color w:val="262526"/>
          <w:sz w:val="24"/>
        </w:rPr>
        <w:t>, including any allocation of the </w:t>
      </w:r>
      <w:r>
        <w:rPr>
          <w:i/>
          <w:color w:val="262526"/>
          <w:sz w:val="24"/>
        </w:rPr>
        <w:t>AARR </w:t>
      </w:r>
      <w:r>
        <w:rPr>
          <w:color w:val="262526"/>
          <w:sz w:val="24"/>
        </w:rPr>
        <w:t>as agreed between </w:t>
      </w:r>
      <w:r>
        <w:rPr>
          <w:i/>
          <w:color w:val="262526"/>
          <w:sz w:val="24"/>
        </w:rPr>
        <w:t>Transmission Network </w:t>
      </w:r>
      <w:r>
        <w:rPr>
          <w:i/>
          <w:color w:val="262526"/>
          <w:sz w:val="24"/>
        </w:rPr>
        <w:t>Service Providers </w:t>
      </w:r>
      <w:r>
        <w:rPr>
          <w:color w:val="262526"/>
          <w:sz w:val="24"/>
        </w:rPr>
        <w:t>in accordance with clause</w:t>
      </w:r>
      <w:r>
        <w:rPr>
          <w:color w:val="262526"/>
          <w:spacing w:val="-5"/>
          <w:sz w:val="24"/>
        </w:rPr>
        <w:t> </w:t>
      </w:r>
      <w:r>
        <w:rPr>
          <w:color w:val="262526"/>
          <w:sz w:val="24"/>
        </w:rPr>
        <w:t>6A.29.3;</w:t>
      </w:r>
    </w:p>
    <w:p>
      <w:pPr>
        <w:pStyle w:val="ListParagraph"/>
        <w:numPr>
          <w:ilvl w:val="1"/>
          <w:numId w:val="86"/>
        </w:numPr>
        <w:tabs>
          <w:tab w:pos="2388" w:val="left" w:leader="none"/>
        </w:tabs>
        <w:spacing w:line="249" w:lineRule="auto" w:before="173" w:after="0"/>
        <w:ind w:left="2387" w:right="114" w:hanging="567"/>
        <w:jc w:val="both"/>
        <w:rPr>
          <w:sz w:val="24"/>
        </w:rPr>
      </w:pPr>
      <w:r>
        <w:rPr>
          <w:color w:val="262526"/>
          <w:sz w:val="24"/>
        </w:rPr>
        <w:t>the</w:t>
      </w:r>
      <w:r>
        <w:rPr>
          <w:color w:val="262526"/>
          <w:spacing w:val="-7"/>
          <w:sz w:val="24"/>
        </w:rPr>
        <w:t> </w:t>
      </w:r>
      <w:r>
        <w:rPr>
          <w:color w:val="262526"/>
          <w:sz w:val="24"/>
        </w:rPr>
        <w:t>calculation</w:t>
      </w:r>
      <w:r>
        <w:rPr>
          <w:color w:val="262526"/>
          <w:spacing w:val="-7"/>
          <w:sz w:val="24"/>
        </w:rPr>
        <w:t> </w:t>
      </w:r>
      <w:r>
        <w:rPr>
          <w:color w:val="262526"/>
          <w:sz w:val="24"/>
        </w:rPr>
        <w:t>of</w:t>
      </w:r>
      <w:r>
        <w:rPr>
          <w:color w:val="262526"/>
          <w:spacing w:val="-7"/>
          <w:sz w:val="24"/>
        </w:rPr>
        <w:t> </w:t>
      </w:r>
      <w:r>
        <w:rPr>
          <w:i/>
          <w:color w:val="262526"/>
          <w:sz w:val="24"/>
        </w:rPr>
        <w:t>modified</w:t>
      </w:r>
      <w:r>
        <w:rPr>
          <w:i/>
          <w:color w:val="262526"/>
          <w:spacing w:val="-7"/>
          <w:sz w:val="24"/>
        </w:rPr>
        <w:t> </w:t>
      </w:r>
      <w:r>
        <w:rPr>
          <w:i/>
          <w:color w:val="262526"/>
          <w:sz w:val="24"/>
        </w:rPr>
        <w:t>load</w:t>
      </w:r>
      <w:r>
        <w:rPr>
          <w:i/>
          <w:color w:val="262526"/>
          <w:spacing w:val="-6"/>
          <w:sz w:val="24"/>
        </w:rPr>
        <w:t> </w:t>
      </w:r>
      <w:r>
        <w:rPr>
          <w:i/>
          <w:color w:val="262526"/>
          <w:sz w:val="24"/>
        </w:rPr>
        <w:t>export</w:t>
      </w:r>
      <w:r>
        <w:rPr>
          <w:i/>
          <w:color w:val="262526"/>
          <w:spacing w:val="-7"/>
          <w:sz w:val="24"/>
        </w:rPr>
        <w:t> </w:t>
      </w:r>
      <w:r>
        <w:rPr>
          <w:i/>
          <w:color w:val="262526"/>
          <w:sz w:val="24"/>
        </w:rPr>
        <w:t>charges</w:t>
      </w:r>
      <w:r>
        <w:rPr>
          <w:i/>
          <w:color w:val="262526"/>
          <w:spacing w:val="-6"/>
          <w:sz w:val="24"/>
        </w:rPr>
        <w:t> </w:t>
      </w:r>
      <w:r>
        <w:rPr>
          <w:color w:val="262526"/>
          <w:sz w:val="24"/>
        </w:rPr>
        <w:t>and</w:t>
      </w:r>
      <w:r>
        <w:rPr>
          <w:color w:val="262526"/>
          <w:spacing w:val="-7"/>
          <w:sz w:val="24"/>
        </w:rPr>
        <w:t> </w:t>
      </w:r>
      <w:r>
        <w:rPr>
          <w:color w:val="262526"/>
          <w:sz w:val="24"/>
        </w:rPr>
        <w:t>any</w:t>
      </w:r>
      <w:r>
        <w:rPr>
          <w:color w:val="262526"/>
          <w:spacing w:val="-6"/>
          <w:sz w:val="24"/>
        </w:rPr>
        <w:t> </w:t>
      </w:r>
      <w:r>
        <w:rPr>
          <w:color w:val="262526"/>
          <w:sz w:val="24"/>
        </w:rPr>
        <w:t>adjustments</w:t>
      </w:r>
      <w:r>
        <w:rPr>
          <w:color w:val="262526"/>
          <w:spacing w:val="-7"/>
          <w:sz w:val="24"/>
        </w:rPr>
        <w:t> </w:t>
      </w:r>
      <w:r>
        <w:rPr>
          <w:color w:val="262526"/>
          <w:sz w:val="24"/>
        </w:rPr>
        <w:t>to the charges in accordance with the </w:t>
      </w:r>
      <w:r>
        <w:rPr>
          <w:i/>
          <w:color w:val="262526"/>
          <w:sz w:val="24"/>
        </w:rPr>
        <w:t>Rules </w:t>
      </w:r>
      <w:r>
        <w:rPr>
          <w:color w:val="262526"/>
          <w:sz w:val="24"/>
        </w:rPr>
        <w:t>payable by </w:t>
      </w:r>
      <w:r>
        <w:rPr>
          <w:i/>
          <w:color w:val="262526"/>
          <w:sz w:val="24"/>
        </w:rPr>
        <w:t>Co-ordinating </w:t>
      </w:r>
      <w:r>
        <w:rPr>
          <w:i/>
          <w:color w:val="262526"/>
          <w:sz w:val="24"/>
        </w:rPr>
        <w:t>Network Service Providers </w:t>
      </w:r>
      <w:r>
        <w:rPr>
          <w:color w:val="262526"/>
          <w:sz w:val="24"/>
        </w:rPr>
        <w:t>in </w:t>
      </w:r>
      <w:r>
        <w:rPr>
          <w:i/>
          <w:color w:val="262526"/>
          <w:sz w:val="24"/>
        </w:rPr>
        <w:t>interconnected regions</w:t>
      </w:r>
      <w:r>
        <w:rPr>
          <w:color w:val="262526"/>
          <w:sz w:val="24"/>
        </w:rPr>
        <w:t>;</w:t>
      </w:r>
      <w:r>
        <w:rPr>
          <w:color w:val="262526"/>
          <w:spacing w:val="-9"/>
          <w:sz w:val="24"/>
        </w:rPr>
        <w:t> </w:t>
      </w:r>
      <w:r>
        <w:rPr>
          <w:color w:val="262526"/>
          <w:sz w:val="24"/>
        </w:rPr>
        <w:t>and</w:t>
      </w:r>
    </w:p>
    <w:p>
      <w:pPr>
        <w:pStyle w:val="ListParagraph"/>
        <w:numPr>
          <w:ilvl w:val="1"/>
          <w:numId w:val="86"/>
        </w:numPr>
        <w:tabs>
          <w:tab w:pos="2388" w:val="left" w:leader="none"/>
        </w:tabs>
        <w:spacing w:line="249" w:lineRule="auto" w:before="173" w:after="0"/>
        <w:ind w:left="2387" w:right="114" w:hanging="567"/>
        <w:jc w:val="both"/>
        <w:rPr>
          <w:sz w:val="24"/>
        </w:rPr>
      </w:pPr>
      <w:r>
        <w:rPr>
          <w:color w:val="262526"/>
          <w:sz w:val="24"/>
        </w:rPr>
        <w:t>the allocation of </w:t>
      </w:r>
      <w:r>
        <w:rPr>
          <w:i/>
          <w:color w:val="262526"/>
          <w:sz w:val="24"/>
        </w:rPr>
        <w:t>modified load export charges </w:t>
      </w:r>
      <w:r>
        <w:rPr>
          <w:color w:val="262526"/>
          <w:sz w:val="24"/>
        </w:rPr>
        <w:t>and any adjustments to the charges in accordance with the </w:t>
      </w:r>
      <w:r>
        <w:rPr>
          <w:i/>
          <w:color w:val="262526"/>
          <w:sz w:val="24"/>
        </w:rPr>
        <w:t>Rules </w:t>
      </w:r>
      <w:r>
        <w:rPr>
          <w:color w:val="262526"/>
          <w:sz w:val="24"/>
        </w:rPr>
        <w:t>payable or receivable to or from </w:t>
      </w:r>
      <w:r>
        <w:rPr>
          <w:i/>
          <w:color w:val="262526"/>
          <w:sz w:val="24"/>
        </w:rPr>
        <w:t>Co-ordinating Network Service Providers </w:t>
      </w:r>
      <w:r>
        <w:rPr>
          <w:color w:val="262526"/>
          <w:sz w:val="24"/>
        </w:rPr>
        <w:t>in </w:t>
      </w:r>
      <w:r>
        <w:rPr>
          <w:i/>
          <w:color w:val="262526"/>
          <w:sz w:val="24"/>
        </w:rPr>
        <w:t>interconnected </w:t>
      </w:r>
      <w:r>
        <w:rPr>
          <w:i/>
          <w:color w:val="262526"/>
          <w:sz w:val="24"/>
        </w:rPr>
        <w:t>regions </w:t>
      </w:r>
      <w:r>
        <w:rPr>
          <w:color w:val="262526"/>
          <w:sz w:val="24"/>
        </w:rPr>
        <w:t>to each </w:t>
      </w:r>
      <w:r>
        <w:rPr>
          <w:i/>
          <w:color w:val="262526"/>
          <w:sz w:val="24"/>
        </w:rPr>
        <w:t>Transmission Network Service Provider </w:t>
      </w:r>
      <w:r>
        <w:rPr>
          <w:color w:val="262526"/>
          <w:sz w:val="24"/>
        </w:rPr>
        <w:t>within </w:t>
      </w:r>
      <w:r>
        <w:rPr>
          <w:color w:val="262526"/>
          <w:spacing w:val="2"/>
          <w:sz w:val="24"/>
        </w:rPr>
        <w:t>its </w:t>
      </w:r>
      <w:r>
        <w:rPr>
          <w:i/>
          <w:color w:val="262526"/>
          <w:sz w:val="24"/>
        </w:rPr>
        <w:t>region</w:t>
      </w:r>
      <w:r>
        <w:rPr>
          <w:color w:val="262526"/>
          <w:sz w:val="24"/>
        </w:rPr>
        <w:t>.</w:t>
      </w:r>
    </w:p>
    <w:p>
      <w:pPr>
        <w:pStyle w:val="ListParagraph"/>
        <w:numPr>
          <w:ilvl w:val="0"/>
          <w:numId w:val="86"/>
        </w:numPr>
        <w:tabs>
          <w:tab w:pos="1821" w:val="left" w:leader="none"/>
        </w:tabs>
        <w:spacing w:line="249" w:lineRule="auto" w:before="175" w:after="0"/>
        <w:ind w:left="1820" w:right="115" w:hanging="567"/>
        <w:jc w:val="both"/>
        <w:rPr>
          <w:sz w:val="24"/>
        </w:rPr>
      </w:pPr>
      <w:r>
        <w:rPr>
          <w:color w:val="262526"/>
          <w:sz w:val="24"/>
        </w:rPr>
        <w:t>Each </w:t>
      </w:r>
      <w:r>
        <w:rPr>
          <w:i/>
          <w:color w:val="262526"/>
          <w:sz w:val="24"/>
        </w:rPr>
        <w:t>Transmission Network Service Provider </w:t>
      </w:r>
      <w:r>
        <w:rPr>
          <w:color w:val="262526"/>
          <w:sz w:val="24"/>
        </w:rPr>
        <w:t>must determine the </w:t>
      </w:r>
      <w:r>
        <w:rPr>
          <w:i/>
          <w:color w:val="262526"/>
          <w:sz w:val="24"/>
        </w:rPr>
        <w:t>AARR </w:t>
      </w:r>
      <w:r>
        <w:rPr>
          <w:color w:val="262526"/>
          <w:sz w:val="24"/>
        </w:rPr>
        <w:t>for its own </w:t>
      </w:r>
      <w:r>
        <w:rPr>
          <w:i/>
          <w:color w:val="262526"/>
          <w:sz w:val="24"/>
        </w:rPr>
        <w:t>transmission system </w:t>
      </w:r>
      <w:r>
        <w:rPr>
          <w:color w:val="262526"/>
          <w:sz w:val="24"/>
        </w:rPr>
        <w:t>assets which are used to provide </w:t>
      </w:r>
      <w:r>
        <w:rPr>
          <w:i/>
          <w:color w:val="262526"/>
          <w:sz w:val="24"/>
        </w:rPr>
        <w:t>prescribed </w:t>
      </w:r>
      <w:r>
        <w:rPr>
          <w:i/>
          <w:color w:val="262526"/>
          <w:sz w:val="24"/>
        </w:rPr>
        <w:t>transmission services </w:t>
      </w:r>
      <w:r>
        <w:rPr>
          <w:color w:val="262526"/>
          <w:sz w:val="24"/>
        </w:rPr>
        <w:t>within each</w:t>
      </w:r>
      <w:r>
        <w:rPr>
          <w:color w:val="262526"/>
          <w:spacing w:val="-4"/>
          <w:sz w:val="24"/>
        </w:rPr>
        <w:t> </w:t>
      </w:r>
      <w:r>
        <w:rPr>
          <w:i/>
          <w:color w:val="262526"/>
          <w:sz w:val="24"/>
        </w:rPr>
        <w:t>region</w:t>
      </w:r>
      <w:r>
        <w:rPr>
          <w:color w:val="262526"/>
          <w:sz w:val="24"/>
        </w:rPr>
        <w:t>.</w:t>
      </w:r>
    </w:p>
    <w:p>
      <w:pPr>
        <w:pStyle w:val="ListParagraph"/>
        <w:numPr>
          <w:ilvl w:val="0"/>
          <w:numId w:val="86"/>
        </w:numPr>
        <w:tabs>
          <w:tab w:pos="1817" w:val="left" w:leader="none"/>
        </w:tabs>
        <w:spacing w:line="249" w:lineRule="auto" w:before="173" w:after="0"/>
        <w:ind w:left="1820" w:right="115" w:hanging="567"/>
        <w:jc w:val="both"/>
        <w:rPr>
          <w:sz w:val="24"/>
        </w:rPr>
      </w:pPr>
      <w:r>
        <w:rPr>
          <w:color w:val="262526"/>
          <w:spacing w:val="-10"/>
          <w:sz w:val="24"/>
        </w:rPr>
        <w:t>To</w:t>
      </w:r>
      <w:r>
        <w:rPr>
          <w:color w:val="262526"/>
          <w:spacing w:val="-14"/>
          <w:sz w:val="24"/>
        </w:rPr>
        <w:t> </w:t>
      </w:r>
      <w:r>
        <w:rPr>
          <w:color w:val="262526"/>
          <w:sz w:val="24"/>
        </w:rPr>
        <w:t>make</w:t>
      </w:r>
      <w:r>
        <w:rPr>
          <w:color w:val="262526"/>
          <w:spacing w:val="-12"/>
          <w:sz w:val="24"/>
        </w:rPr>
        <w:t> </w:t>
      </w:r>
      <w:r>
        <w:rPr>
          <w:color w:val="262526"/>
          <w:sz w:val="24"/>
        </w:rPr>
        <w:t>the</w:t>
      </w:r>
      <w:r>
        <w:rPr>
          <w:color w:val="262526"/>
          <w:spacing w:val="-13"/>
          <w:sz w:val="24"/>
        </w:rPr>
        <w:t> </w:t>
      </w:r>
      <w:r>
        <w:rPr>
          <w:color w:val="262526"/>
          <w:sz w:val="24"/>
        </w:rPr>
        <w:t>allocation</w:t>
      </w:r>
      <w:r>
        <w:rPr>
          <w:color w:val="262526"/>
          <w:spacing w:val="-12"/>
          <w:sz w:val="24"/>
        </w:rPr>
        <w:t> </w:t>
      </w:r>
      <w:r>
        <w:rPr>
          <w:color w:val="262526"/>
          <w:spacing w:val="-3"/>
          <w:sz w:val="24"/>
        </w:rPr>
        <w:t>referred</w:t>
      </w:r>
      <w:r>
        <w:rPr>
          <w:color w:val="262526"/>
          <w:spacing w:val="-14"/>
          <w:sz w:val="24"/>
        </w:rPr>
        <w:t> </w:t>
      </w:r>
      <w:r>
        <w:rPr>
          <w:color w:val="262526"/>
          <w:sz w:val="24"/>
        </w:rPr>
        <w:t>to</w:t>
      </w:r>
      <w:r>
        <w:rPr>
          <w:color w:val="262526"/>
          <w:spacing w:val="-12"/>
          <w:sz w:val="24"/>
        </w:rPr>
        <w:t> </w:t>
      </w:r>
      <w:r>
        <w:rPr>
          <w:color w:val="262526"/>
          <w:sz w:val="24"/>
        </w:rPr>
        <w:t>in</w:t>
      </w:r>
      <w:r>
        <w:rPr>
          <w:color w:val="262526"/>
          <w:spacing w:val="-13"/>
          <w:sz w:val="24"/>
        </w:rPr>
        <w:t> </w:t>
      </w:r>
      <w:r>
        <w:rPr>
          <w:color w:val="262526"/>
          <w:spacing w:val="-3"/>
          <w:sz w:val="24"/>
        </w:rPr>
        <w:t>paragraph</w:t>
      </w:r>
      <w:r>
        <w:rPr>
          <w:color w:val="262526"/>
          <w:spacing w:val="-13"/>
          <w:sz w:val="24"/>
        </w:rPr>
        <w:t> </w:t>
      </w:r>
      <w:r>
        <w:rPr>
          <w:color w:val="262526"/>
          <w:spacing w:val="-3"/>
          <w:sz w:val="24"/>
        </w:rPr>
        <w:t>(a),</w:t>
      </w:r>
      <w:r>
        <w:rPr>
          <w:color w:val="262526"/>
          <w:spacing w:val="-14"/>
          <w:sz w:val="24"/>
        </w:rPr>
        <w:t> </w:t>
      </w:r>
      <w:r>
        <w:rPr>
          <w:color w:val="262526"/>
          <w:sz w:val="24"/>
        </w:rPr>
        <w:t>the</w:t>
      </w:r>
      <w:r>
        <w:rPr>
          <w:color w:val="262526"/>
          <w:spacing w:val="-14"/>
          <w:sz w:val="24"/>
        </w:rPr>
        <w:t> </w:t>
      </w:r>
      <w:r>
        <w:rPr>
          <w:i/>
          <w:color w:val="262526"/>
          <w:spacing w:val="-4"/>
          <w:sz w:val="24"/>
        </w:rPr>
        <w:t>Co-ordinating</w:t>
      </w:r>
      <w:r>
        <w:rPr>
          <w:i/>
          <w:color w:val="262526"/>
          <w:spacing w:val="-14"/>
          <w:sz w:val="24"/>
        </w:rPr>
        <w:t> </w:t>
      </w:r>
      <w:r>
        <w:rPr>
          <w:i/>
          <w:color w:val="262526"/>
          <w:spacing w:val="-3"/>
          <w:sz w:val="24"/>
        </w:rPr>
        <w:t>Network </w:t>
      </w:r>
      <w:r>
        <w:rPr>
          <w:i/>
          <w:color w:val="262526"/>
          <w:sz w:val="24"/>
        </w:rPr>
        <w:t>Service</w:t>
      </w:r>
      <w:r>
        <w:rPr>
          <w:i/>
          <w:color w:val="262526"/>
          <w:spacing w:val="-18"/>
          <w:sz w:val="24"/>
        </w:rPr>
        <w:t> </w:t>
      </w:r>
      <w:r>
        <w:rPr>
          <w:i/>
          <w:color w:val="262526"/>
          <w:spacing w:val="-3"/>
          <w:sz w:val="24"/>
        </w:rPr>
        <w:t>Provider</w:t>
      </w:r>
      <w:r>
        <w:rPr>
          <w:i/>
          <w:color w:val="262526"/>
          <w:spacing w:val="-17"/>
          <w:sz w:val="24"/>
        </w:rPr>
        <w:t> </w:t>
      </w:r>
      <w:r>
        <w:rPr>
          <w:color w:val="262526"/>
          <w:sz w:val="24"/>
        </w:rPr>
        <w:t>must</w:t>
      </w:r>
      <w:r>
        <w:rPr>
          <w:color w:val="262526"/>
          <w:spacing w:val="-17"/>
          <w:sz w:val="24"/>
        </w:rPr>
        <w:t> </w:t>
      </w:r>
      <w:r>
        <w:rPr>
          <w:color w:val="262526"/>
          <w:sz w:val="24"/>
        </w:rPr>
        <w:t>use</w:t>
      </w:r>
      <w:r>
        <w:rPr>
          <w:color w:val="262526"/>
          <w:spacing w:val="-17"/>
          <w:sz w:val="24"/>
        </w:rPr>
        <w:t> </w:t>
      </w:r>
      <w:r>
        <w:rPr>
          <w:color w:val="262526"/>
          <w:sz w:val="24"/>
        </w:rPr>
        <w:t>the</w:t>
      </w:r>
      <w:r>
        <w:rPr>
          <w:color w:val="262526"/>
          <w:spacing w:val="-18"/>
          <w:sz w:val="24"/>
        </w:rPr>
        <w:t> </w:t>
      </w:r>
      <w:r>
        <w:rPr>
          <w:color w:val="262526"/>
          <w:sz w:val="24"/>
        </w:rPr>
        <w:t>total</w:t>
      </w:r>
      <w:r>
        <w:rPr>
          <w:color w:val="262526"/>
          <w:spacing w:val="-18"/>
          <w:sz w:val="24"/>
        </w:rPr>
        <w:t> </w:t>
      </w:r>
      <w:r>
        <w:rPr>
          <w:i/>
          <w:color w:val="262526"/>
          <w:sz w:val="24"/>
        </w:rPr>
        <w:t>AARR</w:t>
      </w:r>
      <w:r>
        <w:rPr>
          <w:i/>
          <w:color w:val="262526"/>
          <w:spacing w:val="-17"/>
          <w:sz w:val="24"/>
        </w:rPr>
        <w:t> </w:t>
      </w:r>
      <w:r>
        <w:rPr>
          <w:color w:val="262526"/>
          <w:sz w:val="24"/>
        </w:rPr>
        <w:t>of</w:t>
      </w:r>
      <w:r>
        <w:rPr>
          <w:color w:val="262526"/>
          <w:spacing w:val="-17"/>
          <w:sz w:val="24"/>
        </w:rPr>
        <w:t> </w:t>
      </w:r>
      <w:r>
        <w:rPr>
          <w:color w:val="262526"/>
          <w:sz w:val="24"/>
        </w:rPr>
        <w:t>all</w:t>
      </w:r>
      <w:r>
        <w:rPr>
          <w:color w:val="262526"/>
          <w:spacing w:val="-17"/>
          <w:sz w:val="24"/>
        </w:rPr>
        <w:t> </w:t>
      </w:r>
      <w:r>
        <w:rPr>
          <w:i/>
          <w:color w:val="262526"/>
          <w:spacing w:val="-3"/>
          <w:sz w:val="24"/>
        </w:rPr>
        <w:t>Transmission</w:t>
      </w:r>
      <w:r>
        <w:rPr>
          <w:i/>
          <w:color w:val="262526"/>
          <w:spacing w:val="-17"/>
          <w:sz w:val="24"/>
        </w:rPr>
        <w:t> </w:t>
      </w:r>
      <w:r>
        <w:rPr>
          <w:i/>
          <w:color w:val="262526"/>
          <w:sz w:val="24"/>
        </w:rPr>
        <w:t>Network</w:t>
      </w:r>
      <w:r>
        <w:rPr>
          <w:i/>
          <w:color w:val="262526"/>
          <w:spacing w:val="-18"/>
          <w:sz w:val="24"/>
        </w:rPr>
        <w:t> </w:t>
      </w:r>
      <w:r>
        <w:rPr>
          <w:i/>
          <w:color w:val="262526"/>
          <w:sz w:val="24"/>
        </w:rPr>
        <w:t>Service </w:t>
      </w:r>
      <w:r>
        <w:rPr>
          <w:i/>
          <w:color w:val="262526"/>
          <w:sz w:val="24"/>
        </w:rPr>
        <w:t>Providers </w:t>
      </w:r>
      <w:r>
        <w:rPr>
          <w:color w:val="262526"/>
          <w:sz w:val="24"/>
        </w:rPr>
        <w:t>providing </w:t>
      </w:r>
      <w:r>
        <w:rPr>
          <w:i/>
          <w:color w:val="262526"/>
          <w:sz w:val="24"/>
        </w:rPr>
        <w:t>prescribed transmission services </w:t>
      </w:r>
      <w:r>
        <w:rPr>
          <w:color w:val="262526"/>
          <w:sz w:val="24"/>
        </w:rPr>
        <w:t>within the relevant </w:t>
      </w:r>
      <w:r>
        <w:rPr>
          <w:i/>
          <w:color w:val="262526"/>
          <w:sz w:val="24"/>
        </w:rPr>
        <w:t>region</w:t>
      </w:r>
      <w:r>
        <w:rPr>
          <w:color w:val="262526"/>
          <w:sz w:val="24"/>
        </w:rPr>
        <w:t>.</w:t>
      </w:r>
    </w:p>
    <w:p>
      <w:pPr>
        <w:pStyle w:val="ListParagraph"/>
        <w:numPr>
          <w:ilvl w:val="0"/>
          <w:numId w:val="86"/>
        </w:numPr>
        <w:tabs>
          <w:tab w:pos="1817" w:val="left" w:leader="none"/>
        </w:tabs>
        <w:spacing w:line="249" w:lineRule="auto" w:before="174" w:after="0"/>
        <w:ind w:left="1820" w:right="115" w:hanging="567"/>
        <w:jc w:val="both"/>
        <w:rPr>
          <w:sz w:val="24"/>
        </w:rPr>
      </w:pPr>
      <w:r>
        <w:rPr>
          <w:color w:val="262526"/>
          <w:sz w:val="24"/>
        </w:rPr>
        <w:t>The </w:t>
      </w:r>
      <w:r>
        <w:rPr>
          <w:i/>
          <w:color w:val="262526"/>
          <w:sz w:val="24"/>
        </w:rPr>
        <w:t>Co-ordinating Network Service Provider </w:t>
      </w:r>
      <w:r>
        <w:rPr>
          <w:color w:val="262526"/>
          <w:sz w:val="24"/>
        </w:rPr>
        <w:t>is responsible for making the allocation referred to in paragraph (a), in accordance with its </w:t>
      </w:r>
      <w:r>
        <w:rPr>
          <w:i/>
          <w:color w:val="262526"/>
          <w:sz w:val="24"/>
        </w:rPr>
        <w:t>pricing </w:t>
      </w:r>
      <w:r>
        <w:rPr>
          <w:i/>
          <w:color w:val="262526"/>
          <w:sz w:val="24"/>
        </w:rPr>
        <w:t>methodology</w:t>
      </w:r>
      <w:r>
        <w:rPr>
          <w:color w:val="262526"/>
          <w:sz w:val="24"/>
        </w:rPr>
        <w:t>, in relation to </w:t>
      </w:r>
      <w:r>
        <w:rPr>
          <w:i/>
          <w:color w:val="262526"/>
          <w:sz w:val="24"/>
        </w:rPr>
        <w:t>Transmission Network Users' </w:t>
      </w:r>
      <w:r>
        <w:rPr>
          <w:color w:val="262526"/>
          <w:sz w:val="24"/>
        </w:rPr>
        <w:t>and </w:t>
      </w:r>
      <w:r>
        <w:rPr>
          <w:i/>
          <w:color w:val="262526"/>
          <w:spacing w:val="-3"/>
          <w:sz w:val="24"/>
        </w:rPr>
        <w:t>Transmission </w:t>
      </w:r>
      <w:r>
        <w:rPr>
          <w:i/>
          <w:color w:val="262526"/>
          <w:sz w:val="24"/>
        </w:rPr>
        <w:t>Network Service Providers' transmission network connection points </w:t>
      </w:r>
      <w:r>
        <w:rPr>
          <w:color w:val="262526"/>
          <w:sz w:val="24"/>
        </w:rPr>
        <w:t>located within the </w:t>
      </w:r>
      <w:r>
        <w:rPr>
          <w:i/>
          <w:color w:val="262526"/>
          <w:sz w:val="24"/>
        </w:rPr>
        <w:t>region </w:t>
      </w:r>
      <w:r>
        <w:rPr>
          <w:color w:val="262526"/>
          <w:sz w:val="24"/>
        </w:rPr>
        <w:t>and an appointing provider is not required to address the matters specified in rule 6A.24.1(b)(1) when preparing its </w:t>
      </w:r>
      <w:r>
        <w:rPr>
          <w:i/>
          <w:color w:val="262526"/>
          <w:sz w:val="24"/>
        </w:rPr>
        <w:t>pricing </w:t>
      </w:r>
      <w:r>
        <w:rPr>
          <w:i/>
          <w:color w:val="262526"/>
          <w:sz w:val="24"/>
        </w:rPr>
        <w:t>methodology</w:t>
      </w:r>
      <w:r>
        <w:rPr>
          <w:color w:val="262526"/>
          <w:sz w:val="24"/>
        </w:rPr>
        <w:t>.</w:t>
      </w:r>
    </w:p>
    <w:p>
      <w:pPr>
        <w:pStyle w:val="ListParagraph"/>
        <w:numPr>
          <w:ilvl w:val="0"/>
          <w:numId w:val="86"/>
        </w:numPr>
        <w:tabs>
          <w:tab w:pos="1821" w:val="left" w:leader="none"/>
        </w:tabs>
        <w:spacing w:line="249" w:lineRule="auto" w:before="177" w:after="0"/>
        <w:ind w:left="1820" w:right="115" w:hanging="567"/>
        <w:jc w:val="both"/>
        <w:rPr>
          <w:sz w:val="24"/>
        </w:rPr>
      </w:pPr>
      <w:r>
        <w:rPr>
          <w:color w:val="262526"/>
          <w:sz w:val="24"/>
        </w:rPr>
        <w:t>Each</w:t>
      </w:r>
      <w:r>
        <w:rPr>
          <w:color w:val="262526"/>
          <w:spacing w:val="-8"/>
          <w:sz w:val="24"/>
        </w:rPr>
        <w:t> </w:t>
      </w:r>
      <w:r>
        <w:rPr>
          <w:i/>
          <w:color w:val="262526"/>
          <w:sz w:val="24"/>
        </w:rPr>
        <w:t>Transmission</w:t>
      </w:r>
      <w:r>
        <w:rPr>
          <w:i/>
          <w:color w:val="262526"/>
          <w:spacing w:val="-8"/>
          <w:sz w:val="24"/>
        </w:rPr>
        <w:t> </w:t>
      </w:r>
      <w:r>
        <w:rPr>
          <w:i/>
          <w:color w:val="262526"/>
          <w:sz w:val="24"/>
        </w:rPr>
        <w:t>Network</w:t>
      </w:r>
      <w:r>
        <w:rPr>
          <w:i/>
          <w:color w:val="262526"/>
          <w:spacing w:val="-8"/>
          <w:sz w:val="24"/>
        </w:rPr>
        <w:t> </w:t>
      </w:r>
      <w:r>
        <w:rPr>
          <w:i/>
          <w:color w:val="262526"/>
          <w:sz w:val="24"/>
        </w:rPr>
        <w:t>Service</w:t>
      </w:r>
      <w:r>
        <w:rPr>
          <w:i/>
          <w:color w:val="262526"/>
          <w:spacing w:val="-8"/>
          <w:sz w:val="24"/>
        </w:rPr>
        <w:t> </w:t>
      </w:r>
      <w:r>
        <w:rPr>
          <w:i/>
          <w:color w:val="262526"/>
          <w:sz w:val="24"/>
        </w:rPr>
        <w:t>Provider</w:t>
      </w:r>
      <w:r>
        <w:rPr>
          <w:i/>
          <w:color w:val="262526"/>
          <w:spacing w:val="-7"/>
          <w:sz w:val="24"/>
        </w:rPr>
        <w:t> </w:t>
      </w:r>
      <w:r>
        <w:rPr>
          <w:color w:val="262526"/>
          <w:sz w:val="24"/>
        </w:rPr>
        <w:t>within</w:t>
      </w:r>
      <w:r>
        <w:rPr>
          <w:color w:val="262526"/>
          <w:spacing w:val="-8"/>
          <w:sz w:val="24"/>
        </w:rPr>
        <w:t> </w:t>
      </w:r>
      <w:r>
        <w:rPr>
          <w:color w:val="262526"/>
          <w:sz w:val="24"/>
        </w:rPr>
        <w:t>a</w:t>
      </w:r>
      <w:r>
        <w:rPr>
          <w:color w:val="262526"/>
          <w:spacing w:val="-7"/>
          <w:sz w:val="24"/>
        </w:rPr>
        <w:t> </w:t>
      </w:r>
      <w:r>
        <w:rPr>
          <w:i/>
          <w:color w:val="262526"/>
          <w:sz w:val="24"/>
        </w:rPr>
        <w:t>region</w:t>
      </w:r>
      <w:r>
        <w:rPr>
          <w:i/>
          <w:color w:val="262526"/>
          <w:spacing w:val="-8"/>
          <w:sz w:val="24"/>
        </w:rPr>
        <w:t> </w:t>
      </w:r>
      <w:r>
        <w:rPr>
          <w:color w:val="262526"/>
          <w:sz w:val="24"/>
        </w:rPr>
        <w:t>must</w:t>
      </w:r>
      <w:r>
        <w:rPr>
          <w:color w:val="262526"/>
          <w:spacing w:val="-8"/>
          <w:sz w:val="24"/>
        </w:rPr>
        <w:t> </w:t>
      </w:r>
      <w:r>
        <w:rPr>
          <w:color w:val="262526"/>
          <w:sz w:val="24"/>
        </w:rPr>
        <w:t>promptly provide information reasonably requested by the </w:t>
      </w:r>
      <w:r>
        <w:rPr>
          <w:i/>
          <w:color w:val="262526"/>
          <w:sz w:val="24"/>
        </w:rPr>
        <w:t>Co-ordinating Network </w:t>
      </w:r>
      <w:r>
        <w:rPr>
          <w:i/>
          <w:color w:val="262526"/>
          <w:sz w:val="24"/>
        </w:rPr>
        <w:t>Service</w:t>
      </w:r>
      <w:r>
        <w:rPr>
          <w:i/>
          <w:color w:val="262526"/>
          <w:spacing w:val="-11"/>
          <w:sz w:val="24"/>
        </w:rPr>
        <w:t> </w:t>
      </w:r>
      <w:r>
        <w:rPr>
          <w:i/>
          <w:color w:val="262526"/>
          <w:sz w:val="24"/>
        </w:rPr>
        <w:t>Provider</w:t>
      </w:r>
      <w:r>
        <w:rPr>
          <w:i/>
          <w:color w:val="262526"/>
          <w:spacing w:val="-11"/>
          <w:sz w:val="24"/>
        </w:rPr>
        <w:t> </w:t>
      </w:r>
      <w:r>
        <w:rPr>
          <w:color w:val="262526"/>
          <w:sz w:val="24"/>
        </w:rPr>
        <w:t>for</w:t>
      </w:r>
      <w:r>
        <w:rPr>
          <w:color w:val="262526"/>
          <w:spacing w:val="-10"/>
          <w:sz w:val="24"/>
        </w:rPr>
        <w:t> </w:t>
      </w:r>
      <w:r>
        <w:rPr>
          <w:color w:val="262526"/>
          <w:sz w:val="24"/>
        </w:rPr>
        <w:t>that</w:t>
      </w:r>
      <w:r>
        <w:rPr>
          <w:color w:val="262526"/>
          <w:spacing w:val="-11"/>
          <w:sz w:val="24"/>
        </w:rPr>
        <w:t> </w:t>
      </w:r>
      <w:r>
        <w:rPr>
          <w:i/>
          <w:color w:val="262526"/>
          <w:sz w:val="24"/>
        </w:rPr>
        <w:t>region</w:t>
      </w:r>
      <w:r>
        <w:rPr>
          <w:i/>
          <w:color w:val="262526"/>
          <w:spacing w:val="-11"/>
          <w:sz w:val="24"/>
        </w:rPr>
        <w:t> </w:t>
      </w:r>
      <w:r>
        <w:rPr>
          <w:color w:val="262526"/>
          <w:sz w:val="24"/>
        </w:rPr>
        <w:t>to</w:t>
      </w:r>
      <w:r>
        <w:rPr>
          <w:color w:val="262526"/>
          <w:spacing w:val="-10"/>
          <w:sz w:val="24"/>
        </w:rPr>
        <w:t> </w:t>
      </w:r>
      <w:r>
        <w:rPr>
          <w:color w:val="262526"/>
          <w:sz w:val="24"/>
        </w:rPr>
        <w:t>enable</w:t>
      </w:r>
      <w:r>
        <w:rPr>
          <w:color w:val="262526"/>
          <w:spacing w:val="-11"/>
          <w:sz w:val="24"/>
        </w:rPr>
        <w:t> </w:t>
      </w:r>
      <w:r>
        <w:rPr>
          <w:color w:val="262526"/>
          <w:sz w:val="24"/>
        </w:rPr>
        <w:t>the</w:t>
      </w:r>
      <w:r>
        <w:rPr>
          <w:color w:val="262526"/>
          <w:spacing w:val="-11"/>
          <w:sz w:val="24"/>
        </w:rPr>
        <w:t> </w:t>
      </w:r>
      <w:r>
        <w:rPr>
          <w:i/>
          <w:color w:val="262526"/>
          <w:sz w:val="24"/>
        </w:rPr>
        <w:t>Co-ordinating</w:t>
      </w:r>
      <w:r>
        <w:rPr>
          <w:i/>
          <w:color w:val="262526"/>
          <w:spacing w:val="-11"/>
          <w:sz w:val="24"/>
        </w:rPr>
        <w:t> </w:t>
      </w:r>
      <w:r>
        <w:rPr>
          <w:i/>
          <w:color w:val="262526"/>
          <w:sz w:val="24"/>
        </w:rPr>
        <w:t>Network</w:t>
      </w:r>
      <w:r>
        <w:rPr>
          <w:i/>
          <w:color w:val="262526"/>
          <w:spacing w:val="-11"/>
          <w:sz w:val="24"/>
        </w:rPr>
        <w:t> </w:t>
      </w:r>
      <w:r>
        <w:rPr>
          <w:i/>
          <w:color w:val="262526"/>
          <w:sz w:val="24"/>
        </w:rPr>
        <w:t>Service </w:t>
      </w:r>
      <w:r>
        <w:rPr>
          <w:i/>
          <w:color w:val="262526"/>
          <w:sz w:val="24"/>
        </w:rPr>
        <w:t>Provider </w:t>
      </w:r>
      <w:r>
        <w:rPr>
          <w:color w:val="262526"/>
          <w:sz w:val="24"/>
        </w:rPr>
        <w:t>to properly perform its functions under this Part</w:t>
      </w:r>
      <w:r>
        <w:rPr>
          <w:color w:val="262526"/>
          <w:spacing w:val="-6"/>
          <w:sz w:val="24"/>
        </w:rPr>
        <w:t> </w:t>
      </w:r>
      <w:r>
        <w:rPr>
          <w:color w:val="262526"/>
          <w:sz w:val="24"/>
        </w:rPr>
        <w:t>J.</w:t>
      </w:r>
    </w:p>
    <w:p>
      <w:pPr>
        <w:spacing w:after="0" w:line="249" w:lineRule="auto"/>
        <w:jc w:val="both"/>
        <w:rPr>
          <w:sz w:val="24"/>
        </w:rPr>
        <w:sectPr>
          <w:pgSz w:w="11910" w:h="16840"/>
          <w:pgMar w:header="642" w:footer="697" w:top="1160" w:bottom="880" w:left="1320" w:right="1320"/>
        </w:sectPr>
      </w:pPr>
    </w:p>
    <w:p>
      <w:pPr>
        <w:pStyle w:val="ListParagraph"/>
        <w:numPr>
          <w:ilvl w:val="0"/>
          <w:numId w:val="86"/>
        </w:numPr>
        <w:tabs>
          <w:tab w:pos="1817" w:val="left" w:leader="none"/>
        </w:tabs>
        <w:spacing w:line="249" w:lineRule="auto" w:before="119" w:after="0"/>
        <w:ind w:left="1820" w:right="115" w:hanging="567"/>
        <w:jc w:val="both"/>
        <w:rPr>
          <w:sz w:val="24"/>
        </w:rPr>
      </w:pPr>
      <w:bookmarkStart w:name="6A.29.2   Single Transmission Network Se" w:id="161"/>
      <w:bookmarkEnd w:id="161"/>
      <w:r>
        <w:rPr/>
      </w:r>
      <w:bookmarkStart w:name="6A.29.3   Allocation over several region" w:id="162"/>
      <w:bookmarkEnd w:id="162"/>
      <w:r>
        <w:rPr/>
      </w:r>
      <w:bookmarkStart w:name="6A.29A   Modified load export charges ⁠" w:id="163"/>
      <w:bookmarkEnd w:id="163"/>
      <w:r>
        <w:rPr/>
      </w:r>
      <w:bookmarkStart w:name="6A.29A.1   Single Transmission Network S" w:id="164"/>
      <w:bookmarkEnd w:id="164"/>
      <w:r>
        <w:rPr/>
      </w:r>
      <w:bookmarkStart w:name="6A.29A.2    Calculation of the modified " w:id="165"/>
      <w:bookmarkEnd w:id="165"/>
      <w:r>
        <w:rPr/>
      </w:r>
      <w:bookmarkStart w:name="6A.29A.2    Calculation of the modified " w:id="166"/>
      <w:bookmarkEnd w:id="166"/>
      <w:r>
        <w:rPr>
          <w:color w:val="262526"/>
          <w:sz w:val="24"/>
        </w:rPr>
        <w:t>Th</w:t>
      </w:r>
      <w:r>
        <w:rPr>
          <w:color w:val="262526"/>
          <w:sz w:val="24"/>
        </w:rPr>
        <w:t>e </w:t>
      </w:r>
      <w:r>
        <w:rPr>
          <w:i/>
          <w:color w:val="262526"/>
          <w:sz w:val="24"/>
        </w:rPr>
        <w:t>Co-ordinating Network Service Provider </w:t>
      </w:r>
      <w:r>
        <w:rPr>
          <w:color w:val="262526"/>
          <w:sz w:val="24"/>
        </w:rPr>
        <w:t>must provide sufficient information to an appointing </w:t>
      </w:r>
      <w:r>
        <w:rPr>
          <w:i/>
          <w:color w:val="262526"/>
          <w:sz w:val="24"/>
        </w:rPr>
        <w:t>Transmission Network Service Provider </w:t>
      </w:r>
      <w:r>
        <w:rPr>
          <w:color w:val="262526"/>
          <w:sz w:val="24"/>
        </w:rPr>
        <w:t>to enable that provider:</w:t>
      </w:r>
    </w:p>
    <w:p>
      <w:pPr>
        <w:pStyle w:val="ListParagraph"/>
        <w:numPr>
          <w:ilvl w:val="1"/>
          <w:numId w:val="86"/>
        </w:numPr>
        <w:tabs>
          <w:tab w:pos="2388" w:val="left" w:leader="none"/>
        </w:tabs>
        <w:spacing w:line="249" w:lineRule="auto" w:before="173" w:after="0"/>
        <w:ind w:left="2387" w:right="114" w:hanging="567"/>
        <w:jc w:val="both"/>
        <w:rPr>
          <w:sz w:val="24"/>
        </w:rPr>
      </w:pPr>
      <w:r>
        <w:rPr>
          <w:color w:val="262526"/>
          <w:sz w:val="24"/>
        </w:rPr>
        <w:t>to understand the basis for the allocation referred to in paragraphs (a) and (d); and</w:t>
      </w:r>
    </w:p>
    <w:p>
      <w:pPr>
        <w:pStyle w:val="ListParagraph"/>
        <w:numPr>
          <w:ilvl w:val="1"/>
          <w:numId w:val="86"/>
        </w:numPr>
        <w:tabs>
          <w:tab w:pos="2387" w:val="left" w:leader="none"/>
          <w:tab w:pos="2388" w:val="left" w:leader="none"/>
        </w:tabs>
        <w:spacing w:line="240" w:lineRule="auto" w:before="172" w:after="0"/>
        <w:ind w:left="2387" w:right="0" w:hanging="568"/>
        <w:jc w:val="left"/>
        <w:rPr>
          <w:sz w:val="24"/>
        </w:rPr>
      </w:pPr>
      <w:r>
        <w:rPr>
          <w:color w:val="262526"/>
          <w:sz w:val="24"/>
        </w:rPr>
        <w:t>to prepare its </w:t>
      </w:r>
      <w:r>
        <w:rPr>
          <w:i/>
          <w:color w:val="262526"/>
          <w:sz w:val="24"/>
        </w:rPr>
        <w:t>pricing methodology </w:t>
      </w:r>
      <w:r>
        <w:rPr>
          <w:color w:val="262526"/>
          <w:sz w:val="24"/>
        </w:rPr>
        <w:t>and replicate the pricing</w:t>
      </w:r>
      <w:r>
        <w:rPr>
          <w:color w:val="262526"/>
          <w:spacing w:val="-9"/>
          <w:sz w:val="24"/>
        </w:rPr>
        <w:t> </w:t>
      </w:r>
      <w:r>
        <w:rPr>
          <w:color w:val="262526"/>
          <w:sz w:val="24"/>
        </w:rPr>
        <w:t>allocation.</w:t>
      </w:r>
    </w:p>
    <w:p>
      <w:pPr>
        <w:pStyle w:val="Heading3"/>
        <w:tabs>
          <w:tab w:pos="1253" w:val="left" w:leader="none"/>
        </w:tabs>
        <w:ind w:left="120"/>
      </w:pPr>
      <w:r>
        <w:rPr>
          <w:color w:val="262526"/>
        </w:rPr>
        <w:t>6A.29.2</w:t>
        <w:tab/>
        <w:t>Single Transmission Network Service Provider within a</w:t>
      </w:r>
      <w:r>
        <w:rPr>
          <w:color w:val="262526"/>
          <w:spacing w:val="-15"/>
        </w:rPr>
        <w:t> </w:t>
      </w:r>
      <w:r>
        <w:rPr>
          <w:color w:val="262526"/>
        </w:rPr>
        <w:t>region</w:t>
      </w:r>
    </w:p>
    <w:p>
      <w:pPr>
        <w:spacing w:line="249" w:lineRule="auto" w:before="119"/>
        <w:ind w:left="1253" w:right="115" w:firstLine="0"/>
        <w:jc w:val="both"/>
        <w:rPr>
          <w:sz w:val="24"/>
        </w:rPr>
      </w:pPr>
      <w:r>
        <w:rPr>
          <w:color w:val="262526"/>
          <w:sz w:val="24"/>
        </w:rPr>
        <w:t>If </w:t>
      </w:r>
      <w:r>
        <w:rPr>
          <w:i/>
          <w:color w:val="262526"/>
          <w:sz w:val="24"/>
        </w:rPr>
        <w:t>prescribed transmission services </w:t>
      </w:r>
      <w:r>
        <w:rPr>
          <w:color w:val="262526"/>
          <w:sz w:val="24"/>
        </w:rPr>
        <w:t>within a </w:t>
      </w:r>
      <w:r>
        <w:rPr>
          <w:i/>
          <w:color w:val="262526"/>
          <w:sz w:val="24"/>
        </w:rPr>
        <w:t>region </w:t>
      </w:r>
      <w:r>
        <w:rPr>
          <w:color w:val="262526"/>
          <w:sz w:val="24"/>
        </w:rPr>
        <w:t>are provided by only </w:t>
      </w:r>
      <w:r>
        <w:rPr>
          <w:color w:val="262526"/>
          <w:spacing w:val="2"/>
          <w:sz w:val="24"/>
        </w:rPr>
        <w:t>one </w:t>
      </w:r>
      <w:r>
        <w:rPr>
          <w:i/>
          <w:color w:val="262526"/>
          <w:sz w:val="24"/>
        </w:rPr>
        <w:t>Transmission Network Service Provider</w:t>
      </w:r>
      <w:r>
        <w:rPr>
          <w:color w:val="262526"/>
          <w:sz w:val="24"/>
        </w:rPr>
        <w:t>, that </w:t>
      </w:r>
      <w:r>
        <w:rPr>
          <w:i/>
          <w:color w:val="262526"/>
          <w:sz w:val="24"/>
        </w:rPr>
        <w:t>Transmission Network Service </w:t>
      </w:r>
      <w:r>
        <w:rPr>
          <w:i/>
          <w:color w:val="262526"/>
          <w:spacing w:val="-3"/>
          <w:sz w:val="24"/>
        </w:rPr>
        <w:t>Provider</w:t>
      </w:r>
      <w:r>
        <w:rPr>
          <w:i/>
          <w:color w:val="262526"/>
          <w:spacing w:val="-17"/>
          <w:sz w:val="24"/>
        </w:rPr>
        <w:t> </w:t>
      </w:r>
      <w:r>
        <w:rPr>
          <w:color w:val="262526"/>
          <w:sz w:val="24"/>
        </w:rPr>
        <w:t>is</w:t>
      </w:r>
      <w:r>
        <w:rPr>
          <w:color w:val="262526"/>
          <w:spacing w:val="-16"/>
          <w:sz w:val="24"/>
        </w:rPr>
        <w:t> </w:t>
      </w:r>
      <w:r>
        <w:rPr>
          <w:color w:val="262526"/>
          <w:sz w:val="24"/>
        </w:rPr>
        <w:t>responsible</w:t>
      </w:r>
      <w:r>
        <w:rPr>
          <w:color w:val="262526"/>
          <w:spacing w:val="-16"/>
          <w:sz w:val="24"/>
        </w:rPr>
        <w:t> </w:t>
      </w:r>
      <w:r>
        <w:rPr>
          <w:color w:val="262526"/>
          <w:sz w:val="24"/>
        </w:rPr>
        <w:t>for</w:t>
      </w:r>
      <w:r>
        <w:rPr>
          <w:color w:val="262526"/>
          <w:spacing w:val="-17"/>
          <w:sz w:val="24"/>
        </w:rPr>
        <w:t> </w:t>
      </w:r>
      <w:r>
        <w:rPr>
          <w:color w:val="262526"/>
          <w:sz w:val="24"/>
        </w:rPr>
        <w:t>allocation</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7"/>
          <w:sz w:val="24"/>
        </w:rPr>
        <w:t> </w:t>
      </w:r>
      <w:r>
        <w:rPr>
          <w:i/>
          <w:color w:val="262526"/>
          <w:sz w:val="24"/>
        </w:rPr>
        <w:t>AARR</w:t>
      </w:r>
      <w:r>
        <w:rPr>
          <w:i/>
          <w:color w:val="262526"/>
          <w:spacing w:val="-17"/>
          <w:sz w:val="24"/>
        </w:rPr>
        <w:t> </w:t>
      </w:r>
      <w:r>
        <w:rPr>
          <w:color w:val="262526"/>
          <w:sz w:val="24"/>
        </w:rPr>
        <w:t>within</w:t>
      </w:r>
      <w:r>
        <w:rPr>
          <w:color w:val="262526"/>
          <w:spacing w:val="-16"/>
          <w:sz w:val="24"/>
        </w:rPr>
        <w:t> </w:t>
      </w:r>
      <w:r>
        <w:rPr>
          <w:color w:val="262526"/>
          <w:sz w:val="24"/>
        </w:rPr>
        <w:t>that</w:t>
      </w:r>
      <w:r>
        <w:rPr>
          <w:color w:val="262526"/>
          <w:spacing w:val="-15"/>
          <w:sz w:val="24"/>
        </w:rPr>
        <w:t> </w:t>
      </w:r>
      <w:r>
        <w:rPr>
          <w:i/>
          <w:color w:val="262526"/>
          <w:spacing w:val="-4"/>
          <w:sz w:val="24"/>
        </w:rPr>
        <w:t>region</w:t>
      </w:r>
      <w:r>
        <w:rPr>
          <w:i/>
          <w:color w:val="262526"/>
          <w:spacing w:val="-16"/>
          <w:sz w:val="24"/>
        </w:rPr>
        <w:t> </w:t>
      </w:r>
      <w:r>
        <w:rPr>
          <w:color w:val="262526"/>
          <w:sz w:val="24"/>
        </w:rPr>
        <w:t>and</w:t>
      </w:r>
      <w:r>
        <w:rPr>
          <w:color w:val="262526"/>
          <w:spacing w:val="-17"/>
          <w:sz w:val="24"/>
        </w:rPr>
        <w:t> </w:t>
      </w:r>
      <w:r>
        <w:rPr>
          <w:color w:val="262526"/>
          <w:sz w:val="24"/>
        </w:rPr>
        <w:t>must</w:t>
      </w:r>
      <w:r>
        <w:rPr>
          <w:color w:val="262526"/>
          <w:spacing w:val="-16"/>
          <w:sz w:val="24"/>
        </w:rPr>
        <w:t> </w:t>
      </w:r>
      <w:r>
        <w:rPr>
          <w:color w:val="262526"/>
          <w:spacing w:val="-2"/>
          <w:sz w:val="24"/>
        </w:rPr>
        <w:t>liaise </w:t>
      </w:r>
      <w:r>
        <w:rPr>
          <w:color w:val="262526"/>
          <w:sz w:val="24"/>
        </w:rPr>
        <w:t>with</w:t>
      </w:r>
      <w:r>
        <w:rPr>
          <w:color w:val="262526"/>
          <w:spacing w:val="-10"/>
          <w:sz w:val="24"/>
        </w:rPr>
        <w:t> </w:t>
      </w:r>
      <w:r>
        <w:rPr>
          <w:color w:val="262526"/>
          <w:sz w:val="24"/>
        </w:rPr>
        <w:t>the</w:t>
      </w:r>
      <w:r>
        <w:rPr>
          <w:color w:val="262526"/>
          <w:spacing w:val="-9"/>
          <w:sz w:val="24"/>
        </w:rPr>
        <w:t> </w:t>
      </w:r>
      <w:r>
        <w:rPr>
          <w:i/>
          <w:color w:val="262526"/>
          <w:sz w:val="24"/>
        </w:rPr>
        <w:t>Transmission</w:t>
      </w:r>
      <w:r>
        <w:rPr>
          <w:i/>
          <w:color w:val="262526"/>
          <w:spacing w:val="-9"/>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w:t>
      </w:r>
      <w:r>
        <w:rPr>
          <w:i/>
          <w:color w:val="262526"/>
          <w:spacing w:val="-8"/>
          <w:sz w:val="24"/>
        </w:rPr>
        <w:t> </w:t>
      </w:r>
      <w:r>
        <w:rPr>
          <w:color w:val="262526"/>
          <w:sz w:val="24"/>
        </w:rPr>
        <w:t>similarly</w:t>
      </w:r>
      <w:r>
        <w:rPr>
          <w:color w:val="262526"/>
          <w:spacing w:val="-9"/>
          <w:sz w:val="24"/>
        </w:rPr>
        <w:t> </w:t>
      </w:r>
      <w:r>
        <w:rPr>
          <w:color w:val="262526"/>
          <w:sz w:val="24"/>
        </w:rPr>
        <w:t>responsible</w:t>
      </w:r>
      <w:r>
        <w:rPr>
          <w:color w:val="262526"/>
          <w:spacing w:val="-10"/>
          <w:sz w:val="24"/>
        </w:rPr>
        <w:t> </w:t>
      </w:r>
      <w:r>
        <w:rPr>
          <w:color w:val="262526"/>
          <w:sz w:val="24"/>
        </w:rPr>
        <w:t>in</w:t>
      </w:r>
      <w:r>
        <w:rPr>
          <w:color w:val="262526"/>
          <w:spacing w:val="-9"/>
          <w:sz w:val="24"/>
        </w:rPr>
        <w:t> </w:t>
      </w:r>
      <w:r>
        <w:rPr>
          <w:color w:val="262526"/>
          <w:sz w:val="24"/>
        </w:rPr>
        <w:t>any</w:t>
      </w:r>
      <w:r>
        <w:rPr>
          <w:color w:val="262526"/>
          <w:spacing w:val="-9"/>
          <w:sz w:val="24"/>
        </w:rPr>
        <w:t> </w:t>
      </w:r>
      <w:r>
        <w:rPr>
          <w:color w:val="262526"/>
          <w:sz w:val="24"/>
        </w:rPr>
        <w:t>other </w:t>
      </w:r>
      <w:r>
        <w:rPr>
          <w:i/>
          <w:color w:val="262526"/>
          <w:sz w:val="24"/>
        </w:rPr>
        <w:t>interconnected</w:t>
      </w:r>
      <w:r>
        <w:rPr>
          <w:i/>
          <w:color w:val="262526"/>
          <w:spacing w:val="-2"/>
          <w:sz w:val="24"/>
        </w:rPr>
        <w:t> </w:t>
      </w:r>
      <w:r>
        <w:rPr>
          <w:i/>
          <w:color w:val="262526"/>
          <w:sz w:val="24"/>
        </w:rPr>
        <w:t>regions</w:t>
      </w:r>
      <w:r>
        <w:rPr>
          <w:color w:val="262526"/>
          <w:sz w:val="24"/>
        </w:rPr>
        <w:t>.</w:t>
      </w:r>
    </w:p>
    <w:p>
      <w:pPr>
        <w:pStyle w:val="Heading3"/>
        <w:tabs>
          <w:tab w:pos="1244" w:val="left" w:leader="none"/>
        </w:tabs>
        <w:spacing w:before="238"/>
        <w:ind w:left="120"/>
      </w:pPr>
      <w:r>
        <w:rPr>
          <w:color w:val="262526"/>
        </w:rPr>
        <w:t>6A.29.3</w:t>
        <w:tab/>
        <w:t>Allocation over several</w:t>
      </w:r>
      <w:r>
        <w:rPr>
          <w:color w:val="262526"/>
          <w:spacing w:val="-3"/>
        </w:rPr>
        <w:t> </w:t>
      </w:r>
      <w:r>
        <w:rPr>
          <w:color w:val="262526"/>
        </w:rPr>
        <w:t>regions</w:t>
      </w:r>
    </w:p>
    <w:p>
      <w:pPr>
        <w:pStyle w:val="ListParagraph"/>
        <w:numPr>
          <w:ilvl w:val="0"/>
          <w:numId w:val="87"/>
        </w:numPr>
        <w:tabs>
          <w:tab w:pos="1821" w:val="left" w:leader="none"/>
        </w:tabs>
        <w:spacing w:line="249" w:lineRule="auto" w:before="175" w:after="0"/>
        <w:ind w:left="1820" w:right="115" w:hanging="567"/>
        <w:jc w:val="both"/>
        <w:rPr>
          <w:sz w:val="24"/>
        </w:rPr>
      </w:pPr>
      <w:r>
        <w:rPr>
          <w:i/>
          <w:color w:val="262526"/>
          <w:sz w:val="24"/>
        </w:rPr>
        <w:t>Transmission</w:t>
      </w:r>
      <w:r>
        <w:rPr>
          <w:i/>
          <w:color w:val="262526"/>
          <w:spacing w:val="-11"/>
          <w:sz w:val="24"/>
        </w:rPr>
        <w:t> </w:t>
      </w:r>
      <w:r>
        <w:rPr>
          <w:i/>
          <w:color w:val="262526"/>
          <w:sz w:val="24"/>
        </w:rPr>
        <w:t>Network</w:t>
      </w:r>
      <w:r>
        <w:rPr>
          <w:i/>
          <w:color w:val="262526"/>
          <w:spacing w:val="-10"/>
          <w:sz w:val="24"/>
        </w:rPr>
        <w:t> </w:t>
      </w:r>
      <w:r>
        <w:rPr>
          <w:i/>
          <w:color w:val="262526"/>
          <w:sz w:val="24"/>
        </w:rPr>
        <w:t>Service</w:t>
      </w:r>
      <w:r>
        <w:rPr>
          <w:i/>
          <w:color w:val="262526"/>
          <w:spacing w:val="-11"/>
          <w:sz w:val="24"/>
        </w:rPr>
        <w:t> </w:t>
      </w:r>
      <w:r>
        <w:rPr>
          <w:i/>
          <w:color w:val="262526"/>
          <w:sz w:val="24"/>
        </w:rPr>
        <w:t>Providers</w:t>
      </w:r>
      <w:r>
        <w:rPr>
          <w:i/>
          <w:color w:val="262526"/>
          <w:spacing w:val="-9"/>
          <w:sz w:val="24"/>
        </w:rPr>
        <w:t> </w:t>
      </w:r>
      <w:r>
        <w:rPr>
          <w:color w:val="262526"/>
          <w:sz w:val="24"/>
        </w:rPr>
        <w:t>responsible</w:t>
      </w:r>
      <w:r>
        <w:rPr>
          <w:color w:val="262526"/>
          <w:spacing w:val="-11"/>
          <w:sz w:val="24"/>
        </w:rPr>
        <w:t> </w:t>
      </w:r>
      <w:r>
        <w:rPr>
          <w:color w:val="262526"/>
          <w:sz w:val="24"/>
        </w:rPr>
        <w:t>for</w:t>
      </w:r>
      <w:r>
        <w:rPr>
          <w:color w:val="262526"/>
          <w:spacing w:val="-10"/>
          <w:sz w:val="24"/>
        </w:rPr>
        <w:t> </w:t>
      </w:r>
      <w:r>
        <w:rPr>
          <w:color w:val="262526"/>
          <w:sz w:val="24"/>
        </w:rPr>
        <w:t>the</w:t>
      </w:r>
      <w:r>
        <w:rPr>
          <w:color w:val="262526"/>
          <w:spacing w:val="-11"/>
          <w:sz w:val="24"/>
        </w:rPr>
        <w:t> </w:t>
      </w:r>
      <w:r>
        <w:rPr>
          <w:color w:val="262526"/>
          <w:sz w:val="24"/>
        </w:rPr>
        <w:t>allocation</w:t>
      </w:r>
      <w:r>
        <w:rPr>
          <w:color w:val="262526"/>
          <w:spacing w:val="-10"/>
          <w:sz w:val="24"/>
        </w:rPr>
        <w:t> </w:t>
      </w:r>
      <w:r>
        <w:rPr>
          <w:color w:val="262526"/>
          <w:sz w:val="24"/>
        </w:rPr>
        <w:t>of</w:t>
      </w:r>
      <w:r>
        <w:rPr>
          <w:color w:val="262526"/>
          <w:spacing w:val="-11"/>
          <w:sz w:val="24"/>
        </w:rPr>
        <w:t> </w:t>
      </w:r>
      <w:r>
        <w:rPr>
          <w:color w:val="262526"/>
          <w:sz w:val="24"/>
        </w:rPr>
        <w:t>the </w:t>
      </w:r>
      <w:r>
        <w:rPr>
          <w:i/>
          <w:color w:val="262526"/>
          <w:sz w:val="24"/>
        </w:rPr>
        <w:t>AARR </w:t>
      </w:r>
      <w:r>
        <w:rPr>
          <w:color w:val="262526"/>
          <w:sz w:val="24"/>
        </w:rPr>
        <w:t>within a </w:t>
      </w:r>
      <w:r>
        <w:rPr>
          <w:i/>
          <w:color w:val="262526"/>
          <w:sz w:val="24"/>
        </w:rPr>
        <w:t>region </w:t>
      </w:r>
      <w:r>
        <w:rPr>
          <w:color w:val="262526"/>
          <w:sz w:val="24"/>
        </w:rPr>
        <w:t>may agree with one or more other such providers for </w:t>
      </w:r>
      <w:r>
        <w:rPr>
          <w:i/>
          <w:color w:val="262526"/>
          <w:sz w:val="24"/>
        </w:rPr>
        <w:t>interconnected</w:t>
      </w:r>
      <w:r>
        <w:rPr>
          <w:i/>
          <w:color w:val="262526"/>
          <w:spacing w:val="-17"/>
          <w:sz w:val="24"/>
        </w:rPr>
        <w:t> </w:t>
      </w:r>
      <w:r>
        <w:rPr>
          <w:i/>
          <w:color w:val="262526"/>
          <w:spacing w:val="-3"/>
          <w:sz w:val="24"/>
        </w:rPr>
        <w:t>regions</w:t>
      </w:r>
      <w:r>
        <w:rPr>
          <w:i/>
          <w:color w:val="262526"/>
          <w:spacing w:val="-16"/>
          <w:sz w:val="24"/>
        </w:rPr>
        <w:t> </w:t>
      </w:r>
      <w:r>
        <w:rPr>
          <w:color w:val="262526"/>
          <w:sz w:val="24"/>
        </w:rPr>
        <w:t>to</w:t>
      </w:r>
      <w:r>
        <w:rPr>
          <w:color w:val="262526"/>
          <w:spacing w:val="-15"/>
          <w:sz w:val="24"/>
        </w:rPr>
        <w:t> </w:t>
      </w:r>
      <w:r>
        <w:rPr>
          <w:color w:val="262526"/>
          <w:sz w:val="24"/>
        </w:rPr>
        <w:t>undertake</w:t>
      </w:r>
      <w:r>
        <w:rPr>
          <w:color w:val="262526"/>
          <w:spacing w:val="-15"/>
          <w:sz w:val="24"/>
        </w:rPr>
        <w:t> </w:t>
      </w:r>
      <w:r>
        <w:rPr>
          <w:color w:val="262526"/>
          <w:sz w:val="24"/>
        </w:rPr>
        <w:t>the</w:t>
      </w:r>
      <w:r>
        <w:rPr>
          <w:color w:val="262526"/>
          <w:spacing w:val="-15"/>
          <w:sz w:val="24"/>
        </w:rPr>
        <w:t> </w:t>
      </w:r>
      <w:r>
        <w:rPr>
          <w:color w:val="262526"/>
          <w:sz w:val="24"/>
        </w:rPr>
        <w:t>allocations</w:t>
      </w:r>
      <w:r>
        <w:rPr>
          <w:color w:val="262526"/>
          <w:spacing w:val="-15"/>
          <w:sz w:val="24"/>
        </w:rPr>
        <w:t> </w:t>
      </w:r>
      <w:r>
        <w:rPr>
          <w:color w:val="262526"/>
          <w:sz w:val="24"/>
        </w:rPr>
        <w:t>of</w:t>
      </w:r>
      <w:r>
        <w:rPr>
          <w:color w:val="262526"/>
          <w:spacing w:val="-17"/>
          <w:sz w:val="24"/>
        </w:rPr>
        <w:t> </w:t>
      </w:r>
      <w:r>
        <w:rPr>
          <w:i/>
          <w:color w:val="262526"/>
          <w:sz w:val="24"/>
        </w:rPr>
        <w:t>AARR</w:t>
      </w:r>
      <w:r>
        <w:rPr>
          <w:i/>
          <w:color w:val="262526"/>
          <w:spacing w:val="-15"/>
          <w:sz w:val="24"/>
        </w:rPr>
        <w:t> </w:t>
      </w:r>
      <w:r>
        <w:rPr>
          <w:color w:val="262526"/>
          <w:sz w:val="24"/>
        </w:rPr>
        <w:t>as</w:t>
      </w:r>
      <w:r>
        <w:rPr>
          <w:color w:val="262526"/>
          <w:spacing w:val="-15"/>
          <w:sz w:val="24"/>
        </w:rPr>
        <w:t> </w:t>
      </w:r>
      <w:r>
        <w:rPr>
          <w:color w:val="262526"/>
          <w:sz w:val="24"/>
        </w:rPr>
        <w:t>one</w:t>
      </w:r>
      <w:r>
        <w:rPr>
          <w:color w:val="262526"/>
          <w:spacing w:val="-15"/>
          <w:sz w:val="24"/>
        </w:rPr>
        <w:t> </w:t>
      </w:r>
      <w:r>
        <w:rPr>
          <w:color w:val="262526"/>
          <w:sz w:val="24"/>
        </w:rPr>
        <w:t>allocation over all of those</w:t>
      </w:r>
      <w:r>
        <w:rPr>
          <w:color w:val="262526"/>
          <w:spacing w:val="-2"/>
          <w:sz w:val="24"/>
        </w:rPr>
        <w:t> </w:t>
      </w:r>
      <w:r>
        <w:rPr>
          <w:i/>
          <w:color w:val="262526"/>
          <w:sz w:val="24"/>
        </w:rPr>
        <w:t>regions</w:t>
      </w:r>
      <w:r>
        <w:rPr>
          <w:color w:val="262526"/>
          <w:sz w:val="24"/>
        </w:rPr>
        <w:t>.</w:t>
      </w:r>
    </w:p>
    <w:p>
      <w:pPr>
        <w:pStyle w:val="ListParagraph"/>
        <w:numPr>
          <w:ilvl w:val="0"/>
          <w:numId w:val="87"/>
        </w:numPr>
        <w:tabs>
          <w:tab w:pos="1817" w:val="left" w:leader="none"/>
        </w:tabs>
        <w:spacing w:line="249" w:lineRule="auto" w:before="174" w:after="0"/>
        <w:ind w:left="1820" w:right="116" w:hanging="567"/>
        <w:jc w:val="both"/>
        <w:rPr>
          <w:sz w:val="24"/>
        </w:rPr>
      </w:pPr>
      <w:r>
        <w:rPr>
          <w:color w:val="262526"/>
          <w:spacing w:val="-8"/>
          <w:sz w:val="24"/>
        </w:rPr>
        <w:t>To </w:t>
      </w:r>
      <w:r>
        <w:rPr>
          <w:color w:val="262526"/>
          <w:sz w:val="24"/>
        </w:rPr>
        <w:t>make an allocation over several </w:t>
      </w:r>
      <w:r>
        <w:rPr>
          <w:i/>
          <w:color w:val="262526"/>
          <w:sz w:val="24"/>
        </w:rPr>
        <w:t>regions</w:t>
      </w:r>
      <w:r>
        <w:rPr>
          <w:color w:val="262526"/>
          <w:sz w:val="24"/>
        </w:rPr>
        <w:t>, the sum of the </w:t>
      </w:r>
      <w:r>
        <w:rPr>
          <w:i/>
          <w:color w:val="262526"/>
          <w:sz w:val="24"/>
        </w:rPr>
        <w:t>AARR </w:t>
      </w:r>
      <w:r>
        <w:rPr>
          <w:color w:val="262526"/>
          <w:sz w:val="24"/>
        </w:rPr>
        <w:t>of </w:t>
      </w:r>
      <w:r>
        <w:rPr>
          <w:color w:val="262526"/>
          <w:spacing w:val="2"/>
          <w:sz w:val="24"/>
        </w:rPr>
        <w:t>all </w:t>
      </w:r>
      <w:r>
        <w:rPr>
          <w:i/>
          <w:color w:val="262526"/>
          <w:sz w:val="24"/>
        </w:rPr>
        <w:t>Transmission Network Service Providers </w:t>
      </w:r>
      <w:r>
        <w:rPr>
          <w:color w:val="262526"/>
          <w:sz w:val="24"/>
        </w:rPr>
        <w:t>providing </w:t>
      </w:r>
      <w:r>
        <w:rPr>
          <w:i/>
          <w:color w:val="262526"/>
          <w:sz w:val="24"/>
        </w:rPr>
        <w:t>prescribed transmission </w:t>
      </w:r>
      <w:r>
        <w:rPr>
          <w:i/>
          <w:color w:val="262526"/>
          <w:sz w:val="24"/>
        </w:rPr>
        <w:t>services </w:t>
      </w:r>
      <w:r>
        <w:rPr>
          <w:color w:val="262526"/>
          <w:sz w:val="24"/>
        </w:rPr>
        <w:t>within those </w:t>
      </w:r>
      <w:r>
        <w:rPr>
          <w:i/>
          <w:color w:val="262526"/>
          <w:sz w:val="24"/>
        </w:rPr>
        <w:t>regions </w:t>
      </w:r>
      <w:r>
        <w:rPr>
          <w:color w:val="262526"/>
          <w:sz w:val="24"/>
        </w:rPr>
        <w:t>must be</w:t>
      </w:r>
      <w:r>
        <w:rPr>
          <w:color w:val="262526"/>
          <w:spacing w:val="-5"/>
          <w:sz w:val="24"/>
        </w:rPr>
        <w:t> </w:t>
      </w:r>
      <w:r>
        <w:rPr>
          <w:color w:val="262526"/>
          <w:sz w:val="24"/>
        </w:rPr>
        <w:t>used.</w:t>
      </w:r>
    </w:p>
    <w:p>
      <w:pPr>
        <w:pStyle w:val="Heading2"/>
        <w:tabs>
          <w:tab w:pos="1253" w:val="left" w:leader="none"/>
        </w:tabs>
        <w:spacing w:before="233"/>
      </w:pPr>
      <w:r>
        <w:rPr>
          <w:color w:val="262526"/>
        </w:rPr>
        <w:t>6A.29A</w:t>
        <w:tab/>
        <w:t>Modified load export</w:t>
      </w:r>
      <w:r>
        <w:rPr>
          <w:color w:val="262526"/>
          <w:spacing w:val="-2"/>
        </w:rPr>
        <w:t> </w:t>
      </w:r>
      <w:r>
        <w:rPr>
          <w:color w:val="262526"/>
        </w:rPr>
        <w:t>charges</w:t>
      </w:r>
    </w:p>
    <w:p>
      <w:pPr>
        <w:pStyle w:val="BodyText"/>
        <w:spacing w:before="123"/>
        <w:ind w:left="1253" w:firstLine="0"/>
        <w:jc w:val="both"/>
      </w:pPr>
      <w:r>
        <w:rPr>
          <w:color w:val="262526"/>
        </w:rPr>
        <w:t>This rule sets out the arrangements for the calculation, invoicing and payment of</w:t>
      </w:r>
    </w:p>
    <w:p>
      <w:pPr>
        <w:spacing w:before="12"/>
        <w:ind w:left="1253" w:right="0" w:firstLine="0"/>
        <w:jc w:val="both"/>
        <w:rPr>
          <w:sz w:val="24"/>
        </w:rPr>
      </w:pPr>
      <w:r>
        <w:rPr>
          <w:i/>
          <w:color w:val="262526"/>
          <w:sz w:val="24"/>
        </w:rPr>
        <w:t>modified load export charges</w:t>
      </w:r>
      <w:r>
        <w:rPr>
          <w:color w:val="262526"/>
          <w:sz w:val="24"/>
        </w:rPr>
        <w:t>.</w:t>
      </w:r>
    </w:p>
    <w:p>
      <w:pPr>
        <w:pStyle w:val="Heading3"/>
        <w:ind w:left="120"/>
      </w:pPr>
      <w:r>
        <w:rPr>
          <w:color w:val="262526"/>
        </w:rPr>
        <w:t>6A.29A.1 Single Transmission Network Service Provider in a Region</w:t>
      </w:r>
    </w:p>
    <w:p>
      <w:pPr>
        <w:spacing w:line="249" w:lineRule="auto" w:before="119"/>
        <w:ind w:left="1253" w:right="116" w:firstLine="0"/>
        <w:jc w:val="both"/>
        <w:rPr>
          <w:sz w:val="24"/>
        </w:rPr>
      </w:pPr>
      <w:r>
        <w:rPr>
          <w:color w:val="262526"/>
          <w:sz w:val="24"/>
        </w:rPr>
        <w:t>For</w:t>
      </w:r>
      <w:r>
        <w:rPr>
          <w:color w:val="262526"/>
          <w:spacing w:val="-10"/>
          <w:sz w:val="24"/>
        </w:rPr>
        <w:t> </w:t>
      </w:r>
      <w:r>
        <w:rPr>
          <w:color w:val="262526"/>
          <w:sz w:val="24"/>
        </w:rPr>
        <w:t>the</w:t>
      </w:r>
      <w:r>
        <w:rPr>
          <w:color w:val="262526"/>
          <w:spacing w:val="-9"/>
          <w:sz w:val="24"/>
        </w:rPr>
        <w:t> </w:t>
      </w:r>
      <w:r>
        <w:rPr>
          <w:color w:val="262526"/>
          <w:sz w:val="24"/>
        </w:rPr>
        <w:t>purposes</w:t>
      </w:r>
      <w:r>
        <w:rPr>
          <w:color w:val="262526"/>
          <w:spacing w:val="-10"/>
          <w:sz w:val="24"/>
        </w:rPr>
        <w:t> </w:t>
      </w:r>
      <w:r>
        <w:rPr>
          <w:color w:val="262526"/>
          <w:sz w:val="24"/>
        </w:rPr>
        <w:t>of</w:t>
      </w:r>
      <w:r>
        <w:rPr>
          <w:color w:val="262526"/>
          <w:spacing w:val="-9"/>
          <w:sz w:val="24"/>
        </w:rPr>
        <w:t> </w:t>
      </w:r>
      <w:r>
        <w:rPr>
          <w:color w:val="262526"/>
          <w:sz w:val="24"/>
        </w:rPr>
        <w:t>this</w:t>
      </w:r>
      <w:r>
        <w:rPr>
          <w:color w:val="262526"/>
          <w:spacing w:val="-9"/>
          <w:sz w:val="24"/>
        </w:rPr>
        <w:t> </w:t>
      </w:r>
      <w:r>
        <w:rPr>
          <w:color w:val="262526"/>
          <w:sz w:val="24"/>
        </w:rPr>
        <w:t>rule</w:t>
      </w:r>
      <w:r>
        <w:rPr>
          <w:color w:val="262526"/>
          <w:spacing w:val="-10"/>
          <w:sz w:val="24"/>
        </w:rPr>
        <w:t> </w:t>
      </w:r>
      <w:r>
        <w:rPr>
          <w:color w:val="262526"/>
          <w:sz w:val="24"/>
        </w:rPr>
        <w:t>if</w:t>
      </w:r>
      <w:r>
        <w:rPr>
          <w:color w:val="262526"/>
          <w:spacing w:val="-9"/>
          <w:sz w:val="24"/>
        </w:rPr>
        <w:t> </w:t>
      </w:r>
      <w:r>
        <w:rPr>
          <w:i/>
          <w:color w:val="262526"/>
          <w:sz w:val="24"/>
        </w:rPr>
        <w:t>prescribed</w:t>
      </w:r>
      <w:r>
        <w:rPr>
          <w:i/>
          <w:color w:val="262526"/>
          <w:spacing w:val="-9"/>
          <w:sz w:val="24"/>
        </w:rPr>
        <w:t> </w:t>
      </w:r>
      <w:r>
        <w:rPr>
          <w:i/>
          <w:color w:val="262526"/>
          <w:sz w:val="24"/>
        </w:rPr>
        <w:t>transmission</w:t>
      </w:r>
      <w:r>
        <w:rPr>
          <w:i/>
          <w:color w:val="262526"/>
          <w:spacing w:val="-10"/>
          <w:sz w:val="24"/>
        </w:rPr>
        <w:t> </w:t>
      </w:r>
      <w:r>
        <w:rPr>
          <w:i/>
          <w:color w:val="262526"/>
          <w:sz w:val="24"/>
        </w:rPr>
        <w:t>services</w:t>
      </w:r>
      <w:r>
        <w:rPr>
          <w:i/>
          <w:color w:val="262526"/>
          <w:spacing w:val="-10"/>
          <w:sz w:val="24"/>
        </w:rPr>
        <w:t> </w:t>
      </w:r>
      <w:r>
        <w:rPr>
          <w:color w:val="262526"/>
          <w:sz w:val="24"/>
        </w:rPr>
        <w:t>within</w:t>
      </w:r>
      <w:r>
        <w:rPr>
          <w:color w:val="262526"/>
          <w:spacing w:val="-9"/>
          <w:sz w:val="24"/>
        </w:rPr>
        <w:t> </w:t>
      </w:r>
      <w:r>
        <w:rPr>
          <w:color w:val="262526"/>
          <w:sz w:val="24"/>
        </w:rPr>
        <w:t>a</w:t>
      </w:r>
      <w:r>
        <w:rPr>
          <w:color w:val="262526"/>
          <w:spacing w:val="-9"/>
          <w:sz w:val="24"/>
        </w:rPr>
        <w:t> </w:t>
      </w:r>
      <w:r>
        <w:rPr>
          <w:i/>
          <w:color w:val="262526"/>
          <w:sz w:val="24"/>
        </w:rPr>
        <w:t>region</w:t>
      </w:r>
      <w:r>
        <w:rPr>
          <w:i/>
          <w:color w:val="262526"/>
          <w:spacing w:val="-9"/>
          <w:sz w:val="24"/>
        </w:rPr>
        <w:t> </w:t>
      </w:r>
      <w:r>
        <w:rPr>
          <w:color w:val="262526"/>
          <w:sz w:val="24"/>
        </w:rPr>
        <w:t>are provided by only one </w:t>
      </w:r>
      <w:r>
        <w:rPr>
          <w:i/>
          <w:color w:val="262526"/>
          <w:sz w:val="24"/>
        </w:rPr>
        <w:t>Transmission Network Service Provider </w:t>
      </w:r>
      <w:r>
        <w:rPr>
          <w:color w:val="262526"/>
          <w:sz w:val="24"/>
        </w:rPr>
        <w:t>then references in this</w:t>
      </w:r>
      <w:r>
        <w:rPr>
          <w:color w:val="262526"/>
          <w:spacing w:val="-10"/>
          <w:sz w:val="24"/>
        </w:rPr>
        <w:t> </w:t>
      </w:r>
      <w:r>
        <w:rPr>
          <w:color w:val="262526"/>
          <w:sz w:val="24"/>
        </w:rPr>
        <w:t>rule</w:t>
      </w:r>
      <w:r>
        <w:rPr>
          <w:color w:val="262526"/>
          <w:spacing w:val="-10"/>
          <w:sz w:val="24"/>
        </w:rPr>
        <w:t> </w:t>
      </w:r>
      <w:r>
        <w:rPr>
          <w:color w:val="262526"/>
          <w:sz w:val="24"/>
        </w:rPr>
        <w:t>to</w:t>
      </w:r>
      <w:r>
        <w:rPr>
          <w:color w:val="262526"/>
          <w:spacing w:val="-9"/>
          <w:sz w:val="24"/>
        </w:rPr>
        <w:t> </w:t>
      </w:r>
      <w:r>
        <w:rPr>
          <w:color w:val="262526"/>
          <w:sz w:val="24"/>
        </w:rPr>
        <w:t>a</w:t>
      </w:r>
      <w:r>
        <w:rPr>
          <w:color w:val="262526"/>
          <w:spacing w:val="-10"/>
          <w:sz w:val="24"/>
        </w:rPr>
        <w:t> </w:t>
      </w:r>
      <w:r>
        <w:rPr>
          <w:i/>
          <w:color w:val="262526"/>
          <w:sz w:val="24"/>
        </w:rPr>
        <w:t>Co-ordinating</w:t>
      </w:r>
      <w:r>
        <w:rPr>
          <w:i/>
          <w:color w:val="262526"/>
          <w:spacing w:val="-10"/>
          <w:sz w:val="24"/>
        </w:rPr>
        <w:t> </w:t>
      </w:r>
      <w:r>
        <w:rPr>
          <w:i/>
          <w:color w:val="262526"/>
          <w:sz w:val="24"/>
        </w:rPr>
        <w:t>Network</w:t>
      </w:r>
      <w:r>
        <w:rPr>
          <w:i/>
          <w:color w:val="262526"/>
          <w:spacing w:val="-11"/>
          <w:sz w:val="24"/>
        </w:rPr>
        <w:t> </w:t>
      </w:r>
      <w:r>
        <w:rPr>
          <w:i/>
          <w:color w:val="262526"/>
          <w:sz w:val="24"/>
        </w:rPr>
        <w:t>Service</w:t>
      </w:r>
      <w:r>
        <w:rPr>
          <w:i/>
          <w:color w:val="262526"/>
          <w:spacing w:val="-10"/>
          <w:sz w:val="24"/>
        </w:rPr>
        <w:t> </w:t>
      </w:r>
      <w:r>
        <w:rPr>
          <w:i/>
          <w:color w:val="262526"/>
          <w:sz w:val="24"/>
        </w:rPr>
        <w:t>Provider</w:t>
      </w:r>
      <w:r>
        <w:rPr>
          <w:i/>
          <w:color w:val="262526"/>
          <w:spacing w:val="-10"/>
          <w:sz w:val="24"/>
        </w:rPr>
        <w:t> </w:t>
      </w:r>
      <w:r>
        <w:rPr>
          <w:color w:val="262526"/>
          <w:sz w:val="24"/>
        </w:rPr>
        <w:t>is</w:t>
      </w:r>
      <w:r>
        <w:rPr>
          <w:color w:val="262526"/>
          <w:spacing w:val="-9"/>
          <w:sz w:val="24"/>
        </w:rPr>
        <w:t> </w:t>
      </w:r>
      <w:r>
        <w:rPr>
          <w:color w:val="262526"/>
          <w:sz w:val="24"/>
        </w:rPr>
        <w:t>to</w:t>
      </w:r>
      <w:r>
        <w:rPr>
          <w:color w:val="262526"/>
          <w:spacing w:val="-9"/>
          <w:sz w:val="24"/>
        </w:rPr>
        <w:t> </w:t>
      </w:r>
      <w:r>
        <w:rPr>
          <w:color w:val="262526"/>
          <w:sz w:val="24"/>
        </w:rPr>
        <w:t>be</w:t>
      </w:r>
      <w:r>
        <w:rPr>
          <w:color w:val="262526"/>
          <w:spacing w:val="-10"/>
          <w:sz w:val="24"/>
        </w:rPr>
        <w:t> </w:t>
      </w:r>
      <w:r>
        <w:rPr>
          <w:color w:val="262526"/>
          <w:sz w:val="24"/>
        </w:rPr>
        <w:t>read</w:t>
      </w:r>
      <w:r>
        <w:rPr>
          <w:color w:val="262526"/>
          <w:spacing w:val="-11"/>
          <w:sz w:val="24"/>
        </w:rPr>
        <w:t> </w:t>
      </w:r>
      <w:r>
        <w:rPr>
          <w:color w:val="262526"/>
          <w:sz w:val="24"/>
        </w:rPr>
        <w:t>as</w:t>
      </w:r>
      <w:r>
        <w:rPr>
          <w:color w:val="262526"/>
          <w:spacing w:val="-10"/>
          <w:sz w:val="24"/>
        </w:rPr>
        <w:t> </w:t>
      </w:r>
      <w:r>
        <w:rPr>
          <w:color w:val="262526"/>
          <w:sz w:val="24"/>
        </w:rPr>
        <w:t>a</w:t>
      </w:r>
      <w:r>
        <w:rPr>
          <w:color w:val="262526"/>
          <w:spacing w:val="-10"/>
          <w:sz w:val="24"/>
        </w:rPr>
        <w:t> </w:t>
      </w:r>
      <w:r>
        <w:rPr>
          <w:color w:val="262526"/>
          <w:sz w:val="24"/>
        </w:rPr>
        <w:t>reference</w:t>
      </w:r>
      <w:r>
        <w:rPr>
          <w:color w:val="262526"/>
          <w:spacing w:val="-10"/>
          <w:sz w:val="24"/>
        </w:rPr>
        <w:t> </w:t>
      </w:r>
      <w:r>
        <w:rPr>
          <w:color w:val="262526"/>
          <w:sz w:val="24"/>
        </w:rPr>
        <w:t>to that </w:t>
      </w:r>
      <w:r>
        <w:rPr>
          <w:i/>
          <w:color w:val="262526"/>
          <w:sz w:val="24"/>
        </w:rPr>
        <w:t>Transmission Network Service</w:t>
      </w:r>
      <w:r>
        <w:rPr>
          <w:i/>
          <w:color w:val="262526"/>
          <w:spacing w:val="-5"/>
          <w:sz w:val="24"/>
        </w:rPr>
        <w:t> </w:t>
      </w:r>
      <w:r>
        <w:rPr>
          <w:i/>
          <w:color w:val="262526"/>
          <w:sz w:val="24"/>
        </w:rPr>
        <w:t>Provider</w:t>
      </w:r>
      <w:r>
        <w:rPr>
          <w:color w:val="262526"/>
          <w:sz w:val="24"/>
        </w:rPr>
        <w:t>.</w:t>
      </w:r>
    </w:p>
    <w:p>
      <w:pPr>
        <w:pStyle w:val="Heading3"/>
        <w:spacing w:before="237"/>
        <w:ind w:left="120"/>
      </w:pPr>
      <w:r>
        <w:rPr>
          <w:color w:val="262526"/>
        </w:rPr>
        <w:t>6A.29A.2 Calculation of the modified load export charges</w:t>
      </w:r>
    </w:p>
    <w:p>
      <w:pPr>
        <w:pStyle w:val="ListParagraph"/>
        <w:numPr>
          <w:ilvl w:val="0"/>
          <w:numId w:val="88"/>
        </w:numPr>
        <w:tabs>
          <w:tab w:pos="1808" w:val="left" w:leader="none"/>
        </w:tabs>
        <w:spacing w:line="249" w:lineRule="auto" w:before="175" w:after="0"/>
        <w:ind w:left="1820" w:right="115" w:hanging="567"/>
        <w:jc w:val="both"/>
        <w:rPr>
          <w:sz w:val="24"/>
        </w:rPr>
      </w:pPr>
      <w:r>
        <w:rPr>
          <w:color w:val="262526"/>
          <w:sz w:val="24"/>
        </w:rPr>
        <w:t>A </w:t>
      </w:r>
      <w:r>
        <w:rPr>
          <w:i/>
          <w:color w:val="262526"/>
          <w:sz w:val="24"/>
        </w:rPr>
        <w:t>Co-ordinating Network Service Provider </w:t>
      </w:r>
      <w:r>
        <w:rPr>
          <w:color w:val="262526"/>
          <w:sz w:val="24"/>
        </w:rPr>
        <w:t>for a </w:t>
      </w:r>
      <w:r>
        <w:rPr>
          <w:i/>
          <w:color w:val="262526"/>
          <w:sz w:val="24"/>
        </w:rPr>
        <w:t>region </w:t>
      </w:r>
      <w:r>
        <w:rPr>
          <w:color w:val="262526"/>
          <w:sz w:val="24"/>
        </w:rPr>
        <w:t>must calculate the </w:t>
      </w:r>
      <w:r>
        <w:rPr>
          <w:i/>
          <w:color w:val="262526"/>
          <w:sz w:val="24"/>
        </w:rPr>
        <w:t>modified load export charge </w:t>
      </w:r>
      <w:r>
        <w:rPr>
          <w:color w:val="262526"/>
          <w:sz w:val="24"/>
        </w:rPr>
        <w:t>payable to it by the </w:t>
      </w:r>
      <w:r>
        <w:rPr>
          <w:i/>
          <w:color w:val="262526"/>
          <w:sz w:val="24"/>
        </w:rPr>
        <w:t>Co-ordinating Network </w:t>
      </w:r>
      <w:r>
        <w:rPr>
          <w:i/>
          <w:color w:val="262526"/>
          <w:sz w:val="24"/>
        </w:rPr>
        <w:t>Service Provider </w:t>
      </w:r>
      <w:r>
        <w:rPr>
          <w:color w:val="262526"/>
          <w:sz w:val="24"/>
        </w:rPr>
        <w:t>for each </w:t>
      </w:r>
      <w:r>
        <w:rPr>
          <w:i/>
          <w:color w:val="262526"/>
          <w:sz w:val="24"/>
        </w:rPr>
        <w:t>interconnected region </w:t>
      </w:r>
      <w:r>
        <w:rPr>
          <w:color w:val="262526"/>
          <w:sz w:val="24"/>
        </w:rPr>
        <w:t>in respect of the following </w:t>
      </w:r>
      <w:r>
        <w:rPr>
          <w:i/>
          <w:color w:val="262526"/>
          <w:sz w:val="24"/>
        </w:rPr>
        <w:t>financial year</w:t>
      </w:r>
      <w:r>
        <w:rPr>
          <w:color w:val="262526"/>
          <w:sz w:val="24"/>
        </w:rPr>
        <w:t>,</w:t>
      </w:r>
      <w:r>
        <w:rPr>
          <w:color w:val="262526"/>
          <w:spacing w:val="-1"/>
          <w:sz w:val="24"/>
        </w:rPr>
        <w:t> </w:t>
      </w:r>
      <w:r>
        <w:rPr>
          <w:color w:val="262526"/>
          <w:sz w:val="24"/>
        </w:rPr>
        <w:t>by:</w:t>
      </w:r>
    </w:p>
    <w:p>
      <w:pPr>
        <w:pStyle w:val="ListParagraph"/>
        <w:numPr>
          <w:ilvl w:val="1"/>
          <w:numId w:val="88"/>
        </w:numPr>
        <w:tabs>
          <w:tab w:pos="2388" w:val="left" w:leader="none"/>
        </w:tabs>
        <w:spacing w:line="249" w:lineRule="auto" w:before="174" w:after="0"/>
        <w:ind w:left="2387" w:right="114" w:hanging="567"/>
        <w:jc w:val="both"/>
        <w:rPr>
          <w:i/>
          <w:sz w:val="24"/>
        </w:rPr>
      </w:pPr>
      <w:r>
        <w:rPr>
          <w:color w:val="262526"/>
          <w:sz w:val="24"/>
        </w:rPr>
        <w:t>calculating the amount that is 50% of the </w:t>
      </w:r>
      <w:r>
        <w:rPr>
          <w:i/>
          <w:color w:val="262526"/>
          <w:sz w:val="24"/>
        </w:rPr>
        <w:t>annual service revenue </w:t>
      </w:r>
      <w:r>
        <w:rPr>
          <w:i/>
          <w:color w:val="262526"/>
          <w:sz w:val="24"/>
        </w:rPr>
        <w:t>requirement</w:t>
      </w:r>
      <w:r>
        <w:rPr>
          <w:i/>
          <w:color w:val="262526"/>
          <w:spacing w:val="-12"/>
          <w:sz w:val="24"/>
        </w:rPr>
        <w:t> </w:t>
      </w:r>
      <w:r>
        <w:rPr>
          <w:color w:val="262526"/>
          <w:sz w:val="24"/>
        </w:rPr>
        <w:t>for</w:t>
      </w:r>
      <w:r>
        <w:rPr>
          <w:color w:val="262526"/>
          <w:spacing w:val="-10"/>
          <w:sz w:val="24"/>
        </w:rPr>
        <w:t> </w:t>
      </w:r>
      <w:r>
        <w:rPr>
          <w:i/>
          <w:color w:val="262526"/>
          <w:sz w:val="24"/>
        </w:rPr>
        <w:t>prescribed</w:t>
      </w:r>
      <w:r>
        <w:rPr>
          <w:i/>
          <w:color w:val="262526"/>
          <w:spacing w:val="-11"/>
          <w:sz w:val="24"/>
        </w:rPr>
        <w:t> </w:t>
      </w:r>
      <w:r>
        <w:rPr>
          <w:i/>
          <w:color w:val="262526"/>
          <w:sz w:val="24"/>
        </w:rPr>
        <w:t>TUOS</w:t>
      </w:r>
      <w:r>
        <w:rPr>
          <w:i/>
          <w:color w:val="262526"/>
          <w:spacing w:val="-11"/>
          <w:sz w:val="24"/>
        </w:rPr>
        <w:t> </w:t>
      </w:r>
      <w:r>
        <w:rPr>
          <w:i/>
          <w:color w:val="262526"/>
          <w:sz w:val="24"/>
        </w:rPr>
        <w:t>services</w:t>
      </w:r>
      <w:r>
        <w:rPr>
          <w:i/>
          <w:color w:val="262526"/>
          <w:spacing w:val="-10"/>
          <w:sz w:val="24"/>
        </w:rPr>
        <w:t> </w:t>
      </w:r>
      <w:r>
        <w:rPr>
          <w:color w:val="262526"/>
          <w:sz w:val="24"/>
        </w:rPr>
        <w:t>for</w:t>
      </w:r>
      <w:r>
        <w:rPr>
          <w:color w:val="262526"/>
          <w:spacing w:val="-11"/>
          <w:sz w:val="24"/>
        </w:rPr>
        <w:t> </w:t>
      </w:r>
      <w:r>
        <w:rPr>
          <w:color w:val="262526"/>
          <w:sz w:val="24"/>
        </w:rPr>
        <w:t>that</w:t>
      </w:r>
      <w:r>
        <w:rPr>
          <w:color w:val="262526"/>
          <w:spacing w:val="-10"/>
          <w:sz w:val="24"/>
        </w:rPr>
        <w:t> </w:t>
      </w:r>
      <w:r>
        <w:rPr>
          <w:i/>
          <w:color w:val="262526"/>
          <w:sz w:val="24"/>
        </w:rPr>
        <w:t>financial</w:t>
      </w:r>
      <w:r>
        <w:rPr>
          <w:i/>
          <w:color w:val="262526"/>
          <w:spacing w:val="-11"/>
          <w:sz w:val="24"/>
        </w:rPr>
        <w:t> </w:t>
      </w:r>
      <w:r>
        <w:rPr>
          <w:i/>
          <w:color w:val="262526"/>
          <w:sz w:val="24"/>
        </w:rPr>
        <w:t>year</w:t>
      </w:r>
      <w:r>
        <w:rPr>
          <w:i/>
          <w:color w:val="262526"/>
          <w:spacing w:val="-11"/>
          <w:sz w:val="24"/>
        </w:rPr>
        <w:t> </w:t>
      </w:r>
      <w:r>
        <w:rPr>
          <w:color w:val="262526"/>
          <w:sz w:val="24"/>
        </w:rPr>
        <w:t>in</w:t>
      </w:r>
      <w:r>
        <w:rPr>
          <w:color w:val="262526"/>
          <w:spacing w:val="-11"/>
          <w:sz w:val="24"/>
        </w:rPr>
        <w:t> </w:t>
      </w:r>
      <w:r>
        <w:rPr>
          <w:color w:val="262526"/>
          <w:sz w:val="24"/>
        </w:rPr>
        <w:t>the calculating </w:t>
      </w:r>
      <w:r>
        <w:rPr>
          <w:i/>
          <w:color w:val="262526"/>
          <w:sz w:val="24"/>
        </w:rPr>
        <w:t>Co-ordinating Network Service Provider's</w:t>
      </w:r>
      <w:r>
        <w:rPr>
          <w:i/>
          <w:color w:val="262526"/>
          <w:spacing w:val="-10"/>
          <w:sz w:val="24"/>
        </w:rPr>
        <w:t> </w:t>
      </w:r>
      <w:r>
        <w:rPr>
          <w:i/>
          <w:color w:val="262526"/>
          <w:sz w:val="24"/>
        </w:rPr>
        <w:t>region;</w:t>
      </w:r>
    </w:p>
    <w:p>
      <w:pPr>
        <w:pStyle w:val="ListParagraph"/>
        <w:numPr>
          <w:ilvl w:val="1"/>
          <w:numId w:val="88"/>
        </w:numPr>
        <w:tabs>
          <w:tab w:pos="2388" w:val="left" w:leader="none"/>
        </w:tabs>
        <w:spacing w:line="249" w:lineRule="auto" w:before="173" w:after="0"/>
        <w:ind w:left="2387" w:right="111" w:hanging="567"/>
        <w:jc w:val="both"/>
        <w:rPr>
          <w:sz w:val="24"/>
        </w:rPr>
      </w:pPr>
      <w:r>
        <w:rPr>
          <w:color w:val="262526"/>
          <w:sz w:val="24"/>
        </w:rPr>
        <w:t>adjusting that amount by subtracting any amount estimated to be </w:t>
      </w:r>
      <w:r>
        <w:rPr>
          <w:color w:val="262526"/>
          <w:spacing w:val="-3"/>
          <w:sz w:val="24"/>
        </w:rPr>
        <w:t>receivable</w:t>
      </w:r>
      <w:r>
        <w:rPr>
          <w:color w:val="262526"/>
          <w:spacing w:val="-12"/>
          <w:sz w:val="24"/>
        </w:rPr>
        <w:t> </w:t>
      </w:r>
      <w:r>
        <w:rPr>
          <w:color w:val="262526"/>
          <w:sz w:val="24"/>
        </w:rPr>
        <w:t>by</w:t>
      </w:r>
      <w:r>
        <w:rPr>
          <w:color w:val="262526"/>
          <w:spacing w:val="-12"/>
          <w:sz w:val="24"/>
        </w:rPr>
        <w:t> </w:t>
      </w:r>
      <w:r>
        <w:rPr>
          <w:i/>
          <w:color w:val="262526"/>
          <w:spacing w:val="-4"/>
          <w:sz w:val="24"/>
        </w:rPr>
        <w:t>Transmission</w:t>
      </w:r>
      <w:r>
        <w:rPr>
          <w:i/>
          <w:color w:val="262526"/>
          <w:spacing w:val="-12"/>
          <w:sz w:val="24"/>
        </w:rPr>
        <w:t> </w:t>
      </w:r>
      <w:r>
        <w:rPr>
          <w:i/>
          <w:color w:val="262526"/>
          <w:spacing w:val="-3"/>
          <w:sz w:val="24"/>
        </w:rPr>
        <w:t>Network</w:t>
      </w:r>
      <w:r>
        <w:rPr>
          <w:i/>
          <w:color w:val="262526"/>
          <w:spacing w:val="-12"/>
          <w:sz w:val="24"/>
        </w:rPr>
        <w:t> </w:t>
      </w:r>
      <w:r>
        <w:rPr>
          <w:i/>
          <w:color w:val="262526"/>
          <w:spacing w:val="-3"/>
          <w:sz w:val="24"/>
        </w:rPr>
        <w:t>Service</w:t>
      </w:r>
      <w:r>
        <w:rPr>
          <w:i/>
          <w:color w:val="262526"/>
          <w:spacing w:val="-11"/>
          <w:sz w:val="24"/>
        </w:rPr>
        <w:t> </w:t>
      </w:r>
      <w:r>
        <w:rPr>
          <w:i/>
          <w:color w:val="262526"/>
          <w:spacing w:val="-4"/>
          <w:sz w:val="24"/>
        </w:rPr>
        <w:t>Providers</w:t>
      </w:r>
      <w:r>
        <w:rPr>
          <w:i/>
          <w:color w:val="262526"/>
          <w:spacing w:val="-11"/>
          <w:sz w:val="24"/>
        </w:rPr>
        <w:t> </w:t>
      </w:r>
      <w:r>
        <w:rPr>
          <w:color w:val="262526"/>
          <w:sz w:val="24"/>
        </w:rPr>
        <w:t>in</w:t>
      </w:r>
      <w:r>
        <w:rPr>
          <w:color w:val="262526"/>
          <w:spacing w:val="-12"/>
          <w:sz w:val="24"/>
        </w:rPr>
        <w:t> </w:t>
      </w:r>
      <w:r>
        <w:rPr>
          <w:color w:val="262526"/>
          <w:sz w:val="24"/>
        </w:rPr>
        <w:t>the</w:t>
      </w:r>
      <w:r>
        <w:rPr>
          <w:color w:val="262526"/>
          <w:spacing w:val="-12"/>
          <w:sz w:val="24"/>
        </w:rPr>
        <w:t> </w:t>
      </w:r>
      <w:r>
        <w:rPr>
          <w:color w:val="262526"/>
          <w:spacing w:val="-3"/>
          <w:sz w:val="24"/>
        </w:rPr>
        <w:t>calculating </w:t>
      </w:r>
      <w:r>
        <w:rPr>
          <w:i/>
          <w:color w:val="262526"/>
          <w:sz w:val="24"/>
        </w:rPr>
        <w:t>Co-ordinating Network Service Provider's region </w:t>
      </w:r>
      <w:r>
        <w:rPr>
          <w:color w:val="262526"/>
          <w:sz w:val="24"/>
        </w:rPr>
        <w:t>as proceeds from </w:t>
      </w:r>
      <w:r>
        <w:rPr>
          <w:i/>
          <w:color w:val="262526"/>
          <w:sz w:val="24"/>
        </w:rPr>
        <w:t>auctions </w:t>
      </w:r>
      <w:r>
        <w:rPr>
          <w:color w:val="262526"/>
          <w:sz w:val="24"/>
        </w:rPr>
        <w:t>or any portion of </w:t>
      </w:r>
      <w:r>
        <w:rPr>
          <w:i/>
          <w:color w:val="262526"/>
          <w:sz w:val="24"/>
        </w:rPr>
        <w:t>settlements residue </w:t>
      </w:r>
      <w:r>
        <w:rPr>
          <w:color w:val="262526"/>
          <w:sz w:val="24"/>
        </w:rPr>
        <w:t>(as referred to in clause 6A.23.3(b)(1));</w:t>
      </w:r>
    </w:p>
    <w:p>
      <w:pPr>
        <w:spacing w:after="0" w:line="249" w:lineRule="auto"/>
        <w:jc w:val="both"/>
        <w:rPr>
          <w:sz w:val="24"/>
        </w:rPr>
        <w:sectPr>
          <w:pgSz w:w="11910" w:h="16840"/>
          <w:pgMar w:header="642" w:footer="697" w:top="1160" w:bottom="880" w:left="1320" w:right="1320"/>
        </w:sectPr>
      </w:pPr>
    </w:p>
    <w:p>
      <w:pPr>
        <w:pStyle w:val="ListParagraph"/>
        <w:numPr>
          <w:ilvl w:val="1"/>
          <w:numId w:val="88"/>
        </w:numPr>
        <w:tabs>
          <w:tab w:pos="2388" w:val="left" w:leader="none"/>
        </w:tabs>
        <w:spacing w:line="249" w:lineRule="auto" w:before="119" w:after="0"/>
        <w:ind w:left="2387" w:right="113" w:hanging="567"/>
        <w:jc w:val="both"/>
        <w:rPr>
          <w:sz w:val="24"/>
        </w:rPr>
      </w:pPr>
      <w:bookmarkStart w:name="6A.29A.3   Calculation of adjustments to" w:id="167"/>
      <w:bookmarkEnd w:id="167"/>
      <w:r>
        <w:rPr/>
      </w:r>
      <w:bookmarkStart w:name="6A.29A.4   Billing the modified load exp" w:id="168"/>
      <w:bookmarkEnd w:id="168"/>
      <w:r>
        <w:rPr/>
      </w:r>
      <w:bookmarkStart w:name="6A.29A.4   Billing the modified load exp" w:id="169"/>
      <w:bookmarkEnd w:id="169"/>
      <w:r>
        <w:rPr>
          <w:color w:val="262526"/>
          <w:sz w:val="24"/>
        </w:rPr>
        <w:t>allocatin</w:t>
      </w:r>
      <w:r>
        <w:rPr>
          <w:color w:val="262526"/>
          <w:sz w:val="24"/>
        </w:rPr>
        <w:t>g</w:t>
      </w:r>
      <w:r>
        <w:rPr>
          <w:color w:val="262526"/>
          <w:spacing w:val="-16"/>
          <w:sz w:val="24"/>
        </w:rPr>
        <w:t> </w:t>
      </w:r>
      <w:r>
        <w:rPr>
          <w:color w:val="262526"/>
          <w:sz w:val="24"/>
        </w:rPr>
        <w:t>the</w:t>
      </w:r>
      <w:r>
        <w:rPr>
          <w:color w:val="262526"/>
          <w:spacing w:val="-15"/>
          <w:sz w:val="24"/>
        </w:rPr>
        <w:t> </w:t>
      </w:r>
      <w:r>
        <w:rPr>
          <w:color w:val="262526"/>
          <w:sz w:val="24"/>
        </w:rPr>
        <w:t>adjusted</w:t>
      </w:r>
      <w:r>
        <w:rPr>
          <w:color w:val="262526"/>
          <w:spacing w:val="-16"/>
          <w:sz w:val="24"/>
        </w:rPr>
        <w:t> </w:t>
      </w:r>
      <w:r>
        <w:rPr>
          <w:color w:val="262526"/>
          <w:sz w:val="24"/>
        </w:rPr>
        <w:t>amount</w:t>
      </w:r>
      <w:r>
        <w:rPr>
          <w:color w:val="262526"/>
          <w:spacing w:val="-15"/>
          <w:sz w:val="24"/>
        </w:rPr>
        <w:t> </w:t>
      </w:r>
      <w:r>
        <w:rPr>
          <w:color w:val="262526"/>
          <w:sz w:val="24"/>
        </w:rPr>
        <w:t>calculated</w:t>
      </w:r>
      <w:r>
        <w:rPr>
          <w:color w:val="262526"/>
          <w:spacing w:val="-15"/>
          <w:sz w:val="24"/>
        </w:rPr>
        <w:t> </w:t>
      </w:r>
      <w:r>
        <w:rPr>
          <w:color w:val="262526"/>
          <w:sz w:val="24"/>
        </w:rPr>
        <w:t>under</w:t>
      </w:r>
      <w:r>
        <w:rPr>
          <w:color w:val="262526"/>
          <w:spacing w:val="-16"/>
          <w:sz w:val="24"/>
        </w:rPr>
        <w:t> </w:t>
      </w:r>
      <w:r>
        <w:rPr>
          <w:color w:val="262526"/>
          <w:sz w:val="24"/>
        </w:rPr>
        <w:t>subparagraph</w:t>
      </w:r>
      <w:r>
        <w:rPr>
          <w:color w:val="262526"/>
          <w:spacing w:val="-15"/>
          <w:sz w:val="24"/>
        </w:rPr>
        <w:t> </w:t>
      </w:r>
      <w:r>
        <w:rPr>
          <w:color w:val="262526"/>
          <w:sz w:val="24"/>
        </w:rPr>
        <w:t>(2)</w:t>
      </w:r>
      <w:r>
        <w:rPr>
          <w:color w:val="262526"/>
          <w:spacing w:val="-16"/>
          <w:sz w:val="24"/>
        </w:rPr>
        <w:t> </w:t>
      </w:r>
      <w:r>
        <w:rPr>
          <w:color w:val="262526"/>
          <w:sz w:val="24"/>
        </w:rPr>
        <w:t>to</w:t>
      </w:r>
      <w:r>
        <w:rPr>
          <w:color w:val="262526"/>
          <w:spacing w:val="-15"/>
          <w:sz w:val="24"/>
        </w:rPr>
        <w:t> </w:t>
      </w:r>
      <w:r>
        <w:rPr>
          <w:color w:val="262526"/>
          <w:sz w:val="24"/>
        </w:rPr>
        <w:t>the </w:t>
      </w:r>
      <w:r>
        <w:rPr>
          <w:i/>
          <w:color w:val="262526"/>
          <w:sz w:val="24"/>
        </w:rPr>
        <w:t>connection points </w:t>
      </w:r>
      <w:r>
        <w:rPr>
          <w:color w:val="262526"/>
          <w:sz w:val="24"/>
        </w:rPr>
        <w:t>of </w:t>
      </w:r>
      <w:r>
        <w:rPr>
          <w:i/>
          <w:color w:val="262526"/>
          <w:sz w:val="24"/>
        </w:rPr>
        <w:t>Transmission Customers </w:t>
      </w:r>
      <w:r>
        <w:rPr>
          <w:color w:val="262526"/>
          <w:sz w:val="24"/>
        </w:rPr>
        <w:t>in its </w:t>
      </w:r>
      <w:r>
        <w:rPr>
          <w:i/>
          <w:color w:val="262526"/>
          <w:sz w:val="24"/>
        </w:rPr>
        <w:t>region </w:t>
      </w:r>
      <w:r>
        <w:rPr>
          <w:color w:val="262526"/>
          <w:sz w:val="24"/>
        </w:rPr>
        <w:t>and to </w:t>
      </w:r>
      <w:r>
        <w:rPr>
          <w:i/>
          <w:color w:val="262526"/>
          <w:sz w:val="24"/>
        </w:rPr>
        <w:t>Transmission Network Services Providers interconnected </w:t>
      </w:r>
      <w:r>
        <w:rPr>
          <w:color w:val="262526"/>
          <w:sz w:val="24"/>
        </w:rPr>
        <w:t>to its </w:t>
      </w:r>
      <w:r>
        <w:rPr>
          <w:i/>
          <w:color w:val="262526"/>
          <w:sz w:val="24"/>
        </w:rPr>
        <w:t>region </w:t>
      </w:r>
      <w:r>
        <w:rPr>
          <w:color w:val="262526"/>
          <w:sz w:val="24"/>
        </w:rPr>
        <w:t>(as if those </w:t>
      </w:r>
      <w:r>
        <w:rPr>
          <w:i/>
          <w:color w:val="262526"/>
          <w:sz w:val="24"/>
        </w:rPr>
        <w:t>connection points </w:t>
      </w:r>
      <w:r>
        <w:rPr>
          <w:color w:val="262526"/>
          <w:sz w:val="24"/>
        </w:rPr>
        <w:t>were also </w:t>
      </w:r>
      <w:r>
        <w:rPr>
          <w:i/>
          <w:color w:val="262526"/>
          <w:sz w:val="24"/>
        </w:rPr>
        <w:t>connection points </w:t>
      </w:r>
      <w:r>
        <w:rPr>
          <w:color w:val="262526"/>
          <w:sz w:val="24"/>
        </w:rPr>
        <w:t>of </w:t>
      </w:r>
      <w:r>
        <w:rPr>
          <w:i/>
          <w:color w:val="262526"/>
          <w:sz w:val="24"/>
        </w:rPr>
        <w:t>Transmission Customers</w:t>
      </w:r>
      <w:r>
        <w:rPr>
          <w:color w:val="262526"/>
          <w:sz w:val="24"/>
        </w:rPr>
        <w:t>) on the basis of their proportionate use of </w:t>
      </w:r>
      <w:r>
        <w:rPr>
          <w:i/>
          <w:color w:val="262526"/>
          <w:sz w:val="24"/>
        </w:rPr>
        <w:t>transmission</w:t>
      </w:r>
      <w:r>
        <w:rPr>
          <w:i/>
          <w:color w:val="262526"/>
          <w:spacing w:val="-5"/>
          <w:sz w:val="24"/>
        </w:rPr>
        <w:t> </w:t>
      </w:r>
      <w:r>
        <w:rPr>
          <w:i/>
          <w:color w:val="262526"/>
          <w:sz w:val="24"/>
        </w:rPr>
        <w:t>system</w:t>
      </w:r>
      <w:r>
        <w:rPr>
          <w:i/>
          <w:color w:val="262526"/>
          <w:spacing w:val="-6"/>
          <w:sz w:val="24"/>
        </w:rPr>
        <w:t> </w:t>
      </w:r>
      <w:r>
        <w:rPr>
          <w:color w:val="262526"/>
          <w:sz w:val="24"/>
        </w:rPr>
        <w:t>assets.</w:t>
      </w:r>
      <w:r>
        <w:rPr>
          <w:color w:val="262526"/>
          <w:spacing w:val="-8"/>
          <w:sz w:val="24"/>
        </w:rPr>
        <w:t> </w:t>
      </w:r>
      <w:r>
        <w:rPr>
          <w:color w:val="262526"/>
          <w:sz w:val="24"/>
        </w:rPr>
        <w:t>The</w:t>
      </w:r>
      <w:r>
        <w:rPr>
          <w:color w:val="262526"/>
          <w:spacing w:val="-6"/>
          <w:sz w:val="24"/>
        </w:rPr>
        <w:t> </w:t>
      </w:r>
      <w:r>
        <w:rPr>
          <w:i/>
          <w:color w:val="262526"/>
          <w:sz w:val="24"/>
        </w:rPr>
        <w:t>MLEC</w:t>
      </w:r>
      <w:r>
        <w:rPr>
          <w:i/>
          <w:color w:val="262526"/>
          <w:spacing w:val="-4"/>
          <w:sz w:val="24"/>
        </w:rPr>
        <w:t> </w:t>
      </w:r>
      <w:r>
        <w:rPr>
          <w:i/>
          <w:color w:val="262526"/>
          <w:sz w:val="24"/>
        </w:rPr>
        <w:t>CRNP</w:t>
      </w:r>
      <w:r>
        <w:rPr>
          <w:i/>
          <w:color w:val="262526"/>
          <w:spacing w:val="-10"/>
          <w:sz w:val="24"/>
        </w:rPr>
        <w:t> </w:t>
      </w:r>
      <w:r>
        <w:rPr>
          <w:i/>
          <w:color w:val="262526"/>
          <w:sz w:val="24"/>
        </w:rPr>
        <w:t>Methodology</w:t>
      </w:r>
      <w:r>
        <w:rPr>
          <w:i/>
          <w:color w:val="262526"/>
          <w:spacing w:val="-4"/>
          <w:sz w:val="24"/>
        </w:rPr>
        <w:t> </w:t>
      </w:r>
      <w:r>
        <w:rPr>
          <w:color w:val="262526"/>
          <w:sz w:val="24"/>
        </w:rPr>
        <w:t>is</w:t>
      </w:r>
      <w:r>
        <w:rPr>
          <w:color w:val="262526"/>
          <w:spacing w:val="-5"/>
          <w:sz w:val="24"/>
        </w:rPr>
        <w:t> </w:t>
      </w:r>
      <w:r>
        <w:rPr>
          <w:color w:val="262526"/>
          <w:sz w:val="24"/>
        </w:rPr>
        <w:t>the</w:t>
      </w:r>
      <w:r>
        <w:rPr>
          <w:color w:val="262526"/>
          <w:spacing w:val="-4"/>
          <w:sz w:val="24"/>
        </w:rPr>
        <w:t> </w:t>
      </w:r>
      <w:r>
        <w:rPr>
          <w:color w:val="262526"/>
          <w:sz w:val="24"/>
        </w:rPr>
        <w:t>only permitted methodology for estimating the proportionate use of </w:t>
      </w:r>
      <w:r>
        <w:rPr>
          <w:color w:val="262526"/>
          <w:spacing w:val="2"/>
          <w:sz w:val="24"/>
        </w:rPr>
        <w:t>the </w:t>
      </w:r>
      <w:r>
        <w:rPr>
          <w:color w:val="262526"/>
          <w:sz w:val="24"/>
        </w:rPr>
        <w:t>relevant </w:t>
      </w:r>
      <w:r>
        <w:rPr>
          <w:i/>
          <w:color w:val="262526"/>
          <w:sz w:val="24"/>
        </w:rPr>
        <w:t>transmission system </w:t>
      </w:r>
      <w:r>
        <w:rPr>
          <w:color w:val="262526"/>
          <w:sz w:val="24"/>
        </w:rPr>
        <w:t>assets for the purposes of this paragraph (3); and</w:t>
      </w:r>
    </w:p>
    <w:p>
      <w:pPr>
        <w:pStyle w:val="ListParagraph"/>
        <w:numPr>
          <w:ilvl w:val="1"/>
          <w:numId w:val="88"/>
        </w:numPr>
        <w:tabs>
          <w:tab w:pos="2388" w:val="left" w:leader="none"/>
        </w:tabs>
        <w:spacing w:line="249" w:lineRule="auto" w:before="179" w:after="0"/>
        <w:ind w:left="2387" w:right="114" w:hanging="567"/>
        <w:jc w:val="both"/>
        <w:rPr>
          <w:sz w:val="24"/>
        </w:rPr>
      </w:pPr>
      <w:r>
        <w:rPr>
          <w:color w:val="262526"/>
          <w:sz w:val="24"/>
        </w:rPr>
        <w:t>determining the </w:t>
      </w:r>
      <w:r>
        <w:rPr>
          <w:i/>
          <w:color w:val="262526"/>
          <w:sz w:val="24"/>
        </w:rPr>
        <w:t>modified load export charge </w:t>
      </w:r>
      <w:r>
        <w:rPr>
          <w:color w:val="262526"/>
          <w:sz w:val="24"/>
        </w:rPr>
        <w:t>to be recovered from the relevant </w:t>
      </w:r>
      <w:r>
        <w:rPr>
          <w:i/>
          <w:color w:val="262526"/>
          <w:sz w:val="24"/>
        </w:rPr>
        <w:t>Co-ordinating Network Service Provider </w:t>
      </w:r>
      <w:r>
        <w:rPr>
          <w:color w:val="262526"/>
          <w:sz w:val="24"/>
        </w:rPr>
        <w:t>as the </w:t>
      </w:r>
      <w:r>
        <w:rPr>
          <w:color w:val="262526"/>
          <w:spacing w:val="2"/>
          <w:sz w:val="24"/>
        </w:rPr>
        <w:t>amount </w:t>
      </w:r>
      <w:r>
        <w:rPr>
          <w:color w:val="262526"/>
          <w:sz w:val="24"/>
        </w:rPr>
        <w:t>allocated</w:t>
      </w:r>
      <w:r>
        <w:rPr>
          <w:color w:val="262526"/>
          <w:spacing w:val="-16"/>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5"/>
          <w:sz w:val="24"/>
        </w:rPr>
        <w:t> </w:t>
      </w:r>
      <w:r>
        <w:rPr>
          <w:color w:val="262526"/>
          <w:sz w:val="24"/>
        </w:rPr>
        <w:t>subparagraph</w:t>
      </w:r>
      <w:r>
        <w:rPr>
          <w:color w:val="262526"/>
          <w:spacing w:val="-15"/>
          <w:sz w:val="24"/>
        </w:rPr>
        <w:t> </w:t>
      </w:r>
      <w:r>
        <w:rPr>
          <w:color w:val="262526"/>
          <w:sz w:val="24"/>
        </w:rPr>
        <w:t>(3),</w:t>
      </w:r>
      <w:r>
        <w:rPr>
          <w:color w:val="262526"/>
          <w:spacing w:val="-16"/>
          <w:sz w:val="24"/>
        </w:rPr>
        <w:t> </w:t>
      </w:r>
      <w:r>
        <w:rPr>
          <w:color w:val="262526"/>
          <w:sz w:val="24"/>
        </w:rPr>
        <w:t>to</w:t>
      </w:r>
      <w:r>
        <w:rPr>
          <w:color w:val="262526"/>
          <w:spacing w:val="-15"/>
          <w:sz w:val="24"/>
        </w:rPr>
        <w:t> </w:t>
      </w:r>
      <w:r>
        <w:rPr>
          <w:color w:val="262526"/>
          <w:sz w:val="24"/>
        </w:rPr>
        <w:t>the</w:t>
      </w:r>
      <w:r>
        <w:rPr>
          <w:color w:val="262526"/>
          <w:spacing w:val="-15"/>
          <w:sz w:val="24"/>
        </w:rPr>
        <w:t> </w:t>
      </w:r>
      <w:r>
        <w:rPr>
          <w:i/>
          <w:color w:val="262526"/>
          <w:sz w:val="24"/>
        </w:rPr>
        <w:t>connection</w:t>
      </w:r>
      <w:r>
        <w:rPr>
          <w:i/>
          <w:color w:val="262526"/>
          <w:spacing w:val="-15"/>
          <w:sz w:val="24"/>
        </w:rPr>
        <w:t> </w:t>
      </w:r>
      <w:r>
        <w:rPr>
          <w:i/>
          <w:color w:val="262526"/>
          <w:sz w:val="24"/>
        </w:rPr>
        <w:t>points </w:t>
      </w:r>
      <w:r>
        <w:rPr>
          <w:color w:val="262526"/>
          <w:sz w:val="24"/>
        </w:rPr>
        <w:t>of</w:t>
      </w:r>
      <w:r>
        <w:rPr>
          <w:color w:val="262526"/>
          <w:spacing w:val="-9"/>
          <w:sz w:val="24"/>
        </w:rPr>
        <w:t> </w:t>
      </w:r>
      <w:r>
        <w:rPr>
          <w:i/>
          <w:color w:val="262526"/>
          <w:sz w:val="24"/>
        </w:rPr>
        <w:t>Transmission</w:t>
      </w:r>
      <w:r>
        <w:rPr>
          <w:i/>
          <w:color w:val="262526"/>
          <w:spacing w:val="-9"/>
          <w:sz w:val="24"/>
        </w:rPr>
        <w:t> </w:t>
      </w:r>
      <w:r>
        <w:rPr>
          <w:i/>
          <w:color w:val="262526"/>
          <w:sz w:val="24"/>
        </w:rPr>
        <w:t>Network</w:t>
      </w:r>
      <w:r>
        <w:rPr>
          <w:i/>
          <w:color w:val="262526"/>
          <w:spacing w:val="-9"/>
          <w:sz w:val="24"/>
        </w:rPr>
        <w:t> </w:t>
      </w:r>
      <w:r>
        <w:rPr>
          <w:i/>
          <w:color w:val="262526"/>
          <w:sz w:val="24"/>
        </w:rPr>
        <w:t>Services</w:t>
      </w:r>
      <w:r>
        <w:rPr>
          <w:i/>
          <w:color w:val="262526"/>
          <w:spacing w:val="-9"/>
          <w:sz w:val="24"/>
        </w:rPr>
        <w:t> </w:t>
      </w:r>
      <w:r>
        <w:rPr>
          <w:i/>
          <w:color w:val="262526"/>
          <w:sz w:val="24"/>
        </w:rPr>
        <w:t>Providers</w:t>
      </w:r>
      <w:r>
        <w:rPr>
          <w:i/>
          <w:color w:val="262526"/>
          <w:spacing w:val="-8"/>
          <w:sz w:val="24"/>
        </w:rPr>
        <w:t> </w:t>
      </w:r>
      <w:r>
        <w:rPr>
          <w:color w:val="262526"/>
          <w:sz w:val="24"/>
        </w:rPr>
        <w:t>in</w:t>
      </w:r>
      <w:r>
        <w:rPr>
          <w:color w:val="262526"/>
          <w:spacing w:val="-8"/>
          <w:sz w:val="24"/>
        </w:rPr>
        <w:t> </w:t>
      </w:r>
      <w:r>
        <w:rPr>
          <w:i/>
          <w:color w:val="262526"/>
          <w:sz w:val="24"/>
        </w:rPr>
        <w:t>interconnected</w:t>
      </w:r>
      <w:r>
        <w:rPr>
          <w:i/>
          <w:color w:val="262526"/>
          <w:spacing w:val="-9"/>
          <w:sz w:val="24"/>
        </w:rPr>
        <w:t> </w:t>
      </w:r>
      <w:r>
        <w:rPr>
          <w:i/>
          <w:color w:val="262526"/>
          <w:sz w:val="24"/>
        </w:rPr>
        <w:t>regions </w:t>
      </w:r>
      <w:r>
        <w:rPr>
          <w:color w:val="262526"/>
          <w:sz w:val="24"/>
        </w:rPr>
        <w:t>that is based on demand at times of greatest utilisation of </w:t>
      </w:r>
      <w:r>
        <w:rPr>
          <w:color w:val="262526"/>
          <w:spacing w:val="2"/>
          <w:sz w:val="24"/>
        </w:rPr>
        <w:t>the </w:t>
      </w:r>
      <w:r>
        <w:rPr>
          <w:i/>
          <w:color w:val="262526"/>
          <w:sz w:val="24"/>
        </w:rPr>
        <w:t>transmission network </w:t>
      </w:r>
      <w:r>
        <w:rPr>
          <w:color w:val="262526"/>
          <w:sz w:val="24"/>
        </w:rPr>
        <w:t>and for which </w:t>
      </w:r>
      <w:r>
        <w:rPr>
          <w:i/>
          <w:color w:val="262526"/>
          <w:sz w:val="24"/>
        </w:rPr>
        <w:t>network </w:t>
      </w:r>
      <w:r>
        <w:rPr>
          <w:color w:val="262526"/>
          <w:sz w:val="24"/>
        </w:rPr>
        <w:t>investment is most likely to be contemplated.</w:t>
      </w:r>
    </w:p>
    <w:p>
      <w:pPr>
        <w:pStyle w:val="ListParagraph"/>
        <w:numPr>
          <w:ilvl w:val="0"/>
          <w:numId w:val="88"/>
        </w:numPr>
        <w:tabs>
          <w:tab w:pos="1817" w:val="left" w:leader="none"/>
        </w:tabs>
        <w:spacing w:line="249" w:lineRule="auto" w:before="177" w:after="0"/>
        <w:ind w:left="1820" w:right="116" w:hanging="567"/>
        <w:jc w:val="both"/>
        <w:rPr>
          <w:sz w:val="24"/>
        </w:rPr>
      </w:pPr>
      <w:r>
        <w:rPr>
          <w:color w:val="262526"/>
          <w:sz w:val="24"/>
        </w:rPr>
        <w:t>The </w:t>
      </w:r>
      <w:r>
        <w:rPr>
          <w:i/>
          <w:color w:val="262526"/>
          <w:sz w:val="24"/>
        </w:rPr>
        <w:t>MLEC CRNP methodology </w:t>
      </w:r>
      <w:r>
        <w:rPr>
          <w:color w:val="262526"/>
          <w:sz w:val="24"/>
        </w:rPr>
        <w:t>is the only permitted methodology </w:t>
      </w:r>
      <w:r>
        <w:rPr>
          <w:color w:val="262526"/>
          <w:spacing w:val="2"/>
          <w:sz w:val="24"/>
        </w:rPr>
        <w:t>for </w:t>
      </w:r>
      <w:r>
        <w:rPr>
          <w:color w:val="262526"/>
          <w:sz w:val="24"/>
        </w:rPr>
        <w:t>estimating</w:t>
      </w:r>
      <w:r>
        <w:rPr>
          <w:color w:val="262526"/>
          <w:spacing w:val="-9"/>
          <w:sz w:val="24"/>
        </w:rPr>
        <w:t> </w:t>
      </w:r>
      <w:r>
        <w:rPr>
          <w:color w:val="262526"/>
          <w:sz w:val="24"/>
        </w:rPr>
        <w:t>the</w:t>
      </w:r>
      <w:r>
        <w:rPr>
          <w:color w:val="262526"/>
          <w:spacing w:val="-8"/>
          <w:sz w:val="24"/>
        </w:rPr>
        <w:t> </w:t>
      </w:r>
      <w:r>
        <w:rPr>
          <w:color w:val="262526"/>
          <w:sz w:val="24"/>
        </w:rPr>
        <w:t>proportionate</w:t>
      </w:r>
      <w:r>
        <w:rPr>
          <w:color w:val="262526"/>
          <w:spacing w:val="-9"/>
          <w:sz w:val="24"/>
        </w:rPr>
        <w:t> </w:t>
      </w:r>
      <w:r>
        <w:rPr>
          <w:color w:val="262526"/>
          <w:sz w:val="24"/>
        </w:rPr>
        <w:t>use</w:t>
      </w:r>
      <w:r>
        <w:rPr>
          <w:color w:val="262526"/>
          <w:spacing w:val="-8"/>
          <w:sz w:val="24"/>
        </w:rPr>
        <w:t> </w:t>
      </w:r>
      <w:r>
        <w:rPr>
          <w:color w:val="262526"/>
          <w:sz w:val="24"/>
        </w:rPr>
        <w:t>of</w:t>
      </w:r>
      <w:r>
        <w:rPr>
          <w:color w:val="262526"/>
          <w:spacing w:val="-9"/>
          <w:sz w:val="24"/>
        </w:rPr>
        <w:t> </w:t>
      </w:r>
      <w:r>
        <w:rPr>
          <w:color w:val="262526"/>
          <w:sz w:val="24"/>
        </w:rPr>
        <w:t>the</w:t>
      </w:r>
      <w:r>
        <w:rPr>
          <w:color w:val="262526"/>
          <w:spacing w:val="-8"/>
          <w:sz w:val="24"/>
        </w:rPr>
        <w:t> </w:t>
      </w:r>
      <w:r>
        <w:rPr>
          <w:color w:val="262526"/>
          <w:sz w:val="24"/>
        </w:rPr>
        <w:t>relevant</w:t>
      </w:r>
      <w:r>
        <w:rPr>
          <w:color w:val="262526"/>
          <w:spacing w:val="-10"/>
          <w:sz w:val="24"/>
        </w:rPr>
        <w:t> </w:t>
      </w:r>
      <w:r>
        <w:rPr>
          <w:i/>
          <w:color w:val="262526"/>
          <w:sz w:val="24"/>
        </w:rPr>
        <w:t>transmission</w:t>
      </w:r>
      <w:r>
        <w:rPr>
          <w:i/>
          <w:color w:val="262526"/>
          <w:spacing w:val="-8"/>
          <w:sz w:val="24"/>
        </w:rPr>
        <w:t> </w:t>
      </w:r>
      <w:r>
        <w:rPr>
          <w:i/>
          <w:color w:val="262526"/>
          <w:sz w:val="24"/>
        </w:rPr>
        <w:t>system</w:t>
      </w:r>
      <w:r>
        <w:rPr>
          <w:i/>
          <w:color w:val="262526"/>
          <w:spacing w:val="-10"/>
          <w:sz w:val="24"/>
        </w:rPr>
        <w:t> </w:t>
      </w:r>
      <w:r>
        <w:rPr>
          <w:color w:val="262526"/>
          <w:sz w:val="24"/>
        </w:rPr>
        <w:t>assets</w:t>
      </w:r>
      <w:r>
        <w:rPr>
          <w:color w:val="262526"/>
          <w:spacing w:val="-8"/>
          <w:sz w:val="24"/>
        </w:rPr>
        <w:t> </w:t>
      </w:r>
      <w:r>
        <w:rPr>
          <w:color w:val="262526"/>
          <w:sz w:val="24"/>
        </w:rPr>
        <w:t>as referred to in subparagraph</w:t>
      </w:r>
      <w:r>
        <w:rPr>
          <w:color w:val="262526"/>
          <w:spacing w:val="-2"/>
          <w:sz w:val="24"/>
        </w:rPr>
        <w:t> </w:t>
      </w:r>
      <w:r>
        <w:rPr>
          <w:color w:val="262526"/>
          <w:sz w:val="24"/>
        </w:rPr>
        <w:t>(a)(1).</w:t>
      </w:r>
    </w:p>
    <w:p>
      <w:pPr>
        <w:pStyle w:val="Heading3"/>
        <w:spacing w:before="237"/>
      </w:pPr>
      <w:r>
        <w:rPr>
          <w:color w:val="262526"/>
        </w:rPr>
        <w:t>6A.29A.3 Calculation of adjustments to the modified load export charge</w:t>
      </w:r>
    </w:p>
    <w:p>
      <w:pPr>
        <w:spacing w:line="249" w:lineRule="auto" w:before="118"/>
        <w:ind w:left="1253" w:right="115" w:firstLine="0"/>
        <w:jc w:val="both"/>
        <w:rPr>
          <w:sz w:val="24"/>
        </w:rPr>
      </w:pPr>
      <w:r>
        <w:rPr>
          <w:color w:val="262526"/>
          <w:sz w:val="24"/>
        </w:rPr>
        <w:t>A</w:t>
      </w:r>
      <w:r>
        <w:rPr>
          <w:color w:val="262526"/>
          <w:spacing w:val="-23"/>
          <w:sz w:val="24"/>
        </w:rPr>
        <w:t> </w:t>
      </w:r>
      <w:r>
        <w:rPr>
          <w:i/>
          <w:color w:val="262526"/>
          <w:sz w:val="24"/>
        </w:rPr>
        <w:t>Co-ordinating</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0"/>
          <w:sz w:val="24"/>
        </w:rPr>
        <w:t> </w:t>
      </w:r>
      <w:r>
        <w:rPr>
          <w:i/>
          <w:color w:val="262526"/>
          <w:sz w:val="24"/>
        </w:rPr>
        <w:t>Provider</w:t>
      </w:r>
      <w:r>
        <w:rPr>
          <w:i/>
          <w:color w:val="262526"/>
          <w:spacing w:val="-11"/>
          <w:sz w:val="24"/>
        </w:rPr>
        <w:t> </w:t>
      </w:r>
      <w:r>
        <w:rPr>
          <w:color w:val="262526"/>
          <w:sz w:val="24"/>
        </w:rPr>
        <w:t>for</w:t>
      </w:r>
      <w:r>
        <w:rPr>
          <w:color w:val="262526"/>
          <w:spacing w:val="-11"/>
          <w:sz w:val="24"/>
        </w:rPr>
        <w:t> </w:t>
      </w:r>
      <w:r>
        <w:rPr>
          <w:color w:val="262526"/>
          <w:sz w:val="24"/>
        </w:rPr>
        <w:t>a</w:t>
      </w:r>
      <w:r>
        <w:rPr>
          <w:color w:val="262526"/>
          <w:spacing w:val="-10"/>
          <w:sz w:val="24"/>
        </w:rPr>
        <w:t> </w:t>
      </w:r>
      <w:r>
        <w:rPr>
          <w:i/>
          <w:color w:val="262526"/>
          <w:sz w:val="24"/>
        </w:rPr>
        <w:t>region</w:t>
      </w:r>
      <w:r>
        <w:rPr>
          <w:i/>
          <w:color w:val="262526"/>
          <w:spacing w:val="-11"/>
          <w:sz w:val="24"/>
        </w:rPr>
        <w:t> </w:t>
      </w:r>
      <w:r>
        <w:rPr>
          <w:color w:val="262526"/>
          <w:sz w:val="24"/>
        </w:rPr>
        <w:t>must</w:t>
      </w:r>
      <w:r>
        <w:rPr>
          <w:color w:val="262526"/>
          <w:spacing w:val="-11"/>
          <w:sz w:val="24"/>
        </w:rPr>
        <w:t> </w:t>
      </w:r>
      <w:r>
        <w:rPr>
          <w:color w:val="262526"/>
          <w:sz w:val="24"/>
        </w:rPr>
        <w:t>calculate</w:t>
      </w:r>
      <w:r>
        <w:rPr>
          <w:color w:val="262526"/>
          <w:spacing w:val="-11"/>
          <w:sz w:val="24"/>
        </w:rPr>
        <w:t> </w:t>
      </w:r>
      <w:r>
        <w:rPr>
          <w:color w:val="262526"/>
          <w:sz w:val="24"/>
        </w:rPr>
        <w:t>adjustments to the </w:t>
      </w:r>
      <w:r>
        <w:rPr>
          <w:i/>
          <w:color w:val="262526"/>
          <w:sz w:val="24"/>
        </w:rPr>
        <w:t>modified load export charge </w:t>
      </w:r>
      <w:r>
        <w:rPr>
          <w:color w:val="262526"/>
          <w:sz w:val="24"/>
        </w:rPr>
        <w:t>amount payable to it by the </w:t>
      </w:r>
      <w:r>
        <w:rPr>
          <w:i/>
          <w:color w:val="262526"/>
          <w:sz w:val="24"/>
        </w:rPr>
        <w:t>Co-ordinating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pacing w:val="-3"/>
          <w:sz w:val="24"/>
        </w:rPr>
        <w:t>Provider</w:t>
      </w:r>
      <w:r>
        <w:rPr>
          <w:i/>
          <w:color w:val="262526"/>
          <w:spacing w:val="-15"/>
          <w:sz w:val="24"/>
        </w:rPr>
        <w:t> </w:t>
      </w:r>
      <w:r>
        <w:rPr>
          <w:color w:val="262526"/>
          <w:sz w:val="24"/>
        </w:rPr>
        <w:t>for</w:t>
      </w:r>
      <w:r>
        <w:rPr>
          <w:color w:val="262526"/>
          <w:spacing w:val="-16"/>
          <w:sz w:val="24"/>
        </w:rPr>
        <w:t> </w:t>
      </w:r>
      <w:r>
        <w:rPr>
          <w:color w:val="262526"/>
          <w:sz w:val="24"/>
        </w:rPr>
        <w:t>each</w:t>
      </w:r>
      <w:r>
        <w:rPr>
          <w:color w:val="262526"/>
          <w:spacing w:val="-15"/>
          <w:sz w:val="24"/>
        </w:rPr>
        <w:t> </w:t>
      </w:r>
      <w:r>
        <w:rPr>
          <w:i/>
          <w:color w:val="262526"/>
          <w:spacing w:val="-3"/>
          <w:sz w:val="24"/>
        </w:rPr>
        <w:t>interconnected</w:t>
      </w:r>
      <w:r>
        <w:rPr>
          <w:i/>
          <w:color w:val="262526"/>
          <w:spacing w:val="-16"/>
          <w:sz w:val="24"/>
        </w:rPr>
        <w:t> </w:t>
      </w:r>
      <w:r>
        <w:rPr>
          <w:i/>
          <w:color w:val="262526"/>
          <w:spacing w:val="-4"/>
          <w:sz w:val="24"/>
        </w:rPr>
        <w:t>region</w:t>
      </w:r>
      <w:r>
        <w:rPr>
          <w:i/>
          <w:color w:val="262526"/>
          <w:spacing w:val="-16"/>
          <w:sz w:val="24"/>
        </w:rPr>
        <w:t> </w:t>
      </w:r>
      <w:r>
        <w:rPr>
          <w:color w:val="262526"/>
          <w:sz w:val="24"/>
        </w:rPr>
        <w:t>in</w:t>
      </w:r>
      <w:r>
        <w:rPr>
          <w:color w:val="262526"/>
          <w:spacing w:val="-16"/>
          <w:sz w:val="24"/>
        </w:rPr>
        <w:t> </w:t>
      </w:r>
      <w:r>
        <w:rPr>
          <w:color w:val="262526"/>
          <w:sz w:val="24"/>
        </w:rPr>
        <w:t>respect</w:t>
      </w:r>
      <w:r>
        <w:rPr>
          <w:color w:val="262526"/>
          <w:spacing w:val="-15"/>
          <w:sz w:val="24"/>
        </w:rPr>
        <w:t> </w:t>
      </w:r>
      <w:r>
        <w:rPr>
          <w:color w:val="262526"/>
          <w:sz w:val="24"/>
        </w:rPr>
        <w:t>of</w:t>
      </w:r>
      <w:r>
        <w:rPr>
          <w:color w:val="262526"/>
          <w:spacing w:val="-16"/>
          <w:sz w:val="24"/>
        </w:rPr>
        <w:t> </w:t>
      </w:r>
      <w:r>
        <w:rPr>
          <w:color w:val="262526"/>
          <w:sz w:val="24"/>
        </w:rPr>
        <w:t>the</w:t>
      </w:r>
      <w:r>
        <w:rPr>
          <w:color w:val="262526"/>
          <w:spacing w:val="-16"/>
          <w:sz w:val="24"/>
        </w:rPr>
        <w:t> </w:t>
      </w:r>
      <w:r>
        <w:rPr>
          <w:color w:val="262526"/>
          <w:sz w:val="24"/>
        </w:rPr>
        <w:t>following </w:t>
      </w:r>
      <w:r>
        <w:rPr>
          <w:i/>
          <w:color w:val="262526"/>
          <w:sz w:val="24"/>
        </w:rPr>
        <w:t>financial year</w:t>
      </w:r>
      <w:r>
        <w:rPr>
          <w:color w:val="262526"/>
          <w:sz w:val="24"/>
        </w:rPr>
        <w:t>, in accordance with clause</w:t>
      </w:r>
      <w:r>
        <w:rPr>
          <w:color w:val="262526"/>
          <w:spacing w:val="-2"/>
          <w:sz w:val="24"/>
        </w:rPr>
        <w:t> </w:t>
      </w:r>
      <w:r>
        <w:rPr>
          <w:color w:val="262526"/>
          <w:sz w:val="24"/>
        </w:rPr>
        <w:t>6A.23.3.</w:t>
      </w:r>
    </w:p>
    <w:p>
      <w:pPr>
        <w:pStyle w:val="Heading3"/>
        <w:spacing w:before="238"/>
      </w:pPr>
      <w:r>
        <w:rPr>
          <w:color w:val="262526"/>
        </w:rPr>
        <w:t>6A.29A.4 Billing the modified load export charge</w:t>
      </w:r>
    </w:p>
    <w:p>
      <w:pPr>
        <w:pStyle w:val="ListParagraph"/>
        <w:numPr>
          <w:ilvl w:val="0"/>
          <w:numId w:val="89"/>
        </w:numPr>
        <w:tabs>
          <w:tab w:pos="1817" w:val="left" w:leader="none"/>
        </w:tabs>
        <w:spacing w:line="249" w:lineRule="auto" w:before="175" w:after="0"/>
        <w:ind w:left="1820" w:right="117" w:hanging="567"/>
        <w:jc w:val="both"/>
        <w:rPr>
          <w:sz w:val="24"/>
        </w:rPr>
      </w:pPr>
      <w:r>
        <w:rPr>
          <w:color w:val="262526"/>
          <w:sz w:val="24"/>
        </w:rPr>
        <w:t>The </w:t>
      </w:r>
      <w:r>
        <w:rPr>
          <w:i/>
          <w:color w:val="262526"/>
          <w:sz w:val="24"/>
        </w:rPr>
        <w:t>Co-ordinating Network Service Provider </w:t>
      </w:r>
      <w:r>
        <w:rPr>
          <w:color w:val="262526"/>
          <w:sz w:val="24"/>
        </w:rPr>
        <w:t>for a </w:t>
      </w:r>
      <w:r>
        <w:rPr>
          <w:i/>
          <w:color w:val="262526"/>
          <w:sz w:val="24"/>
        </w:rPr>
        <w:t>region </w:t>
      </w:r>
      <w:r>
        <w:rPr>
          <w:color w:val="262526"/>
          <w:sz w:val="24"/>
        </w:rPr>
        <w:t>must issue a monthly bill in accordance with paragraph (b) to the </w:t>
      </w:r>
      <w:r>
        <w:rPr>
          <w:i/>
          <w:color w:val="262526"/>
          <w:sz w:val="24"/>
        </w:rPr>
        <w:t>Co-ordinating Network </w:t>
      </w:r>
      <w:r>
        <w:rPr>
          <w:i/>
          <w:color w:val="262526"/>
          <w:sz w:val="24"/>
        </w:rPr>
        <w:t>Service</w:t>
      </w:r>
      <w:r>
        <w:rPr>
          <w:i/>
          <w:color w:val="262526"/>
          <w:spacing w:val="-8"/>
          <w:sz w:val="24"/>
        </w:rPr>
        <w:t> </w:t>
      </w:r>
      <w:r>
        <w:rPr>
          <w:i/>
          <w:color w:val="262526"/>
          <w:sz w:val="24"/>
        </w:rPr>
        <w:t>Provider</w:t>
      </w:r>
      <w:r>
        <w:rPr>
          <w:i/>
          <w:color w:val="262526"/>
          <w:spacing w:val="-7"/>
          <w:sz w:val="24"/>
        </w:rPr>
        <w:t> </w:t>
      </w:r>
      <w:r>
        <w:rPr>
          <w:color w:val="262526"/>
          <w:sz w:val="24"/>
        </w:rPr>
        <w:t>for</w:t>
      </w:r>
      <w:r>
        <w:rPr>
          <w:color w:val="262526"/>
          <w:spacing w:val="-7"/>
          <w:sz w:val="24"/>
        </w:rPr>
        <w:t> </w:t>
      </w:r>
      <w:r>
        <w:rPr>
          <w:color w:val="262526"/>
          <w:sz w:val="24"/>
        </w:rPr>
        <w:t>each</w:t>
      </w:r>
      <w:r>
        <w:rPr>
          <w:color w:val="262526"/>
          <w:spacing w:val="-8"/>
          <w:sz w:val="24"/>
        </w:rPr>
        <w:t> </w:t>
      </w:r>
      <w:r>
        <w:rPr>
          <w:i/>
          <w:color w:val="262526"/>
          <w:sz w:val="24"/>
        </w:rPr>
        <w:t>interconnected</w:t>
      </w:r>
      <w:r>
        <w:rPr>
          <w:i/>
          <w:color w:val="262526"/>
          <w:spacing w:val="-7"/>
          <w:sz w:val="24"/>
        </w:rPr>
        <w:t> </w:t>
      </w:r>
      <w:r>
        <w:rPr>
          <w:i/>
          <w:color w:val="262526"/>
          <w:sz w:val="24"/>
        </w:rPr>
        <w:t>region</w:t>
      </w:r>
      <w:r>
        <w:rPr>
          <w:i/>
          <w:color w:val="262526"/>
          <w:spacing w:val="-8"/>
          <w:sz w:val="24"/>
        </w:rPr>
        <w:t> </w:t>
      </w:r>
      <w:r>
        <w:rPr>
          <w:color w:val="262526"/>
          <w:sz w:val="24"/>
        </w:rPr>
        <w:t>for</w:t>
      </w:r>
      <w:r>
        <w:rPr>
          <w:color w:val="262526"/>
          <w:spacing w:val="-7"/>
          <w:sz w:val="24"/>
        </w:rPr>
        <w:t> </w:t>
      </w:r>
      <w:r>
        <w:rPr>
          <w:color w:val="262526"/>
          <w:sz w:val="24"/>
        </w:rPr>
        <w:t>the</w:t>
      </w:r>
      <w:r>
        <w:rPr>
          <w:color w:val="262526"/>
          <w:spacing w:val="-8"/>
          <w:sz w:val="24"/>
        </w:rPr>
        <w:t> </w:t>
      </w:r>
      <w:r>
        <w:rPr>
          <w:i/>
          <w:color w:val="262526"/>
          <w:sz w:val="24"/>
        </w:rPr>
        <w:t>modified</w:t>
      </w:r>
      <w:r>
        <w:rPr>
          <w:i/>
          <w:color w:val="262526"/>
          <w:spacing w:val="-7"/>
          <w:sz w:val="24"/>
        </w:rPr>
        <w:t> </w:t>
      </w:r>
      <w:r>
        <w:rPr>
          <w:i/>
          <w:color w:val="262526"/>
          <w:sz w:val="24"/>
        </w:rPr>
        <w:t>load</w:t>
      </w:r>
      <w:r>
        <w:rPr>
          <w:i/>
          <w:color w:val="262526"/>
          <w:spacing w:val="-7"/>
          <w:sz w:val="24"/>
        </w:rPr>
        <w:t> </w:t>
      </w:r>
      <w:r>
        <w:rPr>
          <w:i/>
          <w:color w:val="262526"/>
          <w:sz w:val="24"/>
        </w:rPr>
        <w:t>export </w:t>
      </w:r>
      <w:r>
        <w:rPr>
          <w:i/>
          <w:color w:val="262526"/>
          <w:sz w:val="24"/>
        </w:rPr>
        <w:t>charge </w:t>
      </w:r>
      <w:r>
        <w:rPr>
          <w:color w:val="262526"/>
          <w:sz w:val="24"/>
        </w:rPr>
        <w:t>(including any adjustment made to it in accordance with the </w:t>
      </w:r>
      <w:r>
        <w:rPr>
          <w:i/>
          <w:color w:val="262526"/>
          <w:sz w:val="24"/>
        </w:rPr>
        <w:t>Rules</w:t>
      </w:r>
      <w:r>
        <w:rPr>
          <w:color w:val="262526"/>
          <w:sz w:val="24"/>
        </w:rPr>
        <w:t>) payable to it by that </w:t>
      </w:r>
      <w:r>
        <w:rPr>
          <w:i/>
          <w:color w:val="262526"/>
          <w:sz w:val="24"/>
        </w:rPr>
        <w:t>Co-ordinating Network Service</w:t>
      </w:r>
      <w:r>
        <w:rPr>
          <w:i/>
          <w:color w:val="262526"/>
          <w:spacing w:val="-6"/>
          <w:sz w:val="24"/>
        </w:rPr>
        <w:t> </w:t>
      </w:r>
      <w:r>
        <w:rPr>
          <w:i/>
          <w:color w:val="262526"/>
          <w:sz w:val="24"/>
        </w:rPr>
        <w:t>Provider</w:t>
      </w:r>
      <w:r>
        <w:rPr>
          <w:color w:val="262526"/>
          <w:sz w:val="24"/>
        </w:rPr>
        <w:t>.</w:t>
      </w:r>
    </w:p>
    <w:p>
      <w:pPr>
        <w:pStyle w:val="ListParagraph"/>
        <w:numPr>
          <w:ilvl w:val="0"/>
          <w:numId w:val="89"/>
        </w:numPr>
        <w:tabs>
          <w:tab w:pos="1816" w:val="left" w:leader="none"/>
          <w:tab w:pos="1817" w:val="left" w:leader="none"/>
        </w:tabs>
        <w:spacing w:line="240" w:lineRule="auto" w:before="175" w:after="0"/>
        <w:ind w:left="1816" w:right="0" w:hanging="564"/>
        <w:jc w:val="left"/>
        <w:rPr>
          <w:sz w:val="24"/>
        </w:rPr>
      </w:pPr>
      <w:r>
        <w:rPr>
          <w:color w:val="262526"/>
          <w:sz w:val="24"/>
        </w:rPr>
        <w:t>The bill referred to in paragraph (a) must:</w:t>
      </w:r>
    </w:p>
    <w:p>
      <w:pPr>
        <w:pStyle w:val="ListParagraph"/>
        <w:numPr>
          <w:ilvl w:val="1"/>
          <w:numId w:val="89"/>
        </w:numPr>
        <w:tabs>
          <w:tab w:pos="2388" w:val="left" w:leader="none"/>
        </w:tabs>
        <w:spacing w:line="249" w:lineRule="auto" w:before="182" w:after="0"/>
        <w:ind w:left="2387" w:right="116" w:hanging="567"/>
        <w:jc w:val="both"/>
        <w:rPr>
          <w:sz w:val="24"/>
        </w:rPr>
      </w:pPr>
      <w:r>
        <w:rPr>
          <w:color w:val="262526"/>
          <w:sz w:val="24"/>
        </w:rPr>
        <w:t>set out the total annual estimated </w:t>
      </w:r>
      <w:r>
        <w:rPr>
          <w:i/>
          <w:color w:val="262526"/>
          <w:sz w:val="24"/>
        </w:rPr>
        <w:t>modified load export charge </w:t>
      </w:r>
      <w:r>
        <w:rPr>
          <w:color w:val="262526"/>
          <w:sz w:val="24"/>
        </w:rPr>
        <w:t>payable by the </w:t>
      </w:r>
      <w:r>
        <w:rPr>
          <w:i/>
          <w:color w:val="262526"/>
          <w:sz w:val="24"/>
        </w:rPr>
        <w:t>Co-ordinating Network Service</w:t>
      </w:r>
      <w:r>
        <w:rPr>
          <w:i/>
          <w:color w:val="262526"/>
          <w:spacing w:val="-4"/>
          <w:sz w:val="24"/>
        </w:rPr>
        <w:t> </w:t>
      </w:r>
      <w:r>
        <w:rPr>
          <w:i/>
          <w:color w:val="262526"/>
          <w:sz w:val="24"/>
        </w:rPr>
        <w:t>Provider</w:t>
      </w:r>
      <w:r>
        <w:rPr>
          <w:color w:val="262526"/>
          <w:sz w:val="24"/>
        </w:rPr>
        <w:t>;</w:t>
      </w:r>
    </w:p>
    <w:p>
      <w:pPr>
        <w:pStyle w:val="ListParagraph"/>
        <w:numPr>
          <w:ilvl w:val="1"/>
          <w:numId w:val="89"/>
        </w:numPr>
        <w:tabs>
          <w:tab w:pos="2388" w:val="left" w:leader="none"/>
        </w:tabs>
        <w:spacing w:line="249" w:lineRule="auto" w:before="172" w:after="0"/>
        <w:ind w:left="2387" w:right="116" w:hanging="567"/>
        <w:jc w:val="both"/>
        <w:rPr>
          <w:sz w:val="24"/>
        </w:rPr>
      </w:pPr>
      <w:r>
        <w:rPr>
          <w:color w:val="262526"/>
          <w:sz w:val="24"/>
        </w:rPr>
        <w:t>contain</w:t>
      </w:r>
      <w:r>
        <w:rPr>
          <w:color w:val="262526"/>
          <w:spacing w:val="-15"/>
          <w:sz w:val="24"/>
        </w:rPr>
        <w:t> </w:t>
      </w:r>
      <w:r>
        <w:rPr>
          <w:color w:val="262526"/>
          <w:sz w:val="24"/>
        </w:rPr>
        <w:t>reasonable</w:t>
      </w:r>
      <w:r>
        <w:rPr>
          <w:color w:val="262526"/>
          <w:spacing w:val="-15"/>
          <w:sz w:val="24"/>
        </w:rPr>
        <w:t> </w:t>
      </w:r>
      <w:r>
        <w:rPr>
          <w:color w:val="262526"/>
          <w:sz w:val="24"/>
        </w:rPr>
        <w:t>details</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calculation</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modified</w:t>
      </w:r>
      <w:r>
        <w:rPr>
          <w:i/>
          <w:color w:val="262526"/>
          <w:spacing w:val="-15"/>
          <w:sz w:val="24"/>
        </w:rPr>
        <w:t> </w:t>
      </w:r>
      <w:r>
        <w:rPr>
          <w:i/>
          <w:color w:val="262526"/>
          <w:sz w:val="24"/>
        </w:rPr>
        <w:t>load</w:t>
      </w:r>
      <w:r>
        <w:rPr>
          <w:i/>
          <w:color w:val="262526"/>
          <w:spacing w:val="-15"/>
          <w:sz w:val="24"/>
        </w:rPr>
        <w:t> </w:t>
      </w:r>
      <w:r>
        <w:rPr>
          <w:i/>
          <w:color w:val="262526"/>
          <w:sz w:val="24"/>
        </w:rPr>
        <w:t>export </w:t>
      </w:r>
      <w:r>
        <w:rPr>
          <w:i/>
          <w:color w:val="262526"/>
          <w:sz w:val="24"/>
        </w:rPr>
        <w:t>charge</w:t>
      </w:r>
      <w:r>
        <w:rPr>
          <w:color w:val="262526"/>
          <w:sz w:val="24"/>
        </w:rPr>
        <w:t>;</w:t>
      </w:r>
      <w:r>
        <w:rPr>
          <w:color w:val="262526"/>
          <w:spacing w:val="-1"/>
          <w:sz w:val="24"/>
        </w:rPr>
        <w:t> </w:t>
      </w:r>
      <w:r>
        <w:rPr>
          <w:color w:val="262526"/>
          <w:sz w:val="24"/>
        </w:rPr>
        <w:t>and</w:t>
      </w:r>
    </w:p>
    <w:p>
      <w:pPr>
        <w:pStyle w:val="ListParagraph"/>
        <w:numPr>
          <w:ilvl w:val="1"/>
          <w:numId w:val="89"/>
        </w:numPr>
        <w:tabs>
          <w:tab w:pos="2387" w:val="left" w:leader="none"/>
          <w:tab w:pos="2388" w:val="left" w:leader="none"/>
        </w:tabs>
        <w:spacing w:line="240" w:lineRule="auto" w:before="172" w:after="0"/>
        <w:ind w:left="2387" w:right="0" w:hanging="568"/>
        <w:jc w:val="left"/>
        <w:rPr>
          <w:sz w:val="24"/>
        </w:rPr>
      </w:pPr>
      <w:r>
        <w:rPr>
          <w:color w:val="262526"/>
          <w:sz w:val="24"/>
        </w:rPr>
        <w:t>be issued as equal monthly instalments.</w:t>
      </w:r>
    </w:p>
    <w:p>
      <w:pPr>
        <w:pStyle w:val="ListParagraph"/>
        <w:numPr>
          <w:ilvl w:val="0"/>
          <w:numId w:val="89"/>
        </w:numPr>
        <w:tabs>
          <w:tab w:pos="1808" w:val="left" w:leader="none"/>
        </w:tabs>
        <w:spacing w:line="249" w:lineRule="auto" w:before="182" w:after="0"/>
        <w:ind w:left="1820" w:right="128" w:hanging="567"/>
        <w:jc w:val="both"/>
        <w:rPr>
          <w:sz w:val="24"/>
        </w:rPr>
      </w:pPr>
      <w:r>
        <w:rPr>
          <w:color w:val="262526"/>
          <w:sz w:val="24"/>
        </w:rPr>
        <w:t>A </w:t>
      </w:r>
      <w:r>
        <w:rPr>
          <w:i/>
          <w:color w:val="262526"/>
          <w:sz w:val="24"/>
        </w:rPr>
        <w:t>Co-ordinating Network Service Provider </w:t>
      </w:r>
      <w:r>
        <w:rPr>
          <w:color w:val="262526"/>
          <w:sz w:val="24"/>
        </w:rPr>
        <w:t>must promptly pay any amounts properly calculated as owing by it and billed under paragraph (b).</w:t>
      </w:r>
    </w:p>
    <w:p>
      <w:pPr>
        <w:pStyle w:val="ListParagraph"/>
        <w:numPr>
          <w:ilvl w:val="0"/>
          <w:numId w:val="89"/>
        </w:numPr>
        <w:tabs>
          <w:tab w:pos="1821" w:val="left" w:leader="none"/>
        </w:tabs>
        <w:spacing w:line="249" w:lineRule="auto" w:before="172" w:after="0"/>
        <w:ind w:left="1820" w:right="117" w:hanging="567"/>
        <w:jc w:val="both"/>
        <w:rPr>
          <w:sz w:val="24"/>
        </w:rPr>
      </w:pPr>
      <w:r>
        <w:rPr>
          <w:color w:val="262526"/>
          <w:sz w:val="24"/>
        </w:rPr>
        <w:t>Subject</w:t>
      </w:r>
      <w:r>
        <w:rPr>
          <w:color w:val="262526"/>
          <w:spacing w:val="-18"/>
          <w:sz w:val="24"/>
        </w:rPr>
        <w:t> </w:t>
      </w:r>
      <w:r>
        <w:rPr>
          <w:color w:val="262526"/>
          <w:sz w:val="24"/>
        </w:rPr>
        <w:t>to</w:t>
      </w:r>
      <w:r>
        <w:rPr>
          <w:color w:val="262526"/>
          <w:spacing w:val="-18"/>
          <w:sz w:val="24"/>
        </w:rPr>
        <w:t> </w:t>
      </w:r>
      <w:r>
        <w:rPr>
          <w:color w:val="262526"/>
          <w:sz w:val="24"/>
        </w:rPr>
        <w:t>paragraph</w:t>
      </w:r>
      <w:r>
        <w:rPr>
          <w:color w:val="262526"/>
          <w:spacing w:val="-17"/>
          <w:sz w:val="24"/>
        </w:rPr>
        <w:t> </w:t>
      </w:r>
      <w:r>
        <w:rPr>
          <w:color w:val="262526"/>
          <w:sz w:val="24"/>
        </w:rPr>
        <w:t>(b),</w:t>
      </w:r>
      <w:r>
        <w:rPr>
          <w:color w:val="262526"/>
          <w:spacing w:val="-18"/>
          <w:sz w:val="24"/>
        </w:rPr>
        <w:t> </w:t>
      </w:r>
      <w:r>
        <w:rPr>
          <w:i/>
          <w:color w:val="262526"/>
          <w:spacing w:val="-3"/>
          <w:sz w:val="24"/>
        </w:rPr>
        <w:t>Co-ordinating</w:t>
      </w:r>
      <w:r>
        <w:rPr>
          <w:i/>
          <w:color w:val="262526"/>
          <w:spacing w:val="-18"/>
          <w:sz w:val="24"/>
        </w:rPr>
        <w:t> </w:t>
      </w:r>
      <w:r>
        <w:rPr>
          <w:i/>
          <w:color w:val="262526"/>
          <w:sz w:val="24"/>
        </w:rPr>
        <w:t>Network</w:t>
      </w:r>
      <w:r>
        <w:rPr>
          <w:i/>
          <w:color w:val="262526"/>
          <w:spacing w:val="-17"/>
          <w:sz w:val="24"/>
        </w:rPr>
        <w:t> </w:t>
      </w:r>
      <w:r>
        <w:rPr>
          <w:i/>
          <w:color w:val="262526"/>
          <w:sz w:val="24"/>
        </w:rPr>
        <w:t>Service</w:t>
      </w:r>
      <w:r>
        <w:rPr>
          <w:i/>
          <w:color w:val="262526"/>
          <w:spacing w:val="-18"/>
          <w:sz w:val="24"/>
        </w:rPr>
        <w:t> </w:t>
      </w:r>
      <w:r>
        <w:rPr>
          <w:i/>
          <w:color w:val="262526"/>
          <w:spacing w:val="-3"/>
          <w:sz w:val="24"/>
        </w:rPr>
        <w:t>Providers</w:t>
      </w:r>
      <w:r>
        <w:rPr>
          <w:i/>
          <w:color w:val="262526"/>
          <w:spacing w:val="-18"/>
          <w:sz w:val="24"/>
        </w:rPr>
        <w:t> </w:t>
      </w:r>
      <w:r>
        <w:rPr>
          <w:color w:val="262526"/>
          <w:sz w:val="24"/>
        </w:rPr>
        <w:t>may</w:t>
      </w:r>
      <w:r>
        <w:rPr>
          <w:color w:val="262526"/>
          <w:spacing w:val="-17"/>
          <w:sz w:val="24"/>
        </w:rPr>
        <w:t> </w:t>
      </w:r>
      <w:r>
        <w:rPr>
          <w:color w:val="262526"/>
          <w:sz w:val="24"/>
        </w:rPr>
        <w:t>agree to such terms and conditions for billing as they consider</w:t>
      </w:r>
      <w:r>
        <w:rPr>
          <w:color w:val="262526"/>
          <w:spacing w:val="-3"/>
          <w:sz w:val="24"/>
        </w:rPr>
        <w:t> </w:t>
      </w:r>
      <w:r>
        <w:rPr>
          <w:color w:val="262526"/>
          <w:sz w:val="24"/>
        </w:rPr>
        <w:t>appropriate.</w:t>
      </w:r>
    </w:p>
    <w:p>
      <w:pPr>
        <w:pStyle w:val="ListParagraph"/>
        <w:numPr>
          <w:ilvl w:val="0"/>
          <w:numId w:val="89"/>
        </w:numPr>
        <w:tabs>
          <w:tab w:pos="1821" w:val="left" w:leader="none"/>
        </w:tabs>
        <w:spacing w:line="249" w:lineRule="auto" w:before="172" w:after="0"/>
        <w:ind w:left="1820" w:right="116" w:hanging="567"/>
        <w:jc w:val="both"/>
        <w:rPr>
          <w:sz w:val="24"/>
        </w:rPr>
      </w:pPr>
      <w:r>
        <w:rPr>
          <w:color w:val="262526"/>
          <w:sz w:val="24"/>
        </w:rPr>
        <w:t>Each</w:t>
      </w:r>
      <w:r>
        <w:rPr>
          <w:color w:val="262526"/>
          <w:spacing w:val="-12"/>
          <w:sz w:val="24"/>
        </w:rPr>
        <w:t> </w:t>
      </w:r>
      <w:r>
        <w:rPr>
          <w:i/>
          <w:color w:val="262526"/>
          <w:sz w:val="24"/>
        </w:rPr>
        <w:t>Transmission</w:t>
      </w:r>
      <w:r>
        <w:rPr>
          <w:i/>
          <w:color w:val="262526"/>
          <w:spacing w:val="-11"/>
          <w:sz w:val="24"/>
        </w:rPr>
        <w:t> </w:t>
      </w:r>
      <w:r>
        <w:rPr>
          <w:i/>
          <w:color w:val="262526"/>
          <w:sz w:val="24"/>
        </w:rPr>
        <w:t>Network</w:t>
      </w:r>
      <w:r>
        <w:rPr>
          <w:i/>
          <w:color w:val="262526"/>
          <w:spacing w:val="-12"/>
          <w:sz w:val="24"/>
        </w:rPr>
        <w:t> </w:t>
      </w:r>
      <w:r>
        <w:rPr>
          <w:i/>
          <w:color w:val="262526"/>
          <w:sz w:val="24"/>
        </w:rPr>
        <w:t>Service</w:t>
      </w:r>
      <w:r>
        <w:rPr>
          <w:i/>
          <w:color w:val="262526"/>
          <w:spacing w:val="-11"/>
          <w:sz w:val="24"/>
        </w:rPr>
        <w:t> </w:t>
      </w:r>
      <w:r>
        <w:rPr>
          <w:i/>
          <w:color w:val="262526"/>
          <w:sz w:val="24"/>
        </w:rPr>
        <w:t>Provider</w:t>
      </w:r>
      <w:r>
        <w:rPr>
          <w:i/>
          <w:color w:val="262526"/>
          <w:spacing w:val="-10"/>
          <w:sz w:val="24"/>
        </w:rPr>
        <w:t> </w:t>
      </w:r>
      <w:r>
        <w:rPr>
          <w:color w:val="262526"/>
          <w:sz w:val="24"/>
        </w:rPr>
        <w:t>whose</w:t>
      </w:r>
      <w:r>
        <w:rPr>
          <w:color w:val="262526"/>
          <w:spacing w:val="-11"/>
          <w:sz w:val="24"/>
        </w:rPr>
        <w:t> </w:t>
      </w:r>
      <w:r>
        <w:rPr>
          <w:i/>
          <w:color w:val="262526"/>
          <w:sz w:val="24"/>
        </w:rPr>
        <w:t>transmission</w:t>
      </w:r>
      <w:r>
        <w:rPr>
          <w:i/>
          <w:color w:val="262526"/>
          <w:spacing w:val="-11"/>
          <w:sz w:val="24"/>
        </w:rPr>
        <w:t> </w:t>
      </w:r>
      <w:r>
        <w:rPr>
          <w:i/>
          <w:color w:val="262526"/>
          <w:sz w:val="24"/>
        </w:rPr>
        <w:t>network</w:t>
      </w:r>
      <w:r>
        <w:rPr>
          <w:i/>
          <w:color w:val="262526"/>
          <w:spacing w:val="-12"/>
          <w:sz w:val="24"/>
        </w:rPr>
        <w:t> </w:t>
      </w:r>
      <w:r>
        <w:rPr>
          <w:color w:val="262526"/>
          <w:sz w:val="24"/>
        </w:rPr>
        <w:t>is located</w:t>
      </w:r>
      <w:r>
        <w:rPr>
          <w:color w:val="262526"/>
          <w:spacing w:val="-9"/>
          <w:sz w:val="24"/>
        </w:rPr>
        <w:t> </w:t>
      </w:r>
      <w:r>
        <w:rPr>
          <w:color w:val="262526"/>
          <w:sz w:val="24"/>
        </w:rPr>
        <w:t>in</w:t>
      </w:r>
      <w:r>
        <w:rPr>
          <w:color w:val="262526"/>
          <w:spacing w:val="-9"/>
          <w:sz w:val="24"/>
        </w:rPr>
        <w:t> </w:t>
      </w:r>
      <w:r>
        <w:rPr>
          <w:color w:val="262526"/>
          <w:sz w:val="24"/>
        </w:rPr>
        <w:t>the</w:t>
      </w:r>
      <w:r>
        <w:rPr>
          <w:color w:val="262526"/>
          <w:spacing w:val="-9"/>
          <w:sz w:val="24"/>
        </w:rPr>
        <w:t> </w:t>
      </w:r>
      <w:r>
        <w:rPr>
          <w:i/>
          <w:color w:val="262526"/>
          <w:sz w:val="24"/>
        </w:rPr>
        <w:t>region</w:t>
      </w:r>
      <w:r>
        <w:rPr>
          <w:i/>
          <w:color w:val="262526"/>
          <w:spacing w:val="-9"/>
          <w:sz w:val="24"/>
        </w:rPr>
        <w:t> </w:t>
      </w:r>
      <w:r>
        <w:rPr>
          <w:color w:val="262526"/>
          <w:sz w:val="24"/>
        </w:rPr>
        <w:t>of</w:t>
      </w:r>
      <w:r>
        <w:rPr>
          <w:color w:val="262526"/>
          <w:spacing w:val="-8"/>
          <w:sz w:val="24"/>
        </w:rPr>
        <w:t> </w:t>
      </w:r>
      <w:r>
        <w:rPr>
          <w:color w:val="262526"/>
          <w:sz w:val="24"/>
        </w:rPr>
        <w:t>the</w:t>
      </w:r>
      <w:r>
        <w:rPr>
          <w:color w:val="262526"/>
          <w:spacing w:val="-9"/>
          <w:sz w:val="24"/>
        </w:rPr>
        <w:t> </w:t>
      </w:r>
      <w:r>
        <w:rPr>
          <w:i/>
          <w:color w:val="262526"/>
          <w:sz w:val="24"/>
        </w:rPr>
        <w:t>Co-ordinating</w:t>
      </w:r>
      <w:r>
        <w:rPr>
          <w:i/>
          <w:color w:val="262526"/>
          <w:spacing w:val="-8"/>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w:t>
      </w:r>
      <w:r>
        <w:rPr>
          <w:i/>
          <w:color w:val="262526"/>
          <w:spacing w:val="-8"/>
          <w:sz w:val="24"/>
        </w:rPr>
        <w:t> </w:t>
      </w:r>
      <w:r>
        <w:rPr>
          <w:color w:val="262526"/>
          <w:sz w:val="24"/>
        </w:rPr>
        <w:t>referred</w:t>
      </w:r>
    </w:p>
    <w:p>
      <w:pPr>
        <w:spacing w:after="0" w:line="249" w:lineRule="auto"/>
        <w:jc w:val="both"/>
        <w:rPr>
          <w:sz w:val="24"/>
        </w:rPr>
        <w:sectPr>
          <w:pgSz w:w="11910" w:h="16840"/>
          <w:pgMar w:header="642" w:footer="697" w:top="1160" w:bottom="880" w:left="1320" w:right="1320"/>
        </w:sectPr>
      </w:pPr>
    </w:p>
    <w:p>
      <w:pPr>
        <w:spacing w:line="249" w:lineRule="auto" w:before="119"/>
        <w:ind w:left="1820" w:right="115" w:firstLine="0"/>
        <w:jc w:val="both"/>
        <w:rPr>
          <w:sz w:val="24"/>
        </w:rPr>
      </w:pPr>
      <w:bookmarkStart w:name="6A.29A.5   Allocation and billing proces" w:id="170"/>
      <w:bookmarkEnd w:id="170"/>
      <w:r>
        <w:rPr/>
      </w:r>
      <w:bookmarkStart w:name="Part K   Commercial arbitration for disp" w:id="171"/>
      <w:bookmarkEnd w:id="171"/>
      <w:r>
        <w:rPr/>
      </w:r>
      <w:bookmarkStart w:name="[Deleted] ⁠" w:id="172"/>
      <w:bookmarkEnd w:id="172"/>
      <w:r>
        <w:rPr/>
      </w:r>
      <w:bookmarkStart w:name="Part L   Annual Benchmarking Report ⁠" w:id="173"/>
      <w:bookmarkEnd w:id="173"/>
      <w:r>
        <w:rPr/>
      </w:r>
      <w:bookmarkStart w:name="6A.31   Annual Benchmarking Report ⁠" w:id="174"/>
      <w:bookmarkEnd w:id="174"/>
      <w:r>
        <w:rPr/>
      </w:r>
      <w:r>
        <w:rPr>
          <w:color w:val="262526"/>
          <w:sz w:val="24"/>
        </w:rPr>
        <w:t>to in clause 6A.29A.2 must provide that </w:t>
      </w:r>
      <w:r>
        <w:rPr>
          <w:i/>
          <w:color w:val="262526"/>
          <w:sz w:val="24"/>
        </w:rPr>
        <w:t>Co-ordinating Network Service </w:t>
      </w:r>
      <w:r>
        <w:rPr>
          <w:i/>
          <w:color w:val="262526"/>
          <w:sz w:val="24"/>
        </w:rPr>
        <w:t>Provider </w:t>
      </w:r>
      <w:r>
        <w:rPr>
          <w:color w:val="262526"/>
          <w:sz w:val="24"/>
        </w:rPr>
        <w:t>with such information as the </w:t>
      </w:r>
      <w:r>
        <w:rPr>
          <w:i/>
          <w:color w:val="262526"/>
          <w:sz w:val="24"/>
        </w:rPr>
        <w:t>Co-ordinating Network Service </w:t>
      </w:r>
      <w:r>
        <w:rPr>
          <w:i/>
          <w:color w:val="262526"/>
          <w:sz w:val="24"/>
        </w:rPr>
        <w:t>Provider </w:t>
      </w:r>
      <w:r>
        <w:rPr>
          <w:color w:val="262526"/>
          <w:sz w:val="24"/>
        </w:rPr>
        <w:t>reasonably requires to estimate </w:t>
      </w:r>
      <w:r>
        <w:rPr>
          <w:i/>
          <w:color w:val="262526"/>
          <w:sz w:val="24"/>
        </w:rPr>
        <w:t>modified load export charges</w:t>
      </w:r>
      <w:r>
        <w:rPr>
          <w:color w:val="262526"/>
          <w:sz w:val="24"/>
        </w:rPr>
        <w:t>.</w:t>
      </w:r>
    </w:p>
    <w:p>
      <w:pPr>
        <w:pStyle w:val="Heading3"/>
        <w:spacing w:line="249" w:lineRule="auto" w:before="237"/>
        <w:ind w:left="1253" w:hanging="1134"/>
      </w:pPr>
      <w:r>
        <w:rPr>
          <w:color w:val="262526"/>
        </w:rPr>
        <w:t>6A.29A.5 Allocation and billing process where multiple Transmission Network Service Providers in a Region</w:t>
      </w:r>
    </w:p>
    <w:p>
      <w:pPr>
        <w:spacing w:before="108"/>
        <w:ind w:left="1253" w:right="0" w:firstLine="0"/>
        <w:jc w:val="left"/>
        <w:rPr>
          <w:sz w:val="24"/>
        </w:rPr>
      </w:pPr>
      <w:r>
        <w:rPr>
          <w:color w:val="262526"/>
          <w:sz w:val="24"/>
        </w:rPr>
        <w:t>Where there is more than one </w:t>
      </w:r>
      <w:r>
        <w:rPr>
          <w:i/>
          <w:color w:val="262526"/>
          <w:sz w:val="24"/>
        </w:rPr>
        <w:t>Transmission Network Service Provider </w:t>
      </w:r>
      <w:r>
        <w:rPr>
          <w:color w:val="262526"/>
          <w:sz w:val="24"/>
        </w:rPr>
        <w:t>in a </w:t>
      </w:r>
      <w:r>
        <w:rPr>
          <w:i/>
          <w:color w:val="262526"/>
          <w:sz w:val="24"/>
        </w:rPr>
        <w:t>region</w:t>
      </w:r>
      <w:r>
        <w:rPr>
          <w:color w:val="262526"/>
          <w:sz w:val="24"/>
        </w:rPr>
        <w:t>:</w:t>
      </w:r>
    </w:p>
    <w:p>
      <w:pPr>
        <w:pStyle w:val="ListParagraph"/>
        <w:numPr>
          <w:ilvl w:val="0"/>
          <w:numId w:val="90"/>
        </w:numPr>
        <w:tabs>
          <w:tab w:pos="1821" w:val="left" w:leader="none"/>
        </w:tabs>
        <w:spacing w:line="249" w:lineRule="auto" w:before="182" w:after="0"/>
        <w:ind w:left="1820" w:right="115" w:hanging="567"/>
        <w:jc w:val="both"/>
        <w:rPr>
          <w:sz w:val="24"/>
        </w:rPr>
      </w:pPr>
      <w:r>
        <w:rPr>
          <w:color w:val="262526"/>
          <w:sz w:val="24"/>
        </w:rPr>
        <w:t>the</w:t>
      </w:r>
      <w:r>
        <w:rPr>
          <w:color w:val="262526"/>
          <w:spacing w:val="-16"/>
          <w:sz w:val="24"/>
        </w:rPr>
        <w:t> </w:t>
      </w:r>
      <w:r>
        <w:rPr>
          <w:i/>
          <w:color w:val="262526"/>
          <w:sz w:val="24"/>
        </w:rPr>
        <w:t>Co-ordinating</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for</w:t>
      </w:r>
      <w:r>
        <w:rPr>
          <w:color w:val="262526"/>
          <w:spacing w:val="-16"/>
          <w:sz w:val="24"/>
        </w:rPr>
        <w:t> </w:t>
      </w:r>
      <w:r>
        <w:rPr>
          <w:color w:val="262526"/>
          <w:sz w:val="24"/>
        </w:rPr>
        <w:t>that</w:t>
      </w:r>
      <w:r>
        <w:rPr>
          <w:color w:val="262526"/>
          <w:spacing w:val="-16"/>
          <w:sz w:val="24"/>
        </w:rPr>
        <w:t> </w:t>
      </w:r>
      <w:r>
        <w:rPr>
          <w:i/>
          <w:color w:val="262526"/>
          <w:spacing w:val="-3"/>
          <w:sz w:val="24"/>
        </w:rPr>
        <w:t>region</w:t>
      </w:r>
      <w:r>
        <w:rPr>
          <w:i/>
          <w:color w:val="262526"/>
          <w:spacing w:val="-16"/>
          <w:sz w:val="24"/>
        </w:rPr>
        <w:t> </w:t>
      </w:r>
      <w:r>
        <w:rPr>
          <w:color w:val="262526"/>
          <w:sz w:val="24"/>
        </w:rPr>
        <w:t>must</w:t>
      </w:r>
      <w:r>
        <w:rPr>
          <w:color w:val="262526"/>
          <w:spacing w:val="-15"/>
          <w:sz w:val="24"/>
        </w:rPr>
        <w:t> </w:t>
      </w:r>
      <w:r>
        <w:rPr>
          <w:color w:val="262526"/>
          <w:sz w:val="24"/>
        </w:rPr>
        <w:t>allocate</w:t>
      </w:r>
      <w:r>
        <w:rPr>
          <w:color w:val="262526"/>
          <w:spacing w:val="-16"/>
          <w:sz w:val="24"/>
        </w:rPr>
        <w:t> </w:t>
      </w:r>
      <w:r>
        <w:rPr>
          <w:color w:val="262526"/>
          <w:sz w:val="24"/>
        </w:rPr>
        <w:t>any amounts</w:t>
      </w:r>
      <w:r>
        <w:rPr>
          <w:color w:val="262526"/>
          <w:spacing w:val="-14"/>
          <w:sz w:val="24"/>
        </w:rPr>
        <w:t> </w:t>
      </w:r>
      <w:r>
        <w:rPr>
          <w:color w:val="262526"/>
          <w:sz w:val="24"/>
        </w:rPr>
        <w:t>receivable</w:t>
      </w:r>
      <w:r>
        <w:rPr>
          <w:color w:val="262526"/>
          <w:spacing w:val="-13"/>
          <w:sz w:val="24"/>
        </w:rPr>
        <w:t> </w:t>
      </w:r>
      <w:r>
        <w:rPr>
          <w:color w:val="262526"/>
          <w:sz w:val="24"/>
        </w:rPr>
        <w:t>by</w:t>
      </w:r>
      <w:r>
        <w:rPr>
          <w:color w:val="262526"/>
          <w:spacing w:val="-13"/>
          <w:sz w:val="24"/>
        </w:rPr>
        <w:t> </w:t>
      </w:r>
      <w:r>
        <w:rPr>
          <w:color w:val="262526"/>
          <w:sz w:val="24"/>
        </w:rPr>
        <w:t>or</w:t>
      </w:r>
      <w:r>
        <w:rPr>
          <w:color w:val="262526"/>
          <w:spacing w:val="-14"/>
          <w:sz w:val="24"/>
        </w:rPr>
        <w:t> </w:t>
      </w:r>
      <w:r>
        <w:rPr>
          <w:color w:val="262526"/>
          <w:sz w:val="24"/>
        </w:rPr>
        <w:t>payable</w:t>
      </w:r>
      <w:r>
        <w:rPr>
          <w:color w:val="262526"/>
          <w:spacing w:val="-13"/>
          <w:sz w:val="24"/>
        </w:rPr>
        <w:t> </w:t>
      </w:r>
      <w:r>
        <w:rPr>
          <w:color w:val="262526"/>
          <w:sz w:val="24"/>
        </w:rPr>
        <w:t>to</w:t>
      </w:r>
      <w:r>
        <w:rPr>
          <w:color w:val="262526"/>
          <w:spacing w:val="-13"/>
          <w:sz w:val="24"/>
        </w:rPr>
        <w:t> </w:t>
      </w:r>
      <w:r>
        <w:rPr>
          <w:color w:val="262526"/>
          <w:sz w:val="24"/>
        </w:rPr>
        <w:t>it</w:t>
      </w:r>
      <w:r>
        <w:rPr>
          <w:color w:val="262526"/>
          <w:spacing w:val="-13"/>
          <w:sz w:val="24"/>
        </w:rPr>
        <w:t> </w:t>
      </w:r>
      <w:r>
        <w:rPr>
          <w:color w:val="262526"/>
          <w:sz w:val="24"/>
        </w:rPr>
        <w:t>for</w:t>
      </w:r>
      <w:r>
        <w:rPr>
          <w:color w:val="262526"/>
          <w:spacing w:val="-15"/>
          <w:sz w:val="24"/>
        </w:rPr>
        <w:t> </w:t>
      </w:r>
      <w:r>
        <w:rPr>
          <w:i/>
          <w:color w:val="262526"/>
          <w:sz w:val="24"/>
        </w:rPr>
        <w:t>modified</w:t>
      </w:r>
      <w:r>
        <w:rPr>
          <w:i/>
          <w:color w:val="262526"/>
          <w:spacing w:val="-13"/>
          <w:sz w:val="24"/>
        </w:rPr>
        <w:t> </w:t>
      </w:r>
      <w:r>
        <w:rPr>
          <w:i/>
          <w:color w:val="262526"/>
          <w:sz w:val="24"/>
        </w:rPr>
        <w:t>load</w:t>
      </w:r>
      <w:r>
        <w:rPr>
          <w:i/>
          <w:color w:val="262526"/>
          <w:spacing w:val="-13"/>
          <w:sz w:val="24"/>
        </w:rPr>
        <w:t> </w:t>
      </w:r>
      <w:r>
        <w:rPr>
          <w:i/>
          <w:color w:val="262526"/>
          <w:sz w:val="24"/>
        </w:rPr>
        <w:t>export</w:t>
      </w:r>
      <w:r>
        <w:rPr>
          <w:i/>
          <w:color w:val="262526"/>
          <w:spacing w:val="-13"/>
          <w:sz w:val="24"/>
        </w:rPr>
        <w:t> </w:t>
      </w:r>
      <w:r>
        <w:rPr>
          <w:i/>
          <w:color w:val="262526"/>
          <w:spacing w:val="-3"/>
          <w:sz w:val="24"/>
        </w:rPr>
        <w:t>charges</w:t>
      </w:r>
      <w:r>
        <w:rPr>
          <w:i/>
          <w:color w:val="262526"/>
          <w:spacing w:val="-15"/>
          <w:sz w:val="24"/>
        </w:rPr>
        <w:t> </w:t>
      </w:r>
      <w:r>
        <w:rPr>
          <w:color w:val="262526"/>
          <w:sz w:val="24"/>
        </w:rPr>
        <w:t>under this rule to each </w:t>
      </w:r>
      <w:r>
        <w:rPr>
          <w:i/>
          <w:color w:val="262526"/>
          <w:sz w:val="24"/>
        </w:rPr>
        <w:t>Transmission Network Service Provider </w:t>
      </w:r>
      <w:r>
        <w:rPr>
          <w:color w:val="262526"/>
          <w:sz w:val="24"/>
        </w:rPr>
        <w:t>in its </w:t>
      </w:r>
      <w:r>
        <w:rPr>
          <w:i/>
          <w:color w:val="262526"/>
          <w:sz w:val="24"/>
        </w:rPr>
        <w:t>region </w:t>
      </w:r>
      <w:r>
        <w:rPr>
          <w:color w:val="262526"/>
          <w:sz w:val="24"/>
        </w:rPr>
        <w:t>in accordance with its </w:t>
      </w:r>
      <w:r>
        <w:rPr>
          <w:i/>
          <w:color w:val="262526"/>
          <w:sz w:val="24"/>
        </w:rPr>
        <w:t>pricing</w:t>
      </w:r>
      <w:r>
        <w:rPr>
          <w:i/>
          <w:color w:val="262526"/>
          <w:spacing w:val="-3"/>
          <w:sz w:val="24"/>
        </w:rPr>
        <w:t> </w:t>
      </w:r>
      <w:r>
        <w:rPr>
          <w:i/>
          <w:color w:val="262526"/>
          <w:sz w:val="24"/>
        </w:rPr>
        <w:t>methodology</w:t>
      </w:r>
      <w:r>
        <w:rPr>
          <w:color w:val="262526"/>
          <w:sz w:val="24"/>
        </w:rPr>
        <w:t>;</w:t>
      </w:r>
    </w:p>
    <w:p>
      <w:pPr>
        <w:pStyle w:val="ListParagraph"/>
        <w:numPr>
          <w:ilvl w:val="0"/>
          <w:numId w:val="90"/>
        </w:numPr>
        <w:tabs>
          <w:tab w:pos="1821" w:val="left" w:leader="none"/>
        </w:tabs>
        <w:spacing w:line="249" w:lineRule="auto" w:before="174" w:after="0"/>
        <w:ind w:left="1820" w:right="112" w:hanging="567"/>
        <w:jc w:val="both"/>
        <w:rPr>
          <w:sz w:val="24"/>
        </w:rPr>
      </w:pPr>
      <w:r>
        <w:rPr>
          <w:color w:val="262526"/>
          <w:sz w:val="24"/>
        </w:rPr>
        <w:t>the </w:t>
      </w:r>
      <w:r>
        <w:rPr>
          <w:i/>
          <w:color w:val="262526"/>
          <w:sz w:val="24"/>
        </w:rPr>
        <w:t>Co-ordinating Network Service Provider </w:t>
      </w:r>
      <w:r>
        <w:rPr>
          <w:color w:val="262526"/>
          <w:sz w:val="24"/>
        </w:rPr>
        <w:t>must issue a bill to each </w:t>
      </w:r>
      <w:r>
        <w:rPr>
          <w:i/>
          <w:color w:val="262526"/>
          <w:sz w:val="24"/>
        </w:rPr>
        <w:t>Transmission Network Service Provider </w:t>
      </w:r>
      <w:r>
        <w:rPr>
          <w:color w:val="262526"/>
          <w:sz w:val="24"/>
        </w:rPr>
        <w:t>in its region the net amount of </w:t>
      </w:r>
      <w:r>
        <w:rPr>
          <w:i/>
          <w:color w:val="262526"/>
          <w:sz w:val="24"/>
        </w:rPr>
        <w:t>modified load export charges </w:t>
      </w:r>
      <w:r>
        <w:rPr>
          <w:color w:val="262526"/>
          <w:sz w:val="24"/>
        </w:rPr>
        <w:t>allocated as payable or receivable by the </w:t>
      </w:r>
      <w:r>
        <w:rPr>
          <w:i/>
          <w:color w:val="262526"/>
          <w:sz w:val="24"/>
        </w:rPr>
        <w:t>Co- </w:t>
      </w:r>
      <w:r>
        <w:rPr>
          <w:i/>
          <w:color w:val="262526"/>
          <w:spacing w:val="-4"/>
          <w:sz w:val="24"/>
        </w:rPr>
        <w:t>ordinating </w:t>
      </w:r>
      <w:r>
        <w:rPr>
          <w:i/>
          <w:color w:val="262526"/>
          <w:spacing w:val="-3"/>
          <w:sz w:val="24"/>
        </w:rPr>
        <w:t>Network Service </w:t>
      </w:r>
      <w:r>
        <w:rPr>
          <w:i/>
          <w:color w:val="262526"/>
          <w:spacing w:val="-4"/>
          <w:sz w:val="24"/>
        </w:rPr>
        <w:t>Provider </w:t>
      </w:r>
      <w:r>
        <w:rPr>
          <w:color w:val="262526"/>
          <w:spacing w:val="-3"/>
          <w:sz w:val="24"/>
        </w:rPr>
        <w:t>under paragraph </w:t>
      </w:r>
      <w:r>
        <w:rPr>
          <w:color w:val="262526"/>
          <w:sz w:val="24"/>
        </w:rPr>
        <w:t>(a) </w:t>
      </w:r>
      <w:r>
        <w:rPr>
          <w:color w:val="262526"/>
          <w:spacing w:val="-3"/>
          <w:sz w:val="24"/>
        </w:rPr>
        <w:t>including reasonable </w:t>
      </w:r>
      <w:r>
        <w:rPr>
          <w:color w:val="262526"/>
          <w:sz w:val="24"/>
        </w:rPr>
        <w:t>details of the calculation of those amounts;</w:t>
      </w:r>
    </w:p>
    <w:p>
      <w:pPr>
        <w:pStyle w:val="ListParagraph"/>
        <w:numPr>
          <w:ilvl w:val="0"/>
          <w:numId w:val="90"/>
        </w:numPr>
        <w:tabs>
          <w:tab w:pos="1821" w:val="left" w:leader="none"/>
        </w:tabs>
        <w:spacing w:line="249" w:lineRule="auto" w:before="175" w:after="0"/>
        <w:ind w:left="1820" w:right="113" w:hanging="567"/>
        <w:jc w:val="both"/>
        <w:rPr>
          <w:sz w:val="24"/>
        </w:rPr>
      </w:pPr>
      <w:r>
        <w:rPr>
          <w:color w:val="262526"/>
          <w:sz w:val="24"/>
        </w:rPr>
        <w:t>a </w:t>
      </w:r>
      <w:r>
        <w:rPr>
          <w:i/>
          <w:color w:val="262526"/>
          <w:sz w:val="24"/>
        </w:rPr>
        <w:t>Transmission Network Service Provider </w:t>
      </w:r>
      <w:r>
        <w:rPr>
          <w:color w:val="262526"/>
          <w:sz w:val="24"/>
        </w:rPr>
        <w:t>must pay any amounts properly charged and billed to it by a </w:t>
      </w:r>
      <w:r>
        <w:rPr>
          <w:i/>
          <w:color w:val="262526"/>
          <w:sz w:val="24"/>
        </w:rPr>
        <w:t>Co-ordinating Network Service Provider </w:t>
      </w:r>
      <w:r>
        <w:rPr>
          <w:color w:val="262526"/>
          <w:sz w:val="24"/>
        </w:rPr>
        <w:t>under paragraph (b); and</w:t>
      </w:r>
    </w:p>
    <w:p>
      <w:pPr>
        <w:pStyle w:val="ListParagraph"/>
        <w:numPr>
          <w:ilvl w:val="0"/>
          <w:numId w:val="90"/>
        </w:numPr>
        <w:tabs>
          <w:tab w:pos="1821" w:val="left" w:leader="none"/>
        </w:tabs>
        <w:spacing w:line="249" w:lineRule="auto" w:before="173" w:after="0"/>
        <w:ind w:left="1820" w:right="115" w:hanging="567"/>
        <w:jc w:val="both"/>
        <w:rPr>
          <w:sz w:val="24"/>
        </w:rPr>
      </w:pPr>
      <w:r>
        <w:rPr>
          <w:color w:val="262526"/>
          <w:sz w:val="24"/>
        </w:rPr>
        <w:t>the</w:t>
      </w:r>
      <w:r>
        <w:rPr>
          <w:color w:val="262526"/>
          <w:spacing w:val="-5"/>
          <w:sz w:val="24"/>
        </w:rPr>
        <w:t> </w:t>
      </w:r>
      <w:r>
        <w:rPr>
          <w:i/>
          <w:color w:val="262526"/>
          <w:sz w:val="24"/>
        </w:rPr>
        <w:t>Co-ordinating</w:t>
      </w:r>
      <w:r>
        <w:rPr>
          <w:i/>
          <w:color w:val="262526"/>
          <w:spacing w:val="-5"/>
          <w:sz w:val="24"/>
        </w:rPr>
        <w:t> </w:t>
      </w:r>
      <w:r>
        <w:rPr>
          <w:i/>
          <w:color w:val="262526"/>
          <w:sz w:val="24"/>
        </w:rPr>
        <w:t>Network</w:t>
      </w:r>
      <w:r>
        <w:rPr>
          <w:i/>
          <w:color w:val="262526"/>
          <w:spacing w:val="-5"/>
          <w:sz w:val="24"/>
        </w:rPr>
        <w:t> </w:t>
      </w:r>
      <w:r>
        <w:rPr>
          <w:i/>
          <w:color w:val="262526"/>
          <w:sz w:val="24"/>
        </w:rPr>
        <w:t>Service</w:t>
      </w:r>
      <w:r>
        <w:rPr>
          <w:i/>
          <w:color w:val="262526"/>
          <w:spacing w:val="-5"/>
          <w:sz w:val="24"/>
        </w:rPr>
        <w:t> </w:t>
      </w:r>
      <w:r>
        <w:rPr>
          <w:i/>
          <w:color w:val="262526"/>
          <w:sz w:val="24"/>
        </w:rPr>
        <w:t>Provider</w:t>
      </w:r>
      <w:r>
        <w:rPr>
          <w:i/>
          <w:color w:val="262526"/>
          <w:spacing w:val="-5"/>
          <w:sz w:val="24"/>
        </w:rPr>
        <w:t> </w:t>
      </w:r>
      <w:r>
        <w:rPr>
          <w:color w:val="262526"/>
          <w:sz w:val="24"/>
        </w:rPr>
        <w:t>must</w:t>
      </w:r>
      <w:r>
        <w:rPr>
          <w:color w:val="262526"/>
          <w:spacing w:val="-5"/>
          <w:sz w:val="24"/>
        </w:rPr>
        <w:t> </w:t>
      </w:r>
      <w:r>
        <w:rPr>
          <w:color w:val="262526"/>
          <w:sz w:val="24"/>
        </w:rPr>
        <w:t>pay</w:t>
      </w:r>
      <w:r>
        <w:rPr>
          <w:color w:val="262526"/>
          <w:spacing w:val="-5"/>
          <w:sz w:val="24"/>
        </w:rPr>
        <w:t> </w:t>
      </w:r>
      <w:r>
        <w:rPr>
          <w:color w:val="262526"/>
          <w:sz w:val="24"/>
        </w:rPr>
        <w:t>any</w:t>
      </w:r>
      <w:r>
        <w:rPr>
          <w:color w:val="262526"/>
          <w:spacing w:val="-5"/>
          <w:sz w:val="24"/>
        </w:rPr>
        <w:t> </w:t>
      </w:r>
      <w:r>
        <w:rPr>
          <w:color w:val="262526"/>
          <w:sz w:val="24"/>
        </w:rPr>
        <w:t>amounts</w:t>
      </w:r>
      <w:r>
        <w:rPr>
          <w:color w:val="262526"/>
          <w:spacing w:val="-5"/>
          <w:sz w:val="24"/>
        </w:rPr>
        <w:t> </w:t>
      </w:r>
      <w:r>
        <w:rPr>
          <w:color w:val="262526"/>
          <w:sz w:val="24"/>
        </w:rPr>
        <w:t>properly allocated as payable to a </w:t>
      </w:r>
      <w:r>
        <w:rPr>
          <w:i/>
          <w:color w:val="262526"/>
          <w:sz w:val="24"/>
        </w:rPr>
        <w:t>Transmission Network Service Provider </w:t>
      </w:r>
      <w:r>
        <w:rPr>
          <w:color w:val="262526"/>
          <w:sz w:val="24"/>
        </w:rPr>
        <w:t>under paragraph (b).</w:t>
      </w:r>
    </w:p>
    <w:p>
      <w:pPr>
        <w:pStyle w:val="BodyText"/>
        <w:spacing w:before="10"/>
        <w:ind w:left="0" w:firstLine="0"/>
        <w:rPr>
          <w:sz w:val="22"/>
        </w:rPr>
      </w:pPr>
      <w:r>
        <w:rPr/>
        <w:pict>
          <v:shape style="position:absolute;margin-left:72pt;margin-top:14.394916pt;width:451pt;height:55.75pt;mso-position-horizontal-relative:page;mso-position-vertical-relative:paragraph;z-index:-251653120;mso-wrap-distance-left:0;mso-wrap-distance-right:0" type="#_x0000_t202" filled="true" fillcolor="#e9e9e9" stroked="false">
            <v:textbox inset="0,0,0,0">
              <w:txbxContent>
                <w:p>
                  <w:pPr>
                    <w:tabs>
                      <w:tab w:pos="1133" w:val="left" w:leader="none"/>
                    </w:tabs>
                    <w:spacing w:line="249" w:lineRule="auto" w:before="61"/>
                    <w:ind w:left="1133" w:right="884" w:hanging="1078"/>
                    <w:jc w:val="left"/>
                    <w:rPr>
                      <w:rFonts w:ascii="Arial"/>
                      <w:b/>
                      <w:sz w:val="28"/>
                    </w:rPr>
                  </w:pPr>
                  <w:r>
                    <w:rPr>
                      <w:rFonts w:ascii="Arial"/>
                      <w:b/>
                      <w:color w:val="262526"/>
                      <w:sz w:val="28"/>
                    </w:rPr>
                    <w:t>Part K</w:t>
                    <w:tab/>
                    <w:t>Commercial arbitration for disputes about terms</w:t>
                  </w:r>
                  <w:r>
                    <w:rPr>
                      <w:rFonts w:ascii="Arial"/>
                      <w:b/>
                      <w:color w:val="262526"/>
                      <w:spacing w:val="-28"/>
                      <w:sz w:val="28"/>
                    </w:rPr>
                    <w:t> </w:t>
                  </w:r>
                  <w:r>
                    <w:rPr>
                      <w:rFonts w:ascii="Arial"/>
                      <w:b/>
                      <w:color w:val="262526"/>
                      <w:sz w:val="28"/>
                    </w:rPr>
                    <w:t>and conditions of access for prescribed and negotiated transmission</w:t>
                  </w:r>
                  <w:r>
                    <w:rPr>
                      <w:rFonts w:ascii="Arial"/>
                      <w:b/>
                      <w:color w:val="262526"/>
                      <w:spacing w:val="-1"/>
                      <w:sz w:val="28"/>
                    </w:rPr>
                    <w:t> </w:t>
                  </w:r>
                  <w:r>
                    <w:rPr>
                      <w:rFonts w:ascii="Arial"/>
                      <w:b/>
                      <w:color w:val="262526"/>
                      <w:sz w:val="28"/>
                    </w:rPr>
                    <w:t>services</w:t>
                  </w:r>
                </w:p>
              </w:txbxContent>
            </v:textbox>
            <v:fill type="solid"/>
            <w10:wrap type="topAndBottom"/>
          </v:shape>
        </w:pict>
      </w:r>
    </w:p>
    <w:p>
      <w:pPr>
        <w:pStyle w:val="Heading2"/>
        <w:spacing w:before="278"/>
      </w:pPr>
      <w:r>
        <w:rPr>
          <w:color w:val="262526"/>
        </w:rPr>
        <w:t>[Deleted]</w:t>
      </w:r>
    </w:p>
    <w:p>
      <w:pPr>
        <w:pStyle w:val="BodyText"/>
        <w:spacing w:before="6"/>
        <w:ind w:left="0" w:firstLine="0"/>
        <w:rPr>
          <w:rFonts w:ascii="Arial"/>
          <w:b/>
          <w:sz w:val="23"/>
        </w:rPr>
      </w:pPr>
      <w:r>
        <w:rPr/>
        <w:pict>
          <v:shape style="position:absolute;margin-left:72pt;margin-top:14.758269pt;width:451pt;height:22.15pt;mso-position-horizontal-relative:page;mso-position-vertical-relative:paragraph;z-index:-251652096;mso-wrap-distance-left:0;mso-wrap-distance-right:0" type="#_x0000_t202" filled="true" fillcolor="#e9e9e9" stroked="false">
            <v:textbox inset="0,0,0,0">
              <w:txbxContent>
                <w:p>
                  <w:pPr>
                    <w:tabs>
                      <w:tab w:pos="1123" w:val="left" w:leader="none"/>
                    </w:tabs>
                    <w:spacing w:before="61"/>
                    <w:ind w:left="56" w:right="0" w:firstLine="0"/>
                    <w:jc w:val="left"/>
                    <w:rPr>
                      <w:rFonts w:ascii="Arial"/>
                      <w:b/>
                      <w:sz w:val="28"/>
                    </w:rPr>
                  </w:pPr>
                  <w:r>
                    <w:rPr>
                      <w:rFonts w:ascii="Arial"/>
                      <w:b/>
                      <w:color w:val="262526"/>
                      <w:sz w:val="28"/>
                    </w:rPr>
                    <w:t>Part L</w:t>
                    <w:tab/>
                    <w:t>Annual Benchmarking</w:t>
                  </w:r>
                  <w:r>
                    <w:rPr>
                      <w:rFonts w:ascii="Arial"/>
                      <w:b/>
                      <w:color w:val="262526"/>
                      <w:spacing w:val="-3"/>
                      <w:sz w:val="28"/>
                    </w:rPr>
                    <w:t> </w:t>
                  </w:r>
                  <w:r>
                    <w:rPr>
                      <w:rFonts w:ascii="Arial"/>
                      <w:b/>
                      <w:color w:val="262526"/>
                      <w:sz w:val="28"/>
                    </w:rPr>
                    <w:t>Report</w:t>
                  </w:r>
                </w:p>
              </w:txbxContent>
            </v:textbox>
            <v:fill type="solid"/>
            <w10:wrap type="topAndBottom"/>
          </v:shape>
        </w:pict>
      </w:r>
    </w:p>
    <w:p>
      <w:pPr>
        <w:tabs>
          <w:tab w:pos="1244" w:val="left" w:leader="none"/>
        </w:tabs>
        <w:spacing w:before="280"/>
        <w:ind w:left="120" w:right="0" w:firstLine="0"/>
        <w:jc w:val="left"/>
        <w:rPr>
          <w:rFonts w:ascii="Arial"/>
          <w:b/>
          <w:sz w:val="26"/>
        </w:rPr>
      </w:pPr>
      <w:r>
        <w:rPr>
          <w:rFonts w:ascii="Arial"/>
          <w:b/>
          <w:color w:val="262526"/>
          <w:sz w:val="26"/>
        </w:rPr>
        <w:t>6A.31</w:t>
        <w:tab/>
        <w:t>Annual Benchmarking</w:t>
      </w:r>
      <w:r>
        <w:rPr>
          <w:rFonts w:ascii="Arial"/>
          <w:b/>
          <w:color w:val="262526"/>
          <w:spacing w:val="-3"/>
          <w:sz w:val="26"/>
        </w:rPr>
        <w:t> </w:t>
      </w:r>
      <w:r>
        <w:rPr>
          <w:rFonts w:ascii="Arial"/>
          <w:b/>
          <w:color w:val="262526"/>
          <w:sz w:val="26"/>
        </w:rPr>
        <w:t>Report</w:t>
      </w:r>
    </w:p>
    <w:p>
      <w:pPr>
        <w:pStyle w:val="ListParagraph"/>
        <w:numPr>
          <w:ilvl w:val="0"/>
          <w:numId w:val="91"/>
        </w:numPr>
        <w:tabs>
          <w:tab w:pos="1817" w:val="left" w:leader="none"/>
        </w:tabs>
        <w:spacing w:line="249" w:lineRule="auto" w:before="180" w:after="0"/>
        <w:ind w:left="1820" w:right="116" w:hanging="567"/>
        <w:jc w:val="both"/>
        <w:rPr>
          <w:sz w:val="24"/>
        </w:rPr>
      </w:pPr>
      <w:r>
        <w:rPr>
          <w:color w:val="262526"/>
          <w:sz w:val="24"/>
        </w:rPr>
        <w:t>The </w:t>
      </w:r>
      <w:r>
        <w:rPr>
          <w:i/>
          <w:color w:val="262526"/>
          <w:sz w:val="24"/>
        </w:rPr>
        <w:t>AER </w:t>
      </w:r>
      <w:r>
        <w:rPr>
          <w:color w:val="262526"/>
          <w:sz w:val="24"/>
        </w:rPr>
        <w:t>must prepare and </w:t>
      </w:r>
      <w:r>
        <w:rPr>
          <w:i/>
          <w:color w:val="262526"/>
          <w:sz w:val="24"/>
        </w:rPr>
        <w:t>publish </w:t>
      </w:r>
      <w:r>
        <w:rPr>
          <w:color w:val="262526"/>
          <w:sz w:val="24"/>
        </w:rPr>
        <w:t>a </w:t>
      </w:r>
      <w:r>
        <w:rPr>
          <w:i/>
          <w:color w:val="262526"/>
          <w:sz w:val="24"/>
        </w:rPr>
        <w:t>network service provider performance </w:t>
      </w:r>
      <w:r>
        <w:rPr>
          <w:i/>
          <w:color w:val="262526"/>
          <w:sz w:val="24"/>
        </w:rPr>
        <w:t>report </w:t>
      </w:r>
      <w:r>
        <w:rPr>
          <w:color w:val="262526"/>
          <w:sz w:val="24"/>
        </w:rPr>
        <w:t>(an </w:t>
      </w:r>
      <w:r>
        <w:rPr>
          <w:i/>
          <w:color w:val="262526"/>
          <w:sz w:val="24"/>
        </w:rPr>
        <w:t>annual benchmarking report</w:t>
      </w:r>
      <w:r>
        <w:rPr>
          <w:color w:val="262526"/>
          <w:sz w:val="24"/>
        </w:rPr>
        <w:t>) the purpose of which is to</w:t>
      </w:r>
      <w:r>
        <w:rPr>
          <w:color w:val="262526"/>
          <w:spacing w:val="-20"/>
          <w:sz w:val="24"/>
        </w:rPr>
        <w:t> </w:t>
      </w:r>
      <w:r>
        <w:rPr>
          <w:color w:val="262526"/>
          <w:sz w:val="24"/>
        </w:rPr>
        <w:t>describe, in reasonably plain language, the relative efficiency of each </w:t>
      </w:r>
      <w:r>
        <w:rPr>
          <w:i/>
          <w:color w:val="262526"/>
          <w:sz w:val="24"/>
        </w:rPr>
        <w:t>Transmission </w:t>
      </w:r>
      <w:r>
        <w:rPr>
          <w:i/>
          <w:color w:val="262526"/>
          <w:sz w:val="24"/>
        </w:rPr>
        <w:t>Network</w:t>
      </w:r>
      <w:r>
        <w:rPr>
          <w:i/>
          <w:color w:val="262526"/>
          <w:spacing w:val="-19"/>
          <w:sz w:val="24"/>
        </w:rPr>
        <w:t> </w:t>
      </w:r>
      <w:r>
        <w:rPr>
          <w:i/>
          <w:color w:val="262526"/>
          <w:sz w:val="24"/>
        </w:rPr>
        <w:t>Service</w:t>
      </w:r>
      <w:r>
        <w:rPr>
          <w:i/>
          <w:color w:val="262526"/>
          <w:spacing w:val="-18"/>
          <w:sz w:val="24"/>
        </w:rPr>
        <w:t> </w:t>
      </w:r>
      <w:r>
        <w:rPr>
          <w:i/>
          <w:color w:val="262526"/>
          <w:sz w:val="24"/>
        </w:rPr>
        <w:t>Provider</w:t>
      </w:r>
      <w:r>
        <w:rPr>
          <w:i/>
          <w:color w:val="262526"/>
          <w:spacing w:val="-18"/>
          <w:sz w:val="24"/>
        </w:rPr>
        <w:t> </w:t>
      </w:r>
      <w:r>
        <w:rPr>
          <w:color w:val="262526"/>
          <w:sz w:val="24"/>
        </w:rPr>
        <w:t>in</w:t>
      </w:r>
      <w:r>
        <w:rPr>
          <w:color w:val="262526"/>
          <w:spacing w:val="-19"/>
          <w:sz w:val="24"/>
        </w:rPr>
        <w:t> </w:t>
      </w:r>
      <w:r>
        <w:rPr>
          <w:color w:val="262526"/>
          <w:sz w:val="24"/>
        </w:rPr>
        <w:t>providing</w:t>
      </w:r>
      <w:r>
        <w:rPr>
          <w:color w:val="262526"/>
          <w:spacing w:val="-18"/>
          <w:sz w:val="24"/>
        </w:rPr>
        <w:t> </w:t>
      </w:r>
      <w:r>
        <w:rPr>
          <w:i/>
          <w:color w:val="262526"/>
          <w:sz w:val="24"/>
        </w:rPr>
        <w:t>prescribed</w:t>
      </w:r>
      <w:r>
        <w:rPr>
          <w:i/>
          <w:color w:val="262526"/>
          <w:spacing w:val="-18"/>
          <w:sz w:val="24"/>
        </w:rPr>
        <w:t> </w:t>
      </w:r>
      <w:r>
        <w:rPr>
          <w:i/>
          <w:color w:val="262526"/>
          <w:sz w:val="24"/>
        </w:rPr>
        <w:t>transmission</w:t>
      </w:r>
      <w:r>
        <w:rPr>
          <w:i/>
          <w:color w:val="262526"/>
          <w:spacing w:val="-18"/>
          <w:sz w:val="24"/>
        </w:rPr>
        <w:t> </w:t>
      </w:r>
      <w:r>
        <w:rPr>
          <w:i/>
          <w:color w:val="262526"/>
          <w:sz w:val="24"/>
        </w:rPr>
        <w:t>services</w:t>
      </w:r>
      <w:r>
        <w:rPr>
          <w:i/>
          <w:color w:val="262526"/>
          <w:spacing w:val="-20"/>
          <w:sz w:val="24"/>
        </w:rPr>
        <w:t> </w:t>
      </w:r>
      <w:r>
        <w:rPr>
          <w:color w:val="262526"/>
          <w:sz w:val="24"/>
        </w:rPr>
        <w:t>over a 12 month period.</w:t>
      </w:r>
    </w:p>
    <w:p>
      <w:pPr>
        <w:pStyle w:val="ListParagraph"/>
        <w:numPr>
          <w:ilvl w:val="0"/>
          <w:numId w:val="91"/>
        </w:numPr>
        <w:tabs>
          <w:tab w:pos="1821" w:val="left" w:leader="none"/>
        </w:tabs>
        <w:spacing w:line="249" w:lineRule="auto" w:before="175" w:after="0"/>
        <w:ind w:left="1820" w:right="114" w:hanging="567"/>
        <w:jc w:val="both"/>
        <w:rPr>
          <w:sz w:val="24"/>
        </w:rPr>
      </w:pPr>
      <w:r>
        <w:rPr>
          <w:color w:val="262526"/>
          <w:sz w:val="24"/>
        </w:rPr>
        <w:t>Clause 8.7.4 (excluding clause 8.7.4(a)) applies in respect of the preparation of an </w:t>
      </w:r>
      <w:r>
        <w:rPr>
          <w:i/>
          <w:color w:val="262526"/>
          <w:sz w:val="24"/>
        </w:rPr>
        <w:t>annual benchmarking</w:t>
      </w:r>
      <w:r>
        <w:rPr>
          <w:i/>
          <w:color w:val="262526"/>
          <w:spacing w:val="-2"/>
          <w:sz w:val="24"/>
        </w:rPr>
        <w:t> </w:t>
      </w:r>
      <w:r>
        <w:rPr>
          <w:i/>
          <w:color w:val="262526"/>
          <w:sz w:val="24"/>
        </w:rPr>
        <w:t>report</w:t>
      </w:r>
      <w:r>
        <w:rPr>
          <w:color w:val="262526"/>
          <w:sz w:val="24"/>
        </w:rPr>
        <w:t>.</w:t>
      </w:r>
    </w:p>
    <w:p>
      <w:pPr>
        <w:pStyle w:val="ListParagraph"/>
        <w:numPr>
          <w:ilvl w:val="0"/>
          <w:numId w:val="91"/>
        </w:numPr>
        <w:tabs>
          <w:tab w:pos="1821" w:val="left" w:leader="none"/>
        </w:tabs>
        <w:spacing w:line="249" w:lineRule="auto" w:before="172" w:after="0"/>
        <w:ind w:left="1820" w:right="113" w:hanging="567"/>
        <w:jc w:val="both"/>
        <w:rPr>
          <w:sz w:val="24"/>
        </w:rPr>
      </w:pPr>
      <w:r>
        <w:rPr>
          <w:color w:val="262526"/>
          <w:sz w:val="24"/>
        </w:rPr>
        <w:t>Subject to paragraphs (d) and (e), the </w:t>
      </w:r>
      <w:r>
        <w:rPr>
          <w:i/>
          <w:color w:val="262526"/>
          <w:sz w:val="24"/>
        </w:rPr>
        <w:t>AER </w:t>
      </w:r>
      <w:r>
        <w:rPr>
          <w:color w:val="262526"/>
          <w:sz w:val="24"/>
        </w:rPr>
        <w:t>must </w:t>
      </w:r>
      <w:r>
        <w:rPr>
          <w:i/>
          <w:color w:val="262526"/>
          <w:sz w:val="24"/>
        </w:rPr>
        <w:t>publish </w:t>
      </w:r>
      <w:r>
        <w:rPr>
          <w:color w:val="262526"/>
          <w:sz w:val="24"/>
        </w:rPr>
        <w:t>an </w:t>
      </w:r>
      <w:r>
        <w:rPr>
          <w:i/>
          <w:color w:val="262526"/>
          <w:spacing w:val="2"/>
          <w:sz w:val="24"/>
        </w:rPr>
        <w:t>annual </w:t>
      </w:r>
      <w:r>
        <w:rPr>
          <w:i/>
          <w:color w:val="262526"/>
          <w:sz w:val="24"/>
        </w:rPr>
        <w:t>benchmarking report </w:t>
      </w:r>
      <w:r>
        <w:rPr>
          <w:color w:val="262526"/>
          <w:sz w:val="24"/>
        </w:rPr>
        <w:t>at least every 12</w:t>
      </w:r>
      <w:r>
        <w:rPr>
          <w:color w:val="262526"/>
          <w:spacing w:val="-2"/>
          <w:sz w:val="24"/>
        </w:rPr>
        <w:t> </w:t>
      </w:r>
      <w:r>
        <w:rPr>
          <w:color w:val="262526"/>
          <w:sz w:val="24"/>
        </w:rPr>
        <w:t>months.</w:t>
      </w:r>
    </w:p>
    <w:p>
      <w:pPr>
        <w:pStyle w:val="ListParagraph"/>
        <w:numPr>
          <w:ilvl w:val="0"/>
          <w:numId w:val="91"/>
        </w:numPr>
        <w:tabs>
          <w:tab w:pos="1817" w:val="left" w:leader="none"/>
        </w:tabs>
        <w:spacing w:line="249" w:lineRule="auto" w:before="172" w:after="0"/>
        <w:ind w:left="1820" w:right="120" w:hanging="567"/>
        <w:jc w:val="both"/>
        <w:rPr>
          <w:sz w:val="24"/>
        </w:rPr>
      </w:pPr>
      <w:r>
        <w:rPr>
          <w:color w:val="262526"/>
          <w:sz w:val="24"/>
        </w:rPr>
        <w:t>The first </w:t>
      </w:r>
      <w:r>
        <w:rPr>
          <w:i/>
          <w:color w:val="262526"/>
          <w:sz w:val="24"/>
        </w:rPr>
        <w:t>annual benchmarking report </w:t>
      </w:r>
      <w:r>
        <w:rPr>
          <w:color w:val="262526"/>
          <w:sz w:val="24"/>
        </w:rPr>
        <w:t>must be </w:t>
      </w:r>
      <w:r>
        <w:rPr>
          <w:i/>
          <w:color w:val="262526"/>
          <w:sz w:val="24"/>
        </w:rPr>
        <w:t>published </w:t>
      </w:r>
      <w:r>
        <w:rPr>
          <w:color w:val="262526"/>
          <w:sz w:val="24"/>
        </w:rPr>
        <w:t>by 30 September 2014.</w:t>
      </w:r>
    </w:p>
    <w:p>
      <w:pPr>
        <w:spacing w:after="0" w:line="249" w:lineRule="auto"/>
        <w:jc w:val="both"/>
        <w:rPr>
          <w:sz w:val="24"/>
        </w:rPr>
        <w:sectPr>
          <w:headerReference w:type="default" r:id="rId35"/>
          <w:footerReference w:type="default" r:id="rId36"/>
          <w:pgSz w:w="11910" w:h="16840"/>
          <w:pgMar w:header="642" w:footer="697" w:top="1160" w:bottom="880" w:left="1320" w:right="1320"/>
        </w:sectPr>
      </w:pPr>
    </w:p>
    <w:p>
      <w:pPr>
        <w:pStyle w:val="ListParagraph"/>
        <w:numPr>
          <w:ilvl w:val="0"/>
          <w:numId w:val="91"/>
        </w:numPr>
        <w:tabs>
          <w:tab w:pos="1817" w:val="left" w:leader="none"/>
        </w:tabs>
        <w:spacing w:line="249" w:lineRule="auto" w:before="119" w:after="0"/>
        <w:ind w:left="1820" w:right="120" w:hanging="567"/>
        <w:jc w:val="both"/>
        <w:rPr>
          <w:sz w:val="24"/>
        </w:rPr>
      </w:pPr>
      <w:bookmarkStart w:name="Schedule 6A.1   Contents of Revenue Prop" w:id="175"/>
      <w:bookmarkEnd w:id="175"/>
      <w:r>
        <w:rPr/>
      </w:r>
      <w:bookmarkStart w:name="S6A.1.1   Information and matters relati" w:id="176"/>
      <w:bookmarkEnd w:id="176"/>
      <w:r>
        <w:rPr/>
      </w:r>
      <w:bookmarkStart w:name="S6A.1.1   Information and matters relati" w:id="177"/>
      <w:bookmarkEnd w:id="177"/>
      <w:r>
        <w:rPr>
          <w:color w:val="262526"/>
          <w:sz w:val="24"/>
        </w:rPr>
        <w:t>The</w:t>
      </w:r>
      <w:r>
        <w:rPr>
          <w:color w:val="262526"/>
          <w:spacing w:val="-10"/>
          <w:sz w:val="24"/>
        </w:rPr>
        <w:t> </w:t>
      </w:r>
      <w:r>
        <w:rPr>
          <w:color w:val="262526"/>
          <w:sz w:val="24"/>
        </w:rPr>
        <w:t>second</w:t>
      </w:r>
      <w:r>
        <w:rPr>
          <w:color w:val="262526"/>
          <w:spacing w:val="-9"/>
          <w:sz w:val="24"/>
        </w:rPr>
        <w:t> </w:t>
      </w:r>
      <w:r>
        <w:rPr>
          <w:i/>
          <w:color w:val="262526"/>
          <w:sz w:val="24"/>
        </w:rPr>
        <w:t>annual</w:t>
      </w:r>
      <w:r>
        <w:rPr>
          <w:i/>
          <w:color w:val="262526"/>
          <w:spacing w:val="-9"/>
          <w:sz w:val="24"/>
        </w:rPr>
        <w:t> </w:t>
      </w:r>
      <w:r>
        <w:rPr>
          <w:i/>
          <w:color w:val="262526"/>
          <w:sz w:val="24"/>
        </w:rPr>
        <w:t>benchmarking</w:t>
      </w:r>
      <w:r>
        <w:rPr>
          <w:i/>
          <w:color w:val="262526"/>
          <w:spacing w:val="-9"/>
          <w:sz w:val="24"/>
        </w:rPr>
        <w:t> </w:t>
      </w:r>
      <w:r>
        <w:rPr>
          <w:i/>
          <w:color w:val="262526"/>
          <w:sz w:val="24"/>
        </w:rPr>
        <w:t>report</w:t>
      </w:r>
      <w:r>
        <w:rPr>
          <w:i/>
          <w:color w:val="262526"/>
          <w:spacing w:val="-9"/>
          <w:sz w:val="24"/>
        </w:rPr>
        <w:t> </w:t>
      </w:r>
      <w:r>
        <w:rPr>
          <w:color w:val="262526"/>
          <w:sz w:val="24"/>
        </w:rPr>
        <w:t>must</w:t>
      </w:r>
      <w:r>
        <w:rPr>
          <w:color w:val="262526"/>
          <w:spacing w:val="-9"/>
          <w:sz w:val="24"/>
        </w:rPr>
        <w:t> </w:t>
      </w:r>
      <w:r>
        <w:rPr>
          <w:color w:val="262526"/>
          <w:sz w:val="24"/>
        </w:rPr>
        <w:t>be</w:t>
      </w:r>
      <w:r>
        <w:rPr>
          <w:color w:val="262526"/>
          <w:spacing w:val="-9"/>
          <w:sz w:val="24"/>
        </w:rPr>
        <w:t> </w:t>
      </w:r>
      <w:r>
        <w:rPr>
          <w:i/>
          <w:color w:val="262526"/>
          <w:sz w:val="24"/>
        </w:rPr>
        <w:t>published</w:t>
      </w:r>
      <w:r>
        <w:rPr>
          <w:i/>
          <w:color w:val="262526"/>
          <w:spacing w:val="-9"/>
          <w:sz w:val="24"/>
        </w:rPr>
        <w:t> </w:t>
      </w:r>
      <w:r>
        <w:rPr>
          <w:color w:val="262526"/>
          <w:sz w:val="24"/>
        </w:rPr>
        <w:t>by</w:t>
      </w:r>
      <w:r>
        <w:rPr>
          <w:color w:val="262526"/>
          <w:spacing w:val="-9"/>
          <w:sz w:val="24"/>
        </w:rPr>
        <w:t> </w:t>
      </w:r>
      <w:r>
        <w:rPr>
          <w:color w:val="262526"/>
          <w:sz w:val="24"/>
        </w:rPr>
        <w:t>30</w:t>
      </w:r>
      <w:r>
        <w:rPr>
          <w:color w:val="262526"/>
          <w:spacing w:val="-9"/>
          <w:sz w:val="24"/>
        </w:rPr>
        <w:t> </w:t>
      </w:r>
      <w:r>
        <w:rPr>
          <w:color w:val="262526"/>
          <w:sz w:val="24"/>
        </w:rPr>
        <w:t>November 2015.</w:t>
      </w:r>
    </w:p>
    <w:p>
      <w:pPr>
        <w:pStyle w:val="BodyText"/>
        <w:spacing w:before="7"/>
        <w:ind w:left="0" w:firstLine="0"/>
        <w:rPr>
          <w:sz w:val="29"/>
        </w:rPr>
      </w:pPr>
    </w:p>
    <w:p>
      <w:pPr>
        <w:pStyle w:val="Heading1"/>
        <w:tabs>
          <w:tab w:pos="2387" w:val="left" w:leader="none"/>
        </w:tabs>
        <w:spacing w:before="1"/>
      </w:pPr>
      <w:r>
        <w:rPr>
          <w:color w:val="262526"/>
        </w:rPr>
        <w:t>Schedule</w:t>
      </w:r>
      <w:r>
        <w:rPr>
          <w:color w:val="262526"/>
          <w:spacing w:val="-15"/>
        </w:rPr>
        <w:t> </w:t>
      </w:r>
      <w:r>
        <w:rPr>
          <w:color w:val="262526"/>
        </w:rPr>
        <w:t>6A.1</w:t>
        <w:tab/>
        <w:t>Contents of Revenue</w:t>
      </w:r>
      <w:r>
        <w:rPr>
          <w:color w:val="262526"/>
          <w:spacing w:val="-13"/>
        </w:rPr>
        <w:t> </w:t>
      </w:r>
      <w:r>
        <w:rPr>
          <w:color w:val="262526"/>
        </w:rPr>
        <w:t>Proposals</w:t>
      </w:r>
    </w:p>
    <w:p>
      <w:pPr>
        <w:pStyle w:val="BodyText"/>
        <w:spacing w:before="4"/>
        <w:ind w:left="0" w:firstLine="0"/>
        <w:rPr>
          <w:rFonts w:ascii="Arial"/>
          <w:b/>
          <w:sz w:val="41"/>
        </w:rPr>
      </w:pPr>
    </w:p>
    <w:p>
      <w:pPr>
        <w:pStyle w:val="Heading3"/>
        <w:tabs>
          <w:tab w:pos="1253" w:val="left" w:leader="none"/>
        </w:tabs>
        <w:spacing w:before="0"/>
      </w:pPr>
      <w:r>
        <w:rPr>
          <w:color w:val="262526"/>
        </w:rPr>
        <w:t>S6A.1.1</w:t>
        <w:tab/>
        <w:t>Information and matters relating to capital</w:t>
      </w:r>
      <w:r>
        <w:rPr>
          <w:color w:val="262526"/>
          <w:spacing w:val="-10"/>
        </w:rPr>
        <w:t> </w:t>
      </w:r>
      <w:r>
        <w:rPr>
          <w:color w:val="262526"/>
        </w:rPr>
        <w:t>expenditure</w:t>
      </w:r>
    </w:p>
    <w:p>
      <w:pPr>
        <w:pStyle w:val="BodyText"/>
        <w:spacing w:line="249" w:lineRule="auto" w:before="118"/>
        <w:ind w:left="1253" w:firstLine="0"/>
      </w:pPr>
      <w:r>
        <w:rPr>
          <w:color w:val="262526"/>
        </w:rPr>
        <w:t>A </w:t>
      </w:r>
      <w:r>
        <w:rPr>
          <w:i/>
          <w:color w:val="262526"/>
        </w:rPr>
        <w:t>Revenue Proposal </w:t>
      </w:r>
      <w:r>
        <w:rPr>
          <w:color w:val="262526"/>
        </w:rPr>
        <w:t>must contain at least the following information and matters relating to capital expenditure:</w:t>
      </w:r>
    </w:p>
    <w:p>
      <w:pPr>
        <w:pStyle w:val="ListParagraph"/>
        <w:numPr>
          <w:ilvl w:val="1"/>
          <w:numId w:val="91"/>
        </w:numPr>
        <w:tabs>
          <w:tab w:pos="1821" w:val="left" w:leader="none"/>
        </w:tabs>
        <w:spacing w:line="249" w:lineRule="auto" w:before="172" w:after="0"/>
        <w:ind w:left="1820" w:right="111" w:hanging="567"/>
        <w:jc w:val="both"/>
        <w:rPr>
          <w:sz w:val="24"/>
        </w:rPr>
      </w:pPr>
      <w:r>
        <w:rPr>
          <w:color w:val="262526"/>
          <w:sz w:val="24"/>
        </w:rPr>
        <w:t>a forecast of the required capital expenditure that complies with </w:t>
      </w:r>
      <w:r>
        <w:rPr>
          <w:color w:val="262526"/>
          <w:spacing w:val="2"/>
          <w:sz w:val="24"/>
        </w:rPr>
        <w:t>the </w:t>
      </w:r>
      <w:r>
        <w:rPr>
          <w:color w:val="262526"/>
          <w:sz w:val="24"/>
        </w:rPr>
        <w:t>requirements of clause 6A.6.7 and identifies the forecast capital expenditure by reference to well accepted categories such</w:t>
      </w:r>
      <w:r>
        <w:rPr>
          <w:color w:val="262526"/>
          <w:spacing w:val="-3"/>
          <w:sz w:val="24"/>
        </w:rPr>
        <w:t> </w:t>
      </w:r>
      <w:r>
        <w:rPr>
          <w:color w:val="262526"/>
          <w:sz w:val="24"/>
        </w:rPr>
        <w:t>as:</w:t>
      </w:r>
    </w:p>
    <w:p>
      <w:pPr>
        <w:pStyle w:val="ListParagraph"/>
        <w:numPr>
          <w:ilvl w:val="2"/>
          <w:numId w:val="91"/>
        </w:numPr>
        <w:tabs>
          <w:tab w:pos="2387" w:val="left" w:leader="none"/>
          <w:tab w:pos="2388" w:val="left" w:leader="none"/>
        </w:tabs>
        <w:spacing w:line="240" w:lineRule="auto" w:before="173" w:after="0"/>
        <w:ind w:left="2387" w:right="0" w:hanging="568"/>
        <w:jc w:val="left"/>
        <w:rPr>
          <w:sz w:val="24"/>
        </w:rPr>
      </w:pPr>
      <w:r>
        <w:rPr>
          <w:color w:val="262526"/>
          <w:sz w:val="24"/>
        </w:rPr>
        <w:t>asset class (eg. </w:t>
      </w:r>
      <w:r>
        <w:rPr>
          <w:i/>
          <w:color w:val="262526"/>
          <w:sz w:val="24"/>
        </w:rPr>
        <w:t>transmission lines</w:t>
      </w:r>
      <w:r>
        <w:rPr>
          <w:color w:val="262526"/>
          <w:sz w:val="24"/>
        </w:rPr>
        <w:t>, </w:t>
      </w:r>
      <w:r>
        <w:rPr>
          <w:i/>
          <w:color w:val="262526"/>
          <w:sz w:val="24"/>
        </w:rPr>
        <w:t>substations </w:t>
      </w:r>
      <w:r>
        <w:rPr>
          <w:color w:val="262526"/>
          <w:sz w:val="24"/>
        </w:rPr>
        <w:t>etc);</w:t>
      </w:r>
      <w:r>
        <w:rPr>
          <w:color w:val="262526"/>
          <w:spacing w:val="-4"/>
          <w:sz w:val="24"/>
        </w:rPr>
        <w:t> </w:t>
      </w:r>
      <w:r>
        <w:rPr>
          <w:color w:val="262526"/>
          <w:sz w:val="24"/>
        </w:rPr>
        <w:t>or</w:t>
      </w:r>
    </w:p>
    <w:p>
      <w:pPr>
        <w:pStyle w:val="ListParagraph"/>
        <w:numPr>
          <w:ilvl w:val="2"/>
          <w:numId w:val="91"/>
        </w:numPr>
        <w:tabs>
          <w:tab w:pos="2388" w:val="left" w:leader="none"/>
        </w:tabs>
        <w:spacing w:line="249" w:lineRule="auto" w:before="183" w:after="0"/>
        <w:ind w:left="2387" w:right="116" w:hanging="567"/>
        <w:jc w:val="both"/>
        <w:rPr>
          <w:sz w:val="24"/>
        </w:rPr>
      </w:pPr>
      <w:r>
        <w:rPr>
          <w:color w:val="262526"/>
          <w:sz w:val="24"/>
        </w:rPr>
        <w:t>category driver (eg. </w:t>
      </w:r>
      <w:r>
        <w:rPr>
          <w:i/>
          <w:color w:val="262526"/>
          <w:sz w:val="24"/>
        </w:rPr>
        <w:t>regulatory obligations or requirements</w:t>
      </w:r>
      <w:r>
        <w:rPr>
          <w:color w:val="262526"/>
          <w:sz w:val="24"/>
        </w:rPr>
        <w:t>, replacement, </w:t>
      </w:r>
      <w:r>
        <w:rPr>
          <w:i/>
          <w:color w:val="262526"/>
          <w:sz w:val="24"/>
        </w:rPr>
        <w:t>reliability</w:t>
      </w:r>
      <w:r>
        <w:rPr>
          <w:color w:val="262526"/>
          <w:sz w:val="24"/>
        </w:rPr>
        <w:t>, net market benefit, business support</w:t>
      </w:r>
      <w:r>
        <w:rPr>
          <w:color w:val="262526"/>
          <w:spacing w:val="-9"/>
          <w:sz w:val="24"/>
        </w:rPr>
        <w:t> </w:t>
      </w:r>
      <w:r>
        <w:rPr>
          <w:color w:val="262526"/>
          <w:sz w:val="24"/>
        </w:rPr>
        <w:t>etc),</w:t>
      </w:r>
    </w:p>
    <w:p>
      <w:pPr>
        <w:pStyle w:val="BodyText"/>
        <w:spacing w:before="171"/>
        <w:ind w:left="1039" w:right="1580" w:firstLine="0"/>
        <w:jc w:val="center"/>
      </w:pPr>
      <w:r>
        <w:rPr>
          <w:color w:val="262526"/>
        </w:rPr>
        <w:t>and identifies, in respect of proposed material assets:</w:t>
      </w:r>
    </w:p>
    <w:p>
      <w:pPr>
        <w:pStyle w:val="ListParagraph"/>
        <w:numPr>
          <w:ilvl w:val="2"/>
          <w:numId w:val="91"/>
        </w:numPr>
        <w:tabs>
          <w:tab w:pos="2387" w:val="left" w:leader="none"/>
          <w:tab w:pos="2388" w:val="left" w:leader="none"/>
        </w:tabs>
        <w:spacing w:line="240" w:lineRule="auto" w:before="182" w:after="0"/>
        <w:ind w:left="2387" w:right="0" w:hanging="568"/>
        <w:jc w:val="left"/>
        <w:rPr>
          <w:sz w:val="24"/>
        </w:rPr>
      </w:pPr>
      <w:r>
        <w:rPr>
          <w:color w:val="262526"/>
          <w:sz w:val="24"/>
        </w:rPr>
        <w:t>the location of the proposed asset;</w:t>
      </w:r>
    </w:p>
    <w:p>
      <w:pPr>
        <w:pStyle w:val="ListParagraph"/>
        <w:numPr>
          <w:ilvl w:val="2"/>
          <w:numId w:val="91"/>
        </w:numPr>
        <w:tabs>
          <w:tab w:pos="2387" w:val="left" w:leader="none"/>
          <w:tab w:pos="2388" w:val="left" w:leader="none"/>
        </w:tabs>
        <w:spacing w:line="240" w:lineRule="auto" w:before="183" w:after="0"/>
        <w:ind w:left="2387" w:right="0" w:hanging="568"/>
        <w:jc w:val="left"/>
        <w:rPr>
          <w:sz w:val="24"/>
        </w:rPr>
      </w:pPr>
      <w:r>
        <w:rPr>
          <w:color w:val="262526"/>
          <w:sz w:val="24"/>
        </w:rPr>
        <w:t>the anticipated or known cost of the proposed asset; and</w:t>
      </w:r>
    </w:p>
    <w:p>
      <w:pPr>
        <w:pStyle w:val="ListParagraph"/>
        <w:numPr>
          <w:ilvl w:val="2"/>
          <w:numId w:val="91"/>
        </w:numPr>
        <w:tabs>
          <w:tab w:pos="2388" w:val="left" w:leader="none"/>
        </w:tabs>
        <w:spacing w:line="249" w:lineRule="auto" w:before="182" w:after="0"/>
        <w:ind w:left="2387" w:right="116" w:hanging="567"/>
        <w:jc w:val="both"/>
        <w:rPr>
          <w:sz w:val="24"/>
        </w:rPr>
      </w:pPr>
      <w:r>
        <w:rPr>
          <w:color w:val="262526"/>
          <w:sz w:val="24"/>
        </w:rPr>
        <w:t>the</w:t>
      </w:r>
      <w:r>
        <w:rPr>
          <w:color w:val="262526"/>
          <w:spacing w:val="-6"/>
          <w:sz w:val="24"/>
        </w:rPr>
        <w:t> </w:t>
      </w:r>
      <w:r>
        <w:rPr>
          <w:color w:val="262526"/>
          <w:sz w:val="24"/>
        </w:rPr>
        <w:t>categories</w:t>
      </w:r>
      <w:r>
        <w:rPr>
          <w:color w:val="262526"/>
          <w:spacing w:val="-6"/>
          <w:sz w:val="24"/>
        </w:rPr>
        <w:t> </w:t>
      </w:r>
      <w:r>
        <w:rPr>
          <w:color w:val="262526"/>
          <w:sz w:val="24"/>
        </w:rPr>
        <w:t>of</w:t>
      </w:r>
      <w:r>
        <w:rPr>
          <w:color w:val="262526"/>
          <w:spacing w:val="-7"/>
          <w:sz w:val="24"/>
        </w:rPr>
        <w:t> </w:t>
      </w:r>
      <w:r>
        <w:rPr>
          <w:i/>
          <w:color w:val="262526"/>
          <w:sz w:val="24"/>
        </w:rPr>
        <w:t>transmission</w:t>
      </w:r>
      <w:r>
        <w:rPr>
          <w:i/>
          <w:color w:val="262526"/>
          <w:spacing w:val="-6"/>
          <w:sz w:val="24"/>
        </w:rPr>
        <w:t> </w:t>
      </w:r>
      <w:r>
        <w:rPr>
          <w:i/>
          <w:color w:val="262526"/>
          <w:sz w:val="24"/>
        </w:rPr>
        <w:t>services</w:t>
      </w:r>
      <w:r>
        <w:rPr>
          <w:i/>
          <w:color w:val="262526"/>
          <w:spacing w:val="-6"/>
          <w:sz w:val="24"/>
        </w:rPr>
        <w:t> </w:t>
      </w:r>
      <w:r>
        <w:rPr>
          <w:color w:val="262526"/>
          <w:sz w:val="24"/>
        </w:rPr>
        <w:t>which</w:t>
      </w:r>
      <w:r>
        <w:rPr>
          <w:color w:val="262526"/>
          <w:spacing w:val="-6"/>
          <w:sz w:val="24"/>
        </w:rPr>
        <w:t> </w:t>
      </w:r>
      <w:r>
        <w:rPr>
          <w:color w:val="262526"/>
          <w:sz w:val="24"/>
        </w:rPr>
        <w:t>are</w:t>
      </w:r>
      <w:r>
        <w:rPr>
          <w:color w:val="262526"/>
          <w:spacing w:val="-6"/>
          <w:sz w:val="24"/>
        </w:rPr>
        <w:t> </w:t>
      </w:r>
      <w:r>
        <w:rPr>
          <w:color w:val="262526"/>
          <w:sz w:val="24"/>
        </w:rPr>
        <w:t>to</w:t>
      </w:r>
      <w:r>
        <w:rPr>
          <w:color w:val="262526"/>
          <w:spacing w:val="-6"/>
          <w:sz w:val="24"/>
        </w:rPr>
        <w:t> </w:t>
      </w:r>
      <w:r>
        <w:rPr>
          <w:color w:val="262526"/>
          <w:sz w:val="24"/>
        </w:rPr>
        <w:t>be</w:t>
      </w:r>
      <w:r>
        <w:rPr>
          <w:color w:val="262526"/>
          <w:spacing w:val="-6"/>
          <w:sz w:val="24"/>
        </w:rPr>
        <w:t> </w:t>
      </w:r>
      <w:r>
        <w:rPr>
          <w:color w:val="262526"/>
          <w:sz w:val="24"/>
        </w:rPr>
        <w:t>provided</w:t>
      </w:r>
      <w:r>
        <w:rPr>
          <w:color w:val="262526"/>
          <w:spacing w:val="-6"/>
          <w:sz w:val="24"/>
        </w:rPr>
        <w:t> </w:t>
      </w:r>
      <w:r>
        <w:rPr>
          <w:color w:val="262526"/>
          <w:sz w:val="24"/>
        </w:rPr>
        <w:t>by</w:t>
      </w:r>
      <w:r>
        <w:rPr>
          <w:color w:val="262526"/>
          <w:spacing w:val="-6"/>
          <w:sz w:val="24"/>
        </w:rPr>
        <w:t> </w:t>
      </w:r>
      <w:r>
        <w:rPr>
          <w:color w:val="262526"/>
          <w:sz w:val="24"/>
        </w:rPr>
        <w:t>the proposed asset;</w:t>
      </w:r>
    </w:p>
    <w:p>
      <w:pPr>
        <w:pStyle w:val="ListParagraph"/>
        <w:numPr>
          <w:ilvl w:val="1"/>
          <w:numId w:val="91"/>
        </w:numPr>
        <w:tabs>
          <w:tab w:pos="1820" w:val="left" w:leader="none"/>
          <w:tab w:pos="1821" w:val="left" w:leader="none"/>
        </w:tabs>
        <w:spacing w:line="240" w:lineRule="auto" w:before="172" w:after="0"/>
        <w:ind w:left="1820" w:right="0" w:hanging="568"/>
        <w:jc w:val="left"/>
        <w:rPr>
          <w:sz w:val="24"/>
        </w:rPr>
      </w:pPr>
      <w:r>
        <w:rPr>
          <w:color w:val="262526"/>
          <w:sz w:val="24"/>
        </w:rPr>
        <w:t>the methodology used for developing the capital expenditure forecast;</w:t>
      </w:r>
    </w:p>
    <w:p>
      <w:pPr>
        <w:pStyle w:val="ListParagraph"/>
        <w:numPr>
          <w:ilvl w:val="1"/>
          <w:numId w:val="91"/>
        </w:numPr>
        <w:tabs>
          <w:tab w:pos="1821" w:val="left" w:leader="none"/>
        </w:tabs>
        <w:spacing w:line="249" w:lineRule="auto" w:before="182" w:after="0"/>
        <w:ind w:left="1820" w:right="111" w:hanging="567"/>
        <w:jc w:val="both"/>
        <w:rPr>
          <w:sz w:val="24"/>
        </w:rPr>
      </w:pPr>
      <w:r>
        <w:rPr>
          <w:color w:val="262526"/>
          <w:sz w:val="24"/>
        </w:rPr>
        <w:t>the forecasts of load growth relied upon to derive the capital expenditure forecasts and the methodology used for developing those forecasts of load growth;</w:t>
      </w:r>
    </w:p>
    <w:p>
      <w:pPr>
        <w:pStyle w:val="ListParagraph"/>
        <w:numPr>
          <w:ilvl w:val="1"/>
          <w:numId w:val="91"/>
        </w:numPr>
        <w:tabs>
          <w:tab w:pos="1820" w:val="left" w:leader="none"/>
          <w:tab w:pos="1821" w:val="left" w:leader="none"/>
        </w:tabs>
        <w:spacing w:line="240" w:lineRule="auto" w:before="173" w:after="0"/>
        <w:ind w:left="1820" w:right="0" w:hanging="568"/>
        <w:jc w:val="left"/>
        <w:rPr>
          <w:sz w:val="24"/>
        </w:rPr>
      </w:pPr>
      <w:r>
        <w:rPr>
          <w:color w:val="262526"/>
          <w:sz w:val="24"/>
        </w:rPr>
        <w:t>the key assumptions that underlie the capital expenditure forecast;</w:t>
      </w:r>
    </w:p>
    <w:p>
      <w:pPr>
        <w:pStyle w:val="ListParagraph"/>
        <w:numPr>
          <w:ilvl w:val="1"/>
          <w:numId w:val="91"/>
        </w:numPr>
        <w:tabs>
          <w:tab w:pos="1821" w:val="left" w:leader="none"/>
        </w:tabs>
        <w:spacing w:line="249" w:lineRule="auto" w:before="182" w:after="0"/>
        <w:ind w:left="1820" w:right="113" w:hanging="567"/>
        <w:jc w:val="both"/>
        <w:rPr>
          <w:sz w:val="24"/>
        </w:rPr>
      </w:pPr>
      <w:r>
        <w:rPr>
          <w:color w:val="262526"/>
          <w:sz w:val="24"/>
        </w:rPr>
        <w:t>a certification of the reasonableness of the key assumptions by the directors of the </w:t>
      </w:r>
      <w:r>
        <w:rPr>
          <w:i/>
          <w:color w:val="262526"/>
          <w:sz w:val="24"/>
        </w:rPr>
        <w:t>Transmission Network Service</w:t>
      </w:r>
      <w:r>
        <w:rPr>
          <w:i/>
          <w:color w:val="262526"/>
          <w:spacing w:val="-6"/>
          <w:sz w:val="24"/>
        </w:rPr>
        <w:t> </w:t>
      </w:r>
      <w:r>
        <w:rPr>
          <w:i/>
          <w:color w:val="262526"/>
          <w:sz w:val="24"/>
        </w:rPr>
        <w:t>Provider</w:t>
      </w:r>
      <w:r>
        <w:rPr>
          <w:color w:val="262526"/>
          <w:sz w:val="24"/>
        </w:rPr>
        <w:t>;</w:t>
      </w:r>
    </w:p>
    <w:p>
      <w:pPr>
        <w:pStyle w:val="ListParagraph"/>
        <w:numPr>
          <w:ilvl w:val="1"/>
          <w:numId w:val="91"/>
        </w:numPr>
        <w:tabs>
          <w:tab w:pos="1821" w:val="left" w:leader="none"/>
        </w:tabs>
        <w:spacing w:line="249" w:lineRule="auto" w:before="172" w:after="0"/>
        <w:ind w:left="1820" w:right="113" w:hanging="567"/>
        <w:jc w:val="both"/>
        <w:rPr>
          <w:sz w:val="24"/>
        </w:rPr>
      </w:pPr>
      <w:r>
        <w:rPr>
          <w:color w:val="262526"/>
          <w:sz w:val="24"/>
        </w:rPr>
        <w:t>capital expenditure for each of the past </w:t>
      </w:r>
      <w:r>
        <w:rPr>
          <w:i/>
          <w:color w:val="262526"/>
          <w:sz w:val="24"/>
        </w:rPr>
        <w:t>regulatory years </w:t>
      </w:r>
      <w:r>
        <w:rPr>
          <w:color w:val="262526"/>
          <w:sz w:val="24"/>
        </w:rPr>
        <w:t>of the previous and current </w:t>
      </w:r>
      <w:r>
        <w:rPr>
          <w:i/>
          <w:color w:val="262526"/>
          <w:sz w:val="24"/>
        </w:rPr>
        <w:t>regulatory control period</w:t>
      </w:r>
      <w:r>
        <w:rPr>
          <w:color w:val="262526"/>
          <w:sz w:val="24"/>
        </w:rPr>
        <w:t>, and the expected capital expenditure for each</w:t>
      </w:r>
      <w:r>
        <w:rPr>
          <w:color w:val="262526"/>
          <w:spacing w:val="-11"/>
          <w:sz w:val="24"/>
        </w:rPr>
        <w:t> </w:t>
      </w:r>
      <w:r>
        <w:rPr>
          <w:color w:val="262526"/>
          <w:sz w:val="24"/>
        </w:rPr>
        <w:t>of</w:t>
      </w:r>
      <w:r>
        <w:rPr>
          <w:color w:val="262526"/>
          <w:spacing w:val="-10"/>
          <w:sz w:val="24"/>
        </w:rPr>
        <w:t> </w:t>
      </w:r>
      <w:r>
        <w:rPr>
          <w:color w:val="262526"/>
          <w:sz w:val="24"/>
        </w:rPr>
        <w:t>the</w:t>
      </w:r>
      <w:r>
        <w:rPr>
          <w:color w:val="262526"/>
          <w:spacing w:val="-10"/>
          <w:sz w:val="24"/>
        </w:rPr>
        <w:t> </w:t>
      </w:r>
      <w:r>
        <w:rPr>
          <w:color w:val="262526"/>
          <w:sz w:val="24"/>
        </w:rPr>
        <w:t>last</w:t>
      </w:r>
      <w:r>
        <w:rPr>
          <w:color w:val="262526"/>
          <w:spacing w:val="-11"/>
          <w:sz w:val="24"/>
        </w:rPr>
        <w:t> </w:t>
      </w:r>
      <w:r>
        <w:rPr>
          <w:color w:val="262526"/>
          <w:sz w:val="24"/>
        </w:rPr>
        <w:t>two</w:t>
      </w:r>
      <w:r>
        <w:rPr>
          <w:color w:val="262526"/>
          <w:spacing w:val="-11"/>
          <w:sz w:val="24"/>
        </w:rPr>
        <w:t> </w:t>
      </w:r>
      <w:r>
        <w:rPr>
          <w:i/>
          <w:color w:val="262526"/>
          <w:sz w:val="24"/>
        </w:rPr>
        <w:t>regulatory</w:t>
      </w:r>
      <w:r>
        <w:rPr>
          <w:i/>
          <w:color w:val="262526"/>
          <w:spacing w:val="-10"/>
          <w:sz w:val="24"/>
        </w:rPr>
        <w:t> </w:t>
      </w:r>
      <w:r>
        <w:rPr>
          <w:i/>
          <w:color w:val="262526"/>
          <w:sz w:val="24"/>
        </w:rPr>
        <w:t>years</w:t>
      </w:r>
      <w:r>
        <w:rPr>
          <w:i/>
          <w:color w:val="262526"/>
          <w:spacing w:val="-11"/>
          <w:sz w:val="24"/>
        </w:rPr>
        <w:t> </w:t>
      </w:r>
      <w:r>
        <w:rPr>
          <w:color w:val="262526"/>
          <w:sz w:val="24"/>
        </w:rPr>
        <w:t>of</w:t>
      </w:r>
      <w:r>
        <w:rPr>
          <w:color w:val="262526"/>
          <w:spacing w:val="-11"/>
          <w:sz w:val="24"/>
        </w:rPr>
        <w:t> </w:t>
      </w:r>
      <w:r>
        <w:rPr>
          <w:color w:val="262526"/>
          <w:sz w:val="24"/>
        </w:rPr>
        <w:t>the</w:t>
      </w:r>
      <w:r>
        <w:rPr>
          <w:color w:val="262526"/>
          <w:spacing w:val="-10"/>
          <w:sz w:val="24"/>
        </w:rPr>
        <w:t> </w:t>
      </w:r>
      <w:r>
        <w:rPr>
          <w:color w:val="262526"/>
          <w:sz w:val="24"/>
        </w:rPr>
        <w:t>current</w:t>
      </w:r>
      <w:r>
        <w:rPr>
          <w:color w:val="262526"/>
          <w:spacing w:val="-11"/>
          <w:sz w:val="24"/>
        </w:rPr>
        <w:t> </w:t>
      </w:r>
      <w:r>
        <w:rPr>
          <w:i/>
          <w:color w:val="262526"/>
          <w:sz w:val="24"/>
        </w:rPr>
        <w:t>regulatory</w:t>
      </w:r>
      <w:r>
        <w:rPr>
          <w:i/>
          <w:color w:val="262526"/>
          <w:spacing w:val="-10"/>
          <w:sz w:val="24"/>
        </w:rPr>
        <w:t> </w:t>
      </w:r>
      <w:r>
        <w:rPr>
          <w:i/>
          <w:color w:val="262526"/>
          <w:sz w:val="24"/>
        </w:rPr>
        <w:t>control</w:t>
      </w:r>
      <w:r>
        <w:rPr>
          <w:i/>
          <w:color w:val="262526"/>
          <w:spacing w:val="-11"/>
          <w:sz w:val="24"/>
        </w:rPr>
        <w:t> </w:t>
      </w:r>
      <w:r>
        <w:rPr>
          <w:i/>
          <w:color w:val="262526"/>
          <w:sz w:val="24"/>
        </w:rPr>
        <w:t>period</w:t>
      </w:r>
      <w:r>
        <w:rPr>
          <w:color w:val="262526"/>
          <w:sz w:val="24"/>
        </w:rPr>
        <w:t>, categorised in the same way as for the capital expenditure forecast </w:t>
      </w:r>
      <w:r>
        <w:rPr>
          <w:color w:val="262526"/>
          <w:spacing w:val="2"/>
          <w:sz w:val="24"/>
        </w:rPr>
        <w:t>and </w:t>
      </w:r>
      <w:r>
        <w:rPr>
          <w:color w:val="262526"/>
          <w:sz w:val="24"/>
        </w:rPr>
        <w:t>separately identifying for each such </w:t>
      </w:r>
      <w:r>
        <w:rPr>
          <w:i/>
          <w:color w:val="262526"/>
          <w:sz w:val="24"/>
        </w:rPr>
        <w:t>regulatory</w:t>
      </w:r>
      <w:r>
        <w:rPr>
          <w:i/>
          <w:color w:val="262526"/>
          <w:spacing w:val="-5"/>
          <w:sz w:val="24"/>
        </w:rPr>
        <w:t> </w:t>
      </w:r>
      <w:r>
        <w:rPr>
          <w:i/>
          <w:color w:val="262526"/>
          <w:sz w:val="24"/>
        </w:rPr>
        <w:t>year</w:t>
      </w:r>
      <w:r>
        <w:rPr>
          <w:color w:val="262526"/>
          <w:sz w:val="24"/>
        </w:rPr>
        <w:t>:</w:t>
      </w:r>
    </w:p>
    <w:p>
      <w:pPr>
        <w:pStyle w:val="ListParagraph"/>
        <w:numPr>
          <w:ilvl w:val="2"/>
          <w:numId w:val="91"/>
        </w:numPr>
        <w:tabs>
          <w:tab w:pos="2388" w:val="left" w:leader="none"/>
        </w:tabs>
        <w:spacing w:line="249" w:lineRule="auto" w:before="175" w:after="0"/>
        <w:ind w:left="2387" w:right="114" w:hanging="567"/>
        <w:jc w:val="both"/>
        <w:rPr>
          <w:sz w:val="24"/>
        </w:rPr>
      </w:pPr>
      <w:r>
        <w:rPr>
          <w:color w:val="262526"/>
          <w:sz w:val="24"/>
        </w:rPr>
        <w:t>margins paid or expected to be paid by the </w:t>
      </w:r>
      <w:r>
        <w:rPr>
          <w:i/>
          <w:color w:val="262526"/>
          <w:sz w:val="24"/>
        </w:rPr>
        <w:t>Transmission Network </w:t>
      </w:r>
      <w:r>
        <w:rPr>
          <w:i/>
          <w:color w:val="262526"/>
          <w:sz w:val="24"/>
        </w:rPr>
        <w:t>Service</w:t>
      </w:r>
      <w:r>
        <w:rPr>
          <w:i/>
          <w:color w:val="262526"/>
          <w:spacing w:val="-11"/>
          <w:sz w:val="24"/>
        </w:rPr>
        <w:t> </w:t>
      </w:r>
      <w:r>
        <w:rPr>
          <w:i/>
          <w:color w:val="262526"/>
          <w:sz w:val="24"/>
        </w:rPr>
        <w:t>Provider</w:t>
      </w:r>
      <w:r>
        <w:rPr>
          <w:i/>
          <w:color w:val="262526"/>
          <w:spacing w:val="-11"/>
          <w:sz w:val="24"/>
        </w:rPr>
        <w:t> </w:t>
      </w:r>
      <w:r>
        <w:rPr>
          <w:color w:val="262526"/>
          <w:sz w:val="24"/>
        </w:rPr>
        <w:t>in</w:t>
      </w:r>
      <w:r>
        <w:rPr>
          <w:color w:val="262526"/>
          <w:spacing w:val="-10"/>
          <w:sz w:val="24"/>
        </w:rPr>
        <w:t> </w:t>
      </w:r>
      <w:r>
        <w:rPr>
          <w:color w:val="262526"/>
          <w:sz w:val="24"/>
        </w:rPr>
        <w:t>circumstances</w:t>
      </w:r>
      <w:r>
        <w:rPr>
          <w:color w:val="262526"/>
          <w:spacing w:val="-10"/>
          <w:sz w:val="24"/>
        </w:rPr>
        <w:t> </w:t>
      </w:r>
      <w:r>
        <w:rPr>
          <w:color w:val="262526"/>
          <w:sz w:val="24"/>
        </w:rPr>
        <w:t>where</w:t>
      </w:r>
      <w:r>
        <w:rPr>
          <w:color w:val="262526"/>
          <w:spacing w:val="-11"/>
          <w:sz w:val="24"/>
        </w:rPr>
        <w:t> </w:t>
      </w:r>
      <w:r>
        <w:rPr>
          <w:color w:val="262526"/>
          <w:sz w:val="24"/>
        </w:rPr>
        <w:t>those</w:t>
      </w:r>
      <w:r>
        <w:rPr>
          <w:color w:val="262526"/>
          <w:spacing w:val="-10"/>
          <w:sz w:val="24"/>
        </w:rPr>
        <w:t> </w:t>
      </w:r>
      <w:r>
        <w:rPr>
          <w:color w:val="262526"/>
          <w:sz w:val="24"/>
        </w:rPr>
        <w:t>margins</w:t>
      </w:r>
      <w:r>
        <w:rPr>
          <w:color w:val="262526"/>
          <w:spacing w:val="-11"/>
          <w:sz w:val="24"/>
        </w:rPr>
        <w:t> </w:t>
      </w:r>
      <w:r>
        <w:rPr>
          <w:color w:val="262526"/>
          <w:sz w:val="24"/>
        </w:rPr>
        <w:t>are</w:t>
      </w:r>
      <w:r>
        <w:rPr>
          <w:color w:val="262526"/>
          <w:spacing w:val="-10"/>
          <w:sz w:val="24"/>
        </w:rPr>
        <w:t> </w:t>
      </w:r>
      <w:r>
        <w:rPr>
          <w:color w:val="262526"/>
          <w:sz w:val="24"/>
        </w:rPr>
        <w:t>referable</w:t>
      </w:r>
      <w:r>
        <w:rPr>
          <w:color w:val="262526"/>
          <w:spacing w:val="-11"/>
          <w:sz w:val="24"/>
        </w:rPr>
        <w:t> </w:t>
      </w:r>
      <w:r>
        <w:rPr>
          <w:color w:val="262526"/>
          <w:sz w:val="24"/>
        </w:rPr>
        <w:t>to arrangements that do not reflect arm's length terms; and</w:t>
      </w:r>
    </w:p>
    <w:p>
      <w:pPr>
        <w:pStyle w:val="ListParagraph"/>
        <w:numPr>
          <w:ilvl w:val="2"/>
          <w:numId w:val="91"/>
        </w:numPr>
        <w:tabs>
          <w:tab w:pos="2388" w:val="left" w:leader="none"/>
        </w:tabs>
        <w:spacing w:line="249" w:lineRule="auto" w:before="173" w:after="0"/>
        <w:ind w:left="2387" w:right="113" w:hanging="567"/>
        <w:jc w:val="both"/>
        <w:rPr>
          <w:sz w:val="24"/>
        </w:rPr>
      </w:pPr>
      <w:r>
        <w:rPr>
          <w:color w:val="262526"/>
          <w:sz w:val="24"/>
        </w:rPr>
        <w:t>expenditure that should have been treated as operating expenditure in accordance with the policy submitted under paragraph (9) for that </w:t>
      </w:r>
      <w:r>
        <w:rPr>
          <w:i/>
          <w:color w:val="262526"/>
          <w:sz w:val="24"/>
        </w:rPr>
        <w:t>regulatory</w:t>
      </w:r>
      <w:r>
        <w:rPr>
          <w:i/>
          <w:color w:val="262526"/>
          <w:spacing w:val="-1"/>
          <w:sz w:val="24"/>
        </w:rPr>
        <w:t> </w:t>
      </w:r>
      <w:r>
        <w:rPr>
          <w:i/>
          <w:color w:val="262526"/>
          <w:sz w:val="24"/>
        </w:rPr>
        <w:t>year</w:t>
      </w:r>
      <w:r>
        <w:rPr>
          <w:color w:val="262526"/>
          <w:sz w:val="24"/>
        </w:rPr>
        <w:t>;</w:t>
      </w:r>
    </w:p>
    <w:p>
      <w:pPr>
        <w:pStyle w:val="ListParagraph"/>
        <w:numPr>
          <w:ilvl w:val="1"/>
          <w:numId w:val="91"/>
        </w:numPr>
        <w:tabs>
          <w:tab w:pos="1821" w:val="left" w:leader="none"/>
        </w:tabs>
        <w:spacing w:line="249" w:lineRule="auto" w:before="173" w:after="0"/>
        <w:ind w:left="1820" w:right="115" w:hanging="567"/>
        <w:jc w:val="both"/>
        <w:rPr>
          <w:sz w:val="24"/>
        </w:rPr>
      </w:pPr>
      <w:r>
        <w:rPr>
          <w:color w:val="262526"/>
          <w:sz w:val="24"/>
        </w:rPr>
        <w:t>an</w:t>
      </w:r>
      <w:r>
        <w:rPr>
          <w:color w:val="262526"/>
          <w:spacing w:val="-16"/>
          <w:sz w:val="24"/>
        </w:rPr>
        <w:t> </w:t>
      </w:r>
      <w:r>
        <w:rPr>
          <w:color w:val="262526"/>
          <w:sz w:val="24"/>
        </w:rPr>
        <w:t>explanation</w:t>
      </w:r>
      <w:r>
        <w:rPr>
          <w:color w:val="262526"/>
          <w:spacing w:val="-16"/>
          <w:sz w:val="24"/>
        </w:rPr>
        <w:t> </w:t>
      </w:r>
      <w:r>
        <w:rPr>
          <w:color w:val="262526"/>
          <w:sz w:val="24"/>
        </w:rPr>
        <w:t>of</w:t>
      </w:r>
      <w:r>
        <w:rPr>
          <w:color w:val="262526"/>
          <w:spacing w:val="-15"/>
          <w:sz w:val="24"/>
        </w:rPr>
        <w:t> </w:t>
      </w:r>
      <w:r>
        <w:rPr>
          <w:color w:val="262526"/>
          <w:sz w:val="24"/>
        </w:rPr>
        <w:t>any</w:t>
      </w:r>
      <w:r>
        <w:rPr>
          <w:color w:val="262526"/>
          <w:spacing w:val="-16"/>
          <w:sz w:val="24"/>
        </w:rPr>
        <w:t> </w:t>
      </w:r>
      <w:r>
        <w:rPr>
          <w:color w:val="262526"/>
          <w:sz w:val="24"/>
        </w:rPr>
        <w:t>significant</w:t>
      </w:r>
      <w:r>
        <w:rPr>
          <w:color w:val="262526"/>
          <w:spacing w:val="-16"/>
          <w:sz w:val="24"/>
        </w:rPr>
        <w:t> </w:t>
      </w:r>
      <w:r>
        <w:rPr>
          <w:color w:val="262526"/>
          <w:sz w:val="24"/>
        </w:rPr>
        <w:t>variations</w:t>
      </w:r>
      <w:r>
        <w:rPr>
          <w:color w:val="262526"/>
          <w:spacing w:val="-15"/>
          <w:sz w:val="24"/>
        </w:rPr>
        <w:t> </w:t>
      </w:r>
      <w:r>
        <w:rPr>
          <w:color w:val="262526"/>
          <w:sz w:val="24"/>
        </w:rPr>
        <w:t>in</w:t>
      </w:r>
      <w:r>
        <w:rPr>
          <w:color w:val="262526"/>
          <w:spacing w:val="-16"/>
          <w:sz w:val="24"/>
        </w:rPr>
        <w:t> </w:t>
      </w:r>
      <w:r>
        <w:rPr>
          <w:color w:val="262526"/>
          <w:sz w:val="24"/>
        </w:rPr>
        <w:t>the</w:t>
      </w:r>
      <w:r>
        <w:rPr>
          <w:color w:val="262526"/>
          <w:spacing w:val="-16"/>
          <w:sz w:val="24"/>
        </w:rPr>
        <w:t> </w:t>
      </w:r>
      <w:r>
        <w:rPr>
          <w:color w:val="262526"/>
          <w:sz w:val="24"/>
        </w:rPr>
        <w:t>forecast</w:t>
      </w:r>
      <w:r>
        <w:rPr>
          <w:color w:val="262526"/>
          <w:spacing w:val="-15"/>
          <w:sz w:val="24"/>
        </w:rPr>
        <w:t> </w:t>
      </w:r>
      <w:r>
        <w:rPr>
          <w:color w:val="262526"/>
          <w:sz w:val="24"/>
        </w:rPr>
        <w:t>capital</w:t>
      </w:r>
      <w:r>
        <w:rPr>
          <w:color w:val="262526"/>
          <w:spacing w:val="-16"/>
          <w:sz w:val="24"/>
        </w:rPr>
        <w:t> </w:t>
      </w:r>
      <w:r>
        <w:rPr>
          <w:color w:val="262526"/>
          <w:sz w:val="24"/>
        </w:rPr>
        <w:t>expenditure from historical capital expenditure;</w:t>
      </w:r>
    </w:p>
    <w:p>
      <w:pPr>
        <w:spacing w:after="0" w:line="249" w:lineRule="auto"/>
        <w:jc w:val="both"/>
        <w:rPr>
          <w:sz w:val="24"/>
        </w:rPr>
        <w:sectPr>
          <w:headerReference w:type="default" r:id="rId37"/>
          <w:footerReference w:type="default" r:id="rId38"/>
          <w:pgSz w:w="11910" w:h="16840"/>
          <w:pgMar w:header="642" w:footer="697" w:top="1160" w:bottom="880" w:left="1320" w:right="1320"/>
          <w:pgNumType w:start="961"/>
        </w:sectPr>
      </w:pPr>
    </w:p>
    <w:p>
      <w:pPr>
        <w:pStyle w:val="ListParagraph"/>
        <w:numPr>
          <w:ilvl w:val="1"/>
          <w:numId w:val="91"/>
        </w:numPr>
        <w:tabs>
          <w:tab w:pos="1821" w:val="left" w:leader="none"/>
        </w:tabs>
        <w:spacing w:line="249" w:lineRule="auto" w:before="119" w:after="0"/>
        <w:ind w:left="1820" w:right="115" w:hanging="567"/>
        <w:jc w:val="both"/>
        <w:rPr>
          <w:sz w:val="24"/>
        </w:rPr>
      </w:pPr>
      <w:bookmarkStart w:name="S6A.1.2   Information and matters relati" w:id="178"/>
      <w:bookmarkEnd w:id="178"/>
      <w:r>
        <w:rPr/>
      </w:r>
      <w:bookmarkStart w:name="S6A.1.2   Information and matters relati" w:id="179"/>
      <w:bookmarkEnd w:id="179"/>
      <w:r>
        <w:rPr>
          <w:color w:val="262526"/>
          <w:sz w:val="24"/>
        </w:rPr>
        <w:t>an</w:t>
      </w:r>
      <w:r>
        <w:rPr>
          <w:color w:val="262526"/>
          <w:sz w:val="24"/>
        </w:rPr>
        <w:t>y </w:t>
      </w:r>
      <w:r>
        <w:rPr>
          <w:i/>
          <w:color w:val="262526"/>
          <w:sz w:val="24"/>
        </w:rPr>
        <w:t>non-network options </w:t>
      </w:r>
      <w:r>
        <w:rPr>
          <w:color w:val="262526"/>
          <w:sz w:val="24"/>
        </w:rPr>
        <w:t>considered by the </w:t>
      </w:r>
      <w:r>
        <w:rPr>
          <w:i/>
          <w:color w:val="262526"/>
          <w:sz w:val="24"/>
        </w:rPr>
        <w:t>Transmission Network Service </w:t>
      </w:r>
      <w:r>
        <w:rPr>
          <w:i/>
          <w:color w:val="262526"/>
          <w:sz w:val="24"/>
        </w:rPr>
        <w:t>Provider</w:t>
      </w:r>
      <w:r>
        <w:rPr>
          <w:color w:val="262526"/>
          <w:sz w:val="24"/>
        </w:rPr>
        <w:t>;</w:t>
      </w:r>
      <w:r>
        <w:rPr>
          <w:color w:val="262526"/>
          <w:spacing w:val="-1"/>
          <w:sz w:val="24"/>
        </w:rPr>
        <w:t> </w:t>
      </w:r>
      <w:r>
        <w:rPr>
          <w:color w:val="262526"/>
          <w:sz w:val="24"/>
        </w:rPr>
        <w:t>and</w:t>
      </w:r>
    </w:p>
    <w:p>
      <w:pPr>
        <w:pStyle w:val="ListParagraph"/>
        <w:numPr>
          <w:ilvl w:val="1"/>
          <w:numId w:val="91"/>
        </w:numPr>
        <w:tabs>
          <w:tab w:pos="1821" w:val="left" w:leader="none"/>
        </w:tabs>
        <w:spacing w:line="249" w:lineRule="auto" w:before="172" w:after="0"/>
        <w:ind w:left="1820" w:right="113" w:hanging="567"/>
        <w:jc w:val="both"/>
        <w:rPr>
          <w:sz w:val="24"/>
        </w:rPr>
      </w:pPr>
      <w:r>
        <w:rPr>
          <w:color w:val="262526"/>
          <w:sz w:val="24"/>
        </w:rPr>
        <w:t>the policy that the </w:t>
      </w:r>
      <w:r>
        <w:rPr>
          <w:i/>
          <w:color w:val="262526"/>
          <w:sz w:val="24"/>
        </w:rPr>
        <w:t>Transmission Network Service Provider </w:t>
      </w:r>
      <w:r>
        <w:rPr>
          <w:color w:val="262526"/>
          <w:sz w:val="24"/>
        </w:rPr>
        <w:t>applies in capitalising operating expenditure.</w:t>
      </w:r>
    </w:p>
    <w:p>
      <w:pPr>
        <w:pStyle w:val="Heading3"/>
        <w:tabs>
          <w:tab w:pos="1253" w:val="left" w:leader="none"/>
        </w:tabs>
        <w:spacing w:before="236"/>
        <w:ind w:left="120"/>
      </w:pPr>
      <w:r>
        <w:rPr>
          <w:color w:val="262526"/>
        </w:rPr>
        <w:t>S6A.1.2</w:t>
        <w:tab/>
        <w:t>Information and matters relating to operating</w:t>
      </w:r>
      <w:r>
        <w:rPr>
          <w:color w:val="262526"/>
          <w:spacing w:val="-9"/>
        </w:rPr>
        <w:t> </w:t>
      </w:r>
      <w:r>
        <w:rPr>
          <w:color w:val="262526"/>
        </w:rPr>
        <w:t>expenditure</w:t>
      </w:r>
    </w:p>
    <w:p>
      <w:pPr>
        <w:pStyle w:val="BodyText"/>
        <w:spacing w:line="249" w:lineRule="auto" w:before="118"/>
        <w:ind w:left="1253" w:firstLine="0"/>
      </w:pPr>
      <w:r>
        <w:rPr>
          <w:color w:val="262526"/>
        </w:rPr>
        <w:t>A </w:t>
      </w:r>
      <w:r>
        <w:rPr>
          <w:i/>
          <w:color w:val="262526"/>
        </w:rPr>
        <w:t>Revenue Proposal </w:t>
      </w:r>
      <w:r>
        <w:rPr>
          <w:color w:val="262526"/>
        </w:rPr>
        <w:t>must contain at least the following information and matters relating to operating expenditure:</w:t>
      </w:r>
    </w:p>
    <w:p>
      <w:pPr>
        <w:pStyle w:val="ListParagraph"/>
        <w:numPr>
          <w:ilvl w:val="0"/>
          <w:numId w:val="92"/>
        </w:numPr>
        <w:tabs>
          <w:tab w:pos="1821" w:val="left" w:leader="none"/>
        </w:tabs>
        <w:spacing w:line="249" w:lineRule="auto" w:before="172" w:after="0"/>
        <w:ind w:left="1820" w:right="111" w:hanging="567"/>
        <w:jc w:val="both"/>
        <w:rPr>
          <w:sz w:val="24"/>
        </w:rPr>
      </w:pPr>
      <w:r>
        <w:rPr>
          <w:color w:val="262526"/>
          <w:sz w:val="24"/>
        </w:rPr>
        <w:t>a forecast of the required operating expenditure that complies with </w:t>
      </w:r>
      <w:r>
        <w:rPr>
          <w:color w:val="262526"/>
          <w:spacing w:val="2"/>
          <w:sz w:val="24"/>
        </w:rPr>
        <w:t>the </w:t>
      </w:r>
      <w:r>
        <w:rPr>
          <w:color w:val="262526"/>
          <w:sz w:val="24"/>
        </w:rPr>
        <w:t>requirements of clause 6A.6.6 and identifies the forecast operating expenditure by reference to well accepted categories such</w:t>
      </w:r>
      <w:r>
        <w:rPr>
          <w:color w:val="262526"/>
          <w:spacing w:val="-4"/>
          <w:sz w:val="24"/>
        </w:rPr>
        <w:t> </w:t>
      </w:r>
      <w:r>
        <w:rPr>
          <w:color w:val="262526"/>
          <w:sz w:val="24"/>
        </w:rPr>
        <w:t>as:</w:t>
      </w:r>
    </w:p>
    <w:p>
      <w:pPr>
        <w:pStyle w:val="ListParagraph"/>
        <w:numPr>
          <w:ilvl w:val="1"/>
          <w:numId w:val="92"/>
        </w:numPr>
        <w:tabs>
          <w:tab w:pos="2387" w:val="left" w:leader="none"/>
          <w:tab w:pos="2388" w:val="left" w:leader="none"/>
        </w:tabs>
        <w:spacing w:line="240" w:lineRule="auto" w:before="173" w:after="0"/>
        <w:ind w:left="2387" w:right="0" w:hanging="568"/>
        <w:jc w:val="left"/>
        <w:rPr>
          <w:sz w:val="24"/>
        </w:rPr>
      </w:pPr>
      <w:r>
        <w:rPr>
          <w:color w:val="262526"/>
          <w:sz w:val="24"/>
        </w:rPr>
        <w:t>particular programs; or</w:t>
      </w:r>
    </w:p>
    <w:p>
      <w:pPr>
        <w:pStyle w:val="ListParagraph"/>
        <w:numPr>
          <w:ilvl w:val="1"/>
          <w:numId w:val="92"/>
        </w:numPr>
        <w:tabs>
          <w:tab w:pos="2387" w:val="left" w:leader="none"/>
          <w:tab w:pos="2388" w:val="left" w:leader="none"/>
        </w:tabs>
        <w:spacing w:line="398" w:lineRule="auto" w:before="182" w:after="0"/>
        <w:ind w:left="1820" w:right="114" w:firstLine="0"/>
        <w:jc w:val="left"/>
        <w:rPr>
          <w:sz w:val="24"/>
        </w:rPr>
      </w:pPr>
      <w:r>
        <w:rPr>
          <w:color w:val="262526"/>
          <w:sz w:val="24"/>
        </w:rPr>
        <w:t>types</w:t>
      </w:r>
      <w:r>
        <w:rPr>
          <w:color w:val="262526"/>
          <w:spacing w:val="-24"/>
          <w:sz w:val="24"/>
        </w:rPr>
        <w:t> </w:t>
      </w:r>
      <w:r>
        <w:rPr>
          <w:color w:val="262526"/>
          <w:sz w:val="24"/>
        </w:rPr>
        <w:t>of</w:t>
      </w:r>
      <w:r>
        <w:rPr>
          <w:color w:val="262526"/>
          <w:spacing w:val="-23"/>
          <w:sz w:val="24"/>
        </w:rPr>
        <w:t> </w:t>
      </w:r>
      <w:r>
        <w:rPr>
          <w:color w:val="262526"/>
          <w:sz w:val="24"/>
        </w:rPr>
        <w:t>operating</w:t>
      </w:r>
      <w:r>
        <w:rPr>
          <w:color w:val="262526"/>
          <w:spacing w:val="-23"/>
          <w:sz w:val="24"/>
        </w:rPr>
        <w:t> </w:t>
      </w:r>
      <w:r>
        <w:rPr>
          <w:color w:val="262526"/>
          <w:sz w:val="24"/>
        </w:rPr>
        <w:t>expenditure</w:t>
      </w:r>
      <w:r>
        <w:rPr>
          <w:color w:val="262526"/>
          <w:spacing w:val="-23"/>
          <w:sz w:val="24"/>
        </w:rPr>
        <w:t> </w:t>
      </w:r>
      <w:r>
        <w:rPr>
          <w:color w:val="262526"/>
          <w:sz w:val="24"/>
        </w:rPr>
        <w:t>(eg.</w:t>
      </w:r>
      <w:r>
        <w:rPr>
          <w:color w:val="262526"/>
          <w:spacing w:val="-23"/>
          <w:sz w:val="24"/>
        </w:rPr>
        <w:t> </w:t>
      </w:r>
      <w:r>
        <w:rPr>
          <w:color w:val="262526"/>
          <w:sz w:val="24"/>
        </w:rPr>
        <w:t>maintenance,</w:t>
      </w:r>
      <w:r>
        <w:rPr>
          <w:color w:val="262526"/>
          <w:spacing w:val="-23"/>
          <w:sz w:val="24"/>
        </w:rPr>
        <w:t> </w:t>
      </w:r>
      <w:r>
        <w:rPr>
          <w:color w:val="262526"/>
          <w:sz w:val="24"/>
        </w:rPr>
        <w:t>payroll,</w:t>
      </w:r>
      <w:r>
        <w:rPr>
          <w:color w:val="262526"/>
          <w:spacing w:val="-24"/>
          <w:sz w:val="24"/>
        </w:rPr>
        <w:t> </w:t>
      </w:r>
      <w:r>
        <w:rPr>
          <w:color w:val="262526"/>
          <w:sz w:val="24"/>
        </w:rPr>
        <w:t>materials</w:t>
      </w:r>
      <w:r>
        <w:rPr>
          <w:color w:val="262526"/>
          <w:spacing w:val="-23"/>
          <w:sz w:val="24"/>
        </w:rPr>
        <w:t> </w:t>
      </w:r>
      <w:r>
        <w:rPr>
          <w:color w:val="262526"/>
          <w:sz w:val="24"/>
        </w:rPr>
        <w:t>etc), and identifies in respect of each such</w:t>
      </w:r>
      <w:r>
        <w:rPr>
          <w:color w:val="262526"/>
          <w:spacing w:val="-2"/>
          <w:sz w:val="24"/>
        </w:rPr>
        <w:t> </w:t>
      </w:r>
      <w:r>
        <w:rPr>
          <w:color w:val="262526"/>
          <w:sz w:val="24"/>
        </w:rPr>
        <w:t>category:</w:t>
      </w:r>
    </w:p>
    <w:p>
      <w:pPr>
        <w:pStyle w:val="ListParagraph"/>
        <w:numPr>
          <w:ilvl w:val="1"/>
          <w:numId w:val="92"/>
        </w:numPr>
        <w:tabs>
          <w:tab w:pos="2387" w:val="left" w:leader="none"/>
          <w:tab w:pos="2388" w:val="left" w:leader="none"/>
        </w:tabs>
        <w:spacing w:line="249" w:lineRule="auto" w:before="0" w:after="0"/>
        <w:ind w:left="2387" w:right="113" w:hanging="567"/>
        <w:jc w:val="left"/>
        <w:rPr>
          <w:sz w:val="24"/>
        </w:rPr>
      </w:pPr>
      <w:r>
        <w:rPr>
          <w:color w:val="262526"/>
          <w:sz w:val="24"/>
        </w:rPr>
        <w:t>to</w:t>
      </w:r>
      <w:r>
        <w:rPr>
          <w:color w:val="262526"/>
          <w:spacing w:val="-7"/>
          <w:sz w:val="24"/>
        </w:rPr>
        <w:t> </w:t>
      </w:r>
      <w:r>
        <w:rPr>
          <w:color w:val="262526"/>
          <w:sz w:val="24"/>
        </w:rPr>
        <w:t>what</w:t>
      </w:r>
      <w:r>
        <w:rPr>
          <w:color w:val="262526"/>
          <w:spacing w:val="-6"/>
          <w:sz w:val="24"/>
        </w:rPr>
        <w:t> </w:t>
      </w:r>
      <w:r>
        <w:rPr>
          <w:color w:val="262526"/>
          <w:sz w:val="24"/>
        </w:rPr>
        <w:t>extent</w:t>
      </w:r>
      <w:r>
        <w:rPr>
          <w:color w:val="262526"/>
          <w:spacing w:val="-6"/>
          <w:sz w:val="24"/>
        </w:rPr>
        <w:t> </w:t>
      </w:r>
      <w:r>
        <w:rPr>
          <w:color w:val="262526"/>
          <w:sz w:val="24"/>
        </w:rPr>
        <w:t>that</w:t>
      </w:r>
      <w:r>
        <w:rPr>
          <w:color w:val="262526"/>
          <w:spacing w:val="-6"/>
          <w:sz w:val="24"/>
        </w:rPr>
        <w:t> </w:t>
      </w:r>
      <w:r>
        <w:rPr>
          <w:color w:val="262526"/>
          <w:sz w:val="24"/>
        </w:rPr>
        <w:t>forecast</w:t>
      </w:r>
      <w:r>
        <w:rPr>
          <w:color w:val="262526"/>
          <w:spacing w:val="-7"/>
          <w:sz w:val="24"/>
        </w:rPr>
        <w:t> </w:t>
      </w:r>
      <w:r>
        <w:rPr>
          <w:color w:val="262526"/>
          <w:sz w:val="24"/>
        </w:rPr>
        <w:t>expenditure</w:t>
      </w:r>
      <w:r>
        <w:rPr>
          <w:color w:val="262526"/>
          <w:spacing w:val="-6"/>
          <w:sz w:val="24"/>
        </w:rPr>
        <w:t> </w:t>
      </w:r>
      <w:r>
        <w:rPr>
          <w:color w:val="262526"/>
          <w:sz w:val="24"/>
        </w:rPr>
        <w:t>is</w:t>
      </w:r>
      <w:r>
        <w:rPr>
          <w:color w:val="262526"/>
          <w:spacing w:val="-6"/>
          <w:sz w:val="24"/>
        </w:rPr>
        <w:t> </w:t>
      </w:r>
      <w:r>
        <w:rPr>
          <w:color w:val="262526"/>
          <w:sz w:val="24"/>
        </w:rPr>
        <w:t>on</w:t>
      </w:r>
      <w:r>
        <w:rPr>
          <w:color w:val="262526"/>
          <w:spacing w:val="-6"/>
          <w:sz w:val="24"/>
        </w:rPr>
        <w:t> </w:t>
      </w:r>
      <w:r>
        <w:rPr>
          <w:color w:val="262526"/>
          <w:sz w:val="24"/>
        </w:rPr>
        <w:t>costs</w:t>
      </w:r>
      <w:r>
        <w:rPr>
          <w:color w:val="262526"/>
          <w:spacing w:val="-7"/>
          <w:sz w:val="24"/>
        </w:rPr>
        <w:t> </w:t>
      </w:r>
      <w:r>
        <w:rPr>
          <w:color w:val="262526"/>
          <w:sz w:val="24"/>
        </w:rPr>
        <w:t>that</w:t>
      </w:r>
      <w:r>
        <w:rPr>
          <w:color w:val="262526"/>
          <w:spacing w:val="-6"/>
          <w:sz w:val="24"/>
        </w:rPr>
        <w:t> </w:t>
      </w:r>
      <w:r>
        <w:rPr>
          <w:color w:val="262526"/>
          <w:sz w:val="24"/>
        </w:rPr>
        <w:t>are</w:t>
      </w:r>
      <w:r>
        <w:rPr>
          <w:color w:val="262526"/>
          <w:spacing w:val="-6"/>
          <w:sz w:val="24"/>
        </w:rPr>
        <w:t> </w:t>
      </w:r>
      <w:r>
        <w:rPr>
          <w:color w:val="262526"/>
          <w:sz w:val="24"/>
        </w:rPr>
        <w:t>fixed</w:t>
      </w:r>
      <w:r>
        <w:rPr>
          <w:color w:val="262526"/>
          <w:spacing w:val="-6"/>
          <w:sz w:val="24"/>
        </w:rPr>
        <w:t> </w:t>
      </w:r>
      <w:r>
        <w:rPr>
          <w:color w:val="262526"/>
          <w:sz w:val="24"/>
        </w:rPr>
        <w:t>and</w:t>
      </w:r>
      <w:r>
        <w:rPr>
          <w:color w:val="262526"/>
          <w:spacing w:val="-6"/>
          <w:sz w:val="24"/>
        </w:rPr>
        <w:t> </w:t>
      </w:r>
      <w:r>
        <w:rPr>
          <w:color w:val="262526"/>
          <w:sz w:val="24"/>
        </w:rPr>
        <w:t>to what extent it is on costs that are variable;</w:t>
      </w:r>
      <w:r>
        <w:rPr>
          <w:color w:val="262526"/>
          <w:spacing w:val="-2"/>
          <w:sz w:val="24"/>
        </w:rPr>
        <w:t> </w:t>
      </w:r>
      <w:r>
        <w:rPr>
          <w:color w:val="262526"/>
          <w:sz w:val="24"/>
        </w:rPr>
        <w:t>and</w:t>
      </w:r>
    </w:p>
    <w:p>
      <w:pPr>
        <w:pStyle w:val="ListParagraph"/>
        <w:numPr>
          <w:ilvl w:val="1"/>
          <w:numId w:val="92"/>
        </w:numPr>
        <w:tabs>
          <w:tab w:pos="2387" w:val="left" w:leader="none"/>
          <w:tab w:pos="2388" w:val="left" w:leader="none"/>
        </w:tabs>
        <w:spacing w:line="249" w:lineRule="auto" w:before="173" w:after="0"/>
        <w:ind w:left="2387" w:right="113" w:hanging="567"/>
        <w:jc w:val="left"/>
        <w:rPr>
          <w:sz w:val="24"/>
        </w:rPr>
      </w:pPr>
      <w:r>
        <w:rPr>
          <w:color w:val="262526"/>
          <w:sz w:val="24"/>
        </w:rPr>
        <w:t>the categories of </w:t>
      </w:r>
      <w:r>
        <w:rPr>
          <w:i/>
          <w:color w:val="262526"/>
          <w:sz w:val="24"/>
        </w:rPr>
        <w:t>transmission services </w:t>
      </w:r>
      <w:r>
        <w:rPr>
          <w:color w:val="262526"/>
          <w:sz w:val="24"/>
        </w:rPr>
        <w:t>to which that forecast expenditure relates;</w:t>
      </w:r>
    </w:p>
    <w:p>
      <w:pPr>
        <w:pStyle w:val="ListParagraph"/>
        <w:numPr>
          <w:ilvl w:val="0"/>
          <w:numId w:val="92"/>
        </w:numPr>
        <w:tabs>
          <w:tab w:pos="1820" w:val="left" w:leader="none"/>
          <w:tab w:pos="1821" w:val="left" w:leader="none"/>
        </w:tabs>
        <w:spacing w:line="240" w:lineRule="auto" w:before="171" w:after="0"/>
        <w:ind w:left="1820" w:right="0" w:hanging="568"/>
        <w:jc w:val="left"/>
        <w:rPr>
          <w:sz w:val="24"/>
        </w:rPr>
      </w:pPr>
      <w:r>
        <w:rPr>
          <w:color w:val="262526"/>
          <w:sz w:val="24"/>
        </w:rPr>
        <w:t>the methodology used for developing the operating expenditure forecast;</w:t>
      </w:r>
    </w:p>
    <w:p>
      <w:pPr>
        <w:pStyle w:val="ListParagraph"/>
        <w:numPr>
          <w:ilvl w:val="0"/>
          <w:numId w:val="92"/>
        </w:numPr>
        <w:tabs>
          <w:tab w:pos="1821" w:val="left" w:leader="none"/>
        </w:tabs>
        <w:spacing w:line="249" w:lineRule="auto" w:before="182" w:after="0"/>
        <w:ind w:left="1820" w:right="114" w:hanging="567"/>
        <w:jc w:val="both"/>
        <w:rPr>
          <w:sz w:val="24"/>
        </w:rPr>
      </w:pPr>
      <w:r>
        <w:rPr>
          <w:color w:val="262526"/>
          <w:sz w:val="24"/>
        </w:rPr>
        <w:t>the</w:t>
      </w:r>
      <w:r>
        <w:rPr>
          <w:color w:val="262526"/>
          <w:spacing w:val="-4"/>
          <w:sz w:val="24"/>
        </w:rPr>
        <w:t> </w:t>
      </w:r>
      <w:r>
        <w:rPr>
          <w:color w:val="262526"/>
          <w:sz w:val="24"/>
        </w:rPr>
        <w:t>forecasts</w:t>
      </w:r>
      <w:r>
        <w:rPr>
          <w:color w:val="262526"/>
          <w:spacing w:val="-4"/>
          <w:sz w:val="24"/>
        </w:rPr>
        <w:t> </w:t>
      </w:r>
      <w:r>
        <w:rPr>
          <w:color w:val="262526"/>
          <w:sz w:val="24"/>
        </w:rPr>
        <w:t>of</w:t>
      </w:r>
      <w:r>
        <w:rPr>
          <w:color w:val="262526"/>
          <w:spacing w:val="-4"/>
          <w:sz w:val="24"/>
        </w:rPr>
        <w:t> </w:t>
      </w:r>
      <w:r>
        <w:rPr>
          <w:color w:val="262526"/>
          <w:sz w:val="24"/>
        </w:rPr>
        <w:t>key</w:t>
      </w:r>
      <w:r>
        <w:rPr>
          <w:color w:val="262526"/>
          <w:spacing w:val="-4"/>
          <w:sz w:val="24"/>
        </w:rPr>
        <w:t> </w:t>
      </w:r>
      <w:r>
        <w:rPr>
          <w:color w:val="262526"/>
          <w:sz w:val="24"/>
        </w:rPr>
        <w:t>variables</w:t>
      </w:r>
      <w:r>
        <w:rPr>
          <w:color w:val="262526"/>
          <w:spacing w:val="-4"/>
          <w:sz w:val="24"/>
        </w:rPr>
        <w:t> </w:t>
      </w:r>
      <w:r>
        <w:rPr>
          <w:color w:val="262526"/>
          <w:sz w:val="24"/>
        </w:rPr>
        <w:t>relied</w:t>
      </w:r>
      <w:r>
        <w:rPr>
          <w:color w:val="262526"/>
          <w:spacing w:val="-4"/>
          <w:sz w:val="24"/>
        </w:rPr>
        <w:t> </w:t>
      </w:r>
      <w:r>
        <w:rPr>
          <w:color w:val="262526"/>
          <w:sz w:val="24"/>
        </w:rPr>
        <w:t>upon</w:t>
      </w:r>
      <w:r>
        <w:rPr>
          <w:color w:val="262526"/>
          <w:spacing w:val="-4"/>
          <w:sz w:val="24"/>
        </w:rPr>
        <w:t> </w:t>
      </w:r>
      <w:r>
        <w:rPr>
          <w:color w:val="262526"/>
          <w:sz w:val="24"/>
        </w:rPr>
        <w:t>to</w:t>
      </w:r>
      <w:r>
        <w:rPr>
          <w:color w:val="262526"/>
          <w:spacing w:val="-4"/>
          <w:sz w:val="24"/>
        </w:rPr>
        <w:t> </w:t>
      </w:r>
      <w:r>
        <w:rPr>
          <w:color w:val="262526"/>
          <w:sz w:val="24"/>
        </w:rPr>
        <w:t>derive</w:t>
      </w:r>
      <w:r>
        <w:rPr>
          <w:color w:val="262526"/>
          <w:spacing w:val="-4"/>
          <w:sz w:val="24"/>
        </w:rPr>
        <w:t> </w:t>
      </w:r>
      <w:r>
        <w:rPr>
          <w:color w:val="262526"/>
          <w:sz w:val="24"/>
        </w:rPr>
        <w:t>the</w:t>
      </w:r>
      <w:r>
        <w:rPr>
          <w:color w:val="262526"/>
          <w:spacing w:val="-4"/>
          <w:sz w:val="24"/>
        </w:rPr>
        <w:t> </w:t>
      </w:r>
      <w:r>
        <w:rPr>
          <w:color w:val="262526"/>
          <w:sz w:val="24"/>
        </w:rPr>
        <w:t>operating</w:t>
      </w:r>
      <w:r>
        <w:rPr>
          <w:color w:val="262526"/>
          <w:spacing w:val="-4"/>
          <w:sz w:val="24"/>
        </w:rPr>
        <w:t> </w:t>
      </w:r>
      <w:r>
        <w:rPr>
          <w:color w:val="262526"/>
          <w:sz w:val="24"/>
        </w:rPr>
        <w:t>expenditure forecast and the methodology used for developing those forecasts of </w:t>
      </w:r>
      <w:r>
        <w:rPr>
          <w:color w:val="262526"/>
          <w:spacing w:val="2"/>
          <w:sz w:val="24"/>
        </w:rPr>
        <w:t>key </w:t>
      </w:r>
      <w:r>
        <w:rPr>
          <w:color w:val="262526"/>
          <w:sz w:val="24"/>
        </w:rPr>
        <w:t>variables;</w:t>
      </w:r>
    </w:p>
    <w:p>
      <w:pPr>
        <w:pStyle w:val="ListParagraph"/>
        <w:numPr>
          <w:ilvl w:val="0"/>
          <w:numId w:val="92"/>
        </w:numPr>
        <w:tabs>
          <w:tab w:pos="1821" w:val="left" w:leader="none"/>
        </w:tabs>
        <w:spacing w:line="249" w:lineRule="auto" w:before="174" w:after="0"/>
        <w:ind w:left="1820" w:right="111" w:hanging="567"/>
        <w:jc w:val="both"/>
        <w:rPr>
          <w:sz w:val="24"/>
        </w:rPr>
      </w:pPr>
      <w:r>
        <w:rPr>
          <w:color w:val="262526"/>
          <w:sz w:val="24"/>
        </w:rPr>
        <w:t>the methodology used for determining the cost associated with planned maintenance programs designed to improve the performance of the relevant </w:t>
      </w:r>
      <w:r>
        <w:rPr>
          <w:i/>
          <w:color w:val="262526"/>
          <w:sz w:val="24"/>
        </w:rPr>
        <w:t>transmission system </w:t>
      </w:r>
      <w:r>
        <w:rPr>
          <w:color w:val="262526"/>
          <w:sz w:val="24"/>
        </w:rPr>
        <w:t>for the purposes of any </w:t>
      </w:r>
      <w:r>
        <w:rPr>
          <w:i/>
          <w:color w:val="262526"/>
          <w:sz w:val="24"/>
        </w:rPr>
        <w:t>service target performance </w:t>
      </w:r>
      <w:r>
        <w:rPr>
          <w:i/>
          <w:color w:val="262526"/>
          <w:sz w:val="24"/>
        </w:rPr>
        <w:t>incentive scheme </w:t>
      </w:r>
      <w:r>
        <w:rPr>
          <w:color w:val="262526"/>
          <w:sz w:val="24"/>
        </w:rPr>
        <w:t>that is to apply to the </w:t>
      </w:r>
      <w:r>
        <w:rPr>
          <w:i/>
          <w:color w:val="262526"/>
          <w:sz w:val="24"/>
        </w:rPr>
        <w:t>Transmission Network Service </w:t>
      </w:r>
      <w:r>
        <w:rPr>
          <w:i/>
          <w:color w:val="262526"/>
          <w:sz w:val="24"/>
        </w:rPr>
        <w:t>Provider </w:t>
      </w:r>
      <w:r>
        <w:rPr>
          <w:color w:val="262526"/>
          <w:sz w:val="24"/>
        </w:rPr>
        <w:t>in respect of the relevant </w:t>
      </w:r>
      <w:r>
        <w:rPr>
          <w:i/>
          <w:color w:val="262526"/>
          <w:sz w:val="24"/>
        </w:rPr>
        <w:t>regulatory control</w:t>
      </w:r>
      <w:r>
        <w:rPr>
          <w:i/>
          <w:color w:val="262526"/>
          <w:spacing w:val="-9"/>
          <w:sz w:val="24"/>
        </w:rPr>
        <w:t> </w:t>
      </w:r>
      <w:r>
        <w:rPr>
          <w:i/>
          <w:color w:val="262526"/>
          <w:sz w:val="24"/>
        </w:rPr>
        <w:t>period</w:t>
      </w:r>
      <w:r>
        <w:rPr>
          <w:color w:val="262526"/>
          <w:sz w:val="24"/>
        </w:rPr>
        <w:t>;</w:t>
      </w:r>
    </w:p>
    <w:p>
      <w:pPr>
        <w:pStyle w:val="ListParagraph"/>
        <w:numPr>
          <w:ilvl w:val="0"/>
          <w:numId w:val="92"/>
        </w:numPr>
        <w:tabs>
          <w:tab w:pos="1820" w:val="left" w:leader="none"/>
          <w:tab w:pos="1821" w:val="left" w:leader="none"/>
        </w:tabs>
        <w:spacing w:line="240" w:lineRule="auto" w:before="175" w:after="0"/>
        <w:ind w:left="1820" w:right="0" w:hanging="568"/>
        <w:jc w:val="left"/>
        <w:rPr>
          <w:sz w:val="24"/>
        </w:rPr>
      </w:pPr>
      <w:r>
        <w:rPr>
          <w:color w:val="262526"/>
          <w:sz w:val="24"/>
        </w:rPr>
        <w:t>the key assumptions that underlie the operating expenditure forecast;</w:t>
      </w:r>
    </w:p>
    <w:p>
      <w:pPr>
        <w:pStyle w:val="ListParagraph"/>
        <w:numPr>
          <w:ilvl w:val="0"/>
          <w:numId w:val="92"/>
        </w:numPr>
        <w:tabs>
          <w:tab w:pos="1821" w:val="left" w:leader="none"/>
        </w:tabs>
        <w:spacing w:line="249" w:lineRule="auto" w:before="182" w:after="0"/>
        <w:ind w:left="1820" w:right="113" w:hanging="567"/>
        <w:jc w:val="both"/>
        <w:rPr>
          <w:sz w:val="24"/>
        </w:rPr>
      </w:pPr>
      <w:r>
        <w:rPr>
          <w:color w:val="262526"/>
          <w:sz w:val="24"/>
        </w:rPr>
        <w:t>a certification of the reasonableness of the key assumptions by the directors of the </w:t>
      </w:r>
      <w:r>
        <w:rPr>
          <w:i/>
          <w:color w:val="262526"/>
          <w:sz w:val="24"/>
        </w:rPr>
        <w:t>Transmission Network Service</w:t>
      </w:r>
      <w:r>
        <w:rPr>
          <w:i/>
          <w:color w:val="262526"/>
          <w:spacing w:val="-6"/>
          <w:sz w:val="24"/>
        </w:rPr>
        <w:t> </w:t>
      </w:r>
      <w:r>
        <w:rPr>
          <w:i/>
          <w:color w:val="262526"/>
          <w:sz w:val="24"/>
        </w:rPr>
        <w:t>Provider</w:t>
      </w:r>
      <w:r>
        <w:rPr>
          <w:color w:val="262526"/>
          <w:sz w:val="24"/>
        </w:rPr>
        <w:t>;</w:t>
      </w:r>
    </w:p>
    <w:p>
      <w:pPr>
        <w:pStyle w:val="ListParagraph"/>
        <w:numPr>
          <w:ilvl w:val="0"/>
          <w:numId w:val="92"/>
        </w:numPr>
        <w:tabs>
          <w:tab w:pos="1821" w:val="left" w:leader="none"/>
        </w:tabs>
        <w:spacing w:line="249" w:lineRule="auto" w:before="172" w:after="0"/>
        <w:ind w:left="1820" w:right="115" w:hanging="567"/>
        <w:jc w:val="both"/>
        <w:rPr>
          <w:sz w:val="24"/>
        </w:rPr>
      </w:pPr>
      <w:r>
        <w:rPr>
          <w:color w:val="262526"/>
          <w:sz w:val="24"/>
        </w:rPr>
        <w:t>operating</w:t>
      </w:r>
      <w:r>
        <w:rPr>
          <w:color w:val="262526"/>
          <w:spacing w:val="-19"/>
          <w:sz w:val="24"/>
        </w:rPr>
        <w:t> </w:t>
      </w:r>
      <w:r>
        <w:rPr>
          <w:color w:val="262526"/>
          <w:sz w:val="24"/>
        </w:rPr>
        <w:t>expenditure</w:t>
      </w:r>
      <w:r>
        <w:rPr>
          <w:color w:val="262526"/>
          <w:spacing w:val="-18"/>
          <w:sz w:val="24"/>
        </w:rPr>
        <w:t> </w:t>
      </w:r>
      <w:r>
        <w:rPr>
          <w:color w:val="262526"/>
          <w:sz w:val="24"/>
        </w:rPr>
        <w:t>for</w:t>
      </w:r>
      <w:r>
        <w:rPr>
          <w:color w:val="262526"/>
          <w:spacing w:val="-18"/>
          <w:sz w:val="24"/>
        </w:rPr>
        <w:t> </w:t>
      </w:r>
      <w:r>
        <w:rPr>
          <w:color w:val="262526"/>
          <w:sz w:val="24"/>
        </w:rPr>
        <w:t>each</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9"/>
          <w:sz w:val="24"/>
        </w:rPr>
        <w:t> </w:t>
      </w:r>
      <w:r>
        <w:rPr>
          <w:color w:val="262526"/>
          <w:sz w:val="24"/>
        </w:rPr>
        <w:t>first</w:t>
      </w:r>
      <w:r>
        <w:rPr>
          <w:color w:val="262526"/>
          <w:spacing w:val="-18"/>
          <w:sz w:val="24"/>
        </w:rPr>
        <w:t> </w:t>
      </w:r>
      <w:r>
        <w:rPr>
          <w:color w:val="262526"/>
          <w:sz w:val="24"/>
        </w:rPr>
        <w:t>three</w:t>
      </w:r>
      <w:r>
        <w:rPr>
          <w:color w:val="262526"/>
          <w:spacing w:val="-20"/>
          <w:sz w:val="24"/>
        </w:rPr>
        <w:t> </w:t>
      </w:r>
      <w:r>
        <w:rPr>
          <w:i/>
          <w:color w:val="262526"/>
          <w:spacing w:val="-3"/>
          <w:sz w:val="24"/>
        </w:rPr>
        <w:t>regulatory</w:t>
      </w:r>
      <w:r>
        <w:rPr>
          <w:i/>
          <w:color w:val="262526"/>
          <w:spacing w:val="-18"/>
          <w:sz w:val="24"/>
        </w:rPr>
        <w:t> </w:t>
      </w:r>
      <w:r>
        <w:rPr>
          <w:i/>
          <w:color w:val="262526"/>
          <w:sz w:val="24"/>
        </w:rPr>
        <w:t>years</w:t>
      </w:r>
      <w:r>
        <w:rPr>
          <w:i/>
          <w:color w:val="262526"/>
          <w:spacing w:val="-18"/>
          <w:sz w:val="24"/>
        </w:rPr>
        <w:t> </w:t>
      </w:r>
      <w:r>
        <w:rPr>
          <w:color w:val="262526"/>
          <w:sz w:val="24"/>
        </w:rPr>
        <w:t>of</w:t>
      </w:r>
      <w:r>
        <w:rPr>
          <w:color w:val="262526"/>
          <w:spacing w:val="-18"/>
          <w:sz w:val="24"/>
        </w:rPr>
        <w:t> </w:t>
      </w:r>
      <w:r>
        <w:rPr>
          <w:color w:val="262526"/>
          <w:sz w:val="24"/>
        </w:rPr>
        <w:t>the</w:t>
      </w:r>
      <w:r>
        <w:rPr>
          <w:color w:val="262526"/>
          <w:spacing w:val="-18"/>
          <w:sz w:val="24"/>
        </w:rPr>
        <w:t> </w:t>
      </w:r>
      <w:r>
        <w:rPr>
          <w:color w:val="262526"/>
          <w:sz w:val="24"/>
        </w:rPr>
        <w:t>current </w:t>
      </w:r>
      <w:r>
        <w:rPr>
          <w:i/>
          <w:color w:val="262526"/>
          <w:sz w:val="24"/>
        </w:rPr>
        <w:t>regulatory</w:t>
      </w:r>
      <w:r>
        <w:rPr>
          <w:i/>
          <w:color w:val="262526"/>
          <w:spacing w:val="-15"/>
          <w:sz w:val="24"/>
        </w:rPr>
        <w:t> </w:t>
      </w:r>
      <w:r>
        <w:rPr>
          <w:i/>
          <w:color w:val="262526"/>
          <w:spacing w:val="-3"/>
          <w:sz w:val="24"/>
        </w:rPr>
        <w:t>control</w:t>
      </w:r>
      <w:r>
        <w:rPr>
          <w:i/>
          <w:color w:val="262526"/>
          <w:spacing w:val="-15"/>
          <w:sz w:val="24"/>
        </w:rPr>
        <w:t> </w:t>
      </w:r>
      <w:r>
        <w:rPr>
          <w:i/>
          <w:color w:val="262526"/>
          <w:sz w:val="24"/>
        </w:rPr>
        <w:t>period</w:t>
      </w:r>
      <w:r>
        <w:rPr>
          <w:color w:val="262526"/>
          <w:sz w:val="24"/>
        </w:rPr>
        <w:t>,</w:t>
      </w:r>
      <w:r>
        <w:rPr>
          <w:color w:val="262526"/>
          <w:spacing w:val="-15"/>
          <w:sz w:val="24"/>
        </w:rPr>
        <w:t> </w:t>
      </w:r>
      <w:r>
        <w:rPr>
          <w:color w:val="262526"/>
          <w:sz w:val="24"/>
        </w:rPr>
        <w:t>and</w:t>
      </w:r>
      <w:r>
        <w:rPr>
          <w:color w:val="262526"/>
          <w:spacing w:val="-15"/>
          <w:sz w:val="24"/>
        </w:rPr>
        <w:t> </w:t>
      </w:r>
      <w:r>
        <w:rPr>
          <w:color w:val="262526"/>
          <w:sz w:val="24"/>
        </w:rPr>
        <w:t>the</w:t>
      </w:r>
      <w:r>
        <w:rPr>
          <w:color w:val="262526"/>
          <w:spacing w:val="-14"/>
          <w:sz w:val="24"/>
        </w:rPr>
        <w:t> </w:t>
      </w:r>
      <w:r>
        <w:rPr>
          <w:color w:val="262526"/>
          <w:sz w:val="24"/>
        </w:rPr>
        <w:t>expected</w:t>
      </w:r>
      <w:r>
        <w:rPr>
          <w:color w:val="262526"/>
          <w:spacing w:val="-15"/>
          <w:sz w:val="24"/>
        </w:rPr>
        <w:t> </w:t>
      </w:r>
      <w:r>
        <w:rPr>
          <w:color w:val="262526"/>
          <w:sz w:val="24"/>
        </w:rPr>
        <w:t>operating</w:t>
      </w:r>
      <w:r>
        <w:rPr>
          <w:color w:val="262526"/>
          <w:spacing w:val="-15"/>
          <w:sz w:val="24"/>
        </w:rPr>
        <w:t> </w:t>
      </w:r>
      <w:r>
        <w:rPr>
          <w:color w:val="262526"/>
          <w:sz w:val="24"/>
        </w:rPr>
        <w:t>expenditure</w:t>
      </w:r>
      <w:r>
        <w:rPr>
          <w:color w:val="262526"/>
          <w:spacing w:val="-15"/>
          <w:sz w:val="24"/>
        </w:rPr>
        <w:t> </w:t>
      </w:r>
      <w:r>
        <w:rPr>
          <w:color w:val="262526"/>
          <w:sz w:val="24"/>
        </w:rPr>
        <w:t>for</w:t>
      </w:r>
      <w:r>
        <w:rPr>
          <w:color w:val="262526"/>
          <w:spacing w:val="-14"/>
          <w:sz w:val="24"/>
        </w:rPr>
        <w:t> </w:t>
      </w:r>
      <w:r>
        <w:rPr>
          <w:color w:val="262526"/>
          <w:sz w:val="24"/>
        </w:rPr>
        <w:t>each</w:t>
      </w:r>
      <w:r>
        <w:rPr>
          <w:color w:val="262526"/>
          <w:spacing w:val="-15"/>
          <w:sz w:val="24"/>
        </w:rPr>
        <w:t> </w:t>
      </w:r>
      <w:r>
        <w:rPr>
          <w:color w:val="262526"/>
          <w:sz w:val="24"/>
        </w:rPr>
        <w:t>of the</w:t>
      </w:r>
      <w:r>
        <w:rPr>
          <w:color w:val="262526"/>
          <w:spacing w:val="-9"/>
          <w:sz w:val="24"/>
        </w:rPr>
        <w:t> </w:t>
      </w:r>
      <w:r>
        <w:rPr>
          <w:color w:val="262526"/>
          <w:sz w:val="24"/>
        </w:rPr>
        <w:t>last</w:t>
      </w:r>
      <w:r>
        <w:rPr>
          <w:color w:val="262526"/>
          <w:spacing w:val="-8"/>
          <w:sz w:val="24"/>
        </w:rPr>
        <w:t> </w:t>
      </w:r>
      <w:r>
        <w:rPr>
          <w:color w:val="262526"/>
          <w:sz w:val="24"/>
        </w:rPr>
        <w:t>two</w:t>
      </w:r>
      <w:r>
        <w:rPr>
          <w:color w:val="262526"/>
          <w:spacing w:val="-10"/>
          <w:sz w:val="24"/>
        </w:rPr>
        <w:t> </w:t>
      </w:r>
      <w:r>
        <w:rPr>
          <w:i/>
          <w:color w:val="262526"/>
          <w:sz w:val="24"/>
        </w:rPr>
        <w:t>regulatory</w:t>
      </w:r>
      <w:r>
        <w:rPr>
          <w:i/>
          <w:color w:val="262526"/>
          <w:spacing w:val="-8"/>
          <w:sz w:val="24"/>
        </w:rPr>
        <w:t> </w:t>
      </w:r>
      <w:r>
        <w:rPr>
          <w:i/>
          <w:color w:val="262526"/>
          <w:sz w:val="24"/>
        </w:rPr>
        <w:t>years</w:t>
      </w:r>
      <w:r>
        <w:rPr>
          <w:i/>
          <w:color w:val="262526"/>
          <w:spacing w:val="-10"/>
          <w:sz w:val="24"/>
        </w:rPr>
        <w:t> </w:t>
      </w:r>
      <w:r>
        <w:rPr>
          <w:color w:val="262526"/>
          <w:sz w:val="24"/>
        </w:rPr>
        <w:t>of</w:t>
      </w:r>
      <w:r>
        <w:rPr>
          <w:color w:val="262526"/>
          <w:spacing w:val="-8"/>
          <w:sz w:val="24"/>
        </w:rPr>
        <w:t> </w:t>
      </w:r>
      <w:r>
        <w:rPr>
          <w:color w:val="262526"/>
          <w:sz w:val="24"/>
        </w:rPr>
        <w:t>that</w:t>
      </w:r>
      <w:r>
        <w:rPr>
          <w:color w:val="262526"/>
          <w:spacing w:val="-9"/>
          <w:sz w:val="24"/>
        </w:rPr>
        <w:t> </w:t>
      </w:r>
      <w:r>
        <w:rPr>
          <w:i/>
          <w:color w:val="262526"/>
          <w:sz w:val="24"/>
        </w:rPr>
        <w:t>regulatory</w:t>
      </w:r>
      <w:r>
        <w:rPr>
          <w:i/>
          <w:color w:val="262526"/>
          <w:spacing w:val="-8"/>
          <w:sz w:val="24"/>
        </w:rPr>
        <w:t> </w:t>
      </w:r>
      <w:r>
        <w:rPr>
          <w:i/>
          <w:color w:val="262526"/>
          <w:sz w:val="24"/>
        </w:rPr>
        <w:t>control</w:t>
      </w:r>
      <w:r>
        <w:rPr>
          <w:i/>
          <w:color w:val="262526"/>
          <w:spacing w:val="-9"/>
          <w:sz w:val="24"/>
        </w:rPr>
        <w:t> </w:t>
      </w:r>
      <w:r>
        <w:rPr>
          <w:i/>
          <w:color w:val="262526"/>
          <w:sz w:val="24"/>
        </w:rPr>
        <w:t>period</w:t>
      </w:r>
      <w:r>
        <w:rPr>
          <w:color w:val="262526"/>
          <w:sz w:val="24"/>
        </w:rPr>
        <w:t>,</w:t>
      </w:r>
      <w:r>
        <w:rPr>
          <w:color w:val="262526"/>
          <w:spacing w:val="-8"/>
          <w:sz w:val="24"/>
        </w:rPr>
        <w:t> </w:t>
      </w:r>
      <w:r>
        <w:rPr>
          <w:color w:val="262526"/>
          <w:sz w:val="24"/>
        </w:rPr>
        <w:t>categorised</w:t>
      </w:r>
      <w:r>
        <w:rPr>
          <w:color w:val="262526"/>
          <w:spacing w:val="-9"/>
          <w:sz w:val="24"/>
        </w:rPr>
        <w:t> </w:t>
      </w:r>
      <w:r>
        <w:rPr>
          <w:color w:val="262526"/>
          <w:sz w:val="24"/>
        </w:rPr>
        <w:t>in the same way as for the operating expenditure</w:t>
      </w:r>
      <w:r>
        <w:rPr>
          <w:color w:val="262526"/>
          <w:spacing w:val="-3"/>
          <w:sz w:val="24"/>
        </w:rPr>
        <w:t> </w:t>
      </w:r>
      <w:r>
        <w:rPr>
          <w:color w:val="262526"/>
          <w:sz w:val="24"/>
        </w:rPr>
        <w:t>forecast;</w:t>
      </w:r>
    </w:p>
    <w:p>
      <w:pPr>
        <w:pStyle w:val="ListParagraph"/>
        <w:numPr>
          <w:ilvl w:val="0"/>
          <w:numId w:val="92"/>
        </w:numPr>
        <w:tabs>
          <w:tab w:pos="1821" w:val="left" w:leader="none"/>
        </w:tabs>
        <w:spacing w:line="249" w:lineRule="auto" w:before="174" w:after="0"/>
        <w:ind w:left="1820" w:right="113" w:hanging="567"/>
        <w:jc w:val="both"/>
        <w:rPr>
          <w:sz w:val="24"/>
        </w:rPr>
      </w:pPr>
      <w:r>
        <w:rPr>
          <w:color w:val="262526"/>
          <w:sz w:val="24"/>
        </w:rPr>
        <w:t>an explanation of any significant variations in the forecast operating expenditure from historical operating expenditure; and</w:t>
      </w:r>
    </w:p>
    <w:p>
      <w:pPr>
        <w:pStyle w:val="ListParagraph"/>
        <w:numPr>
          <w:ilvl w:val="0"/>
          <w:numId w:val="92"/>
        </w:numPr>
        <w:tabs>
          <w:tab w:pos="1821" w:val="left" w:leader="none"/>
        </w:tabs>
        <w:spacing w:line="249" w:lineRule="auto" w:before="172" w:after="0"/>
        <w:ind w:left="1820" w:right="115" w:hanging="567"/>
        <w:jc w:val="both"/>
        <w:rPr>
          <w:sz w:val="24"/>
        </w:rPr>
      </w:pPr>
      <w:r>
        <w:rPr>
          <w:color w:val="262526"/>
          <w:sz w:val="24"/>
        </w:rPr>
        <w:t>any </w:t>
      </w:r>
      <w:r>
        <w:rPr>
          <w:i/>
          <w:color w:val="262526"/>
          <w:sz w:val="24"/>
        </w:rPr>
        <w:t>non-network options </w:t>
      </w:r>
      <w:r>
        <w:rPr>
          <w:color w:val="262526"/>
          <w:sz w:val="24"/>
        </w:rPr>
        <w:t>considered by the </w:t>
      </w:r>
      <w:r>
        <w:rPr>
          <w:i/>
          <w:color w:val="262526"/>
          <w:sz w:val="24"/>
        </w:rPr>
        <w:t>Transmission Network Service </w:t>
      </w:r>
      <w:r>
        <w:rPr>
          <w:i/>
          <w:color w:val="262526"/>
          <w:sz w:val="24"/>
        </w:rPr>
        <w:t>Provider</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tabs>
          <w:tab w:pos="1244" w:val="left" w:leader="none"/>
        </w:tabs>
        <w:spacing w:before="126"/>
      </w:pPr>
      <w:bookmarkStart w:name="S6A.1.3   Additional information and mat" w:id="180"/>
      <w:bookmarkEnd w:id="180"/>
      <w:r>
        <w:rPr>
          <w:b w:val="0"/>
        </w:rPr>
      </w:r>
      <w:r>
        <w:rPr>
          <w:color w:val="262526"/>
        </w:rPr>
        <w:t>S6A.1.3</w:t>
        <w:tab/>
        <w:t>Additional information and</w:t>
      </w:r>
      <w:r>
        <w:rPr>
          <w:color w:val="262526"/>
          <w:spacing w:val="-3"/>
        </w:rPr>
        <w:t> </w:t>
      </w:r>
      <w:r>
        <w:rPr>
          <w:color w:val="262526"/>
        </w:rPr>
        <w:t>matters</w:t>
      </w:r>
    </w:p>
    <w:p>
      <w:pPr>
        <w:pStyle w:val="BodyText"/>
        <w:spacing w:line="249" w:lineRule="auto" w:before="119"/>
        <w:ind w:left="1253" w:right="18" w:firstLine="0"/>
      </w:pPr>
      <w:r>
        <w:rPr>
          <w:color w:val="262526"/>
        </w:rPr>
        <w:t>A </w:t>
      </w:r>
      <w:r>
        <w:rPr>
          <w:i/>
          <w:color w:val="262526"/>
        </w:rPr>
        <w:t>Revenue Proposal </w:t>
      </w:r>
      <w:r>
        <w:rPr>
          <w:color w:val="262526"/>
        </w:rPr>
        <w:t>must contain at least the following additional information and matters:</w:t>
      </w:r>
    </w:p>
    <w:p>
      <w:pPr>
        <w:pStyle w:val="ListParagraph"/>
        <w:numPr>
          <w:ilvl w:val="0"/>
          <w:numId w:val="93"/>
        </w:numPr>
        <w:tabs>
          <w:tab w:pos="1821" w:val="left" w:leader="none"/>
        </w:tabs>
        <w:spacing w:line="249" w:lineRule="auto" w:before="171" w:after="0"/>
        <w:ind w:left="1820" w:right="113" w:hanging="567"/>
        <w:jc w:val="both"/>
        <w:rPr>
          <w:sz w:val="24"/>
        </w:rPr>
      </w:pPr>
      <w:r>
        <w:rPr>
          <w:color w:val="262526"/>
          <w:sz w:val="24"/>
        </w:rPr>
        <w:t>an identification and explanation of any significant interactions between the forecast capital expenditure and forecast operating expenditure programs;</w:t>
      </w:r>
    </w:p>
    <w:p>
      <w:pPr>
        <w:pStyle w:val="ListParagraph"/>
        <w:numPr>
          <w:ilvl w:val="0"/>
          <w:numId w:val="93"/>
        </w:numPr>
        <w:tabs>
          <w:tab w:pos="1821" w:val="left" w:leader="none"/>
        </w:tabs>
        <w:spacing w:line="249" w:lineRule="auto" w:before="173" w:after="0"/>
        <w:ind w:left="1820" w:right="115" w:hanging="567"/>
        <w:jc w:val="both"/>
        <w:rPr>
          <w:sz w:val="24"/>
        </w:rPr>
      </w:pPr>
      <w:r>
        <w:rPr>
          <w:color w:val="262526"/>
          <w:sz w:val="24"/>
        </w:rPr>
        <w:t>the</w:t>
      </w:r>
      <w:r>
        <w:rPr>
          <w:color w:val="262526"/>
          <w:spacing w:val="-12"/>
          <w:sz w:val="24"/>
        </w:rPr>
        <w:t> </w:t>
      </w:r>
      <w:r>
        <w:rPr>
          <w:color w:val="262526"/>
          <w:sz w:val="24"/>
        </w:rPr>
        <w:t>values</w:t>
      </w:r>
      <w:r>
        <w:rPr>
          <w:color w:val="262526"/>
          <w:spacing w:val="-12"/>
          <w:sz w:val="24"/>
        </w:rPr>
        <w:t> </w:t>
      </w:r>
      <w:r>
        <w:rPr>
          <w:color w:val="262526"/>
          <w:sz w:val="24"/>
        </w:rPr>
        <w:t>that</w:t>
      </w:r>
      <w:r>
        <w:rPr>
          <w:color w:val="262526"/>
          <w:spacing w:val="-12"/>
          <w:sz w:val="24"/>
        </w:rPr>
        <w:t> </w:t>
      </w:r>
      <w:r>
        <w:rPr>
          <w:color w:val="262526"/>
          <w:sz w:val="24"/>
        </w:rPr>
        <w:t>the</w:t>
      </w:r>
      <w:r>
        <w:rPr>
          <w:color w:val="262526"/>
          <w:spacing w:val="-13"/>
          <w:sz w:val="24"/>
        </w:rPr>
        <w:t> </w:t>
      </w:r>
      <w:r>
        <w:rPr>
          <w:i/>
          <w:color w:val="262526"/>
          <w:sz w:val="24"/>
        </w:rPr>
        <w:t>Transmission</w:t>
      </w:r>
      <w:r>
        <w:rPr>
          <w:i/>
          <w:color w:val="262526"/>
          <w:spacing w:val="-12"/>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w:t>
      </w:r>
      <w:r>
        <w:rPr>
          <w:i/>
          <w:color w:val="262526"/>
          <w:spacing w:val="-11"/>
          <w:sz w:val="24"/>
        </w:rPr>
        <w:t> </w:t>
      </w:r>
      <w:r>
        <w:rPr>
          <w:color w:val="262526"/>
          <w:sz w:val="24"/>
        </w:rPr>
        <w:t>proposes</w:t>
      </w:r>
      <w:r>
        <w:rPr>
          <w:color w:val="262526"/>
          <w:spacing w:val="-11"/>
          <w:sz w:val="24"/>
        </w:rPr>
        <w:t> </w:t>
      </w:r>
      <w:r>
        <w:rPr>
          <w:color w:val="262526"/>
          <w:sz w:val="24"/>
        </w:rPr>
        <w:t>are</w:t>
      </w:r>
      <w:r>
        <w:rPr>
          <w:color w:val="262526"/>
          <w:spacing w:val="-12"/>
          <w:sz w:val="24"/>
        </w:rPr>
        <w:t> </w:t>
      </w:r>
      <w:r>
        <w:rPr>
          <w:color w:val="262526"/>
          <w:sz w:val="24"/>
        </w:rPr>
        <w:t>to</w:t>
      </w:r>
      <w:r>
        <w:rPr>
          <w:color w:val="262526"/>
          <w:spacing w:val="-12"/>
          <w:sz w:val="24"/>
        </w:rPr>
        <w:t> </w:t>
      </w:r>
      <w:r>
        <w:rPr>
          <w:color w:val="262526"/>
          <w:sz w:val="24"/>
        </w:rPr>
        <w:t>be attributed to the </w:t>
      </w:r>
      <w:r>
        <w:rPr>
          <w:i/>
          <w:color w:val="262526"/>
          <w:sz w:val="24"/>
        </w:rPr>
        <w:t>performance incentive scheme parameters </w:t>
      </w:r>
      <w:r>
        <w:rPr>
          <w:color w:val="262526"/>
          <w:sz w:val="24"/>
        </w:rPr>
        <w:t>for the purposes of</w:t>
      </w:r>
      <w:r>
        <w:rPr>
          <w:color w:val="262526"/>
          <w:spacing w:val="-14"/>
          <w:sz w:val="24"/>
        </w:rPr>
        <w:t> </w:t>
      </w:r>
      <w:r>
        <w:rPr>
          <w:color w:val="262526"/>
          <w:sz w:val="24"/>
        </w:rPr>
        <w:t>the</w:t>
      </w:r>
      <w:r>
        <w:rPr>
          <w:color w:val="262526"/>
          <w:spacing w:val="-13"/>
          <w:sz w:val="24"/>
        </w:rPr>
        <w:t> </w:t>
      </w:r>
      <w:r>
        <w:rPr>
          <w:color w:val="262526"/>
          <w:spacing w:val="-3"/>
          <w:sz w:val="24"/>
        </w:rPr>
        <w:t>application</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4"/>
          <w:sz w:val="24"/>
        </w:rPr>
        <w:t> </w:t>
      </w:r>
      <w:r>
        <w:rPr>
          <w:i/>
          <w:color w:val="262526"/>
          <w:spacing w:val="-4"/>
          <w:sz w:val="24"/>
        </w:rPr>
        <w:t>Transmission</w:t>
      </w:r>
      <w:r>
        <w:rPr>
          <w:i/>
          <w:color w:val="262526"/>
          <w:spacing w:val="-13"/>
          <w:sz w:val="24"/>
        </w:rPr>
        <w:t> </w:t>
      </w:r>
      <w:r>
        <w:rPr>
          <w:i/>
          <w:color w:val="262526"/>
          <w:spacing w:val="-3"/>
          <w:sz w:val="24"/>
        </w:rPr>
        <w:t>Network</w:t>
      </w:r>
      <w:r>
        <w:rPr>
          <w:i/>
          <w:color w:val="262526"/>
          <w:spacing w:val="-13"/>
          <w:sz w:val="24"/>
        </w:rPr>
        <w:t> </w:t>
      </w:r>
      <w:r>
        <w:rPr>
          <w:i/>
          <w:color w:val="262526"/>
          <w:spacing w:val="-3"/>
          <w:sz w:val="24"/>
        </w:rPr>
        <w:t>Service</w:t>
      </w:r>
      <w:r>
        <w:rPr>
          <w:i/>
          <w:color w:val="262526"/>
          <w:spacing w:val="-14"/>
          <w:sz w:val="24"/>
        </w:rPr>
        <w:t> </w:t>
      </w:r>
      <w:r>
        <w:rPr>
          <w:i/>
          <w:color w:val="262526"/>
          <w:spacing w:val="-4"/>
          <w:sz w:val="24"/>
        </w:rPr>
        <w:t>Provider</w:t>
      </w:r>
      <w:r>
        <w:rPr>
          <w:i/>
          <w:color w:val="262526"/>
          <w:spacing w:val="-12"/>
          <w:sz w:val="24"/>
        </w:rPr>
        <w:t> </w:t>
      </w:r>
      <w:r>
        <w:rPr>
          <w:color w:val="262526"/>
          <w:sz w:val="24"/>
        </w:rPr>
        <w:t>of</w:t>
      </w:r>
      <w:r>
        <w:rPr>
          <w:color w:val="262526"/>
          <w:spacing w:val="-13"/>
          <w:sz w:val="24"/>
        </w:rPr>
        <w:t> </w:t>
      </w:r>
      <w:r>
        <w:rPr>
          <w:color w:val="262526"/>
          <w:sz w:val="24"/>
        </w:rPr>
        <w:t>any</w:t>
      </w:r>
      <w:r>
        <w:rPr>
          <w:color w:val="262526"/>
          <w:spacing w:val="-13"/>
          <w:sz w:val="24"/>
        </w:rPr>
        <w:t> </w:t>
      </w:r>
      <w:r>
        <w:rPr>
          <w:i/>
          <w:color w:val="262526"/>
          <w:spacing w:val="-3"/>
          <w:sz w:val="24"/>
        </w:rPr>
        <w:t>service </w:t>
      </w:r>
      <w:r>
        <w:rPr>
          <w:i/>
          <w:color w:val="262526"/>
          <w:sz w:val="24"/>
        </w:rPr>
        <w:t>target performance incentive scheme </w:t>
      </w:r>
      <w:r>
        <w:rPr>
          <w:color w:val="262526"/>
          <w:sz w:val="24"/>
        </w:rPr>
        <w:t>that has been specified in a </w:t>
      </w:r>
      <w:r>
        <w:rPr>
          <w:i/>
          <w:color w:val="262526"/>
          <w:sz w:val="24"/>
        </w:rPr>
        <w:t>framework </w:t>
      </w:r>
      <w:r>
        <w:rPr>
          <w:i/>
          <w:color w:val="262526"/>
          <w:sz w:val="24"/>
        </w:rPr>
        <w:t>and approach paper </w:t>
      </w:r>
      <w:r>
        <w:rPr>
          <w:color w:val="262526"/>
          <w:sz w:val="24"/>
        </w:rPr>
        <w:t>and that applies in respect of the relevant </w:t>
      </w:r>
      <w:r>
        <w:rPr>
          <w:i/>
          <w:color w:val="262526"/>
          <w:sz w:val="24"/>
        </w:rPr>
        <w:t>regulatory </w:t>
      </w:r>
      <w:r>
        <w:rPr>
          <w:i/>
          <w:color w:val="262526"/>
          <w:spacing w:val="-3"/>
          <w:sz w:val="24"/>
        </w:rPr>
        <w:t>control</w:t>
      </w:r>
      <w:r>
        <w:rPr>
          <w:i/>
          <w:color w:val="262526"/>
          <w:spacing w:val="-19"/>
          <w:sz w:val="24"/>
        </w:rPr>
        <w:t> </w:t>
      </w:r>
      <w:r>
        <w:rPr>
          <w:i/>
          <w:color w:val="262526"/>
          <w:sz w:val="24"/>
        </w:rPr>
        <w:t>period</w:t>
      </w:r>
      <w:r>
        <w:rPr>
          <w:color w:val="262526"/>
          <w:sz w:val="24"/>
        </w:rPr>
        <w:t>,</w:t>
      </w:r>
      <w:r>
        <w:rPr>
          <w:color w:val="262526"/>
          <w:spacing w:val="-18"/>
          <w:sz w:val="24"/>
        </w:rPr>
        <w:t> </w:t>
      </w:r>
      <w:r>
        <w:rPr>
          <w:color w:val="262526"/>
          <w:sz w:val="24"/>
        </w:rPr>
        <w:t>and</w:t>
      </w:r>
      <w:r>
        <w:rPr>
          <w:color w:val="262526"/>
          <w:spacing w:val="-18"/>
          <w:sz w:val="24"/>
        </w:rPr>
        <w:t> </w:t>
      </w:r>
      <w:r>
        <w:rPr>
          <w:color w:val="262526"/>
          <w:sz w:val="24"/>
        </w:rPr>
        <w:t>an</w:t>
      </w:r>
      <w:r>
        <w:rPr>
          <w:color w:val="262526"/>
          <w:spacing w:val="-19"/>
          <w:sz w:val="24"/>
        </w:rPr>
        <w:t> </w:t>
      </w:r>
      <w:r>
        <w:rPr>
          <w:color w:val="262526"/>
          <w:sz w:val="24"/>
        </w:rPr>
        <w:t>explanation</w:t>
      </w:r>
      <w:r>
        <w:rPr>
          <w:color w:val="262526"/>
          <w:spacing w:val="-18"/>
          <w:sz w:val="24"/>
        </w:rPr>
        <w:t> </w:t>
      </w:r>
      <w:r>
        <w:rPr>
          <w:color w:val="262526"/>
          <w:sz w:val="24"/>
        </w:rPr>
        <w:t>of</w:t>
      </w:r>
      <w:r>
        <w:rPr>
          <w:color w:val="262526"/>
          <w:spacing w:val="-18"/>
          <w:sz w:val="24"/>
        </w:rPr>
        <w:t> </w:t>
      </w:r>
      <w:r>
        <w:rPr>
          <w:color w:val="262526"/>
          <w:sz w:val="24"/>
        </w:rPr>
        <w:t>how</w:t>
      </w:r>
      <w:r>
        <w:rPr>
          <w:color w:val="262526"/>
          <w:spacing w:val="-18"/>
          <w:sz w:val="24"/>
        </w:rPr>
        <w:t> </w:t>
      </w:r>
      <w:r>
        <w:rPr>
          <w:color w:val="262526"/>
          <w:sz w:val="24"/>
        </w:rPr>
        <w:t>the</w:t>
      </w:r>
      <w:r>
        <w:rPr>
          <w:color w:val="262526"/>
          <w:spacing w:val="-19"/>
          <w:sz w:val="24"/>
        </w:rPr>
        <w:t> </w:t>
      </w:r>
      <w:r>
        <w:rPr>
          <w:color w:val="262526"/>
          <w:sz w:val="24"/>
        </w:rPr>
        <w:t>values</w:t>
      </w:r>
      <w:r>
        <w:rPr>
          <w:color w:val="262526"/>
          <w:spacing w:val="-18"/>
          <w:sz w:val="24"/>
        </w:rPr>
        <w:t> </w:t>
      </w:r>
      <w:r>
        <w:rPr>
          <w:color w:val="262526"/>
          <w:sz w:val="24"/>
        </w:rPr>
        <w:t>proposed</w:t>
      </w:r>
      <w:r>
        <w:rPr>
          <w:color w:val="262526"/>
          <w:spacing w:val="-18"/>
          <w:sz w:val="24"/>
        </w:rPr>
        <w:t> </w:t>
      </w:r>
      <w:r>
        <w:rPr>
          <w:color w:val="262526"/>
          <w:sz w:val="24"/>
        </w:rPr>
        <w:t>to</w:t>
      </w:r>
      <w:r>
        <w:rPr>
          <w:color w:val="262526"/>
          <w:spacing w:val="-18"/>
          <w:sz w:val="24"/>
        </w:rPr>
        <w:t> </w:t>
      </w:r>
      <w:r>
        <w:rPr>
          <w:color w:val="262526"/>
          <w:sz w:val="24"/>
        </w:rPr>
        <w:t>be</w:t>
      </w:r>
      <w:r>
        <w:rPr>
          <w:color w:val="262526"/>
          <w:spacing w:val="-19"/>
          <w:sz w:val="24"/>
        </w:rPr>
        <w:t> </w:t>
      </w:r>
      <w:r>
        <w:rPr>
          <w:color w:val="262526"/>
          <w:sz w:val="24"/>
        </w:rPr>
        <w:t>attributed to</w:t>
      </w:r>
      <w:r>
        <w:rPr>
          <w:color w:val="262526"/>
          <w:spacing w:val="-5"/>
          <w:sz w:val="24"/>
        </w:rPr>
        <w:t> </w:t>
      </w:r>
      <w:r>
        <w:rPr>
          <w:color w:val="262526"/>
          <w:sz w:val="24"/>
        </w:rPr>
        <w:t>those</w:t>
      </w:r>
      <w:r>
        <w:rPr>
          <w:color w:val="262526"/>
          <w:spacing w:val="-4"/>
          <w:sz w:val="24"/>
        </w:rPr>
        <w:t> </w:t>
      </w:r>
      <w:r>
        <w:rPr>
          <w:color w:val="262526"/>
          <w:sz w:val="24"/>
        </w:rPr>
        <w:t>parameters</w:t>
      </w:r>
      <w:r>
        <w:rPr>
          <w:color w:val="262526"/>
          <w:spacing w:val="-5"/>
          <w:sz w:val="24"/>
        </w:rPr>
        <w:t> </w:t>
      </w:r>
      <w:r>
        <w:rPr>
          <w:color w:val="262526"/>
          <w:sz w:val="24"/>
        </w:rPr>
        <w:t>comply</w:t>
      </w:r>
      <w:r>
        <w:rPr>
          <w:color w:val="262526"/>
          <w:spacing w:val="-4"/>
          <w:sz w:val="24"/>
        </w:rPr>
        <w:t> </w:t>
      </w:r>
      <w:r>
        <w:rPr>
          <w:color w:val="262526"/>
          <w:sz w:val="24"/>
        </w:rPr>
        <w:t>with</w:t>
      </w:r>
      <w:r>
        <w:rPr>
          <w:color w:val="262526"/>
          <w:spacing w:val="-5"/>
          <w:sz w:val="24"/>
        </w:rPr>
        <w:t> </w:t>
      </w:r>
      <w:r>
        <w:rPr>
          <w:color w:val="262526"/>
          <w:sz w:val="24"/>
        </w:rPr>
        <w:t>any</w:t>
      </w:r>
      <w:r>
        <w:rPr>
          <w:color w:val="262526"/>
          <w:spacing w:val="-4"/>
          <w:sz w:val="24"/>
        </w:rPr>
        <w:t> </w:t>
      </w:r>
      <w:r>
        <w:rPr>
          <w:color w:val="262526"/>
          <w:sz w:val="24"/>
        </w:rPr>
        <w:t>requirements</w:t>
      </w:r>
      <w:r>
        <w:rPr>
          <w:color w:val="262526"/>
          <w:spacing w:val="-4"/>
          <w:sz w:val="24"/>
        </w:rPr>
        <w:t> </w:t>
      </w:r>
      <w:r>
        <w:rPr>
          <w:color w:val="262526"/>
          <w:sz w:val="24"/>
        </w:rPr>
        <w:t>relating</w:t>
      </w:r>
      <w:r>
        <w:rPr>
          <w:color w:val="262526"/>
          <w:spacing w:val="-5"/>
          <w:sz w:val="24"/>
        </w:rPr>
        <w:t> </w:t>
      </w:r>
      <w:r>
        <w:rPr>
          <w:color w:val="262526"/>
          <w:sz w:val="24"/>
        </w:rPr>
        <w:t>to</w:t>
      </w:r>
      <w:r>
        <w:rPr>
          <w:color w:val="262526"/>
          <w:spacing w:val="-4"/>
          <w:sz w:val="24"/>
        </w:rPr>
        <w:t> </w:t>
      </w:r>
      <w:r>
        <w:rPr>
          <w:color w:val="262526"/>
          <w:sz w:val="24"/>
        </w:rPr>
        <w:t>them</w:t>
      </w:r>
      <w:r>
        <w:rPr>
          <w:color w:val="262526"/>
          <w:spacing w:val="-5"/>
          <w:sz w:val="24"/>
        </w:rPr>
        <w:t> </w:t>
      </w:r>
      <w:r>
        <w:rPr>
          <w:color w:val="262526"/>
          <w:sz w:val="24"/>
        </w:rPr>
        <w:t>set</w:t>
      </w:r>
      <w:r>
        <w:rPr>
          <w:color w:val="262526"/>
          <w:spacing w:val="-4"/>
          <w:sz w:val="24"/>
        </w:rPr>
        <w:t> </w:t>
      </w:r>
      <w:r>
        <w:rPr>
          <w:color w:val="262526"/>
          <w:sz w:val="24"/>
        </w:rPr>
        <w:t>out</w:t>
      </w:r>
      <w:r>
        <w:rPr>
          <w:color w:val="262526"/>
          <w:spacing w:val="-4"/>
          <w:sz w:val="24"/>
        </w:rPr>
        <w:t> </w:t>
      </w:r>
      <w:r>
        <w:rPr>
          <w:color w:val="262526"/>
          <w:sz w:val="24"/>
        </w:rPr>
        <w:t>in that</w:t>
      </w:r>
      <w:r>
        <w:rPr>
          <w:color w:val="262526"/>
          <w:spacing w:val="-1"/>
          <w:sz w:val="24"/>
        </w:rPr>
        <w:t> </w:t>
      </w:r>
      <w:r>
        <w:rPr>
          <w:color w:val="262526"/>
          <w:sz w:val="24"/>
        </w:rPr>
        <w:t>scheme;</w:t>
      </w:r>
    </w:p>
    <w:p>
      <w:pPr>
        <w:pStyle w:val="ListParagraph"/>
        <w:numPr>
          <w:ilvl w:val="0"/>
          <w:numId w:val="93"/>
        </w:numPr>
        <w:tabs>
          <w:tab w:pos="1821" w:val="left" w:leader="none"/>
        </w:tabs>
        <w:spacing w:line="249" w:lineRule="auto" w:before="178" w:after="0"/>
        <w:ind w:left="1820" w:right="113" w:hanging="567"/>
        <w:jc w:val="both"/>
        <w:rPr>
          <w:sz w:val="24"/>
        </w:rPr>
      </w:pPr>
      <w:r>
        <w:rPr>
          <w:color w:val="262526"/>
          <w:sz w:val="24"/>
        </w:rPr>
        <w:t>the values that the provider proposes are to be attributed to the </w:t>
      </w:r>
      <w:r>
        <w:rPr>
          <w:i/>
          <w:color w:val="262526"/>
          <w:sz w:val="24"/>
        </w:rPr>
        <w:t>efficiency </w:t>
      </w:r>
      <w:r>
        <w:rPr>
          <w:i/>
          <w:color w:val="262526"/>
          <w:sz w:val="24"/>
        </w:rPr>
        <w:t>benefit sharing scheme parameters </w:t>
      </w:r>
      <w:r>
        <w:rPr>
          <w:color w:val="262526"/>
          <w:sz w:val="24"/>
        </w:rPr>
        <w:t>for the purposes of the application to the </w:t>
      </w:r>
      <w:r>
        <w:rPr>
          <w:i/>
          <w:color w:val="262526"/>
          <w:sz w:val="24"/>
        </w:rPr>
        <w:t>Transmission Network Service Provider </w:t>
      </w:r>
      <w:r>
        <w:rPr>
          <w:color w:val="262526"/>
          <w:sz w:val="24"/>
        </w:rPr>
        <w:t>of any </w:t>
      </w:r>
      <w:r>
        <w:rPr>
          <w:i/>
          <w:color w:val="262526"/>
          <w:sz w:val="24"/>
        </w:rPr>
        <w:t>efficiency benefit sharing </w:t>
      </w:r>
      <w:r>
        <w:rPr>
          <w:i/>
          <w:color w:val="262526"/>
          <w:sz w:val="24"/>
        </w:rPr>
        <w:t>scheme </w:t>
      </w:r>
      <w:r>
        <w:rPr>
          <w:color w:val="262526"/>
          <w:sz w:val="24"/>
        </w:rPr>
        <w:t>that has been specified in a </w:t>
      </w:r>
      <w:r>
        <w:rPr>
          <w:i/>
          <w:color w:val="262526"/>
          <w:sz w:val="24"/>
        </w:rPr>
        <w:t>framework and approach paper </w:t>
      </w:r>
      <w:r>
        <w:rPr>
          <w:color w:val="262526"/>
          <w:sz w:val="24"/>
        </w:rPr>
        <w:t>that applies</w:t>
      </w:r>
      <w:r>
        <w:rPr>
          <w:color w:val="262526"/>
          <w:spacing w:val="-19"/>
          <w:sz w:val="24"/>
        </w:rPr>
        <w:t> </w:t>
      </w:r>
      <w:r>
        <w:rPr>
          <w:color w:val="262526"/>
          <w:sz w:val="24"/>
        </w:rPr>
        <w:t>in</w:t>
      </w:r>
      <w:r>
        <w:rPr>
          <w:color w:val="262526"/>
          <w:spacing w:val="-18"/>
          <w:sz w:val="24"/>
        </w:rPr>
        <w:t> </w:t>
      </w:r>
      <w:r>
        <w:rPr>
          <w:color w:val="262526"/>
          <w:sz w:val="24"/>
        </w:rPr>
        <w:t>respect</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8"/>
          <w:sz w:val="24"/>
        </w:rPr>
        <w:t> </w:t>
      </w:r>
      <w:r>
        <w:rPr>
          <w:color w:val="262526"/>
          <w:sz w:val="24"/>
        </w:rPr>
        <w:t>relevant</w:t>
      </w:r>
      <w:r>
        <w:rPr>
          <w:color w:val="262526"/>
          <w:spacing w:val="-19"/>
          <w:sz w:val="24"/>
        </w:rPr>
        <w:t> </w:t>
      </w:r>
      <w:r>
        <w:rPr>
          <w:i/>
          <w:color w:val="262526"/>
          <w:spacing w:val="-3"/>
          <w:sz w:val="24"/>
        </w:rPr>
        <w:t>regulatory</w:t>
      </w:r>
      <w:r>
        <w:rPr>
          <w:i/>
          <w:color w:val="262526"/>
          <w:spacing w:val="-19"/>
          <w:sz w:val="24"/>
        </w:rPr>
        <w:t> </w:t>
      </w:r>
      <w:r>
        <w:rPr>
          <w:i/>
          <w:color w:val="262526"/>
          <w:spacing w:val="-3"/>
          <w:sz w:val="24"/>
        </w:rPr>
        <w:t>control</w:t>
      </w:r>
      <w:r>
        <w:rPr>
          <w:i/>
          <w:color w:val="262526"/>
          <w:spacing w:val="-18"/>
          <w:sz w:val="24"/>
        </w:rPr>
        <w:t> </w:t>
      </w:r>
      <w:r>
        <w:rPr>
          <w:i/>
          <w:color w:val="262526"/>
          <w:sz w:val="24"/>
        </w:rPr>
        <w:t>period</w:t>
      </w:r>
      <w:r>
        <w:rPr>
          <w:color w:val="262526"/>
          <w:sz w:val="24"/>
        </w:rPr>
        <w:t>,</w:t>
      </w:r>
      <w:r>
        <w:rPr>
          <w:color w:val="262526"/>
          <w:spacing w:val="-18"/>
          <w:sz w:val="24"/>
        </w:rPr>
        <w:t> </w:t>
      </w:r>
      <w:r>
        <w:rPr>
          <w:color w:val="262526"/>
          <w:sz w:val="24"/>
        </w:rPr>
        <w:t>and</w:t>
      </w:r>
      <w:r>
        <w:rPr>
          <w:color w:val="262526"/>
          <w:spacing w:val="-18"/>
          <w:sz w:val="24"/>
        </w:rPr>
        <w:t> </w:t>
      </w:r>
      <w:r>
        <w:rPr>
          <w:color w:val="262526"/>
          <w:sz w:val="24"/>
        </w:rPr>
        <w:t>an</w:t>
      </w:r>
      <w:r>
        <w:rPr>
          <w:color w:val="262526"/>
          <w:spacing w:val="-18"/>
          <w:sz w:val="24"/>
        </w:rPr>
        <w:t> </w:t>
      </w:r>
      <w:r>
        <w:rPr>
          <w:color w:val="262526"/>
          <w:sz w:val="24"/>
        </w:rPr>
        <w:t>explanation of how the values proposed to be attributed to those parameters comply</w:t>
      </w:r>
      <w:r>
        <w:rPr>
          <w:color w:val="262526"/>
          <w:spacing w:val="-28"/>
          <w:sz w:val="24"/>
        </w:rPr>
        <w:t> </w:t>
      </w:r>
      <w:r>
        <w:rPr>
          <w:color w:val="262526"/>
          <w:sz w:val="24"/>
        </w:rPr>
        <w:t>with any relevant requirements set out in that</w:t>
      </w:r>
      <w:r>
        <w:rPr>
          <w:color w:val="262526"/>
          <w:spacing w:val="-3"/>
          <w:sz w:val="24"/>
        </w:rPr>
        <w:t> </w:t>
      </w:r>
      <w:r>
        <w:rPr>
          <w:color w:val="262526"/>
          <w:sz w:val="24"/>
        </w:rPr>
        <w:t>scheme;</w:t>
      </w:r>
    </w:p>
    <w:p>
      <w:pPr>
        <w:spacing w:line="249" w:lineRule="auto" w:before="176"/>
        <w:ind w:left="1820" w:right="111" w:hanging="567"/>
        <w:jc w:val="both"/>
        <w:rPr>
          <w:sz w:val="24"/>
        </w:rPr>
      </w:pPr>
      <w:r>
        <w:rPr>
          <w:color w:val="262526"/>
          <w:sz w:val="24"/>
        </w:rPr>
        <w:t>(3A) a description, including relevant explanatory material, of how </w:t>
      </w:r>
      <w:r>
        <w:rPr>
          <w:color w:val="262526"/>
          <w:spacing w:val="2"/>
          <w:sz w:val="24"/>
        </w:rPr>
        <w:t>the </w:t>
      </w:r>
      <w:r>
        <w:rPr>
          <w:i/>
          <w:color w:val="262526"/>
          <w:sz w:val="24"/>
        </w:rPr>
        <w:t>Transmission Network Service Provider </w:t>
      </w:r>
      <w:r>
        <w:rPr>
          <w:color w:val="262526"/>
          <w:sz w:val="24"/>
        </w:rPr>
        <w:t>proposes any </w:t>
      </w:r>
      <w:r>
        <w:rPr>
          <w:i/>
          <w:color w:val="262526"/>
          <w:sz w:val="24"/>
        </w:rPr>
        <w:t>capital expenditure </w:t>
      </w:r>
      <w:r>
        <w:rPr>
          <w:i/>
          <w:color w:val="262526"/>
          <w:sz w:val="24"/>
        </w:rPr>
        <w:t>sharing scheme </w:t>
      </w:r>
      <w:r>
        <w:rPr>
          <w:color w:val="262526"/>
          <w:sz w:val="24"/>
        </w:rPr>
        <w:t>that has been specified in a </w:t>
      </w:r>
      <w:r>
        <w:rPr>
          <w:i/>
          <w:color w:val="262526"/>
          <w:sz w:val="24"/>
        </w:rPr>
        <w:t>framework and approach paper </w:t>
      </w:r>
      <w:r>
        <w:rPr>
          <w:color w:val="262526"/>
          <w:sz w:val="24"/>
        </w:rPr>
        <w:t>that</w:t>
      </w:r>
      <w:r>
        <w:rPr>
          <w:color w:val="262526"/>
          <w:spacing w:val="-15"/>
          <w:sz w:val="24"/>
        </w:rPr>
        <w:t> </w:t>
      </w:r>
      <w:r>
        <w:rPr>
          <w:color w:val="262526"/>
          <w:sz w:val="24"/>
        </w:rPr>
        <w:t>applies</w:t>
      </w:r>
      <w:r>
        <w:rPr>
          <w:color w:val="262526"/>
          <w:spacing w:val="-14"/>
          <w:sz w:val="24"/>
        </w:rPr>
        <w:t> </w:t>
      </w:r>
      <w:r>
        <w:rPr>
          <w:color w:val="262526"/>
          <w:sz w:val="24"/>
        </w:rPr>
        <w:t>in</w:t>
      </w:r>
      <w:r>
        <w:rPr>
          <w:color w:val="262526"/>
          <w:spacing w:val="-14"/>
          <w:sz w:val="24"/>
        </w:rPr>
        <w:t> </w:t>
      </w:r>
      <w:r>
        <w:rPr>
          <w:color w:val="262526"/>
          <w:sz w:val="24"/>
        </w:rPr>
        <w:t>respect</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forthcoming</w:t>
      </w:r>
      <w:r>
        <w:rPr>
          <w:color w:val="262526"/>
          <w:spacing w:val="-16"/>
          <w:sz w:val="24"/>
        </w:rPr>
        <w:t> </w:t>
      </w:r>
      <w:r>
        <w:rPr>
          <w:i/>
          <w:color w:val="262526"/>
          <w:spacing w:val="-3"/>
          <w:sz w:val="24"/>
        </w:rPr>
        <w:t>revenue</w:t>
      </w:r>
      <w:r>
        <w:rPr>
          <w:i/>
          <w:color w:val="262526"/>
          <w:spacing w:val="-14"/>
          <w:sz w:val="24"/>
        </w:rPr>
        <w:t> </w:t>
      </w:r>
      <w:r>
        <w:rPr>
          <w:i/>
          <w:color w:val="262526"/>
          <w:sz w:val="24"/>
        </w:rPr>
        <w:t>determination</w:t>
      </w:r>
      <w:r>
        <w:rPr>
          <w:i/>
          <w:color w:val="262526"/>
          <w:spacing w:val="-14"/>
          <w:sz w:val="24"/>
        </w:rPr>
        <w:t> </w:t>
      </w:r>
      <w:r>
        <w:rPr>
          <w:color w:val="262526"/>
          <w:sz w:val="24"/>
        </w:rPr>
        <w:t>should</w:t>
      </w:r>
      <w:r>
        <w:rPr>
          <w:color w:val="262526"/>
          <w:spacing w:val="-14"/>
          <w:sz w:val="24"/>
        </w:rPr>
        <w:t> </w:t>
      </w:r>
      <w:r>
        <w:rPr>
          <w:color w:val="262526"/>
          <w:sz w:val="24"/>
        </w:rPr>
        <w:t>apply to it;</w:t>
      </w:r>
    </w:p>
    <w:p>
      <w:pPr>
        <w:spacing w:line="249" w:lineRule="auto" w:before="175"/>
        <w:ind w:left="1820" w:right="111" w:hanging="567"/>
        <w:jc w:val="both"/>
        <w:rPr>
          <w:sz w:val="24"/>
        </w:rPr>
      </w:pPr>
      <w:r>
        <w:rPr>
          <w:color w:val="262526"/>
          <w:sz w:val="24"/>
        </w:rPr>
        <w:t>(3B) a description, including relevant explanatory material, of how the </w:t>
      </w:r>
      <w:r>
        <w:rPr>
          <w:i/>
          <w:color w:val="262526"/>
          <w:sz w:val="24"/>
        </w:rPr>
        <w:t>Transmission Network Service Provider </w:t>
      </w:r>
      <w:r>
        <w:rPr>
          <w:color w:val="262526"/>
          <w:sz w:val="24"/>
        </w:rPr>
        <w:t>proposes any </w:t>
      </w:r>
      <w:r>
        <w:rPr>
          <w:i/>
          <w:color w:val="262526"/>
          <w:sz w:val="24"/>
        </w:rPr>
        <w:t>small-scale incentive </w:t>
      </w:r>
      <w:r>
        <w:rPr>
          <w:i/>
          <w:color w:val="262526"/>
          <w:sz w:val="24"/>
        </w:rPr>
        <w:t>scheme </w:t>
      </w:r>
      <w:r>
        <w:rPr>
          <w:color w:val="262526"/>
          <w:sz w:val="24"/>
        </w:rPr>
        <w:t>that has been specified in a </w:t>
      </w:r>
      <w:r>
        <w:rPr>
          <w:i/>
          <w:color w:val="262526"/>
          <w:sz w:val="24"/>
        </w:rPr>
        <w:t>framework and approach paper </w:t>
      </w:r>
      <w:r>
        <w:rPr>
          <w:color w:val="262526"/>
          <w:sz w:val="24"/>
        </w:rPr>
        <w:t>that applies in respect of the forthcoming </w:t>
      </w:r>
      <w:r>
        <w:rPr>
          <w:i/>
          <w:color w:val="262526"/>
          <w:sz w:val="24"/>
        </w:rPr>
        <w:t>revenue determination </w:t>
      </w:r>
      <w:r>
        <w:rPr>
          <w:color w:val="262526"/>
          <w:sz w:val="24"/>
        </w:rPr>
        <w:t>should apply to it;</w:t>
      </w:r>
    </w:p>
    <w:p>
      <w:pPr>
        <w:pStyle w:val="ListParagraph"/>
        <w:numPr>
          <w:ilvl w:val="0"/>
          <w:numId w:val="93"/>
        </w:numPr>
        <w:tabs>
          <w:tab w:pos="1820" w:val="left" w:leader="none"/>
          <w:tab w:pos="1821" w:val="left" w:leader="none"/>
        </w:tabs>
        <w:spacing w:line="240" w:lineRule="auto" w:before="175" w:after="0"/>
        <w:ind w:left="1820" w:right="0" w:hanging="568"/>
        <w:jc w:val="left"/>
        <w:rPr>
          <w:sz w:val="24"/>
        </w:rPr>
      </w:pPr>
      <w:r>
        <w:rPr>
          <w:color w:val="262526"/>
          <w:sz w:val="24"/>
        </w:rPr>
        <w:t>the provider's calculation of:</w:t>
      </w:r>
    </w:p>
    <w:p>
      <w:pPr>
        <w:pStyle w:val="ListParagraph"/>
        <w:numPr>
          <w:ilvl w:val="1"/>
          <w:numId w:val="93"/>
        </w:numPr>
        <w:tabs>
          <w:tab w:pos="2387" w:val="left" w:leader="none"/>
          <w:tab w:pos="2388" w:val="left" w:leader="none"/>
        </w:tabs>
        <w:spacing w:line="249" w:lineRule="auto" w:before="183" w:after="0"/>
        <w:ind w:left="2387" w:right="115" w:hanging="567"/>
        <w:jc w:val="left"/>
        <w:rPr>
          <w:sz w:val="24"/>
        </w:rPr>
      </w:pPr>
      <w:r>
        <w:rPr>
          <w:color w:val="262526"/>
          <w:sz w:val="24"/>
        </w:rPr>
        <w:t>the</w:t>
      </w:r>
      <w:r>
        <w:rPr>
          <w:color w:val="262526"/>
          <w:spacing w:val="-10"/>
          <w:sz w:val="24"/>
        </w:rPr>
        <w:t> </w:t>
      </w:r>
      <w:r>
        <w:rPr>
          <w:color w:val="262526"/>
          <w:sz w:val="24"/>
        </w:rPr>
        <w:t>estimated</w:t>
      </w:r>
      <w:r>
        <w:rPr>
          <w:color w:val="262526"/>
          <w:spacing w:val="-11"/>
          <w:sz w:val="24"/>
        </w:rPr>
        <w:t> </w:t>
      </w:r>
      <w:r>
        <w:rPr>
          <w:i/>
          <w:color w:val="262526"/>
          <w:sz w:val="24"/>
        </w:rPr>
        <w:t>total</w:t>
      </w:r>
      <w:r>
        <w:rPr>
          <w:i/>
          <w:color w:val="262526"/>
          <w:spacing w:val="-10"/>
          <w:sz w:val="24"/>
        </w:rPr>
        <w:t> </w:t>
      </w:r>
      <w:r>
        <w:rPr>
          <w:i/>
          <w:color w:val="262526"/>
          <w:sz w:val="24"/>
        </w:rPr>
        <w:t>revenue</w:t>
      </w:r>
      <w:r>
        <w:rPr>
          <w:i/>
          <w:color w:val="262526"/>
          <w:spacing w:val="-10"/>
          <w:sz w:val="24"/>
        </w:rPr>
        <w:t> </w:t>
      </w:r>
      <w:r>
        <w:rPr>
          <w:i/>
          <w:color w:val="262526"/>
          <w:sz w:val="24"/>
        </w:rPr>
        <w:t>cap</w:t>
      </w:r>
      <w:r>
        <w:rPr>
          <w:i/>
          <w:color w:val="262526"/>
          <w:spacing w:val="-11"/>
          <w:sz w:val="24"/>
        </w:rPr>
        <w:t> </w:t>
      </w:r>
      <w:r>
        <w:rPr>
          <w:color w:val="262526"/>
          <w:sz w:val="24"/>
        </w:rPr>
        <w:t>for</w:t>
      </w:r>
      <w:r>
        <w:rPr>
          <w:color w:val="262526"/>
          <w:spacing w:val="-10"/>
          <w:sz w:val="24"/>
        </w:rPr>
        <w:t> </w:t>
      </w:r>
      <w:r>
        <w:rPr>
          <w:color w:val="262526"/>
          <w:sz w:val="24"/>
        </w:rPr>
        <w:t>it</w:t>
      </w:r>
      <w:r>
        <w:rPr>
          <w:color w:val="262526"/>
          <w:spacing w:val="-10"/>
          <w:sz w:val="24"/>
        </w:rPr>
        <w:t> </w:t>
      </w:r>
      <w:r>
        <w:rPr>
          <w:color w:val="262526"/>
          <w:sz w:val="24"/>
        </w:rPr>
        <w:t>for</w:t>
      </w:r>
      <w:r>
        <w:rPr>
          <w:color w:val="262526"/>
          <w:spacing w:val="-10"/>
          <w:sz w:val="24"/>
        </w:rPr>
        <w:t> </w:t>
      </w:r>
      <w:r>
        <w:rPr>
          <w:color w:val="262526"/>
          <w:sz w:val="24"/>
        </w:rPr>
        <w:t>the</w:t>
      </w:r>
      <w:r>
        <w:rPr>
          <w:color w:val="262526"/>
          <w:spacing w:val="-10"/>
          <w:sz w:val="24"/>
        </w:rPr>
        <w:t> </w:t>
      </w:r>
      <w:r>
        <w:rPr>
          <w:color w:val="262526"/>
          <w:sz w:val="24"/>
        </w:rPr>
        <w:t>relevant</w:t>
      </w:r>
      <w:r>
        <w:rPr>
          <w:color w:val="262526"/>
          <w:spacing w:val="-11"/>
          <w:sz w:val="24"/>
        </w:rPr>
        <w:t> </w:t>
      </w:r>
      <w:r>
        <w:rPr>
          <w:i/>
          <w:color w:val="262526"/>
          <w:sz w:val="24"/>
        </w:rPr>
        <w:t>regulatory</w:t>
      </w:r>
      <w:r>
        <w:rPr>
          <w:i/>
          <w:color w:val="262526"/>
          <w:spacing w:val="-10"/>
          <w:sz w:val="24"/>
        </w:rPr>
        <w:t> </w:t>
      </w:r>
      <w:r>
        <w:rPr>
          <w:i/>
          <w:color w:val="262526"/>
          <w:spacing w:val="-4"/>
          <w:sz w:val="24"/>
        </w:rPr>
        <w:t>control </w:t>
      </w:r>
      <w:r>
        <w:rPr>
          <w:i/>
          <w:color w:val="262526"/>
          <w:sz w:val="24"/>
        </w:rPr>
        <w:t>period</w:t>
      </w:r>
      <w:r>
        <w:rPr>
          <w:color w:val="262526"/>
          <w:sz w:val="24"/>
        </w:rPr>
        <w:t>; and</w:t>
      </w:r>
    </w:p>
    <w:p>
      <w:pPr>
        <w:pStyle w:val="ListParagraph"/>
        <w:numPr>
          <w:ilvl w:val="1"/>
          <w:numId w:val="93"/>
        </w:numPr>
        <w:tabs>
          <w:tab w:pos="2387" w:val="left" w:leader="none"/>
          <w:tab w:pos="2388" w:val="left" w:leader="none"/>
        </w:tabs>
        <w:spacing w:line="249" w:lineRule="auto" w:before="172" w:after="0"/>
        <w:ind w:left="2387" w:right="113" w:hanging="567"/>
        <w:jc w:val="left"/>
        <w:rPr>
          <w:sz w:val="24"/>
        </w:rPr>
      </w:pPr>
      <w:r>
        <w:rPr>
          <w:color w:val="262526"/>
          <w:sz w:val="24"/>
        </w:rPr>
        <w:t>the </w:t>
      </w:r>
      <w:r>
        <w:rPr>
          <w:i/>
          <w:color w:val="262526"/>
          <w:sz w:val="24"/>
        </w:rPr>
        <w:t>maximum allowed revenue </w:t>
      </w:r>
      <w:r>
        <w:rPr>
          <w:color w:val="262526"/>
          <w:sz w:val="24"/>
        </w:rPr>
        <w:t>for it for each </w:t>
      </w:r>
      <w:r>
        <w:rPr>
          <w:i/>
          <w:color w:val="262526"/>
          <w:sz w:val="24"/>
        </w:rPr>
        <w:t>regulatory year </w:t>
      </w:r>
      <w:r>
        <w:rPr>
          <w:color w:val="262526"/>
          <w:sz w:val="24"/>
        </w:rPr>
        <w:t>of </w:t>
      </w:r>
      <w:r>
        <w:rPr>
          <w:color w:val="262526"/>
          <w:spacing w:val="2"/>
          <w:sz w:val="24"/>
        </w:rPr>
        <w:t>the </w:t>
      </w:r>
      <w:r>
        <w:rPr>
          <w:color w:val="262526"/>
          <w:sz w:val="24"/>
        </w:rPr>
        <w:t>relevant </w:t>
      </w:r>
      <w:r>
        <w:rPr>
          <w:i/>
          <w:color w:val="262526"/>
          <w:sz w:val="24"/>
        </w:rPr>
        <w:t>regulatory control</w:t>
      </w:r>
      <w:r>
        <w:rPr>
          <w:i/>
          <w:color w:val="262526"/>
          <w:spacing w:val="-1"/>
          <w:sz w:val="24"/>
        </w:rPr>
        <w:t> </w:t>
      </w:r>
      <w:r>
        <w:rPr>
          <w:i/>
          <w:color w:val="262526"/>
          <w:sz w:val="24"/>
        </w:rPr>
        <w:t>period</w:t>
      </w:r>
      <w:r>
        <w:rPr>
          <w:color w:val="262526"/>
          <w:sz w:val="24"/>
        </w:rPr>
        <w:t>,</w:t>
      </w:r>
    </w:p>
    <w:p>
      <w:pPr>
        <w:spacing w:before="172"/>
        <w:ind w:left="1820" w:right="0" w:firstLine="0"/>
        <w:jc w:val="left"/>
        <w:rPr>
          <w:sz w:val="24"/>
        </w:rPr>
      </w:pPr>
      <w:r>
        <w:rPr>
          <w:color w:val="262526"/>
          <w:sz w:val="24"/>
        </w:rPr>
        <w:t>using the </w:t>
      </w:r>
      <w:r>
        <w:rPr>
          <w:i/>
          <w:color w:val="262526"/>
          <w:sz w:val="24"/>
        </w:rPr>
        <w:t>post-tax revenue model </w:t>
      </w:r>
      <w:r>
        <w:rPr>
          <w:color w:val="262526"/>
          <w:sz w:val="24"/>
        </w:rPr>
        <w:t>referred to in rule 6A.5, together with:</w:t>
      </w:r>
    </w:p>
    <w:p>
      <w:pPr>
        <w:pStyle w:val="ListParagraph"/>
        <w:numPr>
          <w:ilvl w:val="1"/>
          <w:numId w:val="93"/>
        </w:numPr>
        <w:tabs>
          <w:tab w:pos="2387" w:val="left" w:leader="none"/>
          <w:tab w:pos="2388" w:val="left" w:leader="none"/>
        </w:tabs>
        <w:spacing w:line="249" w:lineRule="auto" w:before="182" w:after="0"/>
        <w:ind w:left="2387" w:right="117" w:hanging="567"/>
        <w:jc w:val="left"/>
        <w:rPr>
          <w:sz w:val="24"/>
        </w:rPr>
      </w:pPr>
      <w:r>
        <w:rPr>
          <w:color w:val="262526"/>
          <w:sz w:val="24"/>
        </w:rPr>
        <w:t>details</w:t>
      </w:r>
      <w:r>
        <w:rPr>
          <w:color w:val="262526"/>
          <w:spacing w:val="-13"/>
          <w:sz w:val="24"/>
        </w:rPr>
        <w:t> </w:t>
      </w:r>
      <w:r>
        <w:rPr>
          <w:color w:val="262526"/>
          <w:sz w:val="24"/>
        </w:rPr>
        <w:t>of</w:t>
      </w:r>
      <w:r>
        <w:rPr>
          <w:color w:val="262526"/>
          <w:spacing w:val="-12"/>
          <w:sz w:val="24"/>
        </w:rPr>
        <w:t> </w:t>
      </w:r>
      <w:r>
        <w:rPr>
          <w:color w:val="262526"/>
          <w:sz w:val="24"/>
        </w:rPr>
        <w:t>all</w:t>
      </w:r>
      <w:r>
        <w:rPr>
          <w:color w:val="262526"/>
          <w:spacing w:val="-12"/>
          <w:sz w:val="24"/>
        </w:rPr>
        <w:t> </w:t>
      </w:r>
      <w:r>
        <w:rPr>
          <w:color w:val="262526"/>
          <w:sz w:val="24"/>
        </w:rPr>
        <w:t>amounts,</w:t>
      </w:r>
      <w:r>
        <w:rPr>
          <w:color w:val="262526"/>
          <w:spacing w:val="-13"/>
          <w:sz w:val="24"/>
        </w:rPr>
        <w:t> </w:t>
      </w:r>
      <w:r>
        <w:rPr>
          <w:color w:val="262526"/>
          <w:sz w:val="24"/>
        </w:rPr>
        <w:t>values</w:t>
      </w:r>
      <w:r>
        <w:rPr>
          <w:color w:val="262526"/>
          <w:spacing w:val="-12"/>
          <w:sz w:val="24"/>
        </w:rPr>
        <w:t> </w:t>
      </w:r>
      <w:r>
        <w:rPr>
          <w:color w:val="262526"/>
          <w:sz w:val="24"/>
        </w:rPr>
        <w:t>and</w:t>
      </w:r>
      <w:r>
        <w:rPr>
          <w:color w:val="262526"/>
          <w:spacing w:val="-12"/>
          <w:sz w:val="24"/>
        </w:rPr>
        <w:t> </w:t>
      </w:r>
      <w:r>
        <w:rPr>
          <w:color w:val="262526"/>
          <w:sz w:val="24"/>
        </w:rPr>
        <w:t>other</w:t>
      </w:r>
      <w:r>
        <w:rPr>
          <w:color w:val="262526"/>
          <w:spacing w:val="-13"/>
          <w:sz w:val="24"/>
        </w:rPr>
        <w:t> </w:t>
      </w:r>
      <w:r>
        <w:rPr>
          <w:color w:val="262526"/>
          <w:sz w:val="24"/>
        </w:rPr>
        <w:t>inputs</w:t>
      </w:r>
      <w:r>
        <w:rPr>
          <w:color w:val="262526"/>
          <w:spacing w:val="-12"/>
          <w:sz w:val="24"/>
        </w:rPr>
        <w:t> </w:t>
      </w:r>
      <w:r>
        <w:rPr>
          <w:color w:val="262526"/>
          <w:sz w:val="24"/>
        </w:rPr>
        <w:t>used</w:t>
      </w:r>
      <w:r>
        <w:rPr>
          <w:color w:val="262526"/>
          <w:spacing w:val="-12"/>
          <w:sz w:val="24"/>
        </w:rPr>
        <w:t> </w:t>
      </w:r>
      <w:r>
        <w:rPr>
          <w:color w:val="262526"/>
          <w:sz w:val="24"/>
        </w:rPr>
        <w:t>by</w:t>
      </w:r>
      <w:r>
        <w:rPr>
          <w:color w:val="262526"/>
          <w:spacing w:val="-13"/>
          <w:sz w:val="24"/>
        </w:rPr>
        <w:t> </w:t>
      </w:r>
      <w:r>
        <w:rPr>
          <w:color w:val="262526"/>
          <w:sz w:val="24"/>
        </w:rPr>
        <w:t>the</w:t>
      </w:r>
      <w:r>
        <w:rPr>
          <w:color w:val="262526"/>
          <w:spacing w:val="-13"/>
          <w:sz w:val="24"/>
        </w:rPr>
        <w:t> </w:t>
      </w:r>
      <w:r>
        <w:rPr>
          <w:i/>
          <w:color w:val="262526"/>
          <w:spacing w:val="-3"/>
          <w:sz w:val="24"/>
        </w:rPr>
        <w:t>Transmission </w:t>
      </w:r>
      <w:r>
        <w:rPr>
          <w:i/>
          <w:color w:val="262526"/>
          <w:sz w:val="24"/>
        </w:rPr>
        <w:t>Network Service Provider </w:t>
      </w:r>
      <w:r>
        <w:rPr>
          <w:color w:val="262526"/>
          <w:sz w:val="24"/>
        </w:rPr>
        <w:t>for that</w:t>
      </w:r>
      <w:r>
        <w:rPr>
          <w:color w:val="262526"/>
          <w:spacing w:val="-2"/>
          <w:sz w:val="24"/>
        </w:rPr>
        <w:t> </w:t>
      </w:r>
      <w:r>
        <w:rPr>
          <w:color w:val="262526"/>
          <w:sz w:val="24"/>
        </w:rPr>
        <w:t>purpose;</w:t>
      </w:r>
    </w:p>
    <w:p>
      <w:pPr>
        <w:pStyle w:val="ListParagraph"/>
        <w:numPr>
          <w:ilvl w:val="1"/>
          <w:numId w:val="93"/>
        </w:numPr>
        <w:tabs>
          <w:tab w:pos="2387" w:val="left" w:leader="none"/>
          <w:tab w:pos="2388" w:val="left" w:leader="none"/>
        </w:tabs>
        <w:spacing w:line="249" w:lineRule="auto" w:before="172" w:after="0"/>
        <w:ind w:left="2387" w:right="115" w:hanging="567"/>
        <w:jc w:val="left"/>
        <w:rPr>
          <w:sz w:val="24"/>
        </w:rPr>
      </w:pPr>
      <w:r>
        <w:rPr>
          <w:color w:val="262526"/>
          <w:sz w:val="24"/>
        </w:rPr>
        <w:t>a</w:t>
      </w:r>
      <w:r>
        <w:rPr>
          <w:color w:val="262526"/>
          <w:spacing w:val="-15"/>
          <w:sz w:val="24"/>
        </w:rPr>
        <w:t> </w:t>
      </w:r>
      <w:r>
        <w:rPr>
          <w:color w:val="262526"/>
          <w:sz w:val="24"/>
        </w:rPr>
        <w:t>demonstration</w:t>
      </w:r>
      <w:r>
        <w:rPr>
          <w:color w:val="262526"/>
          <w:spacing w:val="-14"/>
          <w:sz w:val="24"/>
        </w:rPr>
        <w:t> </w:t>
      </w:r>
      <w:r>
        <w:rPr>
          <w:color w:val="262526"/>
          <w:sz w:val="24"/>
        </w:rPr>
        <w:t>that</w:t>
      </w:r>
      <w:r>
        <w:rPr>
          <w:color w:val="262526"/>
          <w:spacing w:val="-15"/>
          <w:sz w:val="24"/>
        </w:rPr>
        <w:t> </w:t>
      </w:r>
      <w:r>
        <w:rPr>
          <w:color w:val="262526"/>
          <w:sz w:val="24"/>
        </w:rPr>
        <w:t>any</w:t>
      </w:r>
      <w:r>
        <w:rPr>
          <w:color w:val="262526"/>
          <w:spacing w:val="-14"/>
          <w:sz w:val="24"/>
        </w:rPr>
        <w:t> </w:t>
      </w:r>
      <w:r>
        <w:rPr>
          <w:color w:val="262526"/>
          <w:sz w:val="24"/>
        </w:rPr>
        <w:t>such</w:t>
      </w:r>
      <w:r>
        <w:rPr>
          <w:color w:val="262526"/>
          <w:spacing w:val="-14"/>
          <w:sz w:val="24"/>
        </w:rPr>
        <w:t> </w:t>
      </w:r>
      <w:r>
        <w:rPr>
          <w:color w:val="262526"/>
          <w:sz w:val="24"/>
        </w:rPr>
        <w:t>amounts,</w:t>
      </w:r>
      <w:r>
        <w:rPr>
          <w:color w:val="262526"/>
          <w:spacing w:val="-15"/>
          <w:sz w:val="24"/>
        </w:rPr>
        <w:t> </w:t>
      </w:r>
      <w:r>
        <w:rPr>
          <w:color w:val="262526"/>
          <w:sz w:val="24"/>
        </w:rPr>
        <w:t>values</w:t>
      </w:r>
      <w:r>
        <w:rPr>
          <w:color w:val="262526"/>
          <w:spacing w:val="-14"/>
          <w:sz w:val="24"/>
        </w:rPr>
        <w:t> </w:t>
      </w:r>
      <w:r>
        <w:rPr>
          <w:color w:val="262526"/>
          <w:sz w:val="24"/>
        </w:rPr>
        <w:t>and</w:t>
      </w:r>
      <w:r>
        <w:rPr>
          <w:color w:val="262526"/>
          <w:spacing w:val="-15"/>
          <w:sz w:val="24"/>
        </w:rPr>
        <w:t> </w:t>
      </w:r>
      <w:r>
        <w:rPr>
          <w:color w:val="262526"/>
          <w:sz w:val="24"/>
        </w:rPr>
        <w:t>other</w:t>
      </w:r>
      <w:r>
        <w:rPr>
          <w:color w:val="262526"/>
          <w:spacing w:val="-14"/>
          <w:sz w:val="24"/>
        </w:rPr>
        <w:t> </w:t>
      </w:r>
      <w:r>
        <w:rPr>
          <w:color w:val="262526"/>
          <w:sz w:val="24"/>
        </w:rPr>
        <w:t>inputs</w:t>
      </w:r>
      <w:r>
        <w:rPr>
          <w:color w:val="262526"/>
          <w:spacing w:val="-14"/>
          <w:sz w:val="24"/>
        </w:rPr>
        <w:t> </w:t>
      </w:r>
      <w:r>
        <w:rPr>
          <w:color w:val="262526"/>
          <w:sz w:val="24"/>
        </w:rPr>
        <w:t>comply with the relevant requirements of Part C of Chapter 6A;</w:t>
      </w:r>
      <w:r>
        <w:rPr>
          <w:color w:val="262526"/>
          <w:spacing w:val="-5"/>
          <w:sz w:val="24"/>
        </w:rPr>
        <w:t> </w:t>
      </w:r>
      <w:r>
        <w:rPr>
          <w:color w:val="262526"/>
          <w:sz w:val="24"/>
        </w:rPr>
        <w:t>and</w:t>
      </w:r>
    </w:p>
    <w:p>
      <w:pPr>
        <w:spacing w:after="0" w:line="249" w:lineRule="auto"/>
        <w:jc w:val="left"/>
        <w:rPr>
          <w:sz w:val="24"/>
        </w:rPr>
        <w:sectPr>
          <w:pgSz w:w="11910" w:h="16840"/>
          <w:pgMar w:header="642" w:footer="697" w:top="1160" w:bottom="880" w:left="1320" w:right="1320"/>
        </w:sectPr>
      </w:pPr>
    </w:p>
    <w:p>
      <w:pPr>
        <w:pStyle w:val="ListParagraph"/>
        <w:numPr>
          <w:ilvl w:val="1"/>
          <w:numId w:val="93"/>
        </w:numPr>
        <w:tabs>
          <w:tab w:pos="2388" w:val="left" w:leader="none"/>
        </w:tabs>
        <w:spacing w:line="249" w:lineRule="auto" w:before="119" w:after="0"/>
        <w:ind w:left="2387" w:right="110" w:hanging="567"/>
        <w:jc w:val="both"/>
        <w:rPr>
          <w:sz w:val="24"/>
        </w:rPr>
      </w:pPr>
      <w:r>
        <w:rPr>
          <w:color w:val="262526"/>
          <w:sz w:val="24"/>
        </w:rPr>
        <w:t>an explanation of the calculation of the amounts referred to in subparagraphs</w:t>
      </w:r>
      <w:r>
        <w:rPr>
          <w:color w:val="262526"/>
          <w:spacing w:val="-20"/>
          <w:sz w:val="24"/>
        </w:rPr>
        <w:t> </w:t>
      </w:r>
      <w:r>
        <w:rPr>
          <w:color w:val="262526"/>
          <w:sz w:val="24"/>
        </w:rPr>
        <w:t>(i)</w:t>
      </w:r>
      <w:r>
        <w:rPr>
          <w:color w:val="262526"/>
          <w:spacing w:val="-19"/>
          <w:sz w:val="24"/>
        </w:rPr>
        <w:t> </w:t>
      </w:r>
      <w:r>
        <w:rPr>
          <w:color w:val="262526"/>
          <w:sz w:val="24"/>
        </w:rPr>
        <w:t>and</w:t>
      </w:r>
      <w:r>
        <w:rPr>
          <w:color w:val="262526"/>
          <w:spacing w:val="-19"/>
          <w:sz w:val="24"/>
        </w:rPr>
        <w:t> </w:t>
      </w:r>
      <w:r>
        <w:rPr>
          <w:color w:val="262526"/>
          <w:sz w:val="24"/>
        </w:rPr>
        <w:t>(ii)</w:t>
      </w:r>
      <w:r>
        <w:rPr>
          <w:color w:val="262526"/>
          <w:spacing w:val="-20"/>
          <w:sz w:val="24"/>
        </w:rPr>
        <w:t> </w:t>
      </w:r>
      <w:r>
        <w:rPr>
          <w:color w:val="262526"/>
          <w:sz w:val="24"/>
        </w:rPr>
        <w:t>and</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amounts,</w:t>
      </w:r>
      <w:r>
        <w:rPr>
          <w:color w:val="262526"/>
          <w:spacing w:val="-20"/>
          <w:sz w:val="24"/>
        </w:rPr>
        <w:t> </w:t>
      </w:r>
      <w:r>
        <w:rPr>
          <w:color w:val="262526"/>
          <w:sz w:val="24"/>
        </w:rPr>
        <w:t>values</w:t>
      </w:r>
      <w:r>
        <w:rPr>
          <w:color w:val="262526"/>
          <w:spacing w:val="-19"/>
          <w:sz w:val="24"/>
        </w:rPr>
        <w:t> </w:t>
      </w:r>
      <w:r>
        <w:rPr>
          <w:color w:val="262526"/>
          <w:sz w:val="24"/>
        </w:rPr>
        <w:t>and</w:t>
      </w:r>
      <w:r>
        <w:rPr>
          <w:color w:val="262526"/>
          <w:spacing w:val="-19"/>
          <w:sz w:val="24"/>
        </w:rPr>
        <w:t> </w:t>
      </w:r>
      <w:r>
        <w:rPr>
          <w:color w:val="262526"/>
          <w:sz w:val="24"/>
        </w:rPr>
        <w:t>inputs</w:t>
      </w:r>
      <w:r>
        <w:rPr>
          <w:color w:val="262526"/>
          <w:spacing w:val="-20"/>
          <w:sz w:val="24"/>
        </w:rPr>
        <w:t> </w:t>
      </w:r>
      <w:r>
        <w:rPr>
          <w:color w:val="262526"/>
          <w:sz w:val="24"/>
        </w:rPr>
        <w:t>referred to in subparagraph</w:t>
      </w:r>
      <w:r>
        <w:rPr>
          <w:color w:val="262526"/>
          <w:spacing w:val="-2"/>
          <w:sz w:val="24"/>
        </w:rPr>
        <w:t> </w:t>
      </w:r>
      <w:r>
        <w:rPr>
          <w:color w:val="262526"/>
          <w:sz w:val="24"/>
        </w:rPr>
        <w:t>(iii);</w:t>
      </w:r>
    </w:p>
    <w:p>
      <w:pPr>
        <w:spacing w:line="249" w:lineRule="auto" w:before="173"/>
        <w:ind w:left="1820" w:right="103" w:hanging="567"/>
        <w:jc w:val="left"/>
        <w:rPr>
          <w:sz w:val="24"/>
        </w:rPr>
      </w:pPr>
      <w:r>
        <w:rPr>
          <w:color w:val="262526"/>
          <w:sz w:val="24"/>
        </w:rPr>
        <w:t>(4A) the </w:t>
      </w:r>
      <w:r>
        <w:rPr>
          <w:i/>
          <w:color w:val="262526"/>
          <w:sz w:val="24"/>
        </w:rPr>
        <w:t>Transmission Network Service Provider's </w:t>
      </w:r>
      <w:r>
        <w:rPr>
          <w:color w:val="262526"/>
          <w:sz w:val="24"/>
        </w:rPr>
        <w:t>calculation of the </w:t>
      </w:r>
      <w:r>
        <w:rPr>
          <w:i/>
          <w:color w:val="262526"/>
          <w:sz w:val="24"/>
        </w:rPr>
        <w:t>allowed rate </w:t>
      </w:r>
      <w:r>
        <w:rPr>
          <w:i/>
          <w:color w:val="262526"/>
          <w:sz w:val="24"/>
        </w:rPr>
        <w:t>of return </w:t>
      </w:r>
      <w:r>
        <w:rPr>
          <w:color w:val="262526"/>
          <w:sz w:val="24"/>
        </w:rPr>
        <w:t>for each </w:t>
      </w:r>
      <w:r>
        <w:rPr>
          <w:i/>
          <w:color w:val="262526"/>
          <w:sz w:val="24"/>
        </w:rPr>
        <w:t>regulatory year </w:t>
      </w:r>
      <w:r>
        <w:rPr>
          <w:color w:val="262526"/>
          <w:sz w:val="24"/>
        </w:rPr>
        <w:t>of the relevant </w:t>
      </w:r>
      <w:r>
        <w:rPr>
          <w:i/>
          <w:color w:val="262526"/>
          <w:sz w:val="24"/>
        </w:rPr>
        <w:t>regulatory control period</w:t>
      </w:r>
      <w:r>
        <w:rPr>
          <w:color w:val="262526"/>
          <w:sz w:val="24"/>
        </w:rPr>
        <w:t>;</w:t>
      </w:r>
    </w:p>
    <w:p>
      <w:pPr>
        <w:spacing w:line="249" w:lineRule="auto" w:before="172"/>
        <w:ind w:left="1820" w:right="0" w:hanging="567"/>
        <w:jc w:val="left"/>
        <w:rPr>
          <w:sz w:val="24"/>
        </w:rPr>
      </w:pPr>
      <w:r>
        <w:rPr>
          <w:color w:val="262526"/>
          <w:sz w:val="24"/>
        </w:rPr>
        <w:t>(4B) the </w:t>
      </w:r>
      <w:r>
        <w:rPr>
          <w:i/>
          <w:color w:val="262526"/>
          <w:sz w:val="24"/>
        </w:rPr>
        <w:t>Transmission Network Service Provider’s </w:t>
      </w:r>
      <w:r>
        <w:rPr>
          <w:color w:val="262526"/>
          <w:sz w:val="24"/>
        </w:rPr>
        <w:t>calculation of the </w:t>
      </w:r>
      <w:r>
        <w:rPr>
          <w:i/>
          <w:color w:val="262526"/>
          <w:sz w:val="24"/>
        </w:rPr>
        <w:t>allowed </w:t>
      </w:r>
      <w:r>
        <w:rPr>
          <w:i/>
          <w:color w:val="262526"/>
          <w:sz w:val="24"/>
        </w:rPr>
        <w:t>imputation credits </w:t>
      </w:r>
      <w:r>
        <w:rPr>
          <w:color w:val="262526"/>
          <w:sz w:val="24"/>
        </w:rPr>
        <w:t>for each </w:t>
      </w:r>
      <w:r>
        <w:rPr>
          <w:i/>
          <w:color w:val="262526"/>
          <w:sz w:val="24"/>
        </w:rPr>
        <w:t>regulatory year </w:t>
      </w:r>
      <w:r>
        <w:rPr>
          <w:color w:val="262526"/>
          <w:sz w:val="24"/>
        </w:rPr>
        <w:t>of the </w:t>
      </w:r>
      <w:r>
        <w:rPr>
          <w:i/>
          <w:color w:val="262526"/>
          <w:sz w:val="24"/>
        </w:rPr>
        <w:t>regulatory control period</w:t>
      </w:r>
      <w:r>
        <w:rPr>
          <w:color w:val="262526"/>
          <w:sz w:val="24"/>
        </w:rPr>
        <w:t>;</w:t>
      </w:r>
    </w:p>
    <w:p>
      <w:pPr>
        <w:pStyle w:val="ListParagraph"/>
        <w:numPr>
          <w:ilvl w:val="0"/>
          <w:numId w:val="93"/>
        </w:numPr>
        <w:tabs>
          <w:tab w:pos="1821" w:val="left" w:leader="none"/>
        </w:tabs>
        <w:spacing w:line="249" w:lineRule="auto" w:before="172" w:after="0"/>
        <w:ind w:left="1820" w:right="113" w:hanging="567"/>
        <w:jc w:val="both"/>
        <w:rPr>
          <w:sz w:val="24"/>
        </w:rPr>
      </w:pPr>
      <w:r>
        <w:rPr>
          <w:color w:val="262526"/>
          <w:sz w:val="24"/>
        </w:rPr>
        <w:t>the provider's calculation of the regulatory asset base for the relevant </w:t>
      </w:r>
      <w:r>
        <w:rPr>
          <w:i/>
          <w:color w:val="262526"/>
          <w:spacing w:val="-3"/>
          <w:sz w:val="24"/>
        </w:rPr>
        <w:t>transmission</w:t>
      </w:r>
      <w:r>
        <w:rPr>
          <w:i/>
          <w:color w:val="262526"/>
          <w:spacing w:val="-11"/>
          <w:sz w:val="24"/>
        </w:rPr>
        <w:t> </w:t>
      </w:r>
      <w:r>
        <w:rPr>
          <w:i/>
          <w:color w:val="262526"/>
          <w:spacing w:val="-3"/>
          <w:sz w:val="24"/>
        </w:rPr>
        <w:t>system</w:t>
      </w:r>
      <w:r>
        <w:rPr>
          <w:i/>
          <w:color w:val="262526"/>
          <w:spacing w:val="-12"/>
          <w:sz w:val="24"/>
        </w:rPr>
        <w:t> </w:t>
      </w:r>
      <w:r>
        <w:rPr>
          <w:color w:val="262526"/>
          <w:sz w:val="24"/>
        </w:rPr>
        <w:t>for</w:t>
      </w:r>
      <w:r>
        <w:rPr>
          <w:color w:val="262526"/>
          <w:spacing w:val="-11"/>
          <w:sz w:val="24"/>
        </w:rPr>
        <w:t> </w:t>
      </w:r>
      <w:r>
        <w:rPr>
          <w:color w:val="262526"/>
          <w:spacing w:val="-3"/>
          <w:sz w:val="24"/>
        </w:rPr>
        <w:t>each</w:t>
      </w:r>
      <w:r>
        <w:rPr>
          <w:color w:val="262526"/>
          <w:spacing w:val="-11"/>
          <w:sz w:val="24"/>
        </w:rPr>
        <w:t> </w:t>
      </w:r>
      <w:r>
        <w:rPr>
          <w:i/>
          <w:color w:val="262526"/>
          <w:spacing w:val="-4"/>
          <w:sz w:val="24"/>
        </w:rPr>
        <w:t>regulatory</w:t>
      </w:r>
      <w:r>
        <w:rPr>
          <w:i/>
          <w:color w:val="262526"/>
          <w:spacing w:val="-11"/>
          <w:sz w:val="24"/>
        </w:rPr>
        <w:t> </w:t>
      </w:r>
      <w:r>
        <w:rPr>
          <w:i/>
          <w:color w:val="262526"/>
          <w:spacing w:val="-3"/>
          <w:sz w:val="24"/>
        </w:rPr>
        <w:t>year</w:t>
      </w:r>
      <w:r>
        <w:rPr>
          <w:i/>
          <w:color w:val="262526"/>
          <w:spacing w:val="-12"/>
          <w:sz w:val="24"/>
        </w:rPr>
        <w:t> </w:t>
      </w:r>
      <w:r>
        <w:rPr>
          <w:color w:val="262526"/>
          <w:sz w:val="24"/>
        </w:rPr>
        <w:t>of</w:t>
      </w:r>
      <w:r>
        <w:rPr>
          <w:color w:val="262526"/>
          <w:spacing w:val="-10"/>
          <w:sz w:val="24"/>
        </w:rPr>
        <w:t> </w:t>
      </w:r>
      <w:r>
        <w:rPr>
          <w:color w:val="262526"/>
          <w:sz w:val="24"/>
        </w:rPr>
        <w:t>the</w:t>
      </w:r>
      <w:r>
        <w:rPr>
          <w:color w:val="262526"/>
          <w:spacing w:val="-11"/>
          <w:sz w:val="24"/>
        </w:rPr>
        <w:t> </w:t>
      </w:r>
      <w:r>
        <w:rPr>
          <w:color w:val="262526"/>
          <w:spacing w:val="-3"/>
          <w:sz w:val="24"/>
        </w:rPr>
        <w:t>relevant</w:t>
      </w:r>
      <w:r>
        <w:rPr>
          <w:color w:val="262526"/>
          <w:spacing w:val="-11"/>
          <w:sz w:val="24"/>
        </w:rPr>
        <w:t> </w:t>
      </w:r>
      <w:r>
        <w:rPr>
          <w:i/>
          <w:color w:val="262526"/>
          <w:spacing w:val="-4"/>
          <w:sz w:val="24"/>
        </w:rPr>
        <w:t>regulatory</w:t>
      </w:r>
      <w:r>
        <w:rPr>
          <w:i/>
          <w:color w:val="262526"/>
          <w:spacing w:val="-11"/>
          <w:sz w:val="24"/>
        </w:rPr>
        <w:t> </w:t>
      </w:r>
      <w:r>
        <w:rPr>
          <w:i/>
          <w:color w:val="262526"/>
          <w:spacing w:val="-5"/>
          <w:sz w:val="24"/>
        </w:rPr>
        <w:t>control </w:t>
      </w:r>
      <w:r>
        <w:rPr>
          <w:i/>
          <w:color w:val="262526"/>
          <w:spacing w:val="-3"/>
          <w:sz w:val="24"/>
        </w:rPr>
        <w:t>period</w:t>
      </w:r>
      <w:r>
        <w:rPr>
          <w:i/>
          <w:color w:val="262526"/>
          <w:spacing w:val="-12"/>
          <w:sz w:val="24"/>
        </w:rPr>
        <w:t> </w:t>
      </w:r>
      <w:r>
        <w:rPr>
          <w:color w:val="262526"/>
          <w:spacing w:val="-3"/>
          <w:sz w:val="24"/>
        </w:rPr>
        <w:t>using</w:t>
      </w:r>
      <w:r>
        <w:rPr>
          <w:color w:val="262526"/>
          <w:spacing w:val="-11"/>
          <w:sz w:val="24"/>
        </w:rPr>
        <w:t> </w:t>
      </w:r>
      <w:r>
        <w:rPr>
          <w:color w:val="262526"/>
          <w:sz w:val="24"/>
        </w:rPr>
        <w:t>the</w:t>
      </w:r>
      <w:r>
        <w:rPr>
          <w:color w:val="262526"/>
          <w:spacing w:val="-11"/>
          <w:sz w:val="24"/>
        </w:rPr>
        <w:t> </w:t>
      </w:r>
      <w:r>
        <w:rPr>
          <w:i/>
          <w:color w:val="262526"/>
          <w:spacing w:val="-5"/>
          <w:sz w:val="24"/>
        </w:rPr>
        <w:t>roll</w:t>
      </w:r>
      <w:r>
        <w:rPr>
          <w:i/>
          <w:color w:val="262526"/>
          <w:spacing w:val="-11"/>
          <w:sz w:val="24"/>
        </w:rPr>
        <w:t> </w:t>
      </w:r>
      <w:r>
        <w:rPr>
          <w:i/>
          <w:color w:val="262526"/>
          <w:spacing w:val="-4"/>
          <w:sz w:val="24"/>
        </w:rPr>
        <w:t>forward</w:t>
      </w:r>
      <w:r>
        <w:rPr>
          <w:i/>
          <w:color w:val="262526"/>
          <w:spacing w:val="-11"/>
          <w:sz w:val="24"/>
        </w:rPr>
        <w:t> </w:t>
      </w:r>
      <w:r>
        <w:rPr>
          <w:i/>
          <w:color w:val="262526"/>
          <w:spacing w:val="-3"/>
          <w:sz w:val="24"/>
        </w:rPr>
        <w:t>model</w:t>
      </w:r>
      <w:r>
        <w:rPr>
          <w:i/>
          <w:color w:val="262526"/>
          <w:spacing w:val="-11"/>
          <w:sz w:val="24"/>
        </w:rPr>
        <w:t> </w:t>
      </w:r>
      <w:r>
        <w:rPr>
          <w:color w:val="262526"/>
          <w:spacing w:val="-3"/>
          <w:sz w:val="24"/>
        </w:rPr>
        <w:t>referred</w:t>
      </w:r>
      <w:r>
        <w:rPr>
          <w:color w:val="262526"/>
          <w:spacing w:val="-11"/>
          <w:sz w:val="24"/>
        </w:rPr>
        <w:t> </w:t>
      </w:r>
      <w:r>
        <w:rPr>
          <w:color w:val="262526"/>
          <w:sz w:val="24"/>
        </w:rPr>
        <w:t>to</w:t>
      </w:r>
      <w:r>
        <w:rPr>
          <w:color w:val="262526"/>
          <w:spacing w:val="-11"/>
          <w:sz w:val="24"/>
        </w:rPr>
        <w:t> </w:t>
      </w:r>
      <w:r>
        <w:rPr>
          <w:color w:val="262526"/>
          <w:sz w:val="24"/>
        </w:rPr>
        <w:t>in</w:t>
      </w:r>
      <w:r>
        <w:rPr>
          <w:color w:val="262526"/>
          <w:spacing w:val="-11"/>
          <w:sz w:val="24"/>
        </w:rPr>
        <w:t> </w:t>
      </w:r>
      <w:r>
        <w:rPr>
          <w:color w:val="262526"/>
          <w:spacing w:val="-3"/>
          <w:sz w:val="24"/>
        </w:rPr>
        <w:t>clause</w:t>
      </w:r>
      <w:r>
        <w:rPr>
          <w:color w:val="262526"/>
          <w:spacing w:val="-11"/>
          <w:sz w:val="24"/>
        </w:rPr>
        <w:t> </w:t>
      </w:r>
      <w:r>
        <w:rPr>
          <w:color w:val="262526"/>
          <w:spacing w:val="-3"/>
          <w:sz w:val="24"/>
        </w:rPr>
        <w:t>6A.6.1,</w:t>
      </w:r>
      <w:r>
        <w:rPr>
          <w:color w:val="262526"/>
          <w:spacing w:val="-11"/>
          <w:sz w:val="24"/>
        </w:rPr>
        <w:t> </w:t>
      </w:r>
      <w:r>
        <w:rPr>
          <w:color w:val="262526"/>
          <w:spacing w:val="-3"/>
          <w:sz w:val="24"/>
        </w:rPr>
        <w:t>together</w:t>
      </w:r>
      <w:r>
        <w:rPr>
          <w:color w:val="262526"/>
          <w:spacing w:val="-11"/>
          <w:sz w:val="24"/>
        </w:rPr>
        <w:t> </w:t>
      </w:r>
      <w:r>
        <w:rPr>
          <w:color w:val="262526"/>
          <w:spacing w:val="-3"/>
          <w:sz w:val="24"/>
        </w:rPr>
        <w:t>with:</w:t>
      </w:r>
    </w:p>
    <w:p>
      <w:pPr>
        <w:pStyle w:val="ListParagraph"/>
        <w:numPr>
          <w:ilvl w:val="1"/>
          <w:numId w:val="93"/>
        </w:numPr>
        <w:tabs>
          <w:tab w:pos="2388" w:val="left" w:leader="none"/>
        </w:tabs>
        <w:spacing w:line="249" w:lineRule="auto" w:before="173" w:after="0"/>
        <w:ind w:left="2387" w:right="117" w:hanging="567"/>
        <w:jc w:val="both"/>
        <w:rPr>
          <w:sz w:val="24"/>
        </w:rPr>
      </w:pPr>
      <w:r>
        <w:rPr>
          <w:color w:val="262526"/>
          <w:sz w:val="24"/>
        </w:rPr>
        <w:t>details</w:t>
      </w:r>
      <w:r>
        <w:rPr>
          <w:color w:val="262526"/>
          <w:spacing w:val="-13"/>
          <w:sz w:val="24"/>
        </w:rPr>
        <w:t> </w:t>
      </w:r>
      <w:r>
        <w:rPr>
          <w:color w:val="262526"/>
          <w:sz w:val="24"/>
        </w:rPr>
        <w:t>of</w:t>
      </w:r>
      <w:r>
        <w:rPr>
          <w:color w:val="262526"/>
          <w:spacing w:val="-12"/>
          <w:sz w:val="24"/>
        </w:rPr>
        <w:t> </w:t>
      </w:r>
      <w:r>
        <w:rPr>
          <w:color w:val="262526"/>
          <w:sz w:val="24"/>
        </w:rPr>
        <w:t>all</w:t>
      </w:r>
      <w:r>
        <w:rPr>
          <w:color w:val="262526"/>
          <w:spacing w:val="-12"/>
          <w:sz w:val="24"/>
        </w:rPr>
        <w:t> </w:t>
      </w:r>
      <w:r>
        <w:rPr>
          <w:color w:val="262526"/>
          <w:sz w:val="24"/>
        </w:rPr>
        <w:t>amounts,</w:t>
      </w:r>
      <w:r>
        <w:rPr>
          <w:color w:val="262526"/>
          <w:spacing w:val="-13"/>
          <w:sz w:val="24"/>
        </w:rPr>
        <w:t> </w:t>
      </w:r>
      <w:r>
        <w:rPr>
          <w:color w:val="262526"/>
          <w:sz w:val="24"/>
        </w:rPr>
        <w:t>values</w:t>
      </w:r>
      <w:r>
        <w:rPr>
          <w:color w:val="262526"/>
          <w:spacing w:val="-12"/>
          <w:sz w:val="24"/>
        </w:rPr>
        <w:t> </w:t>
      </w:r>
      <w:r>
        <w:rPr>
          <w:color w:val="262526"/>
          <w:sz w:val="24"/>
        </w:rPr>
        <w:t>and</w:t>
      </w:r>
      <w:r>
        <w:rPr>
          <w:color w:val="262526"/>
          <w:spacing w:val="-12"/>
          <w:sz w:val="24"/>
        </w:rPr>
        <w:t> </w:t>
      </w:r>
      <w:r>
        <w:rPr>
          <w:color w:val="262526"/>
          <w:sz w:val="24"/>
        </w:rPr>
        <w:t>other</w:t>
      </w:r>
      <w:r>
        <w:rPr>
          <w:color w:val="262526"/>
          <w:spacing w:val="-13"/>
          <w:sz w:val="24"/>
        </w:rPr>
        <w:t> </w:t>
      </w:r>
      <w:r>
        <w:rPr>
          <w:color w:val="262526"/>
          <w:sz w:val="24"/>
        </w:rPr>
        <w:t>inputs</w:t>
      </w:r>
      <w:r>
        <w:rPr>
          <w:color w:val="262526"/>
          <w:spacing w:val="-12"/>
          <w:sz w:val="24"/>
        </w:rPr>
        <w:t> </w:t>
      </w:r>
      <w:r>
        <w:rPr>
          <w:color w:val="262526"/>
          <w:sz w:val="24"/>
        </w:rPr>
        <w:t>used</w:t>
      </w:r>
      <w:r>
        <w:rPr>
          <w:color w:val="262526"/>
          <w:spacing w:val="-12"/>
          <w:sz w:val="24"/>
        </w:rPr>
        <w:t> </w:t>
      </w:r>
      <w:r>
        <w:rPr>
          <w:color w:val="262526"/>
          <w:sz w:val="24"/>
        </w:rPr>
        <w:t>by</w:t>
      </w:r>
      <w:r>
        <w:rPr>
          <w:color w:val="262526"/>
          <w:spacing w:val="-13"/>
          <w:sz w:val="24"/>
        </w:rPr>
        <w:t> </w:t>
      </w:r>
      <w:r>
        <w:rPr>
          <w:color w:val="262526"/>
          <w:sz w:val="24"/>
        </w:rPr>
        <w:t>the</w:t>
      </w:r>
      <w:r>
        <w:rPr>
          <w:color w:val="262526"/>
          <w:spacing w:val="-13"/>
          <w:sz w:val="24"/>
        </w:rPr>
        <w:t> </w:t>
      </w:r>
      <w:r>
        <w:rPr>
          <w:i/>
          <w:color w:val="262526"/>
          <w:spacing w:val="-3"/>
          <w:sz w:val="24"/>
        </w:rPr>
        <w:t>Transmission </w:t>
      </w:r>
      <w:r>
        <w:rPr>
          <w:i/>
          <w:color w:val="262526"/>
          <w:sz w:val="24"/>
        </w:rPr>
        <w:t>Network Service Provider </w:t>
      </w:r>
      <w:r>
        <w:rPr>
          <w:color w:val="262526"/>
          <w:sz w:val="24"/>
        </w:rPr>
        <w:t>for that</w:t>
      </w:r>
      <w:r>
        <w:rPr>
          <w:color w:val="262526"/>
          <w:spacing w:val="-2"/>
          <w:sz w:val="24"/>
        </w:rPr>
        <w:t> </w:t>
      </w:r>
      <w:r>
        <w:rPr>
          <w:color w:val="262526"/>
          <w:sz w:val="24"/>
        </w:rPr>
        <w:t>purpose;</w:t>
      </w:r>
    </w:p>
    <w:p>
      <w:pPr>
        <w:pStyle w:val="ListParagraph"/>
        <w:numPr>
          <w:ilvl w:val="1"/>
          <w:numId w:val="93"/>
        </w:numPr>
        <w:tabs>
          <w:tab w:pos="2388" w:val="left" w:leader="none"/>
        </w:tabs>
        <w:spacing w:line="249" w:lineRule="auto" w:before="172" w:after="0"/>
        <w:ind w:left="2387" w:right="115" w:hanging="567"/>
        <w:jc w:val="both"/>
        <w:rPr>
          <w:sz w:val="24"/>
        </w:rPr>
      </w:pPr>
      <w:r>
        <w:rPr>
          <w:color w:val="262526"/>
          <w:sz w:val="24"/>
        </w:rPr>
        <w:t>a</w:t>
      </w:r>
      <w:r>
        <w:rPr>
          <w:color w:val="262526"/>
          <w:spacing w:val="-15"/>
          <w:sz w:val="24"/>
        </w:rPr>
        <w:t> </w:t>
      </w:r>
      <w:r>
        <w:rPr>
          <w:color w:val="262526"/>
          <w:sz w:val="24"/>
        </w:rPr>
        <w:t>demonstration</w:t>
      </w:r>
      <w:r>
        <w:rPr>
          <w:color w:val="262526"/>
          <w:spacing w:val="-14"/>
          <w:sz w:val="24"/>
        </w:rPr>
        <w:t> </w:t>
      </w:r>
      <w:r>
        <w:rPr>
          <w:color w:val="262526"/>
          <w:sz w:val="24"/>
        </w:rPr>
        <w:t>that</w:t>
      </w:r>
      <w:r>
        <w:rPr>
          <w:color w:val="262526"/>
          <w:spacing w:val="-15"/>
          <w:sz w:val="24"/>
        </w:rPr>
        <w:t> </w:t>
      </w:r>
      <w:r>
        <w:rPr>
          <w:color w:val="262526"/>
          <w:sz w:val="24"/>
        </w:rPr>
        <w:t>any</w:t>
      </w:r>
      <w:r>
        <w:rPr>
          <w:color w:val="262526"/>
          <w:spacing w:val="-14"/>
          <w:sz w:val="24"/>
        </w:rPr>
        <w:t> </w:t>
      </w:r>
      <w:r>
        <w:rPr>
          <w:color w:val="262526"/>
          <w:sz w:val="24"/>
        </w:rPr>
        <w:t>such</w:t>
      </w:r>
      <w:r>
        <w:rPr>
          <w:color w:val="262526"/>
          <w:spacing w:val="-14"/>
          <w:sz w:val="24"/>
        </w:rPr>
        <w:t> </w:t>
      </w:r>
      <w:r>
        <w:rPr>
          <w:color w:val="262526"/>
          <w:sz w:val="24"/>
        </w:rPr>
        <w:t>amounts,</w:t>
      </w:r>
      <w:r>
        <w:rPr>
          <w:color w:val="262526"/>
          <w:spacing w:val="-15"/>
          <w:sz w:val="24"/>
        </w:rPr>
        <w:t> </w:t>
      </w:r>
      <w:r>
        <w:rPr>
          <w:color w:val="262526"/>
          <w:sz w:val="24"/>
        </w:rPr>
        <w:t>values</w:t>
      </w:r>
      <w:r>
        <w:rPr>
          <w:color w:val="262526"/>
          <w:spacing w:val="-14"/>
          <w:sz w:val="24"/>
        </w:rPr>
        <w:t> </w:t>
      </w:r>
      <w:r>
        <w:rPr>
          <w:color w:val="262526"/>
          <w:sz w:val="24"/>
        </w:rPr>
        <w:t>and</w:t>
      </w:r>
      <w:r>
        <w:rPr>
          <w:color w:val="262526"/>
          <w:spacing w:val="-15"/>
          <w:sz w:val="24"/>
        </w:rPr>
        <w:t> </w:t>
      </w:r>
      <w:r>
        <w:rPr>
          <w:color w:val="262526"/>
          <w:sz w:val="24"/>
        </w:rPr>
        <w:t>other</w:t>
      </w:r>
      <w:r>
        <w:rPr>
          <w:color w:val="262526"/>
          <w:spacing w:val="-14"/>
          <w:sz w:val="24"/>
        </w:rPr>
        <w:t> </w:t>
      </w:r>
      <w:r>
        <w:rPr>
          <w:color w:val="262526"/>
          <w:sz w:val="24"/>
        </w:rPr>
        <w:t>inputs</w:t>
      </w:r>
      <w:r>
        <w:rPr>
          <w:color w:val="262526"/>
          <w:spacing w:val="-14"/>
          <w:sz w:val="24"/>
        </w:rPr>
        <w:t> </w:t>
      </w:r>
      <w:r>
        <w:rPr>
          <w:color w:val="262526"/>
          <w:sz w:val="24"/>
        </w:rPr>
        <w:t>comply with the relevant requirements of Part C of Chapter 6A;</w:t>
      </w:r>
      <w:r>
        <w:rPr>
          <w:color w:val="262526"/>
          <w:spacing w:val="-5"/>
          <w:sz w:val="24"/>
        </w:rPr>
        <w:t> </w:t>
      </w:r>
      <w:r>
        <w:rPr>
          <w:color w:val="262526"/>
          <w:sz w:val="24"/>
        </w:rPr>
        <w:t>and</w:t>
      </w:r>
    </w:p>
    <w:p>
      <w:pPr>
        <w:pStyle w:val="ListParagraph"/>
        <w:numPr>
          <w:ilvl w:val="1"/>
          <w:numId w:val="93"/>
        </w:numPr>
        <w:tabs>
          <w:tab w:pos="2388" w:val="left" w:leader="none"/>
        </w:tabs>
        <w:spacing w:line="249" w:lineRule="auto" w:before="172" w:after="0"/>
        <w:ind w:left="2387" w:right="113" w:hanging="567"/>
        <w:jc w:val="both"/>
        <w:rPr>
          <w:sz w:val="24"/>
        </w:rPr>
      </w:pPr>
      <w:r>
        <w:rPr>
          <w:color w:val="262526"/>
          <w:sz w:val="24"/>
        </w:rPr>
        <w:t>an explanation of the calculation of the regulatory asset base for each </w:t>
      </w:r>
      <w:r>
        <w:rPr>
          <w:i/>
          <w:color w:val="262526"/>
          <w:sz w:val="24"/>
        </w:rPr>
        <w:t>regulatory year </w:t>
      </w:r>
      <w:r>
        <w:rPr>
          <w:color w:val="262526"/>
          <w:sz w:val="24"/>
        </w:rPr>
        <w:t>of the relevant </w:t>
      </w:r>
      <w:r>
        <w:rPr>
          <w:i/>
          <w:color w:val="262526"/>
          <w:sz w:val="24"/>
        </w:rPr>
        <w:t>regulatory control period </w:t>
      </w:r>
      <w:r>
        <w:rPr>
          <w:color w:val="262526"/>
          <w:sz w:val="24"/>
        </w:rPr>
        <w:t>and of </w:t>
      </w:r>
      <w:r>
        <w:rPr>
          <w:color w:val="262526"/>
          <w:spacing w:val="2"/>
          <w:sz w:val="24"/>
        </w:rPr>
        <w:t>the </w:t>
      </w:r>
      <w:r>
        <w:rPr>
          <w:color w:val="262526"/>
          <w:sz w:val="24"/>
        </w:rPr>
        <w:t>amounts, values and inputs referred to in subparagraph</w:t>
      </w:r>
      <w:r>
        <w:rPr>
          <w:color w:val="262526"/>
          <w:spacing w:val="-5"/>
          <w:sz w:val="24"/>
        </w:rPr>
        <w:t> </w:t>
      </w:r>
      <w:r>
        <w:rPr>
          <w:color w:val="262526"/>
          <w:sz w:val="24"/>
        </w:rPr>
        <w:t>(i);</w:t>
      </w:r>
    </w:p>
    <w:p>
      <w:pPr>
        <w:pStyle w:val="ListParagraph"/>
        <w:numPr>
          <w:ilvl w:val="0"/>
          <w:numId w:val="93"/>
        </w:numPr>
        <w:tabs>
          <w:tab w:pos="1820" w:val="left" w:leader="none"/>
          <w:tab w:pos="1821" w:val="left" w:leader="none"/>
        </w:tabs>
        <w:spacing w:line="240" w:lineRule="auto" w:before="173"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93"/>
        </w:numPr>
        <w:tabs>
          <w:tab w:pos="1821" w:val="left" w:leader="none"/>
        </w:tabs>
        <w:spacing w:line="249" w:lineRule="auto" w:before="183" w:after="0"/>
        <w:ind w:left="1820" w:right="114" w:hanging="567"/>
        <w:jc w:val="both"/>
        <w:rPr>
          <w:sz w:val="24"/>
        </w:rPr>
      </w:pPr>
      <w:r>
        <w:rPr>
          <w:color w:val="262526"/>
          <w:sz w:val="24"/>
        </w:rPr>
        <w:t>the depreciation schedules nominated by the </w:t>
      </w:r>
      <w:r>
        <w:rPr>
          <w:i/>
          <w:color w:val="262526"/>
          <w:sz w:val="24"/>
        </w:rPr>
        <w:t>Transmission Network Service </w:t>
      </w:r>
      <w:r>
        <w:rPr>
          <w:i/>
          <w:color w:val="262526"/>
          <w:sz w:val="24"/>
        </w:rPr>
        <w:t>Provider </w:t>
      </w:r>
      <w:r>
        <w:rPr>
          <w:color w:val="262526"/>
          <w:sz w:val="24"/>
        </w:rPr>
        <w:t>for the purposes of clause 6A.6.3, which categorise the relevant assets for these purposes by reference to well accepted categories such</w:t>
      </w:r>
      <w:r>
        <w:rPr>
          <w:color w:val="262526"/>
          <w:spacing w:val="-7"/>
          <w:sz w:val="24"/>
        </w:rPr>
        <w:t> </w:t>
      </w:r>
      <w:r>
        <w:rPr>
          <w:color w:val="262526"/>
          <w:sz w:val="24"/>
        </w:rPr>
        <w:t>as:</w:t>
      </w:r>
    </w:p>
    <w:p>
      <w:pPr>
        <w:pStyle w:val="ListParagraph"/>
        <w:numPr>
          <w:ilvl w:val="1"/>
          <w:numId w:val="93"/>
        </w:numPr>
        <w:tabs>
          <w:tab w:pos="2387" w:val="left" w:leader="none"/>
          <w:tab w:pos="2388" w:val="left" w:leader="none"/>
        </w:tabs>
        <w:spacing w:line="240" w:lineRule="auto" w:before="173" w:after="0"/>
        <w:ind w:left="2387" w:right="0" w:hanging="568"/>
        <w:jc w:val="left"/>
        <w:rPr>
          <w:sz w:val="24"/>
        </w:rPr>
      </w:pPr>
      <w:r>
        <w:rPr>
          <w:color w:val="262526"/>
          <w:sz w:val="24"/>
        </w:rPr>
        <w:t>asset class (eg </w:t>
      </w:r>
      <w:r>
        <w:rPr>
          <w:i/>
          <w:color w:val="262526"/>
          <w:sz w:val="24"/>
        </w:rPr>
        <w:t>transmission lines </w:t>
      </w:r>
      <w:r>
        <w:rPr>
          <w:color w:val="262526"/>
          <w:sz w:val="24"/>
        </w:rPr>
        <w:t>and </w:t>
      </w:r>
      <w:r>
        <w:rPr>
          <w:i/>
          <w:color w:val="262526"/>
          <w:sz w:val="24"/>
        </w:rPr>
        <w:t>substations</w:t>
      </w:r>
      <w:r>
        <w:rPr>
          <w:color w:val="262526"/>
          <w:sz w:val="24"/>
        </w:rPr>
        <w:t>);</w:t>
      </w:r>
      <w:r>
        <w:rPr>
          <w:color w:val="262526"/>
          <w:spacing w:val="-6"/>
          <w:sz w:val="24"/>
        </w:rPr>
        <w:t> </w:t>
      </w:r>
      <w:r>
        <w:rPr>
          <w:color w:val="262526"/>
          <w:sz w:val="24"/>
        </w:rPr>
        <w:t>or</w:t>
      </w:r>
    </w:p>
    <w:p>
      <w:pPr>
        <w:pStyle w:val="ListParagraph"/>
        <w:numPr>
          <w:ilvl w:val="1"/>
          <w:numId w:val="93"/>
        </w:numPr>
        <w:tabs>
          <w:tab w:pos="2387" w:val="left" w:leader="none"/>
          <w:tab w:pos="2388" w:val="left" w:leader="none"/>
        </w:tabs>
        <w:spacing w:line="240" w:lineRule="auto" w:before="182" w:after="0"/>
        <w:ind w:left="2387" w:right="0" w:hanging="568"/>
        <w:jc w:val="left"/>
        <w:rPr>
          <w:sz w:val="24"/>
        </w:rPr>
      </w:pPr>
      <w:r>
        <w:rPr>
          <w:color w:val="262526"/>
          <w:spacing w:val="-3"/>
          <w:sz w:val="24"/>
        </w:rPr>
        <w:t>category</w:t>
      </w:r>
      <w:r>
        <w:rPr>
          <w:color w:val="262526"/>
          <w:spacing w:val="-11"/>
          <w:sz w:val="24"/>
        </w:rPr>
        <w:t> </w:t>
      </w:r>
      <w:r>
        <w:rPr>
          <w:color w:val="262526"/>
          <w:spacing w:val="-3"/>
          <w:sz w:val="24"/>
        </w:rPr>
        <w:t>driver</w:t>
      </w:r>
      <w:r>
        <w:rPr>
          <w:color w:val="262526"/>
          <w:spacing w:val="-11"/>
          <w:sz w:val="24"/>
        </w:rPr>
        <w:t> </w:t>
      </w:r>
      <w:r>
        <w:rPr>
          <w:color w:val="262526"/>
          <w:sz w:val="24"/>
        </w:rPr>
        <w:t>(eg</w:t>
      </w:r>
      <w:r>
        <w:rPr>
          <w:color w:val="262526"/>
          <w:spacing w:val="-10"/>
          <w:sz w:val="24"/>
        </w:rPr>
        <w:t> </w:t>
      </w:r>
      <w:r>
        <w:rPr>
          <w:i/>
          <w:color w:val="262526"/>
          <w:spacing w:val="-4"/>
          <w:sz w:val="24"/>
        </w:rPr>
        <w:t>regulatory</w:t>
      </w:r>
      <w:r>
        <w:rPr>
          <w:i/>
          <w:color w:val="262526"/>
          <w:spacing w:val="-11"/>
          <w:sz w:val="24"/>
        </w:rPr>
        <w:t> </w:t>
      </w:r>
      <w:r>
        <w:rPr>
          <w:i/>
          <w:color w:val="262526"/>
          <w:spacing w:val="-3"/>
          <w:sz w:val="24"/>
        </w:rPr>
        <w:t>obligations</w:t>
      </w:r>
      <w:r>
        <w:rPr>
          <w:i/>
          <w:color w:val="262526"/>
          <w:spacing w:val="-10"/>
          <w:sz w:val="24"/>
        </w:rPr>
        <w:t> </w:t>
      </w:r>
      <w:r>
        <w:rPr>
          <w:i/>
          <w:color w:val="262526"/>
          <w:sz w:val="24"/>
        </w:rPr>
        <w:t>or</w:t>
      </w:r>
      <w:r>
        <w:rPr>
          <w:i/>
          <w:color w:val="262526"/>
          <w:spacing w:val="-11"/>
          <w:sz w:val="24"/>
        </w:rPr>
        <w:t> </w:t>
      </w:r>
      <w:r>
        <w:rPr>
          <w:i/>
          <w:color w:val="262526"/>
          <w:spacing w:val="-5"/>
          <w:sz w:val="24"/>
        </w:rPr>
        <w:t>requirements</w:t>
      </w:r>
      <w:r>
        <w:rPr>
          <w:color w:val="262526"/>
          <w:spacing w:val="-5"/>
          <w:sz w:val="24"/>
        </w:rPr>
        <w:t>,</w:t>
      </w:r>
      <w:r>
        <w:rPr>
          <w:color w:val="262526"/>
          <w:spacing w:val="-11"/>
          <w:sz w:val="24"/>
        </w:rPr>
        <w:t> </w:t>
      </w:r>
      <w:r>
        <w:rPr>
          <w:color w:val="262526"/>
          <w:spacing w:val="-3"/>
          <w:sz w:val="24"/>
        </w:rPr>
        <w:t>replacement,</w:t>
      </w:r>
    </w:p>
    <w:p>
      <w:pPr>
        <w:pStyle w:val="BodyText"/>
        <w:spacing w:line="398" w:lineRule="auto" w:before="12"/>
        <w:ind w:left="1820" w:right="1485" w:firstLine="566"/>
      </w:pPr>
      <w:r>
        <w:rPr>
          <w:i/>
          <w:color w:val="262526"/>
        </w:rPr>
        <w:t>reliability</w:t>
      </w:r>
      <w:r>
        <w:rPr>
          <w:color w:val="262526"/>
        </w:rPr>
        <w:t>, net market benefit, and business support), and also by location, together with:</w:t>
      </w:r>
    </w:p>
    <w:p>
      <w:pPr>
        <w:pStyle w:val="ListParagraph"/>
        <w:numPr>
          <w:ilvl w:val="1"/>
          <w:numId w:val="93"/>
        </w:numPr>
        <w:tabs>
          <w:tab w:pos="2387" w:val="left" w:leader="none"/>
          <w:tab w:pos="2388" w:val="left" w:leader="none"/>
        </w:tabs>
        <w:spacing w:line="249" w:lineRule="auto" w:before="0" w:after="0"/>
        <w:ind w:left="2387" w:right="117" w:hanging="567"/>
        <w:jc w:val="left"/>
        <w:rPr>
          <w:sz w:val="24"/>
        </w:rPr>
      </w:pPr>
      <w:r>
        <w:rPr>
          <w:color w:val="262526"/>
          <w:sz w:val="24"/>
        </w:rPr>
        <w:t>details</w:t>
      </w:r>
      <w:r>
        <w:rPr>
          <w:color w:val="262526"/>
          <w:spacing w:val="-13"/>
          <w:sz w:val="24"/>
        </w:rPr>
        <w:t> </w:t>
      </w:r>
      <w:r>
        <w:rPr>
          <w:color w:val="262526"/>
          <w:sz w:val="24"/>
        </w:rPr>
        <w:t>of</w:t>
      </w:r>
      <w:r>
        <w:rPr>
          <w:color w:val="262526"/>
          <w:spacing w:val="-12"/>
          <w:sz w:val="24"/>
        </w:rPr>
        <w:t> </w:t>
      </w:r>
      <w:r>
        <w:rPr>
          <w:color w:val="262526"/>
          <w:sz w:val="24"/>
        </w:rPr>
        <w:t>all</w:t>
      </w:r>
      <w:r>
        <w:rPr>
          <w:color w:val="262526"/>
          <w:spacing w:val="-12"/>
          <w:sz w:val="24"/>
        </w:rPr>
        <w:t> </w:t>
      </w:r>
      <w:r>
        <w:rPr>
          <w:color w:val="262526"/>
          <w:sz w:val="24"/>
        </w:rPr>
        <w:t>amounts,</w:t>
      </w:r>
      <w:r>
        <w:rPr>
          <w:color w:val="262526"/>
          <w:spacing w:val="-13"/>
          <w:sz w:val="24"/>
        </w:rPr>
        <w:t> </w:t>
      </w:r>
      <w:r>
        <w:rPr>
          <w:color w:val="262526"/>
          <w:sz w:val="24"/>
        </w:rPr>
        <w:t>values</w:t>
      </w:r>
      <w:r>
        <w:rPr>
          <w:color w:val="262526"/>
          <w:spacing w:val="-12"/>
          <w:sz w:val="24"/>
        </w:rPr>
        <w:t> </w:t>
      </w:r>
      <w:r>
        <w:rPr>
          <w:color w:val="262526"/>
          <w:sz w:val="24"/>
        </w:rPr>
        <w:t>and</w:t>
      </w:r>
      <w:r>
        <w:rPr>
          <w:color w:val="262526"/>
          <w:spacing w:val="-12"/>
          <w:sz w:val="24"/>
        </w:rPr>
        <w:t> </w:t>
      </w:r>
      <w:r>
        <w:rPr>
          <w:color w:val="262526"/>
          <w:sz w:val="24"/>
        </w:rPr>
        <w:t>other</w:t>
      </w:r>
      <w:r>
        <w:rPr>
          <w:color w:val="262526"/>
          <w:spacing w:val="-13"/>
          <w:sz w:val="24"/>
        </w:rPr>
        <w:t> </w:t>
      </w:r>
      <w:r>
        <w:rPr>
          <w:color w:val="262526"/>
          <w:sz w:val="24"/>
        </w:rPr>
        <w:t>inputs</w:t>
      </w:r>
      <w:r>
        <w:rPr>
          <w:color w:val="262526"/>
          <w:spacing w:val="-12"/>
          <w:sz w:val="24"/>
        </w:rPr>
        <w:t> </w:t>
      </w:r>
      <w:r>
        <w:rPr>
          <w:color w:val="262526"/>
          <w:sz w:val="24"/>
        </w:rPr>
        <w:t>used</w:t>
      </w:r>
      <w:r>
        <w:rPr>
          <w:color w:val="262526"/>
          <w:spacing w:val="-12"/>
          <w:sz w:val="24"/>
        </w:rPr>
        <w:t> </w:t>
      </w:r>
      <w:r>
        <w:rPr>
          <w:color w:val="262526"/>
          <w:sz w:val="24"/>
        </w:rPr>
        <w:t>by</w:t>
      </w:r>
      <w:r>
        <w:rPr>
          <w:color w:val="262526"/>
          <w:spacing w:val="-13"/>
          <w:sz w:val="24"/>
        </w:rPr>
        <w:t> </w:t>
      </w:r>
      <w:r>
        <w:rPr>
          <w:color w:val="262526"/>
          <w:sz w:val="24"/>
        </w:rPr>
        <w:t>the</w:t>
      </w:r>
      <w:r>
        <w:rPr>
          <w:color w:val="262526"/>
          <w:spacing w:val="-13"/>
          <w:sz w:val="24"/>
        </w:rPr>
        <w:t> </w:t>
      </w:r>
      <w:r>
        <w:rPr>
          <w:i/>
          <w:color w:val="262526"/>
          <w:spacing w:val="-3"/>
          <w:sz w:val="24"/>
        </w:rPr>
        <w:t>Transmission </w:t>
      </w:r>
      <w:r>
        <w:rPr>
          <w:i/>
          <w:color w:val="262526"/>
          <w:sz w:val="24"/>
        </w:rPr>
        <w:t>Network Service Provider </w:t>
      </w:r>
      <w:r>
        <w:rPr>
          <w:color w:val="262526"/>
          <w:sz w:val="24"/>
        </w:rPr>
        <w:t>to compile those depreciation</w:t>
      </w:r>
      <w:r>
        <w:rPr>
          <w:color w:val="262526"/>
          <w:spacing w:val="-12"/>
          <w:sz w:val="24"/>
        </w:rPr>
        <w:t> </w:t>
      </w:r>
      <w:r>
        <w:rPr>
          <w:color w:val="262526"/>
          <w:sz w:val="24"/>
        </w:rPr>
        <w:t>schedules;</w:t>
      </w:r>
    </w:p>
    <w:p>
      <w:pPr>
        <w:pStyle w:val="ListParagraph"/>
        <w:numPr>
          <w:ilvl w:val="1"/>
          <w:numId w:val="93"/>
        </w:numPr>
        <w:tabs>
          <w:tab w:pos="2387" w:val="left" w:leader="none"/>
          <w:tab w:pos="2388" w:val="left" w:leader="none"/>
        </w:tabs>
        <w:spacing w:line="249" w:lineRule="auto" w:before="171" w:after="0"/>
        <w:ind w:left="2387" w:right="113" w:hanging="567"/>
        <w:jc w:val="left"/>
        <w:rPr>
          <w:sz w:val="24"/>
        </w:rPr>
      </w:pPr>
      <w:r>
        <w:rPr>
          <w:color w:val="262526"/>
          <w:sz w:val="24"/>
        </w:rPr>
        <w:t>a demonstration that those depreciation schedules conform with </w:t>
      </w:r>
      <w:r>
        <w:rPr>
          <w:color w:val="262526"/>
          <w:spacing w:val="2"/>
          <w:sz w:val="24"/>
        </w:rPr>
        <w:t>the </w:t>
      </w:r>
      <w:r>
        <w:rPr>
          <w:color w:val="262526"/>
          <w:sz w:val="24"/>
        </w:rPr>
        <w:t>requirements set out in clause 6A.6.3(b);</w:t>
      </w:r>
      <w:r>
        <w:rPr>
          <w:color w:val="262526"/>
          <w:spacing w:val="-2"/>
          <w:sz w:val="24"/>
        </w:rPr>
        <w:t> </w:t>
      </w:r>
      <w:r>
        <w:rPr>
          <w:color w:val="262526"/>
          <w:sz w:val="24"/>
        </w:rPr>
        <w:t>and</w:t>
      </w:r>
    </w:p>
    <w:p>
      <w:pPr>
        <w:pStyle w:val="ListParagraph"/>
        <w:numPr>
          <w:ilvl w:val="1"/>
          <w:numId w:val="93"/>
        </w:numPr>
        <w:tabs>
          <w:tab w:pos="2387" w:val="left" w:leader="none"/>
          <w:tab w:pos="2388" w:val="left" w:leader="none"/>
        </w:tabs>
        <w:spacing w:line="249" w:lineRule="auto" w:before="173" w:after="0"/>
        <w:ind w:left="2387" w:right="110" w:hanging="567"/>
        <w:jc w:val="left"/>
        <w:rPr>
          <w:sz w:val="24"/>
        </w:rPr>
      </w:pPr>
      <w:r>
        <w:rPr>
          <w:color w:val="262526"/>
          <w:sz w:val="24"/>
        </w:rPr>
        <w:t>an explanation of the calculation of the amounts, values and </w:t>
      </w:r>
      <w:r>
        <w:rPr>
          <w:color w:val="262526"/>
          <w:spacing w:val="2"/>
          <w:sz w:val="24"/>
        </w:rPr>
        <w:t>inputs </w:t>
      </w:r>
      <w:r>
        <w:rPr>
          <w:color w:val="262526"/>
          <w:sz w:val="24"/>
        </w:rPr>
        <w:t>referred to in subparagraph</w:t>
      </w:r>
      <w:r>
        <w:rPr>
          <w:color w:val="262526"/>
          <w:spacing w:val="-2"/>
          <w:sz w:val="24"/>
        </w:rPr>
        <w:t> </w:t>
      </w:r>
      <w:r>
        <w:rPr>
          <w:color w:val="262526"/>
          <w:sz w:val="24"/>
        </w:rPr>
        <w:t>(iii);</w:t>
      </w:r>
    </w:p>
    <w:p>
      <w:pPr>
        <w:pStyle w:val="ListParagraph"/>
        <w:numPr>
          <w:ilvl w:val="0"/>
          <w:numId w:val="93"/>
        </w:numPr>
        <w:tabs>
          <w:tab w:pos="1821" w:val="left" w:leader="none"/>
        </w:tabs>
        <w:spacing w:line="249" w:lineRule="auto" w:before="172" w:after="0"/>
        <w:ind w:left="1820" w:right="116" w:hanging="567"/>
        <w:jc w:val="both"/>
        <w:rPr>
          <w:sz w:val="24"/>
        </w:rPr>
      </w:pPr>
      <w:r>
        <w:rPr>
          <w:color w:val="262526"/>
          <w:sz w:val="24"/>
        </w:rPr>
        <w:t>the X factors nominated by the </w:t>
      </w:r>
      <w:r>
        <w:rPr>
          <w:i/>
          <w:color w:val="262526"/>
          <w:sz w:val="24"/>
        </w:rPr>
        <w:t>Transmission Network Service Provider </w:t>
      </w:r>
      <w:r>
        <w:rPr>
          <w:color w:val="262526"/>
          <w:sz w:val="24"/>
        </w:rPr>
        <w:t>for each</w:t>
      </w:r>
      <w:r>
        <w:rPr>
          <w:color w:val="262526"/>
          <w:spacing w:val="-17"/>
          <w:sz w:val="24"/>
        </w:rPr>
        <w:t> </w:t>
      </w:r>
      <w:r>
        <w:rPr>
          <w:i/>
          <w:color w:val="262526"/>
          <w:spacing w:val="-3"/>
          <w:sz w:val="24"/>
        </w:rPr>
        <w:t>regulatory</w:t>
      </w:r>
      <w:r>
        <w:rPr>
          <w:i/>
          <w:color w:val="262526"/>
          <w:spacing w:val="-16"/>
          <w:sz w:val="24"/>
        </w:rPr>
        <w:t> </w:t>
      </w:r>
      <w:r>
        <w:rPr>
          <w:i/>
          <w:color w:val="262526"/>
          <w:sz w:val="24"/>
        </w:rPr>
        <w:t>year</w:t>
      </w:r>
      <w:r>
        <w:rPr>
          <w:i/>
          <w:color w:val="262526"/>
          <w:spacing w:val="-17"/>
          <w:sz w:val="24"/>
        </w:rPr>
        <w:t> </w:t>
      </w:r>
      <w:r>
        <w:rPr>
          <w:color w:val="262526"/>
          <w:sz w:val="24"/>
        </w:rPr>
        <w:t>of</w:t>
      </w:r>
      <w:r>
        <w:rPr>
          <w:color w:val="262526"/>
          <w:spacing w:val="-16"/>
          <w:sz w:val="24"/>
        </w:rPr>
        <w:t> </w:t>
      </w:r>
      <w:r>
        <w:rPr>
          <w:color w:val="262526"/>
          <w:sz w:val="24"/>
        </w:rPr>
        <w:t>the</w:t>
      </w:r>
      <w:r>
        <w:rPr>
          <w:color w:val="262526"/>
          <w:spacing w:val="-16"/>
          <w:sz w:val="24"/>
        </w:rPr>
        <w:t> </w:t>
      </w:r>
      <w:r>
        <w:rPr>
          <w:color w:val="262526"/>
          <w:sz w:val="24"/>
        </w:rPr>
        <w:t>relevant</w:t>
      </w:r>
      <w:r>
        <w:rPr>
          <w:color w:val="262526"/>
          <w:spacing w:val="-16"/>
          <w:sz w:val="24"/>
        </w:rPr>
        <w:t> </w:t>
      </w:r>
      <w:r>
        <w:rPr>
          <w:i/>
          <w:color w:val="262526"/>
          <w:spacing w:val="-3"/>
          <w:sz w:val="24"/>
        </w:rPr>
        <w:t>regulatory</w:t>
      </w:r>
      <w:r>
        <w:rPr>
          <w:i/>
          <w:color w:val="262526"/>
          <w:spacing w:val="-16"/>
          <w:sz w:val="24"/>
        </w:rPr>
        <w:t> </w:t>
      </w:r>
      <w:r>
        <w:rPr>
          <w:i/>
          <w:color w:val="262526"/>
          <w:spacing w:val="-3"/>
          <w:sz w:val="24"/>
        </w:rPr>
        <w:t>control</w:t>
      </w:r>
      <w:r>
        <w:rPr>
          <w:i/>
          <w:color w:val="262526"/>
          <w:spacing w:val="-17"/>
          <w:sz w:val="24"/>
        </w:rPr>
        <w:t> </w:t>
      </w:r>
      <w:r>
        <w:rPr>
          <w:i/>
          <w:color w:val="262526"/>
          <w:sz w:val="24"/>
        </w:rPr>
        <w:t>period</w:t>
      </w:r>
      <w:r>
        <w:rPr>
          <w:i/>
          <w:color w:val="262526"/>
          <w:spacing w:val="-17"/>
          <w:sz w:val="24"/>
        </w:rPr>
        <w:t> </w:t>
      </w:r>
      <w:r>
        <w:rPr>
          <w:color w:val="262526"/>
          <w:sz w:val="24"/>
        </w:rPr>
        <w:t>for</w:t>
      </w:r>
      <w:r>
        <w:rPr>
          <w:color w:val="262526"/>
          <w:spacing w:val="-16"/>
          <w:sz w:val="24"/>
        </w:rPr>
        <w:t> </w:t>
      </w:r>
      <w:r>
        <w:rPr>
          <w:color w:val="262526"/>
          <w:sz w:val="24"/>
        </w:rPr>
        <w:t>the</w:t>
      </w:r>
      <w:r>
        <w:rPr>
          <w:color w:val="262526"/>
          <w:spacing w:val="-16"/>
          <w:sz w:val="24"/>
        </w:rPr>
        <w:t> </w:t>
      </w:r>
      <w:r>
        <w:rPr>
          <w:color w:val="262526"/>
          <w:sz w:val="24"/>
        </w:rPr>
        <w:t>purposes of</w:t>
      </w:r>
      <w:r>
        <w:rPr>
          <w:color w:val="262526"/>
          <w:spacing w:val="-20"/>
          <w:sz w:val="24"/>
        </w:rPr>
        <w:t> </w:t>
      </w:r>
      <w:r>
        <w:rPr>
          <w:color w:val="262526"/>
          <w:sz w:val="24"/>
        </w:rPr>
        <w:t>clause</w:t>
      </w:r>
      <w:r>
        <w:rPr>
          <w:color w:val="262526"/>
          <w:spacing w:val="-20"/>
          <w:sz w:val="24"/>
        </w:rPr>
        <w:t> </w:t>
      </w:r>
      <w:r>
        <w:rPr>
          <w:color w:val="262526"/>
          <w:sz w:val="24"/>
        </w:rPr>
        <w:t>6A.6.8(a),</w:t>
      </w:r>
      <w:r>
        <w:rPr>
          <w:color w:val="262526"/>
          <w:spacing w:val="-20"/>
          <w:sz w:val="24"/>
        </w:rPr>
        <w:t> </w:t>
      </w:r>
      <w:r>
        <w:rPr>
          <w:color w:val="262526"/>
          <w:sz w:val="24"/>
        </w:rPr>
        <w:t>together</w:t>
      </w:r>
      <w:r>
        <w:rPr>
          <w:color w:val="262526"/>
          <w:spacing w:val="-19"/>
          <w:sz w:val="24"/>
        </w:rPr>
        <w:t> </w:t>
      </w:r>
      <w:r>
        <w:rPr>
          <w:color w:val="262526"/>
          <w:sz w:val="24"/>
        </w:rPr>
        <w:t>with</w:t>
      </w:r>
      <w:r>
        <w:rPr>
          <w:color w:val="262526"/>
          <w:spacing w:val="-20"/>
          <w:sz w:val="24"/>
        </w:rPr>
        <w:t> </w:t>
      </w:r>
      <w:r>
        <w:rPr>
          <w:color w:val="262526"/>
          <w:sz w:val="24"/>
        </w:rPr>
        <w:t>a</w:t>
      </w:r>
      <w:r>
        <w:rPr>
          <w:color w:val="262526"/>
          <w:spacing w:val="-20"/>
          <w:sz w:val="24"/>
        </w:rPr>
        <w:t> </w:t>
      </w:r>
      <w:r>
        <w:rPr>
          <w:color w:val="262526"/>
          <w:sz w:val="24"/>
        </w:rPr>
        <w:t>demonstration</w:t>
      </w:r>
      <w:r>
        <w:rPr>
          <w:color w:val="262526"/>
          <w:spacing w:val="-20"/>
          <w:sz w:val="24"/>
        </w:rPr>
        <w:t> </w:t>
      </w:r>
      <w:r>
        <w:rPr>
          <w:color w:val="262526"/>
          <w:sz w:val="24"/>
        </w:rPr>
        <w:t>that</w:t>
      </w:r>
      <w:r>
        <w:rPr>
          <w:color w:val="262526"/>
          <w:spacing w:val="-19"/>
          <w:sz w:val="24"/>
        </w:rPr>
        <w:t> </w:t>
      </w:r>
      <w:r>
        <w:rPr>
          <w:color w:val="262526"/>
          <w:sz w:val="24"/>
        </w:rPr>
        <w:t>those</w:t>
      </w:r>
      <w:r>
        <w:rPr>
          <w:color w:val="262526"/>
          <w:spacing w:val="-20"/>
          <w:sz w:val="24"/>
        </w:rPr>
        <w:t> </w:t>
      </w:r>
      <w:r>
        <w:rPr>
          <w:color w:val="262526"/>
          <w:sz w:val="24"/>
        </w:rPr>
        <w:t>X</w:t>
      </w:r>
      <w:r>
        <w:rPr>
          <w:color w:val="262526"/>
          <w:spacing w:val="-20"/>
          <w:sz w:val="24"/>
        </w:rPr>
        <w:t> </w:t>
      </w:r>
      <w:r>
        <w:rPr>
          <w:color w:val="262526"/>
          <w:sz w:val="24"/>
        </w:rPr>
        <w:t>factors</w:t>
      </w:r>
      <w:r>
        <w:rPr>
          <w:color w:val="262526"/>
          <w:spacing w:val="-19"/>
          <w:sz w:val="24"/>
        </w:rPr>
        <w:t> </w:t>
      </w:r>
      <w:r>
        <w:rPr>
          <w:color w:val="262526"/>
          <w:spacing w:val="-2"/>
          <w:sz w:val="24"/>
        </w:rPr>
        <w:t>comply </w:t>
      </w:r>
      <w:r>
        <w:rPr>
          <w:color w:val="262526"/>
          <w:sz w:val="24"/>
        </w:rPr>
        <w:t>with the requirements set out in clause 6A.6.8(b) of the</w:t>
      </w:r>
      <w:r>
        <w:rPr>
          <w:color w:val="262526"/>
          <w:spacing w:val="-5"/>
          <w:sz w:val="24"/>
        </w:rPr>
        <w:t> </w:t>
      </w:r>
      <w:r>
        <w:rPr>
          <w:i/>
          <w:color w:val="262526"/>
          <w:sz w:val="24"/>
        </w:rPr>
        <w:t>Rules</w:t>
      </w:r>
      <w:r>
        <w:rPr>
          <w:color w:val="262526"/>
          <w:sz w:val="24"/>
        </w:rPr>
        <w:t>;</w:t>
      </w:r>
    </w:p>
    <w:p>
      <w:pPr>
        <w:pStyle w:val="ListParagraph"/>
        <w:numPr>
          <w:ilvl w:val="0"/>
          <w:numId w:val="93"/>
        </w:numPr>
        <w:tabs>
          <w:tab w:pos="1821" w:val="left" w:leader="none"/>
        </w:tabs>
        <w:spacing w:line="249" w:lineRule="auto" w:before="174" w:after="0"/>
        <w:ind w:left="1820" w:right="116" w:hanging="567"/>
        <w:jc w:val="both"/>
        <w:rPr>
          <w:sz w:val="24"/>
        </w:rPr>
      </w:pPr>
      <w:r>
        <w:rPr>
          <w:color w:val="262526"/>
          <w:sz w:val="24"/>
        </w:rPr>
        <w:t>the commencement and length of the </w:t>
      </w:r>
      <w:r>
        <w:rPr>
          <w:i/>
          <w:color w:val="262526"/>
          <w:sz w:val="24"/>
        </w:rPr>
        <w:t>regulatory control period </w:t>
      </w:r>
      <w:r>
        <w:rPr>
          <w:color w:val="262526"/>
          <w:sz w:val="24"/>
        </w:rPr>
        <w:t>proposed </w:t>
      </w:r>
      <w:r>
        <w:rPr>
          <w:color w:val="262526"/>
          <w:spacing w:val="-6"/>
          <w:sz w:val="24"/>
        </w:rPr>
        <w:t>by </w:t>
      </w:r>
      <w:r>
        <w:rPr>
          <w:color w:val="262526"/>
          <w:sz w:val="24"/>
        </w:rPr>
        <w:t>the </w:t>
      </w:r>
      <w:r>
        <w:rPr>
          <w:i/>
          <w:color w:val="262526"/>
          <w:sz w:val="24"/>
        </w:rPr>
        <w:t>Transmission Network Service Provider</w:t>
      </w:r>
      <w:r>
        <w:rPr>
          <w:color w:val="262526"/>
          <w:sz w:val="24"/>
        </w:rPr>
        <w:t>;</w:t>
      </w:r>
      <w:r>
        <w:rPr>
          <w:color w:val="262526"/>
          <w:spacing w:val="-6"/>
          <w:sz w:val="24"/>
        </w:rPr>
        <w:t> </w:t>
      </w:r>
      <w:r>
        <w:rPr>
          <w:color w:val="262526"/>
          <w:sz w:val="24"/>
        </w:rPr>
        <w:t>and</w:t>
      </w:r>
    </w:p>
    <w:p>
      <w:pPr>
        <w:pStyle w:val="ListParagraph"/>
        <w:numPr>
          <w:ilvl w:val="0"/>
          <w:numId w:val="93"/>
        </w:numPr>
        <w:tabs>
          <w:tab w:pos="1821" w:val="left" w:leader="none"/>
        </w:tabs>
        <w:spacing w:line="249" w:lineRule="auto" w:before="172" w:after="0"/>
        <w:ind w:left="1820" w:right="115" w:hanging="567"/>
        <w:jc w:val="both"/>
        <w:rPr>
          <w:sz w:val="24"/>
        </w:rPr>
      </w:pPr>
      <w:r>
        <w:rPr>
          <w:color w:val="262526"/>
          <w:sz w:val="24"/>
        </w:rPr>
        <w:t>if the </w:t>
      </w:r>
      <w:r>
        <w:rPr>
          <w:i/>
          <w:color w:val="262526"/>
          <w:sz w:val="24"/>
        </w:rPr>
        <w:t>Transmission Network Service Provider </w:t>
      </w:r>
      <w:r>
        <w:rPr>
          <w:color w:val="262526"/>
          <w:sz w:val="24"/>
        </w:rPr>
        <w:t>is seeking a determination by the </w:t>
      </w:r>
      <w:r>
        <w:rPr>
          <w:i/>
          <w:color w:val="262526"/>
          <w:sz w:val="24"/>
        </w:rPr>
        <w:t>AER </w:t>
      </w:r>
      <w:r>
        <w:rPr>
          <w:color w:val="262526"/>
          <w:sz w:val="24"/>
        </w:rPr>
        <w:t>that a </w:t>
      </w:r>
      <w:r>
        <w:rPr>
          <w:i/>
          <w:color w:val="262526"/>
          <w:sz w:val="24"/>
        </w:rPr>
        <w:t>proposed contingent project </w:t>
      </w:r>
      <w:r>
        <w:rPr>
          <w:color w:val="262526"/>
          <w:sz w:val="24"/>
        </w:rPr>
        <w:t>is a </w:t>
      </w:r>
      <w:r>
        <w:rPr>
          <w:i/>
          <w:color w:val="262526"/>
          <w:sz w:val="24"/>
        </w:rPr>
        <w:t>contingent project </w:t>
      </w:r>
      <w:r>
        <w:rPr>
          <w:color w:val="262526"/>
          <w:sz w:val="24"/>
        </w:rPr>
        <w:t>for </w:t>
      </w:r>
      <w:r>
        <w:rPr>
          <w:color w:val="262526"/>
          <w:spacing w:val="2"/>
          <w:sz w:val="24"/>
        </w:rPr>
        <w:t>the </w:t>
      </w:r>
      <w:r>
        <w:rPr>
          <w:color w:val="262526"/>
          <w:sz w:val="24"/>
        </w:rPr>
        <w:t>purposes of the relevant </w:t>
      </w:r>
      <w:r>
        <w:rPr>
          <w:i/>
          <w:color w:val="262526"/>
          <w:sz w:val="24"/>
        </w:rPr>
        <w:t>revenue</w:t>
      </w:r>
      <w:r>
        <w:rPr>
          <w:i/>
          <w:color w:val="262526"/>
          <w:spacing w:val="-2"/>
          <w:sz w:val="24"/>
        </w:rPr>
        <w:t> </w:t>
      </w:r>
      <w:r>
        <w:rPr>
          <w:i/>
          <w:color w:val="262526"/>
          <w:sz w:val="24"/>
        </w:rPr>
        <w:t>determination</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1"/>
          <w:numId w:val="93"/>
        </w:numPr>
        <w:tabs>
          <w:tab w:pos="2388" w:val="left" w:leader="none"/>
        </w:tabs>
        <w:spacing w:line="249" w:lineRule="auto" w:before="119" w:after="0"/>
        <w:ind w:left="2387" w:right="116" w:hanging="567"/>
        <w:jc w:val="both"/>
        <w:rPr>
          <w:sz w:val="24"/>
        </w:rPr>
      </w:pPr>
      <w:bookmarkStart w:name="Schedule 6A.2   Regulatory Asset Base ⁠" w:id="181"/>
      <w:bookmarkEnd w:id="181"/>
      <w:r>
        <w:rPr/>
      </w:r>
      <w:bookmarkStart w:name="S6A.2.1   Establishment of opening regul" w:id="182"/>
      <w:bookmarkEnd w:id="182"/>
      <w:r>
        <w:rPr/>
      </w:r>
      <w:bookmarkStart w:name="S6A.2.1   Establishment of opening regul" w:id="183"/>
      <w:bookmarkEnd w:id="183"/>
      <w:r>
        <w:rPr>
          <w:color w:val="262526"/>
          <w:sz w:val="24"/>
        </w:rPr>
        <w:t>a</w:t>
      </w:r>
      <w:r>
        <w:rPr>
          <w:color w:val="262526"/>
          <w:spacing w:val="-15"/>
          <w:sz w:val="24"/>
        </w:rPr>
        <w:t> </w:t>
      </w:r>
      <w:r>
        <w:rPr>
          <w:color w:val="262526"/>
          <w:sz w:val="24"/>
        </w:rPr>
        <w:t>description</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proposed</w:t>
      </w:r>
      <w:r>
        <w:rPr>
          <w:i/>
          <w:color w:val="262526"/>
          <w:spacing w:val="-15"/>
          <w:sz w:val="24"/>
        </w:rPr>
        <w:t> </w:t>
      </w:r>
      <w:r>
        <w:rPr>
          <w:i/>
          <w:color w:val="262526"/>
          <w:sz w:val="24"/>
        </w:rPr>
        <w:t>contingent</w:t>
      </w:r>
      <w:r>
        <w:rPr>
          <w:i/>
          <w:color w:val="262526"/>
          <w:spacing w:val="-15"/>
          <w:sz w:val="24"/>
        </w:rPr>
        <w:t> </w:t>
      </w:r>
      <w:r>
        <w:rPr>
          <w:i/>
          <w:color w:val="262526"/>
          <w:spacing w:val="-3"/>
          <w:sz w:val="24"/>
        </w:rPr>
        <w:t>project</w:t>
      </w:r>
      <w:r>
        <w:rPr>
          <w:color w:val="262526"/>
          <w:spacing w:val="-3"/>
          <w:sz w:val="24"/>
        </w:rPr>
        <w:t>,</w:t>
      </w:r>
      <w:r>
        <w:rPr>
          <w:color w:val="262526"/>
          <w:spacing w:val="-15"/>
          <w:sz w:val="24"/>
        </w:rPr>
        <w:t> </w:t>
      </w:r>
      <w:r>
        <w:rPr>
          <w:color w:val="262526"/>
          <w:sz w:val="24"/>
        </w:rPr>
        <w:t>including</w:t>
      </w:r>
      <w:r>
        <w:rPr>
          <w:color w:val="262526"/>
          <w:spacing w:val="-15"/>
          <w:sz w:val="24"/>
        </w:rPr>
        <w:t> </w:t>
      </w:r>
      <w:r>
        <w:rPr>
          <w:color w:val="262526"/>
          <w:sz w:val="24"/>
        </w:rPr>
        <w:t>reasons</w:t>
      </w:r>
      <w:r>
        <w:rPr>
          <w:color w:val="262526"/>
          <w:spacing w:val="-15"/>
          <w:sz w:val="24"/>
        </w:rPr>
        <w:t> </w:t>
      </w:r>
      <w:r>
        <w:rPr>
          <w:color w:val="262526"/>
          <w:sz w:val="24"/>
        </w:rPr>
        <w:t>why the</w:t>
      </w:r>
      <w:r>
        <w:rPr>
          <w:color w:val="262526"/>
          <w:spacing w:val="-18"/>
          <w:sz w:val="24"/>
        </w:rPr>
        <w:t> </w:t>
      </w:r>
      <w:r>
        <w:rPr>
          <w:i/>
          <w:color w:val="262526"/>
          <w:spacing w:val="-3"/>
          <w:sz w:val="24"/>
        </w:rPr>
        <w:t>Transmission</w:t>
      </w:r>
      <w:r>
        <w:rPr>
          <w:i/>
          <w:color w:val="262526"/>
          <w:spacing w:val="-18"/>
          <w:sz w:val="24"/>
        </w:rPr>
        <w:t> </w:t>
      </w:r>
      <w:r>
        <w:rPr>
          <w:i/>
          <w:color w:val="262526"/>
          <w:sz w:val="24"/>
        </w:rPr>
        <w:t>Network</w:t>
      </w:r>
      <w:r>
        <w:rPr>
          <w:i/>
          <w:color w:val="262526"/>
          <w:spacing w:val="-17"/>
          <w:sz w:val="24"/>
        </w:rPr>
        <w:t> </w:t>
      </w:r>
      <w:r>
        <w:rPr>
          <w:i/>
          <w:color w:val="262526"/>
          <w:sz w:val="24"/>
        </w:rPr>
        <w:t>Service</w:t>
      </w:r>
      <w:r>
        <w:rPr>
          <w:i/>
          <w:color w:val="262526"/>
          <w:spacing w:val="-18"/>
          <w:sz w:val="24"/>
        </w:rPr>
        <w:t> </w:t>
      </w:r>
      <w:r>
        <w:rPr>
          <w:i/>
          <w:color w:val="262526"/>
          <w:spacing w:val="-3"/>
          <w:sz w:val="24"/>
        </w:rPr>
        <w:t>Provider</w:t>
      </w:r>
      <w:r>
        <w:rPr>
          <w:i/>
          <w:color w:val="262526"/>
          <w:spacing w:val="-17"/>
          <w:sz w:val="24"/>
        </w:rPr>
        <w:t> </w:t>
      </w:r>
      <w:r>
        <w:rPr>
          <w:color w:val="262526"/>
          <w:sz w:val="24"/>
        </w:rPr>
        <w:t>considers</w:t>
      </w:r>
      <w:r>
        <w:rPr>
          <w:color w:val="262526"/>
          <w:spacing w:val="-17"/>
          <w:sz w:val="24"/>
        </w:rPr>
        <w:t> </w:t>
      </w:r>
      <w:r>
        <w:rPr>
          <w:color w:val="262526"/>
          <w:sz w:val="24"/>
        </w:rPr>
        <w:t>the</w:t>
      </w:r>
      <w:r>
        <w:rPr>
          <w:color w:val="262526"/>
          <w:spacing w:val="-18"/>
          <w:sz w:val="24"/>
        </w:rPr>
        <w:t> </w:t>
      </w:r>
      <w:r>
        <w:rPr>
          <w:color w:val="262526"/>
          <w:sz w:val="24"/>
        </w:rPr>
        <w:t>project</w:t>
      </w:r>
      <w:r>
        <w:rPr>
          <w:color w:val="262526"/>
          <w:spacing w:val="-17"/>
          <w:sz w:val="24"/>
        </w:rPr>
        <w:t> </w:t>
      </w:r>
      <w:r>
        <w:rPr>
          <w:color w:val="262526"/>
          <w:spacing w:val="-2"/>
          <w:sz w:val="24"/>
        </w:rPr>
        <w:t>should </w:t>
      </w:r>
      <w:r>
        <w:rPr>
          <w:color w:val="262526"/>
          <w:sz w:val="24"/>
        </w:rPr>
        <w:t>be accepted as a </w:t>
      </w:r>
      <w:r>
        <w:rPr>
          <w:i/>
          <w:color w:val="262526"/>
          <w:sz w:val="24"/>
        </w:rPr>
        <w:t>contingent project </w:t>
      </w:r>
      <w:r>
        <w:rPr>
          <w:color w:val="262526"/>
          <w:sz w:val="24"/>
        </w:rPr>
        <w:t>for the </w:t>
      </w:r>
      <w:r>
        <w:rPr>
          <w:i/>
          <w:color w:val="262526"/>
          <w:sz w:val="24"/>
        </w:rPr>
        <w:t>regulatory control</w:t>
      </w:r>
      <w:r>
        <w:rPr>
          <w:i/>
          <w:color w:val="262526"/>
          <w:spacing w:val="-26"/>
          <w:sz w:val="24"/>
        </w:rPr>
        <w:t> </w:t>
      </w:r>
      <w:r>
        <w:rPr>
          <w:i/>
          <w:color w:val="262526"/>
          <w:sz w:val="24"/>
        </w:rPr>
        <w:t>period</w:t>
      </w:r>
      <w:r>
        <w:rPr>
          <w:color w:val="262526"/>
          <w:sz w:val="24"/>
        </w:rPr>
        <w:t>;</w:t>
      </w:r>
    </w:p>
    <w:p>
      <w:pPr>
        <w:pStyle w:val="ListParagraph"/>
        <w:numPr>
          <w:ilvl w:val="1"/>
          <w:numId w:val="93"/>
        </w:numPr>
        <w:tabs>
          <w:tab w:pos="2388" w:val="left" w:leader="none"/>
        </w:tabs>
        <w:spacing w:line="249" w:lineRule="auto" w:before="173" w:after="0"/>
        <w:ind w:left="2387" w:right="115" w:hanging="567"/>
        <w:jc w:val="both"/>
        <w:rPr>
          <w:sz w:val="24"/>
        </w:rPr>
      </w:pPr>
      <w:r>
        <w:rPr>
          <w:color w:val="262526"/>
          <w:sz w:val="24"/>
        </w:rPr>
        <w:t>a forecast of the capital expenditure which the </w:t>
      </w:r>
      <w:r>
        <w:rPr>
          <w:i/>
          <w:color w:val="262526"/>
          <w:sz w:val="24"/>
        </w:rPr>
        <w:t>Transmission Network </w:t>
      </w:r>
      <w:r>
        <w:rPr>
          <w:i/>
          <w:color w:val="262526"/>
          <w:sz w:val="24"/>
        </w:rPr>
        <w:t>Service Provider </w:t>
      </w:r>
      <w:r>
        <w:rPr>
          <w:color w:val="262526"/>
          <w:sz w:val="24"/>
        </w:rPr>
        <w:t>considers is reasonably required for the purpose of undertaking the </w:t>
      </w:r>
      <w:r>
        <w:rPr>
          <w:i/>
          <w:color w:val="262526"/>
          <w:sz w:val="24"/>
        </w:rPr>
        <w:t>proposed contingent</w:t>
      </w:r>
      <w:r>
        <w:rPr>
          <w:i/>
          <w:color w:val="262526"/>
          <w:spacing w:val="-3"/>
          <w:sz w:val="24"/>
        </w:rPr>
        <w:t> </w:t>
      </w:r>
      <w:r>
        <w:rPr>
          <w:i/>
          <w:color w:val="262526"/>
          <w:sz w:val="24"/>
        </w:rPr>
        <w:t>project</w:t>
      </w:r>
      <w:r>
        <w:rPr>
          <w:color w:val="262526"/>
          <w:sz w:val="24"/>
        </w:rPr>
        <w:t>;</w:t>
      </w:r>
    </w:p>
    <w:p>
      <w:pPr>
        <w:pStyle w:val="ListParagraph"/>
        <w:numPr>
          <w:ilvl w:val="1"/>
          <w:numId w:val="93"/>
        </w:numPr>
        <w:tabs>
          <w:tab w:pos="2388" w:val="left" w:leader="none"/>
        </w:tabs>
        <w:spacing w:line="249" w:lineRule="auto" w:before="173" w:after="0"/>
        <w:ind w:left="2387" w:right="111" w:hanging="567"/>
        <w:jc w:val="both"/>
        <w:rPr>
          <w:sz w:val="24"/>
        </w:rPr>
      </w:pPr>
      <w:r>
        <w:rPr>
          <w:color w:val="262526"/>
          <w:sz w:val="24"/>
        </w:rPr>
        <w:t>the methodology used for developing that forecast and the </w:t>
      </w:r>
      <w:r>
        <w:rPr>
          <w:color w:val="262526"/>
          <w:spacing w:val="2"/>
          <w:sz w:val="24"/>
        </w:rPr>
        <w:t>key </w:t>
      </w:r>
      <w:r>
        <w:rPr>
          <w:color w:val="262526"/>
          <w:sz w:val="24"/>
        </w:rPr>
        <w:t>assumptions that underlie it;</w:t>
      </w:r>
    </w:p>
    <w:p>
      <w:pPr>
        <w:pStyle w:val="ListParagraph"/>
        <w:numPr>
          <w:ilvl w:val="1"/>
          <w:numId w:val="93"/>
        </w:numPr>
        <w:tabs>
          <w:tab w:pos="2388" w:val="left" w:leader="none"/>
        </w:tabs>
        <w:spacing w:line="249" w:lineRule="auto" w:before="172" w:after="0"/>
        <w:ind w:left="2387" w:right="113" w:hanging="567"/>
        <w:jc w:val="both"/>
        <w:rPr>
          <w:sz w:val="24"/>
        </w:rPr>
      </w:pPr>
      <w:r>
        <w:rPr>
          <w:color w:val="262526"/>
          <w:sz w:val="24"/>
        </w:rPr>
        <w:t>information that demonstrates that the undertaking of the </w:t>
      </w:r>
      <w:r>
        <w:rPr>
          <w:i/>
          <w:color w:val="262526"/>
          <w:sz w:val="24"/>
        </w:rPr>
        <w:t>proposed </w:t>
      </w:r>
      <w:r>
        <w:rPr>
          <w:i/>
          <w:color w:val="262526"/>
          <w:spacing w:val="-3"/>
          <w:sz w:val="24"/>
        </w:rPr>
        <w:t>contingent</w:t>
      </w:r>
      <w:r>
        <w:rPr>
          <w:i/>
          <w:color w:val="262526"/>
          <w:spacing w:val="-13"/>
          <w:sz w:val="24"/>
        </w:rPr>
        <w:t> </w:t>
      </w:r>
      <w:r>
        <w:rPr>
          <w:i/>
          <w:color w:val="262526"/>
          <w:spacing w:val="-4"/>
          <w:sz w:val="24"/>
        </w:rPr>
        <w:t>project</w:t>
      </w:r>
      <w:r>
        <w:rPr>
          <w:i/>
          <w:color w:val="262526"/>
          <w:spacing w:val="-12"/>
          <w:sz w:val="24"/>
        </w:rPr>
        <w:t> </w:t>
      </w:r>
      <w:r>
        <w:rPr>
          <w:color w:val="262526"/>
          <w:sz w:val="24"/>
        </w:rPr>
        <w:t>is</w:t>
      </w:r>
      <w:r>
        <w:rPr>
          <w:color w:val="262526"/>
          <w:spacing w:val="-12"/>
          <w:sz w:val="24"/>
        </w:rPr>
        <w:t> </w:t>
      </w:r>
      <w:r>
        <w:rPr>
          <w:color w:val="262526"/>
          <w:spacing w:val="-3"/>
          <w:sz w:val="24"/>
        </w:rPr>
        <w:t>reasonably</w:t>
      </w:r>
      <w:r>
        <w:rPr>
          <w:color w:val="262526"/>
          <w:spacing w:val="-12"/>
          <w:sz w:val="24"/>
        </w:rPr>
        <w:t> </w:t>
      </w:r>
      <w:r>
        <w:rPr>
          <w:color w:val="262526"/>
          <w:spacing w:val="-3"/>
          <w:sz w:val="24"/>
        </w:rPr>
        <w:t>required</w:t>
      </w:r>
      <w:r>
        <w:rPr>
          <w:color w:val="262526"/>
          <w:spacing w:val="-12"/>
          <w:sz w:val="24"/>
        </w:rPr>
        <w:t> </w:t>
      </w:r>
      <w:r>
        <w:rPr>
          <w:color w:val="262526"/>
          <w:sz w:val="24"/>
        </w:rPr>
        <w:t>in</w:t>
      </w:r>
      <w:r>
        <w:rPr>
          <w:color w:val="262526"/>
          <w:spacing w:val="-12"/>
          <w:sz w:val="24"/>
        </w:rPr>
        <w:t> </w:t>
      </w:r>
      <w:r>
        <w:rPr>
          <w:color w:val="262526"/>
          <w:spacing w:val="-3"/>
          <w:sz w:val="24"/>
        </w:rPr>
        <w:t>order</w:t>
      </w:r>
      <w:r>
        <w:rPr>
          <w:color w:val="262526"/>
          <w:spacing w:val="-13"/>
          <w:sz w:val="24"/>
        </w:rPr>
        <w:t> </w:t>
      </w:r>
      <w:r>
        <w:rPr>
          <w:color w:val="262526"/>
          <w:sz w:val="24"/>
        </w:rPr>
        <w:t>to</w:t>
      </w:r>
      <w:r>
        <w:rPr>
          <w:color w:val="262526"/>
          <w:spacing w:val="-12"/>
          <w:sz w:val="24"/>
        </w:rPr>
        <w:t> </w:t>
      </w:r>
      <w:r>
        <w:rPr>
          <w:color w:val="262526"/>
          <w:spacing w:val="-3"/>
          <w:sz w:val="24"/>
        </w:rPr>
        <w:t>achieve</w:t>
      </w:r>
      <w:r>
        <w:rPr>
          <w:color w:val="262526"/>
          <w:spacing w:val="-12"/>
          <w:sz w:val="24"/>
        </w:rPr>
        <w:t> </w:t>
      </w:r>
      <w:r>
        <w:rPr>
          <w:color w:val="262526"/>
          <w:sz w:val="24"/>
        </w:rPr>
        <w:t>one</w:t>
      </w:r>
      <w:r>
        <w:rPr>
          <w:color w:val="262526"/>
          <w:spacing w:val="-12"/>
          <w:sz w:val="24"/>
        </w:rPr>
        <w:t> </w:t>
      </w:r>
      <w:r>
        <w:rPr>
          <w:color w:val="262526"/>
          <w:sz w:val="24"/>
        </w:rPr>
        <w:t>or</w:t>
      </w:r>
      <w:r>
        <w:rPr>
          <w:color w:val="262526"/>
          <w:spacing w:val="-12"/>
          <w:sz w:val="24"/>
        </w:rPr>
        <w:t> </w:t>
      </w:r>
      <w:r>
        <w:rPr>
          <w:color w:val="262526"/>
          <w:spacing w:val="-3"/>
          <w:sz w:val="24"/>
        </w:rPr>
        <w:t>more </w:t>
      </w:r>
      <w:r>
        <w:rPr>
          <w:color w:val="262526"/>
          <w:sz w:val="24"/>
        </w:rPr>
        <w:t>of the </w:t>
      </w:r>
      <w:r>
        <w:rPr>
          <w:i/>
          <w:color w:val="262526"/>
          <w:sz w:val="24"/>
        </w:rPr>
        <w:t>capital expenditure</w:t>
      </w:r>
      <w:r>
        <w:rPr>
          <w:i/>
          <w:color w:val="262526"/>
          <w:spacing w:val="-2"/>
          <w:sz w:val="24"/>
        </w:rPr>
        <w:t> </w:t>
      </w:r>
      <w:r>
        <w:rPr>
          <w:i/>
          <w:color w:val="262526"/>
          <w:sz w:val="24"/>
        </w:rPr>
        <w:t>objectives</w:t>
      </w:r>
      <w:r>
        <w:rPr>
          <w:color w:val="262526"/>
          <w:sz w:val="24"/>
        </w:rPr>
        <w:t>;</w:t>
      </w:r>
    </w:p>
    <w:p>
      <w:pPr>
        <w:pStyle w:val="ListParagraph"/>
        <w:numPr>
          <w:ilvl w:val="1"/>
          <w:numId w:val="93"/>
        </w:numPr>
        <w:tabs>
          <w:tab w:pos="2388" w:val="left" w:leader="none"/>
        </w:tabs>
        <w:spacing w:line="249" w:lineRule="auto" w:before="173" w:after="0"/>
        <w:ind w:left="2387" w:right="112" w:hanging="567"/>
        <w:jc w:val="both"/>
        <w:rPr>
          <w:sz w:val="24"/>
        </w:rPr>
      </w:pPr>
      <w:r>
        <w:rPr>
          <w:color w:val="262526"/>
          <w:sz w:val="24"/>
        </w:rPr>
        <w:t>information that demonstrates that the </w:t>
      </w:r>
      <w:r>
        <w:rPr>
          <w:i/>
          <w:color w:val="262526"/>
          <w:sz w:val="24"/>
        </w:rPr>
        <w:t>proposed contingent capital </w:t>
      </w:r>
      <w:r>
        <w:rPr>
          <w:i/>
          <w:color w:val="262526"/>
          <w:sz w:val="24"/>
        </w:rPr>
        <w:t>expenditure </w:t>
      </w:r>
      <w:r>
        <w:rPr>
          <w:color w:val="262526"/>
          <w:sz w:val="24"/>
        </w:rPr>
        <w:t>for the </w:t>
      </w:r>
      <w:r>
        <w:rPr>
          <w:i/>
          <w:color w:val="262526"/>
          <w:sz w:val="24"/>
        </w:rPr>
        <w:t>proposed contingent project </w:t>
      </w:r>
      <w:r>
        <w:rPr>
          <w:color w:val="262526"/>
          <w:sz w:val="24"/>
        </w:rPr>
        <w:t>complies with </w:t>
      </w:r>
      <w:r>
        <w:rPr>
          <w:color w:val="262526"/>
          <w:spacing w:val="2"/>
          <w:sz w:val="24"/>
        </w:rPr>
        <w:t>the </w:t>
      </w:r>
      <w:r>
        <w:rPr>
          <w:color w:val="262526"/>
          <w:sz w:val="24"/>
        </w:rPr>
        <w:t>requirements set out in clause 6A.8.1(b)(2) ;</w:t>
      </w:r>
      <w:r>
        <w:rPr>
          <w:color w:val="262526"/>
          <w:spacing w:val="-2"/>
          <w:sz w:val="24"/>
        </w:rPr>
        <w:t> </w:t>
      </w:r>
      <w:r>
        <w:rPr>
          <w:color w:val="262526"/>
          <w:sz w:val="24"/>
        </w:rPr>
        <w:t>and</w:t>
      </w:r>
    </w:p>
    <w:p>
      <w:pPr>
        <w:pStyle w:val="ListParagraph"/>
        <w:numPr>
          <w:ilvl w:val="1"/>
          <w:numId w:val="93"/>
        </w:numPr>
        <w:tabs>
          <w:tab w:pos="2388" w:val="left" w:leader="none"/>
        </w:tabs>
        <w:spacing w:line="249" w:lineRule="auto" w:before="173" w:after="0"/>
        <w:ind w:left="2387" w:right="113" w:hanging="567"/>
        <w:jc w:val="both"/>
        <w:rPr>
          <w:sz w:val="24"/>
        </w:rPr>
      </w:pPr>
      <w:r>
        <w:rPr>
          <w:color w:val="262526"/>
          <w:sz w:val="24"/>
        </w:rPr>
        <w:t>the </w:t>
      </w:r>
      <w:r>
        <w:rPr>
          <w:i/>
          <w:color w:val="262526"/>
          <w:sz w:val="24"/>
        </w:rPr>
        <w:t>trigger events </w:t>
      </w:r>
      <w:r>
        <w:rPr>
          <w:color w:val="262526"/>
          <w:sz w:val="24"/>
        </w:rPr>
        <w:t>which are proposed in relation to the </w:t>
      </w:r>
      <w:r>
        <w:rPr>
          <w:i/>
          <w:color w:val="262526"/>
          <w:sz w:val="24"/>
        </w:rPr>
        <w:t>proposed </w:t>
      </w:r>
      <w:r>
        <w:rPr>
          <w:i/>
          <w:color w:val="262526"/>
          <w:sz w:val="24"/>
        </w:rPr>
        <w:t>contingent project </w:t>
      </w:r>
      <w:r>
        <w:rPr>
          <w:color w:val="262526"/>
          <w:sz w:val="24"/>
        </w:rPr>
        <w:t>and an explanation of how each of those conditions or events addresses the matters referred to in clause 6A.8.1(c).</w:t>
      </w:r>
    </w:p>
    <w:p>
      <w:pPr>
        <w:pStyle w:val="BodyText"/>
        <w:spacing w:before="8"/>
        <w:ind w:left="0" w:firstLine="0"/>
        <w:rPr>
          <w:sz w:val="29"/>
        </w:rPr>
      </w:pPr>
    </w:p>
    <w:p>
      <w:pPr>
        <w:pStyle w:val="Heading1"/>
        <w:tabs>
          <w:tab w:pos="2387" w:val="left" w:leader="none"/>
        </w:tabs>
        <w:spacing w:before="1"/>
      </w:pPr>
      <w:r>
        <w:rPr>
          <w:color w:val="262526"/>
        </w:rPr>
        <w:t>Schedule</w:t>
      </w:r>
      <w:r>
        <w:rPr>
          <w:color w:val="262526"/>
          <w:spacing w:val="-15"/>
        </w:rPr>
        <w:t> </w:t>
      </w:r>
      <w:r>
        <w:rPr>
          <w:color w:val="262526"/>
        </w:rPr>
        <w:t>6A.2</w:t>
        <w:tab/>
        <w:t>Regulatory Asset</w:t>
      </w:r>
      <w:r>
        <w:rPr>
          <w:color w:val="262526"/>
          <w:spacing w:val="-17"/>
        </w:rPr>
        <w:t> </w:t>
      </w:r>
      <w:r>
        <w:rPr>
          <w:color w:val="262526"/>
        </w:rPr>
        <w:t>Base</w:t>
      </w:r>
    </w:p>
    <w:p>
      <w:pPr>
        <w:pStyle w:val="BodyText"/>
        <w:spacing w:before="4"/>
        <w:ind w:left="0" w:firstLine="0"/>
        <w:rPr>
          <w:rFonts w:ascii="Arial"/>
          <w:b/>
          <w:sz w:val="41"/>
        </w:rPr>
      </w:pPr>
    </w:p>
    <w:p>
      <w:pPr>
        <w:pStyle w:val="Heading3"/>
        <w:tabs>
          <w:tab w:pos="1253" w:val="left" w:leader="none"/>
        </w:tabs>
        <w:spacing w:line="249" w:lineRule="auto" w:before="0"/>
        <w:ind w:left="1253" w:right="714" w:hanging="1134"/>
      </w:pPr>
      <w:r>
        <w:rPr>
          <w:color w:val="262526"/>
        </w:rPr>
        <w:t>S6A.2.1</w:t>
        <w:tab/>
        <w:t>Establishment of opening regulatory asset base for a regulatory control</w:t>
      </w:r>
      <w:r>
        <w:rPr>
          <w:color w:val="262526"/>
          <w:spacing w:val="-2"/>
        </w:rPr>
        <w:t> </w:t>
      </w:r>
      <w:r>
        <w:rPr>
          <w:color w:val="262526"/>
        </w:rPr>
        <w:t>period</w:t>
      </w:r>
    </w:p>
    <w:p>
      <w:pPr>
        <w:pStyle w:val="ListParagraph"/>
        <w:numPr>
          <w:ilvl w:val="0"/>
          <w:numId w:val="94"/>
        </w:numPr>
        <w:tabs>
          <w:tab w:pos="1820" w:val="left" w:leader="none"/>
          <w:tab w:pos="1821" w:val="left" w:leader="none"/>
        </w:tabs>
        <w:spacing w:line="240" w:lineRule="auto" w:before="172" w:after="0"/>
        <w:ind w:left="1820" w:right="0" w:hanging="568"/>
        <w:jc w:val="left"/>
        <w:rPr>
          <w:rFonts w:ascii="Arial"/>
          <w:b/>
          <w:sz w:val="24"/>
        </w:rPr>
      </w:pPr>
      <w:r>
        <w:rPr>
          <w:rFonts w:ascii="Arial"/>
          <w:b/>
          <w:color w:val="262526"/>
          <w:sz w:val="24"/>
        </w:rPr>
        <w:t>Application of this</w:t>
      </w:r>
      <w:r>
        <w:rPr>
          <w:rFonts w:ascii="Arial"/>
          <w:b/>
          <w:color w:val="262526"/>
          <w:spacing w:val="-2"/>
          <w:sz w:val="24"/>
        </w:rPr>
        <w:t> </w:t>
      </w:r>
      <w:r>
        <w:rPr>
          <w:rFonts w:ascii="Arial"/>
          <w:b/>
          <w:color w:val="262526"/>
          <w:sz w:val="24"/>
        </w:rPr>
        <w:t>clause</w:t>
      </w:r>
    </w:p>
    <w:p>
      <w:pPr>
        <w:pStyle w:val="BodyText"/>
        <w:spacing w:before="175"/>
        <w:ind w:left="1820" w:firstLine="0"/>
        <w:jc w:val="both"/>
      </w:pPr>
      <w:r>
        <w:rPr>
          <w:color w:val="262526"/>
        </w:rPr>
        <w:t>This clause S6A.2.1:</w:t>
      </w:r>
    </w:p>
    <w:p>
      <w:pPr>
        <w:pStyle w:val="ListParagraph"/>
        <w:numPr>
          <w:ilvl w:val="1"/>
          <w:numId w:val="94"/>
        </w:numPr>
        <w:tabs>
          <w:tab w:pos="2388" w:val="left" w:leader="none"/>
        </w:tabs>
        <w:spacing w:line="249" w:lineRule="auto" w:before="182" w:after="0"/>
        <w:ind w:left="2387" w:right="113" w:hanging="567"/>
        <w:jc w:val="both"/>
        <w:rPr>
          <w:sz w:val="24"/>
        </w:rPr>
      </w:pPr>
      <w:r>
        <w:rPr>
          <w:color w:val="262526"/>
          <w:sz w:val="24"/>
        </w:rPr>
        <w:t>applies</w:t>
      </w:r>
      <w:r>
        <w:rPr>
          <w:color w:val="262526"/>
          <w:spacing w:val="-9"/>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establishment</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value</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regulatory</w:t>
      </w:r>
      <w:r>
        <w:rPr>
          <w:color w:val="262526"/>
          <w:spacing w:val="-9"/>
          <w:sz w:val="24"/>
        </w:rPr>
        <w:t> </w:t>
      </w:r>
      <w:r>
        <w:rPr>
          <w:color w:val="262526"/>
          <w:sz w:val="24"/>
        </w:rPr>
        <w:t>asset</w:t>
      </w:r>
      <w:r>
        <w:rPr>
          <w:color w:val="262526"/>
          <w:spacing w:val="-8"/>
          <w:sz w:val="24"/>
        </w:rPr>
        <w:t> </w:t>
      </w:r>
      <w:r>
        <w:rPr>
          <w:color w:val="262526"/>
          <w:sz w:val="24"/>
        </w:rPr>
        <w:t>base</w:t>
      </w:r>
      <w:r>
        <w:rPr>
          <w:color w:val="262526"/>
          <w:spacing w:val="-9"/>
          <w:sz w:val="24"/>
        </w:rPr>
        <w:t> </w:t>
      </w:r>
      <w:r>
        <w:rPr>
          <w:color w:val="262526"/>
          <w:spacing w:val="-4"/>
          <w:sz w:val="24"/>
        </w:rPr>
        <w:t>for </w:t>
      </w:r>
      <w:r>
        <w:rPr>
          <w:color w:val="262526"/>
          <w:sz w:val="24"/>
        </w:rPr>
        <w:t>a</w:t>
      </w:r>
      <w:r>
        <w:rPr>
          <w:color w:val="262526"/>
          <w:spacing w:val="-14"/>
          <w:sz w:val="24"/>
        </w:rPr>
        <w:t> </w:t>
      </w:r>
      <w:r>
        <w:rPr>
          <w:i/>
          <w:color w:val="262526"/>
          <w:sz w:val="24"/>
        </w:rPr>
        <w:t>transmission</w:t>
      </w:r>
      <w:r>
        <w:rPr>
          <w:i/>
          <w:color w:val="262526"/>
          <w:spacing w:val="-14"/>
          <w:sz w:val="24"/>
        </w:rPr>
        <w:t> </w:t>
      </w:r>
      <w:r>
        <w:rPr>
          <w:i/>
          <w:color w:val="262526"/>
          <w:sz w:val="24"/>
        </w:rPr>
        <w:t>system</w:t>
      </w:r>
      <w:r>
        <w:rPr>
          <w:i/>
          <w:color w:val="262526"/>
          <w:spacing w:val="-15"/>
          <w:sz w:val="24"/>
        </w:rPr>
        <w:t> </w:t>
      </w:r>
      <w:r>
        <w:rPr>
          <w:color w:val="262526"/>
          <w:sz w:val="24"/>
        </w:rPr>
        <w:t>as</w:t>
      </w:r>
      <w:r>
        <w:rPr>
          <w:color w:val="262526"/>
          <w:spacing w:val="-14"/>
          <w:sz w:val="24"/>
        </w:rPr>
        <w:t> </w:t>
      </w:r>
      <w:r>
        <w:rPr>
          <w:color w:val="262526"/>
          <w:sz w:val="24"/>
        </w:rPr>
        <w:t>at</w:t>
      </w:r>
      <w:r>
        <w:rPr>
          <w:color w:val="262526"/>
          <w:spacing w:val="-14"/>
          <w:sz w:val="24"/>
        </w:rPr>
        <w:t> </w:t>
      </w:r>
      <w:r>
        <w:rPr>
          <w:color w:val="262526"/>
          <w:sz w:val="24"/>
        </w:rPr>
        <w:t>the</w:t>
      </w:r>
      <w:r>
        <w:rPr>
          <w:color w:val="262526"/>
          <w:spacing w:val="-14"/>
          <w:sz w:val="24"/>
        </w:rPr>
        <w:t> </w:t>
      </w:r>
      <w:r>
        <w:rPr>
          <w:color w:val="262526"/>
          <w:sz w:val="24"/>
        </w:rPr>
        <w:t>beginning</w:t>
      </w:r>
      <w:r>
        <w:rPr>
          <w:color w:val="262526"/>
          <w:spacing w:val="-14"/>
          <w:sz w:val="24"/>
        </w:rPr>
        <w:t> </w:t>
      </w:r>
      <w:r>
        <w:rPr>
          <w:color w:val="262526"/>
          <w:sz w:val="24"/>
        </w:rPr>
        <w:t>of</w:t>
      </w:r>
      <w:r>
        <w:rPr>
          <w:color w:val="262526"/>
          <w:spacing w:val="-14"/>
          <w:sz w:val="24"/>
        </w:rPr>
        <w:t> </w:t>
      </w:r>
      <w:r>
        <w:rPr>
          <w:color w:val="262526"/>
          <w:sz w:val="24"/>
        </w:rPr>
        <w:t>a</w:t>
      </w:r>
      <w:r>
        <w:rPr>
          <w:color w:val="262526"/>
          <w:spacing w:val="-14"/>
          <w:sz w:val="24"/>
        </w:rPr>
        <w:t> </w:t>
      </w:r>
      <w:r>
        <w:rPr>
          <w:i/>
          <w:color w:val="262526"/>
          <w:sz w:val="24"/>
        </w:rPr>
        <w:t>regulatory</w:t>
      </w:r>
      <w:r>
        <w:rPr>
          <w:i/>
          <w:color w:val="262526"/>
          <w:spacing w:val="-14"/>
          <w:sz w:val="24"/>
        </w:rPr>
        <w:t> </w:t>
      </w:r>
      <w:r>
        <w:rPr>
          <w:i/>
          <w:color w:val="262526"/>
          <w:spacing w:val="-3"/>
          <w:sz w:val="24"/>
        </w:rPr>
        <w:t>control</w:t>
      </w:r>
      <w:r>
        <w:rPr>
          <w:i/>
          <w:color w:val="262526"/>
          <w:spacing w:val="-14"/>
          <w:sz w:val="24"/>
        </w:rPr>
        <w:t> </w:t>
      </w:r>
      <w:r>
        <w:rPr>
          <w:i/>
          <w:color w:val="262526"/>
          <w:sz w:val="24"/>
        </w:rPr>
        <w:t>period </w:t>
      </w:r>
      <w:r>
        <w:rPr>
          <w:color w:val="262526"/>
          <w:sz w:val="24"/>
        </w:rPr>
        <w:t>on</w:t>
      </w:r>
      <w:r>
        <w:rPr>
          <w:color w:val="262526"/>
          <w:spacing w:val="-16"/>
          <w:sz w:val="24"/>
        </w:rPr>
        <w:t> </w:t>
      </w:r>
      <w:r>
        <w:rPr>
          <w:color w:val="262526"/>
          <w:sz w:val="24"/>
        </w:rPr>
        <w:t>the</w:t>
      </w:r>
      <w:r>
        <w:rPr>
          <w:color w:val="262526"/>
          <w:spacing w:val="-16"/>
          <w:sz w:val="24"/>
        </w:rPr>
        <w:t> </w:t>
      </w:r>
      <w:r>
        <w:rPr>
          <w:color w:val="262526"/>
          <w:sz w:val="24"/>
        </w:rPr>
        <w:t>roll</w:t>
      </w:r>
      <w:r>
        <w:rPr>
          <w:color w:val="262526"/>
          <w:spacing w:val="-16"/>
          <w:sz w:val="24"/>
        </w:rPr>
        <w:t> </w:t>
      </w:r>
      <w:r>
        <w:rPr>
          <w:color w:val="262526"/>
          <w:sz w:val="24"/>
        </w:rPr>
        <w:t>forward</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color w:val="262526"/>
          <w:sz w:val="24"/>
        </w:rPr>
        <w:t>regulatory</w:t>
      </w:r>
      <w:r>
        <w:rPr>
          <w:color w:val="262526"/>
          <w:spacing w:val="-16"/>
          <w:sz w:val="24"/>
        </w:rPr>
        <w:t> </w:t>
      </w:r>
      <w:r>
        <w:rPr>
          <w:color w:val="262526"/>
          <w:sz w:val="24"/>
        </w:rPr>
        <w:t>asset</w:t>
      </w:r>
      <w:r>
        <w:rPr>
          <w:color w:val="262526"/>
          <w:spacing w:val="-16"/>
          <w:sz w:val="24"/>
        </w:rPr>
        <w:t> </w:t>
      </w:r>
      <w:r>
        <w:rPr>
          <w:color w:val="262526"/>
          <w:sz w:val="24"/>
        </w:rPr>
        <w:t>base</w:t>
      </w:r>
      <w:r>
        <w:rPr>
          <w:color w:val="262526"/>
          <w:spacing w:val="-15"/>
          <w:sz w:val="24"/>
        </w:rPr>
        <w:t> </w:t>
      </w:r>
      <w:r>
        <w:rPr>
          <w:color w:val="262526"/>
          <w:sz w:val="24"/>
        </w:rPr>
        <w:t>to</w:t>
      </w:r>
      <w:r>
        <w:rPr>
          <w:color w:val="262526"/>
          <w:spacing w:val="-16"/>
          <w:sz w:val="24"/>
        </w:rPr>
        <w:t> </w:t>
      </w:r>
      <w:r>
        <w:rPr>
          <w:color w:val="262526"/>
          <w:sz w:val="24"/>
        </w:rPr>
        <w:t>that</w:t>
      </w:r>
      <w:r>
        <w:rPr>
          <w:color w:val="262526"/>
          <w:spacing w:val="-17"/>
          <w:sz w:val="24"/>
        </w:rPr>
        <w:t> </w:t>
      </w:r>
      <w:r>
        <w:rPr>
          <w:i/>
          <w:color w:val="262526"/>
          <w:spacing w:val="-3"/>
          <w:sz w:val="24"/>
        </w:rPr>
        <w:t>regulatory</w:t>
      </w:r>
      <w:r>
        <w:rPr>
          <w:i/>
          <w:color w:val="262526"/>
          <w:spacing w:val="-15"/>
          <w:sz w:val="24"/>
        </w:rPr>
        <w:t> </w:t>
      </w:r>
      <w:r>
        <w:rPr>
          <w:i/>
          <w:color w:val="262526"/>
          <w:spacing w:val="-4"/>
          <w:sz w:val="24"/>
        </w:rPr>
        <w:t>control </w:t>
      </w:r>
      <w:r>
        <w:rPr>
          <w:i/>
          <w:color w:val="262526"/>
          <w:sz w:val="24"/>
        </w:rPr>
        <w:t>period </w:t>
      </w:r>
      <w:r>
        <w:rPr>
          <w:color w:val="262526"/>
          <w:sz w:val="24"/>
        </w:rPr>
        <w:t>from the previous </w:t>
      </w:r>
      <w:r>
        <w:rPr>
          <w:i/>
          <w:color w:val="262526"/>
          <w:sz w:val="24"/>
        </w:rPr>
        <w:t>regulatory control period</w:t>
      </w:r>
      <w:r>
        <w:rPr>
          <w:color w:val="262526"/>
          <w:sz w:val="24"/>
        </w:rPr>
        <w:t>;</w:t>
      </w:r>
      <w:r>
        <w:rPr>
          <w:color w:val="262526"/>
          <w:spacing w:val="-6"/>
          <w:sz w:val="24"/>
        </w:rPr>
        <w:t> </w:t>
      </w:r>
      <w:r>
        <w:rPr>
          <w:color w:val="262526"/>
          <w:sz w:val="24"/>
        </w:rPr>
        <w:t>and</w:t>
      </w:r>
    </w:p>
    <w:p>
      <w:pPr>
        <w:pStyle w:val="ListParagraph"/>
        <w:numPr>
          <w:ilvl w:val="1"/>
          <w:numId w:val="94"/>
        </w:numPr>
        <w:tabs>
          <w:tab w:pos="2388" w:val="left" w:leader="none"/>
        </w:tabs>
        <w:spacing w:line="249" w:lineRule="auto" w:before="174" w:after="0"/>
        <w:ind w:left="2387" w:right="115" w:hanging="567"/>
        <w:jc w:val="both"/>
        <w:rPr>
          <w:sz w:val="24"/>
        </w:rPr>
      </w:pPr>
      <w:r>
        <w:rPr>
          <w:color w:val="262526"/>
          <w:sz w:val="24"/>
        </w:rPr>
        <w:t>also</w:t>
      </w:r>
      <w:r>
        <w:rPr>
          <w:color w:val="262526"/>
          <w:spacing w:val="-20"/>
          <w:sz w:val="24"/>
        </w:rPr>
        <w:t> </w:t>
      </w:r>
      <w:r>
        <w:rPr>
          <w:color w:val="262526"/>
          <w:sz w:val="24"/>
        </w:rPr>
        <w:t>applies</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19"/>
          <w:sz w:val="24"/>
        </w:rPr>
        <w:t> </w:t>
      </w:r>
      <w:r>
        <w:rPr>
          <w:color w:val="262526"/>
          <w:sz w:val="24"/>
        </w:rPr>
        <w:t>establishment</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value</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regulatory</w:t>
      </w:r>
      <w:r>
        <w:rPr>
          <w:color w:val="262526"/>
          <w:spacing w:val="-19"/>
          <w:sz w:val="24"/>
        </w:rPr>
        <w:t> </w:t>
      </w:r>
      <w:r>
        <w:rPr>
          <w:color w:val="262526"/>
          <w:sz w:val="24"/>
        </w:rPr>
        <w:t>asset</w:t>
      </w:r>
      <w:r>
        <w:rPr>
          <w:color w:val="262526"/>
          <w:spacing w:val="-19"/>
          <w:sz w:val="24"/>
        </w:rPr>
        <w:t> </w:t>
      </w:r>
      <w:r>
        <w:rPr>
          <w:color w:val="262526"/>
          <w:sz w:val="24"/>
        </w:rPr>
        <w:t>base for a </w:t>
      </w:r>
      <w:r>
        <w:rPr>
          <w:i/>
          <w:color w:val="262526"/>
          <w:sz w:val="24"/>
        </w:rPr>
        <w:t>transmission system </w:t>
      </w:r>
      <w:r>
        <w:rPr>
          <w:color w:val="262526"/>
          <w:sz w:val="24"/>
        </w:rPr>
        <w:t>as at the beginning of a </w:t>
      </w:r>
      <w:r>
        <w:rPr>
          <w:i/>
          <w:color w:val="262526"/>
          <w:sz w:val="24"/>
        </w:rPr>
        <w:t>regulatory control </w:t>
      </w:r>
      <w:r>
        <w:rPr>
          <w:i/>
          <w:color w:val="262526"/>
          <w:sz w:val="24"/>
        </w:rPr>
        <w:t>period </w:t>
      </w:r>
      <w:r>
        <w:rPr>
          <w:color w:val="262526"/>
          <w:sz w:val="24"/>
        </w:rPr>
        <w:t>where the </w:t>
      </w:r>
      <w:r>
        <w:rPr>
          <w:i/>
          <w:color w:val="262526"/>
          <w:sz w:val="24"/>
        </w:rPr>
        <w:t>transmission system </w:t>
      </w:r>
      <w:r>
        <w:rPr>
          <w:color w:val="262526"/>
          <w:sz w:val="24"/>
        </w:rPr>
        <w:t>was not immediately before that time the subject of a </w:t>
      </w:r>
      <w:r>
        <w:rPr>
          <w:i/>
          <w:color w:val="262526"/>
          <w:sz w:val="24"/>
        </w:rPr>
        <w:t>revenue</w:t>
      </w:r>
      <w:r>
        <w:rPr>
          <w:i/>
          <w:color w:val="262526"/>
          <w:spacing w:val="-4"/>
          <w:sz w:val="24"/>
        </w:rPr>
        <w:t> </w:t>
      </w:r>
      <w:r>
        <w:rPr>
          <w:i/>
          <w:color w:val="262526"/>
          <w:sz w:val="24"/>
        </w:rPr>
        <w:t>determination</w:t>
      </w:r>
      <w:r>
        <w:rPr>
          <w:color w:val="262526"/>
          <w:sz w:val="24"/>
        </w:rPr>
        <w:t>.</w:t>
      </w:r>
    </w:p>
    <w:p>
      <w:pPr>
        <w:pStyle w:val="Heading3"/>
        <w:numPr>
          <w:ilvl w:val="0"/>
          <w:numId w:val="94"/>
        </w:numPr>
        <w:tabs>
          <w:tab w:pos="1820" w:val="left" w:leader="none"/>
          <w:tab w:pos="1821" w:val="left" w:leader="none"/>
        </w:tabs>
        <w:spacing w:line="240" w:lineRule="auto" w:before="182" w:after="0"/>
        <w:ind w:left="1820" w:right="0" w:hanging="568"/>
        <w:jc w:val="left"/>
      </w:pPr>
      <w:r>
        <w:rPr>
          <w:color w:val="262526"/>
        </w:rPr>
        <w:t>Roll forward model to comply with this</w:t>
      </w:r>
      <w:r>
        <w:rPr>
          <w:color w:val="262526"/>
          <w:spacing w:val="-7"/>
        </w:rPr>
        <w:t> </w:t>
      </w:r>
      <w:r>
        <w:rPr>
          <w:color w:val="262526"/>
        </w:rPr>
        <w:t>clause</w:t>
      </w:r>
    </w:p>
    <w:p>
      <w:pPr>
        <w:pStyle w:val="BodyText"/>
        <w:spacing w:line="249" w:lineRule="auto" w:before="175"/>
        <w:ind w:left="1820" w:right="113" w:firstLine="0"/>
        <w:jc w:val="both"/>
      </w:pPr>
      <w:r>
        <w:rPr>
          <w:color w:val="262526"/>
        </w:rPr>
        <w:t>The </w:t>
      </w:r>
      <w:r>
        <w:rPr>
          <w:i/>
          <w:color w:val="262526"/>
        </w:rPr>
        <w:t>roll forward model </w:t>
      </w:r>
      <w:r>
        <w:rPr>
          <w:color w:val="262526"/>
        </w:rPr>
        <w:t>referred to in clause 6A.6.1 must provide for those values to be established in accordance with the requirements of clauses S6A.2.1, S6A.2.2 and S6A.2.3.</w:t>
      </w:r>
    </w:p>
    <w:p>
      <w:pPr>
        <w:pStyle w:val="Heading3"/>
        <w:numPr>
          <w:ilvl w:val="0"/>
          <w:numId w:val="94"/>
        </w:numPr>
        <w:tabs>
          <w:tab w:pos="1820" w:val="left" w:leader="none"/>
          <w:tab w:pos="1821" w:val="left" w:leader="none"/>
        </w:tabs>
        <w:spacing w:line="240" w:lineRule="auto" w:before="180" w:after="0"/>
        <w:ind w:left="1820" w:right="0" w:hanging="568"/>
        <w:jc w:val="left"/>
      </w:pPr>
      <w:r>
        <w:rPr>
          <w:color w:val="262526"/>
        </w:rPr>
        <w:t>Transmission systems of specific</w:t>
      </w:r>
      <w:r>
        <w:rPr>
          <w:color w:val="262526"/>
          <w:spacing w:val="-7"/>
        </w:rPr>
        <w:t> </w:t>
      </w:r>
      <w:r>
        <w:rPr>
          <w:color w:val="262526"/>
        </w:rPr>
        <w:t>providers</w:t>
      </w:r>
    </w:p>
    <w:p>
      <w:pPr>
        <w:pStyle w:val="ListParagraph"/>
        <w:numPr>
          <w:ilvl w:val="1"/>
          <w:numId w:val="94"/>
        </w:numPr>
        <w:tabs>
          <w:tab w:pos="2388" w:val="left" w:leader="none"/>
        </w:tabs>
        <w:spacing w:line="249" w:lineRule="auto" w:before="175" w:after="0"/>
        <w:ind w:left="2387" w:right="115" w:hanging="567"/>
        <w:jc w:val="both"/>
        <w:rPr>
          <w:sz w:val="24"/>
        </w:rPr>
      </w:pPr>
      <w:r>
        <w:rPr>
          <w:color w:val="262526"/>
          <w:sz w:val="24"/>
        </w:rPr>
        <w:t>In the case of a </w:t>
      </w:r>
      <w:r>
        <w:rPr>
          <w:i/>
          <w:color w:val="262526"/>
          <w:sz w:val="24"/>
        </w:rPr>
        <w:t>transmission system </w:t>
      </w:r>
      <w:r>
        <w:rPr>
          <w:color w:val="262526"/>
          <w:sz w:val="24"/>
        </w:rPr>
        <w:t>owned, controlled or operated by one of the following </w:t>
      </w:r>
      <w:r>
        <w:rPr>
          <w:i/>
          <w:color w:val="262526"/>
          <w:sz w:val="24"/>
        </w:rPr>
        <w:t>Transmission Network Service Providers </w:t>
      </w:r>
      <w:r>
        <w:rPr>
          <w:color w:val="262526"/>
          <w:sz w:val="24"/>
        </w:rPr>
        <w:t>as at 16 February 2006, the value of the regulatory asset base for that </w:t>
      </w:r>
      <w:r>
        <w:rPr>
          <w:i/>
          <w:color w:val="262526"/>
          <w:spacing w:val="-3"/>
          <w:sz w:val="24"/>
        </w:rPr>
        <w:t>transmission</w:t>
      </w:r>
      <w:r>
        <w:rPr>
          <w:i/>
          <w:color w:val="262526"/>
          <w:spacing w:val="-12"/>
          <w:sz w:val="24"/>
        </w:rPr>
        <w:t> </w:t>
      </w:r>
      <w:r>
        <w:rPr>
          <w:i/>
          <w:color w:val="262526"/>
          <w:spacing w:val="-3"/>
          <w:sz w:val="24"/>
        </w:rPr>
        <w:t>system</w:t>
      </w:r>
      <w:r>
        <w:rPr>
          <w:i/>
          <w:color w:val="262526"/>
          <w:spacing w:val="-12"/>
          <w:sz w:val="24"/>
        </w:rPr>
        <w:t> </w:t>
      </w:r>
      <w:r>
        <w:rPr>
          <w:color w:val="262526"/>
          <w:sz w:val="24"/>
        </w:rPr>
        <w:t>as</w:t>
      </w:r>
      <w:r>
        <w:rPr>
          <w:color w:val="262526"/>
          <w:spacing w:val="-12"/>
          <w:sz w:val="24"/>
        </w:rPr>
        <w:t> </w:t>
      </w:r>
      <w:r>
        <w:rPr>
          <w:color w:val="262526"/>
          <w:sz w:val="24"/>
        </w:rPr>
        <w:t>at</w:t>
      </w:r>
      <w:r>
        <w:rPr>
          <w:color w:val="262526"/>
          <w:spacing w:val="-11"/>
          <w:sz w:val="24"/>
        </w:rPr>
        <w:t> </w:t>
      </w:r>
      <w:r>
        <w:rPr>
          <w:color w:val="262526"/>
          <w:sz w:val="24"/>
        </w:rPr>
        <w:t>the</w:t>
      </w:r>
      <w:r>
        <w:rPr>
          <w:color w:val="262526"/>
          <w:spacing w:val="-12"/>
          <w:sz w:val="24"/>
        </w:rPr>
        <w:t> </w:t>
      </w:r>
      <w:r>
        <w:rPr>
          <w:color w:val="262526"/>
          <w:spacing w:val="-3"/>
          <w:sz w:val="24"/>
        </w:rPr>
        <w:t>beginning</w:t>
      </w:r>
      <w:r>
        <w:rPr>
          <w:color w:val="262526"/>
          <w:spacing w:val="-11"/>
          <w:sz w:val="24"/>
        </w:rPr>
        <w:t> </w:t>
      </w:r>
      <w:r>
        <w:rPr>
          <w:color w:val="262526"/>
          <w:sz w:val="24"/>
        </w:rPr>
        <w:t>of</w:t>
      </w:r>
      <w:r>
        <w:rPr>
          <w:color w:val="262526"/>
          <w:spacing w:val="-11"/>
          <w:sz w:val="24"/>
        </w:rPr>
        <w:t> </w:t>
      </w:r>
      <w:r>
        <w:rPr>
          <w:color w:val="262526"/>
          <w:spacing w:val="-3"/>
          <w:sz w:val="24"/>
        </w:rPr>
        <w:t>that</w:t>
      </w:r>
      <w:r>
        <w:rPr>
          <w:color w:val="262526"/>
          <w:spacing w:val="-12"/>
          <w:sz w:val="24"/>
        </w:rPr>
        <w:t> </w:t>
      </w:r>
      <w:r>
        <w:rPr>
          <w:color w:val="262526"/>
          <w:spacing w:val="-3"/>
          <w:sz w:val="24"/>
        </w:rPr>
        <w:t>first</w:t>
      </w:r>
      <w:r>
        <w:rPr>
          <w:color w:val="262526"/>
          <w:spacing w:val="-12"/>
          <w:sz w:val="24"/>
        </w:rPr>
        <w:t> </w:t>
      </w:r>
      <w:r>
        <w:rPr>
          <w:i/>
          <w:color w:val="262526"/>
          <w:spacing w:val="-4"/>
          <w:sz w:val="24"/>
        </w:rPr>
        <w:t>regulatory</w:t>
      </w:r>
      <w:r>
        <w:rPr>
          <w:i/>
          <w:color w:val="262526"/>
          <w:spacing w:val="-12"/>
          <w:sz w:val="24"/>
        </w:rPr>
        <w:t> </w:t>
      </w:r>
      <w:r>
        <w:rPr>
          <w:i/>
          <w:color w:val="262526"/>
          <w:spacing w:val="-3"/>
          <w:sz w:val="24"/>
        </w:rPr>
        <w:t>year</w:t>
      </w:r>
      <w:r>
        <w:rPr>
          <w:i/>
          <w:color w:val="262526"/>
          <w:spacing w:val="-12"/>
          <w:sz w:val="24"/>
        </w:rPr>
        <w:t> </w:t>
      </w:r>
      <w:r>
        <w:rPr>
          <w:color w:val="262526"/>
          <w:spacing w:val="-3"/>
          <w:sz w:val="24"/>
        </w:rPr>
        <w:t>must</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right="114" w:firstLine="0"/>
        <w:jc w:val="both"/>
      </w:pPr>
      <w:r>
        <w:rPr>
          <w:color w:val="262526"/>
        </w:rPr>
        <w:t>be determined by rolling forward the regulatory asset base for that </w:t>
      </w:r>
      <w:r>
        <w:rPr>
          <w:i/>
          <w:color w:val="262526"/>
        </w:rPr>
        <w:t>transmission system</w:t>
      </w:r>
      <w:r>
        <w:rPr>
          <w:color w:val="262526"/>
        </w:rPr>
        <w:t>, as set out in the table below, in accordance with this schedule:</w:t>
      </w:r>
    </w:p>
    <w:p>
      <w:pPr>
        <w:pStyle w:val="BodyText"/>
        <w:spacing w:before="1"/>
        <w:ind w:left="0" w:firstLine="0"/>
        <w:rPr>
          <w:sz w:val="20"/>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4499"/>
        <w:gridCol w:w="4499"/>
      </w:tblGrid>
      <w:tr>
        <w:trPr>
          <w:trHeight w:val="714" w:hRule="atLeast"/>
        </w:trPr>
        <w:tc>
          <w:tcPr>
            <w:tcW w:w="4499" w:type="dxa"/>
            <w:tcBorders>
              <w:bottom w:val="single" w:sz="2" w:space="0" w:color="262526"/>
              <w:right w:val="single" w:sz="2" w:space="0" w:color="262526"/>
            </w:tcBorders>
            <w:shd w:val="clear" w:color="auto" w:fill="D3D3D3"/>
          </w:tcPr>
          <w:p>
            <w:pPr>
              <w:pStyle w:val="TableParagraph"/>
              <w:spacing w:line="280" w:lineRule="atLeast" w:before="127"/>
              <w:ind w:left="30" w:right="145"/>
              <w:rPr>
                <w:rFonts w:ascii="Arial"/>
                <w:b/>
                <w:sz w:val="24"/>
              </w:rPr>
            </w:pPr>
            <w:r>
              <w:rPr>
                <w:rFonts w:ascii="Arial"/>
                <w:b/>
                <w:color w:val="262526"/>
                <w:sz w:val="24"/>
              </w:rPr>
              <w:t>Transmission Network Service Provider</w:t>
            </w:r>
          </w:p>
        </w:tc>
        <w:tc>
          <w:tcPr>
            <w:tcW w:w="4499" w:type="dxa"/>
            <w:tcBorders>
              <w:left w:val="single" w:sz="2" w:space="0" w:color="262526"/>
              <w:bottom w:val="single" w:sz="2" w:space="0" w:color="262526"/>
            </w:tcBorders>
            <w:shd w:val="clear" w:color="auto" w:fill="D3D3D3"/>
          </w:tcPr>
          <w:p>
            <w:pPr>
              <w:pStyle w:val="TableParagraph"/>
              <w:spacing w:before="131"/>
              <w:ind w:left="29"/>
              <w:rPr>
                <w:rFonts w:ascii="Arial"/>
                <w:b/>
                <w:sz w:val="24"/>
              </w:rPr>
            </w:pPr>
            <w:r>
              <w:rPr>
                <w:rFonts w:ascii="Arial"/>
                <w:b/>
                <w:color w:val="262526"/>
                <w:sz w:val="24"/>
              </w:rPr>
              <w:t>Regulatory Asset Base ($m)</w:t>
            </w:r>
          </w:p>
        </w:tc>
      </w:tr>
      <w:tr>
        <w:trPr>
          <w:trHeight w:val="377" w:hRule="atLeast"/>
        </w:trPr>
        <w:tc>
          <w:tcPr>
            <w:tcW w:w="449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EnergyAustralia</w:t>
            </w:r>
          </w:p>
        </w:tc>
        <w:tc>
          <w:tcPr>
            <w:tcW w:w="4499" w:type="dxa"/>
            <w:tcBorders>
              <w:top w:val="single" w:sz="2" w:space="0" w:color="262526"/>
              <w:left w:val="single" w:sz="2" w:space="0" w:color="262526"/>
              <w:bottom w:val="single" w:sz="2" w:space="0" w:color="262526"/>
            </w:tcBorders>
          </w:tcPr>
          <w:p>
            <w:pPr>
              <w:pStyle w:val="TableParagraph"/>
              <w:rPr>
                <w:sz w:val="24"/>
              </w:rPr>
            </w:pPr>
            <w:r>
              <w:rPr>
                <w:color w:val="262526"/>
                <w:sz w:val="24"/>
              </w:rPr>
              <w:t>635.6 (as at 1 July 2004)</w:t>
            </w:r>
          </w:p>
        </w:tc>
      </w:tr>
      <w:tr>
        <w:trPr>
          <w:trHeight w:val="377" w:hRule="atLeast"/>
        </w:trPr>
        <w:tc>
          <w:tcPr>
            <w:tcW w:w="449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TransGrid</w:t>
            </w:r>
          </w:p>
        </w:tc>
        <w:tc>
          <w:tcPr>
            <w:tcW w:w="4499" w:type="dxa"/>
            <w:tcBorders>
              <w:top w:val="single" w:sz="2" w:space="0" w:color="262526"/>
              <w:left w:val="single" w:sz="2" w:space="0" w:color="262526"/>
              <w:bottom w:val="single" w:sz="2" w:space="0" w:color="262526"/>
            </w:tcBorders>
          </w:tcPr>
          <w:p>
            <w:pPr>
              <w:pStyle w:val="TableParagraph"/>
              <w:rPr>
                <w:sz w:val="24"/>
              </w:rPr>
            </w:pPr>
            <w:r>
              <w:rPr>
                <w:color w:val="262526"/>
                <w:sz w:val="24"/>
              </w:rPr>
              <w:t>3,012.76 (as at 1 July 2004)</w:t>
            </w:r>
          </w:p>
        </w:tc>
      </w:tr>
      <w:tr>
        <w:trPr>
          <w:trHeight w:val="665" w:hRule="atLeast"/>
        </w:trPr>
        <w:tc>
          <w:tcPr>
            <w:tcW w:w="449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Powerlink</w:t>
            </w:r>
          </w:p>
        </w:tc>
        <w:tc>
          <w:tcPr>
            <w:tcW w:w="4499" w:type="dxa"/>
            <w:tcBorders>
              <w:top w:val="single" w:sz="2" w:space="0" w:color="262526"/>
              <w:left w:val="single" w:sz="2" w:space="0" w:color="262526"/>
              <w:bottom w:val="single" w:sz="2" w:space="0" w:color="262526"/>
            </w:tcBorders>
          </w:tcPr>
          <w:p>
            <w:pPr>
              <w:pStyle w:val="TableParagraph"/>
              <w:spacing w:line="249" w:lineRule="auto"/>
              <w:ind w:right="145"/>
              <w:rPr>
                <w:sz w:val="24"/>
              </w:rPr>
            </w:pPr>
            <w:r>
              <w:rPr>
                <w:color w:val="262526"/>
                <w:sz w:val="24"/>
              </w:rPr>
              <w:t>As per transitional revenue determination in accordance with clause 11.6.12</w:t>
            </w:r>
          </w:p>
        </w:tc>
      </w:tr>
      <w:tr>
        <w:trPr>
          <w:trHeight w:val="377" w:hRule="atLeast"/>
        </w:trPr>
        <w:tc>
          <w:tcPr>
            <w:tcW w:w="449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ElectraNet</w:t>
            </w:r>
          </w:p>
        </w:tc>
        <w:tc>
          <w:tcPr>
            <w:tcW w:w="4499" w:type="dxa"/>
            <w:tcBorders>
              <w:top w:val="single" w:sz="2" w:space="0" w:color="262526"/>
              <w:left w:val="single" w:sz="2" w:space="0" w:color="262526"/>
              <w:bottom w:val="single" w:sz="2" w:space="0" w:color="262526"/>
            </w:tcBorders>
          </w:tcPr>
          <w:p>
            <w:pPr>
              <w:pStyle w:val="TableParagraph"/>
              <w:rPr>
                <w:sz w:val="24"/>
              </w:rPr>
            </w:pPr>
            <w:r>
              <w:rPr>
                <w:color w:val="262526"/>
                <w:sz w:val="24"/>
              </w:rPr>
              <w:t>823.75 (as at 1 January 2003)</w:t>
            </w:r>
          </w:p>
        </w:tc>
      </w:tr>
      <w:tr>
        <w:trPr>
          <w:trHeight w:val="377" w:hRule="atLeast"/>
        </w:trPr>
        <w:tc>
          <w:tcPr>
            <w:tcW w:w="449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Transend</w:t>
            </w:r>
          </w:p>
        </w:tc>
        <w:tc>
          <w:tcPr>
            <w:tcW w:w="4499" w:type="dxa"/>
            <w:tcBorders>
              <w:top w:val="single" w:sz="2" w:space="0" w:color="262526"/>
              <w:left w:val="single" w:sz="2" w:space="0" w:color="262526"/>
              <w:bottom w:val="single" w:sz="2" w:space="0" w:color="262526"/>
            </w:tcBorders>
          </w:tcPr>
          <w:p>
            <w:pPr>
              <w:pStyle w:val="TableParagraph"/>
              <w:rPr>
                <w:sz w:val="24"/>
              </w:rPr>
            </w:pPr>
            <w:r>
              <w:rPr>
                <w:color w:val="262526"/>
                <w:sz w:val="24"/>
              </w:rPr>
              <w:t>603.6 (as at 31 December 2003)</w:t>
            </w:r>
          </w:p>
        </w:tc>
      </w:tr>
      <w:tr>
        <w:trPr>
          <w:trHeight w:val="377" w:hRule="atLeast"/>
        </w:trPr>
        <w:tc>
          <w:tcPr>
            <w:tcW w:w="449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SP AusNet</w:t>
            </w:r>
          </w:p>
        </w:tc>
        <w:tc>
          <w:tcPr>
            <w:tcW w:w="4499" w:type="dxa"/>
            <w:tcBorders>
              <w:top w:val="single" w:sz="2" w:space="0" w:color="262526"/>
              <w:left w:val="single" w:sz="2" w:space="0" w:color="262526"/>
              <w:bottom w:val="single" w:sz="2" w:space="0" w:color="262526"/>
            </w:tcBorders>
          </w:tcPr>
          <w:p>
            <w:pPr>
              <w:pStyle w:val="TableParagraph"/>
              <w:rPr>
                <w:sz w:val="24"/>
              </w:rPr>
            </w:pPr>
            <w:r>
              <w:rPr>
                <w:color w:val="262526"/>
                <w:sz w:val="24"/>
              </w:rPr>
              <w:t>1,835.60 (as at 1 January 2003)</w:t>
            </w:r>
          </w:p>
        </w:tc>
      </w:tr>
      <w:tr>
        <w:trPr>
          <w:trHeight w:val="377" w:hRule="atLeast"/>
        </w:trPr>
        <w:tc>
          <w:tcPr>
            <w:tcW w:w="449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Murraylink Transmission Company</w:t>
            </w:r>
          </w:p>
        </w:tc>
        <w:tc>
          <w:tcPr>
            <w:tcW w:w="4499" w:type="dxa"/>
            <w:tcBorders>
              <w:top w:val="single" w:sz="2" w:space="0" w:color="262526"/>
              <w:left w:val="single" w:sz="2" w:space="0" w:color="262526"/>
              <w:bottom w:val="single" w:sz="2" w:space="0" w:color="262526"/>
            </w:tcBorders>
          </w:tcPr>
          <w:p>
            <w:pPr>
              <w:pStyle w:val="TableParagraph"/>
              <w:rPr>
                <w:sz w:val="24"/>
              </w:rPr>
            </w:pPr>
            <w:r>
              <w:rPr>
                <w:color w:val="262526"/>
                <w:sz w:val="24"/>
              </w:rPr>
              <w:t>102.96 (as at 1 October 2003)</w:t>
            </w:r>
          </w:p>
        </w:tc>
      </w:tr>
      <w:tr>
        <w:trPr>
          <w:trHeight w:val="377" w:hRule="atLeast"/>
        </w:trPr>
        <w:tc>
          <w:tcPr>
            <w:tcW w:w="4499" w:type="dxa"/>
            <w:tcBorders>
              <w:top w:val="single" w:sz="2" w:space="0" w:color="262526"/>
              <w:right w:val="single" w:sz="2" w:space="0" w:color="262526"/>
            </w:tcBorders>
          </w:tcPr>
          <w:p>
            <w:pPr>
              <w:pStyle w:val="TableParagraph"/>
              <w:ind w:left="90"/>
              <w:rPr>
                <w:sz w:val="24"/>
              </w:rPr>
            </w:pPr>
            <w:r>
              <w:rPr>
                <w:color w:val="262526"/>
                <w:sz w:val="24"/>
              </w:rPr>
              <w:t>Directlink</w:t>
            </w:r>
          </w:p>
        </w:tc>
        <w:tc>
          <w:tcPr>
            <w:tcW w:w="4499" w:type="dxa"/>
            <w:tcBorders>
              <w:top w:val="single" w:sz="2" w:space="0" w:color="262526"/>
              <w:left w:val="single" w:sz="2" w:space="0" w:color="262526"/>
            </w:tcBorders>
          </w:tcPr>
          <w:p>
            <w:pPr>
              <w:pStyle w:val="TableParagraph"/>
              <w:rPr>
                <w:sz w:val="24"/>
              </w:rPr>
            </w:pPr>
            <w:r>
              <w:rPr>
                <w:color w:val="262526"/>
                <w:sz w:val="24"/>
              </w:rPr>
              <w:t>116.68 (as at 1 July 2005)</w:t>
            </w:r>
          </w:p>
        </w:tc>
      </w:tr>
    </w:tbl>
    <w:p>
      <w:pPr>
        <w:pStyle w:val="ListParagraph"/>
        <w:numPr>
          <w:ilvl w:val="1"/>
          <w:numId w:val="94"/>
        </w:numPr>
        <w:tabs>
          <w:tab w:pos="2384" w:val="left" w:leader="none"/>
        </w:tabs>
        <w:spacing w:line="249" w:lineRule="auto" w:before="282" w:after="0"/>
        <w:ind w:left="2387" w:right="115" w:hanging="567"/>
        <w:jc w:val="both"/>
        <w:rPr>
          <w:sz w:val="24"/>
        </w:rPr>
      </w:pPr>
      <w:r>
        <w:rPr>
          <w:color w:val="262526"/>
          <w:sz w:val="24"/>
        </w:rPr>
        <w:t>The values in the table above are to be adjusted for the difference between:</w:t>
      </w:r>
    </w:p>
    <w:p>
      <w:pPr>
        <w:pStyle w:val="ListParagraph"/>
        <w:numPr>
          <w:ilvl w:val="2"/>
          <w:numId w:val="94"/>
        </w:numPr>
        <w:tabs>
          <w:tab w:pos="2954" w:val="left" w:leader="none"/>
          <w:tab w:pos="2955" w:val="left" w:leader="none"/>
        </w:tabs>
        <w:spacing w:line="249" w:lineRule="auto" w:before="172" w:after="0"/>
        <w:ind w:left="2954" w:right="112" w:hanging="567"/>
        <w:jc w:val="left"/>
        <w:rPr>
          <w:sz w:val="24"/>
        </w:rPr>
      </w:pPr>
      <w:r>
        <w:rPr>
          <w:color w:val="262526"/>
          <w:sz w:val="24"/>
        </w:rPr>
        <w:t>any</w:t>
      </w:r>
      <w:r>
        <w:rPr>
          <w:color w:val="262526"/>
          <w:spacing w:val="-5"/>
          <w:sz w:val="24"/>
        </w:rPr>
        <w:t> </w:t>
      </w:r>
      <w:r>
        <w:rPr>
          <w:color w:val="262526"/>
          <w:sz w:val="24"/>
        </w:rPr>
        <w:t>estimated</w:t>
      </w:r>
      <w:r>
        <w:rPr>
          <w:color w:val="262526"/>
          <w:spacing w:val="-5"/>
          <w:sz w:val="24"/>
        </w:rPr>
        <w:t> </w:t>
      </w:r>
      <w:r>
        <w:rPr>
          <w:color w:val="262526"/>
          <w:sz w:val="24"/>
        </w:rPr>
        <w:t>capital</w:t>
      </w:r>
      <w:r>
        <w:rPr>
          <w:color w:val="262526"/>
          <w:spacing w:val="-5"/>
          <w:sz w:val="24"/>
        </w:rPr>
        <w:t> </w:t>
      </w:r>
      <w:r>
        <w:rPr>
          <w:color w:val="262526"/>
          <w:sz w:val="24"/>
        </w:rPr>
        <w:t>expenditure</w:t>
      </w:r>
      <w:r>
        <w:rPr>
          <w:color w:val="262526"/>
          <w:spacing w:val="-5"/>
          <w:sz w:val="24"/>
        </w:rPr>
        <w:t> </w:t>
      </w:r>
      <w:r>
        <w:rPr>
          <w:color w:val="262526"/>
          <w:sz w:val="24"/>
        </w:rPr>
        <w:t>that</w:t>
      </w:r>
      <w:r>
        <w:rPr>
          <w:color w:val="262526"/>
          <w:spacing w:val="-5"/>
          <w:sz w:val="24"/>
        </w:rPr>
        <w:t> </w:t>
      </w:r>
      <w:r>
        <w:rPr>
          <w:color w:val="262526"/>
          <w:sz w:val="24"/>
        </w:rPr>
        <w:t>is</w:t>
      </w:r>
      <w:r>
        <w:rPr>
          <w:color w:val="262526"/>
          <w:spacing w:val="-5"/>
          <w:sz w:val="24"/>
        </w:rPr>
        <w:t> </w:t>
      </w:r>
      <w:r>
        <w:rPr>
          <w:color w:val="262526"/>
          <w:sz w:val="24"/>
        </w:rPr>
        <w:t>included</w:t>
      </w:r>
      <w:r>
        <w:rPr>
          <w:color w:val="262526"/>
          <w:spacing w:val="-5"/>
          <w:sz w:val="24"/>
        </w:rPr>
        <w:t> </w:t>
      </w:r>
      <w:r>
        <w:rPr>
          <w:color w:val="262526"/>
          <w:sz w:val="24"/>
        </w:rPr>
        <w:t>in</w:t>
      </w:r>
      <w:r>
        <w:rPr>
          <w:color w:val="262526"/>
          <w:spacing w:val="-5"/>
          <w:sz w:val="24"/>
        </w:rPr>
        <w:t> </w:t>
      </w:r>
      <w:r>
        <w:rPr>
          <w:color w:val="262526"/>
          <w:sz w:val="24"/>
        </w:rPr>
        <w:t>those</w:t>
      </w:r>
      <w:r>
        <w:rPr>
          <w:color w:val="262526"/>
          <w:spacing w:val="-5"/>
          <w:sz w:val="24"/>
        </w:rPr>
        <w:t> </w:t>
      </w:r>
      <w:r>
        <w:rPr>
          <w:color w:val="262526"/>
          <w:sz w:val="24"/>
        </w:rPr>
        <w:t>values for any part of a previous </w:t>
      </w:r>
      <w:r>
        <w:rPr>
          <w:i/>
          <w:color w:val="262526"/>
          <w:sz w:val="24"/>
        </w:rPr>
        <w:t>regulatory control period</w:t>
      </w:r>
      <w:r>
        <w:rPr>
          <w:color w:val="262526"/>
          <w:sz w:val="24"/>
        </w:rPr>
        <w:t>;</w:t>
      </w:r>
      <w:r>
        <w:rPr>
          <w:color w:val="262526"/>
          <w:spacing w:val="-9"/>
          <w:sz w:val="24"/>
        </w:rPr>
        <w:t> </w:t>
      </w:r>
      <w:r>
        <w:rPr>
          <w:color w:val="262526"/>
          <w:sz w:val="24"/>
        </w:rPr>
        <w:t>and</w:t>
      </w:r>
    </w:p>
    <w:p>
      <w:pPr>
        <w:pStyle w:val="ListParagraph"/>
        <w:numPr>
          <w:ilvl w:val="2"/>
          <w:numId w:val="94"/>
        </w:numPr>
        <w:tabs>
          <w:tab w:pos="2954" w:val="left" w:leader="none"/>
          <w:tab w:pos="2955" w:val="left" w:leader="none"/>
        </w:tabs>
        <w:spacing w:line="240" w:lineRule="auto" w:before="172" w:after="0"/>
        <w:ind w:left="2954" w:right="0" w:hanging="568"/>
        <w:jc w:val="left"/>
        <w:rPr>
          <w:sz w:val="24"/>
        </w:rPr>
      </w:pPr>
      <w:r>
        <w:rPr>
          <w:color w:val="262526"/>
          <w:sz w:val="24"/>
        </w:rPr>
        <w:t>the</w:t>
      </w:r>
      <w:r>
        <w:rPr>
          <w:color w:val="262526"/>
          <w:spacing w:val="12"/>
          <w:sz w:val="24"/>
        </w:rPr>
        <w:t> </w:t>
      </w:r>
      <w:r>
        <w:rPr>
          <w:color w:val="262526"/>
          <w:sz w:val="24"/>
        </w:rPr>
        <w:t>actual</w:t>
      </w:r>
      <w:r>
        <w:rPr>
          <w:color w:val="262526"/>
          <w:spacing w:val="12"/>
          <w:sz w:val="24"/>
        </w:rPr>
        <w:t> </w:t>
      </w:r>
      <w:r>
        <w:rPr>
          <w:color w:val="262526"/>
          <w:sz w:val="24"/>
        </w:rPr>
        <w:t>capital</w:t>
      </w:r>
      <w:r>
        <w:rPr>
          <w:color w:val="262526"/>
          <w:spacing w:val="12"/>
          <w:sz w:val="24"/>
        </w:rPr>
        <w:t> </w:t>
      </w:r>
      <w:r>
        <w:rPr>
          <w:color w:val="262526"/>
          <w:sz w:val="24"/>
        </w:rPr>
        <w:t>expenditure</w:t>
      </w:r>
      <w:r>
        <w:rPr>
          <w:color w:val="262526"/>
          <w:spacing w:val="13"/>
          <w:sz w:val="24"/>
        </w:rPr>
        <w:t> </w:t>
      </w:r>
      <w:r>
        <w:rPr>
          <w:color w:val="262526"/>
          <w:sz w:val="24"/>
        </w:rPr>
        <w:t>for</w:t>
      </w:r>
      <w:r>
        <w:rPr>
          <w:color w:val="262526"/>
          <w:spacing w:val="12"/>
          <w:sz w:val="24"/>
        </w:rPr>
        <w:t> </w:t>
      </w:r>
      <w:r>
        <w:rPr>
          <w:color w:val="262526"/>
          <w:sz w:val="24"/>
        </w:rPr>
        <w:t>that</w:t>
      </w:r>
      <w:r>
        <w:rPr>
          <w:color w:val="262526"/>
          <w:spacing w:val="12"/>
          <w:sz w:val="24"/>
        </w:rPr>
        <w:t> </w:t>
      </w:r>
      <w:r>
        <w:rPr>
          <w:color w:val="262526"/>
          <w:sz w:val="24"/>
        </w:rPr>
        <w:t>part</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z w:val="24"/>
        </w:rPr>
        <w:t>previous</w:t>
      </w:r>
    </w:p>
    <w:p>
      <w:pPr>
        <w:spacing w:before="12"/>
        <w:ind w:left="2954" w:right="0" w:firstLine="0"/>
        <w:jc w:val="left"/>
        <w:rPr>
          <w:sz w:val="24"/>
        </w:rPr>
      </w:pPr>
      <w:r>
        <w:rPr>
          <w:i/>
          <w:color w:val="262526"/>
          <w:sz w:val="24"/>
        </w:rPr>
        <w:t>regulatory control period</w:t>
      </w:r>
      <w:r>
        <w:rPr>
          <w:color w:val="262526"/>
          <w:sz w:val="24"/>
        </w:rPr>
        <w:t>.</w:t>
      </w:r>
    </w:p>
    <w:p>
      <w:pPr>
        <w:pStyle w:val="BodyText"/>
        <w:spacing w:line="249" w:lineRule="auto" w:before="182"/>
        <w:ind w:right="113" w:firstLine="0"/>
        <w:jc w:val="both"/>
      </w:pPr>
      <w:r>
        <w:rPr>
          <w:color w:val="262526"/>
        </w:rPr>
        <w:t>This adjustment must also remove any benefit or penalty associated with any difference between the estimated and actual capital expenditure.</w:t>
      </w:r>
    </w:p>
    <w:p>
      <w:pPr>
        <w:pStyle w:val="Heading3"/>
        <w:numPr>
          <w:ilvl w:val="0"/>
          <w:numId w:val="94"/>
        </w:numPr>
        <w:tabs>
          <w:tab w:pos="1820" w:val="left" w:leader="none"/>
          <w:tab w:pos="1821" w:val="left" w:leader="none"/>
        </w:tabs>
        <w:spacing w:line="240" w:lineRule="auto" w:before="181" w:after="0"/>
        <w:ind w:left="1820" w:right="0" w:hanging="568"/>
        <w:jc w:val="left"/>
      </w:pPr>
      <w:r>
        <w:rPr>
          <w:color w:val="262526"/>
        </w:rPr>
        <w:t>Other transmission</w:t>
      </w:r>
      <w:r>
        <w:rPr>
          <w:color w:val="262526"/>
          <w:spacing w:val="-1"/>
        </w:rPr>
        <w:t> </w:t>
      </w:r>
      <w:r>
        <w:rPr>
          <w:color w:val="262526"/>
        </w:rPr>
        <w:t>systems</w:t>
      </w:r>
    </w:p>
    <w:p>
      <w:pPr>
        <w:pStyle w:val="ListParagraph"/>
        <w:numPr>
          <w:ilvl w:val="1"/>
          <w:numId w:val="94"/>
        </w:numPr>
        <w:tabs>
          <w:tab w:pos="2384" w:val="left" w:leader="none"/>
        </w:tabs>
        <w:spacing w:line="249" w:lineRule="auto" w:before="175" w:after="0"/>
        <w:ind w:left="2387" w:right="114" w:hanging="567"/>
        <w:jc w:val="both"/>
        <w:rPr>
          <w:sz w:val="24"/>
        </w:rPr>
      </w:pPr>
      <w:r>
        <w:rPr>
          <w:color w:val="262526"/>
          <w:sz w:val="24"/>
        </w:rPr>
        <w:t>This paragraph (d) applies to a </w:t>
      </w:r>
      <w:r>
        <w:rPr>
          <w:i/>
          <w:color w:val="262526"/>
          <w:sz w:val="24"/>
        </w:rPr>
        <w:t>transmission system </w:t>
      </w:r>
      <w:r>
        <w:rPr>
          <w:color w:val="262526"/>
          <w:sz w:val="24"/>
        </w:rPr>
        <w:t>not referred to in paragraphs (c) or (e), when </w:t>
      </w:r>
      <w:r>
        <w:rPr>
          <w:i/>
          <w:color w:val="262526"/>
          <w:sz w:val="24"/>
        </w:rPr>
        <w:t>prescribed transmission services </w:t>
      </w:r>
      <w:r>
        <w:rPr>
          <w:color w:val="262526"/>
          <w:sz w:val="24"/>
        </w:rPr>
        <w:t>that are provided by means of, or in connection with, that system are to be regulated under a </w:t>
      </w:r>
      <w:r>
        <w:rPr>
          <w:i/>
          <w:color w:val="262526"/>
          <w:sz w:val="24"/>
        </w:rPr>
        <w:t>revenue</w:t>
      </w:r>
      <w:r>
        <w:rPr>
          <w:i/>
          <w:color w:val="262526"/>
          <w:spacing w:val="-1"/>
          <w:sz w:val="24"/>
        </w:rPr>
        <w:t> </w:t>
      </w:r>
      <w:r>
        <w:rPr>
          <w:i/>
          <w:color w:val="262526"/>
          <w:sz w:val="24"/>
        </w:rPr>
        <w:t>determination</w:t>
      </w:r>
      <w:r>
        <w:rPr>
          <w:color w:val="262526"/>
          <w:sz w:val="24"/>
        </w:rPr>
        <w:t>.</w:t>
      </w:r>
    </w:p>
    <w:p>
      <w:pPr>
        <w:pStyle w:val="ListParagraph"/>
        <w:numPr>
          <w:ilvl w:val="1"/>
          <w:numId w:val="94"/>
        </w:numPr>
        <w:tabs>
          <w:tab w:pos="2384" w:val="left" w:leader="none"/>
        </w:tabs>
        <w:spacing w:line="249" w:lineRule="auto" w:before="174" w:after="0"/>
        <w:ind w:left="2387" w:right="113" w:hanging="567"/>
        <w:jc w:val="both"/>
        <w:rPr>
          <w:sz w:val="24"/>
        </w:rPr>
      </w:pPr>
      <w:r>
        <w:rPr>
          <w:color w:val="262526"/>
          <w:sz w:val="24"/>
        </w:rPr>
        <w:t>The</w:t>
      </w:r>
      <w:r>
        <w:rPr>
          <w:color w:val="262526"/>
          <w:spacing w:val="-10"/>
          <w:sz w:val="24"/>
        </w:rPr>
        <w:t> </w:t>
      </w:r>
      <w:r>
        <w:rPr>
          <w:color w:val="262526"/>
          <w:sz w:val="24"/>
        </w:rPr>
        <w:t>value</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9"/>
          <w:sz w:val="24"/>
        </w:rPr>
        <w:t> </w:t>
      </w:r>
      <w:r>
        <w:rPr>
          <w:color w:val="262526"/>
          <w:sz w:val="24"/>
        </w:rPr>
        <w:t>regulatory</w:t>
      </w:r>
      <w:r>
        <w:rPr>
          <w:color w:val="262526"/>
          <w:spacing w:val="-10"/>
          <w:sz w:val="24"/>
        </w:rPr>
        <w:t> </w:t>
      </w:r>
      <w:r>
        <w:rPr>
          <w:color w:val="262526"/>
          <w:sz w:val="24"/>
        </w:rPr>
        <w:t>asset</w:t>
      </w:r>
      <w:r>
        <w:rPr>
          <w:color w:val="262526"/>
          <w:spacing w:val="-9"/>
          <w:sz w:val="24"/>
        </w:rPr>
        <w:t> </w:t>
      </w:r>
      <w:r>
        <w:rPr>
          <w:color w:val="262526"/>
          <w:sz w:val="24"/>
        </w:rPr>
        <w:t>base</w:t>
      </w:r>
      <w:r>
        <w:rPr>
          <w:color w:val="262526"/>
          <w:spacing w:val="-9"/>
          <w:sz w:val="24"/>
        </w:rPr>
        <w:t> </w:t>
      </w:r>
      <w:r>
        <w:rPr>
          <w:color w:val="262526"/>
          <w:sz w:val="24"/>
        </w:rPr>
        <w:t>for</w:t>
      </w:r>
      <w:r>
        <w:rPr>
          <w:color w:val="262526"/>
          <w:spacing w:val="-10"/>
          <w:sz w:val="24"/>
        </w:rPr>
        <w:t> </w:t>
      </w:r>
      <w:r>
        <w:rPr>
          <w:color w:val="262526"/>
          <w:sz w:val="24"/>
        </w:rPr>
        <w:t>that</w:t>
      </w:r>
      <w:r>
        <w:rPr>
          <w:color w:val="262526"/>
          <w:spacing w:val="-10"/>
          <w:sz w:val="24"/>
        </w:rPr>
        <w:t> </w:t>
      </w:r>
      <w:r>
        <w:rPr>
          <w:i/>
          <w:color w:val="262526"/>
          <w:sz w:val="24"/>
        </w:rPr>
        <w:t>transmission</w:t>
      </w:r>
      <w:r>
        <w:rPr>
          <w:i/>
          <w:color w:val="262526"/>
          <w:spacing w:val="-10"/>
          <w:sz w:val="24"/>
        </w:rPr>
        <w:t> </w:t>
      </w:r>
      <w:r>
        <w:rPr>
          <w:i/>
          <w:color w:val="262526"/>
          <w:sz w:val="24"/>
        </w:rPr>
        <w:t>system</w:t>
      </w:r>
      <w:r>
        <w:rPr>
          <w:i/>
          <w:color w:val="262526"/>
          <w:spacing w:val="-10"/>
          <w:sz w:val="24"/>
        </w:rPr>
        <w:t> </w:t>
      </w:r>
      <w:r>
        <w:rPr>
          <w:color w:val="262526"/>
          <w:sz w:val="24"/>
        </w:rPr>
        <w:t>as</w:t>
      </w:r>
      <w:r>
        <w:rPr>
          <w:color w:val="262526"/>
          <w:spacing w:val="-9"/>
          <w:sz w:val="24"/>
        </w:rPr>
        <w:t> </w:t>
      </w:r>
      <w:r>
        <w:rPr>
          <w:color w:val="262526"/>
          <w:sz w:val="24"/>
        </w:rPr>
        <w:t>at the</w:t>
      </w:r>
      <w:r>
        <w:rPr>
          <w:color w:val="262526"/>
          <w:spacing w:val="-7"/>
          <w:sz w:val="24"/>
        </w:rPr>
        <w:t> </w:t>
      </w:r>
      <w:r>
        <w:rPr>
          <w:color w:val="262526"/>
          <w:sz w:val="24"/>
        </w:rPr>
        <w:t>beginning</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6"/>
          <w:sz w:val="24"/>
        </w:rPr>
        <w:t> </w:t>
      </w:r>
      <w:r>
        <w:rPr>
          <w:color w:val="262526"/>
          <w:sz w:val="24"/>
        </w:rPr>
        <w:t>first</w:t>
      </w:r>
      <w:r>
        <w:rPr>
          <w:color w:val="262526"/>
          <w:spacing w:val="-6"/>
          <w:sz w:val="24"/>
        </w:rPr>
        <w:t> </w:t>
      </w:r>
      <w:r>
        <w:rPr>
          <w:i/>
          <w:color w:val="262526"/>
          <w:sz w:val="24"/>
        </w:rPr>
        <w:t>regulatory</w:t>
      </w:r>
      <w:r>
        <w:rPr>
          <w:i/>
          <w:color w:val="262526"/>
          <w:spacing w:val="-7"/>
          <w:sz w:val="24"/>
        </w:rPr>
        <w:t> </w:t>
      </w:r>
      <w:r>
        <w:rPr>
          <w:i/>
          <w:color w:val="262526"/>
          <w:sz w:val="24"/>
        </w:rPr>
        <w:t>year</w:t>
      </w:r>
      <w:r>
        <w:rPr>
          <w:i/>
          <w:color w:val="262526"/>
          <w:spacing w:val="-6"/>
          <w:sz w:val="24"/>
        </w:rPr>
        <w:t> </w:t>
      </w:r>
      <w:r>
        <w:rPr>
          <w:color w:val="262526"/>
          <w:sz w:val="24"/>
        </w:rPr>
        <w:t>of</w:t>
      </w:r>
      <w:r>
        <w:rPr>
          <w:color w:val="262526"/>
          <w:spacing w:val="-6"/>
          <w:sz w:val="24"/>
        </w:rPr>
        <w:t> </w:t>
      </w:r>
      <w:r>
        <w:rPr>
          <w:color w:val="262526"/>
          <w:sz w:val="24"/>
        </w:rPr>
        <w:t>the</w:t>
      </w:r>
      <w:r>
        <w:rPr>
          <w:color w:val="262526"/>
          <w:spacing w:val="-7"/>
          <w:sz w:val="24"/>
        </w:rPr>
        <w:t> </w:t>
      </w:r>
      <w:r>
        <w:rPr>
          <w:color w:val="262526"/>
          <w:sz w:val="24"/>
        </w:rPr>
        <w:t>first</w:t>
      </w:r>
      <w:r>
        <w:rPr>
          <w:color w:val="262526"/>
          <w:spacing w:val="-6"/>
          <w:sz w:val="24"/>
        </w:rPr>
        <w:t> </w:t>
      </w:r>
      <w:r>
        <w:rPr>
          <w:i/>
          <w:color w:val="262526"/>
          <w:sz w:val="24"/>
        </w:rPr>
        <w:t>regulatory</w:t>
      </w:r>
      <w:r>
        <w:rPr>
          <w:i/>
          <w:color w:val="262526"/>
          <w:spacing w:val="-7"/>
          <w:sz w:val="24"/>
        </w:rPr>
        <w:t> </w:t>
      </w:r>
      <w:r>
        <w:rPr>
          <w:i/>
          <w:color w:val="262526"/>
          <w:sz w:val="24"/>
        </w:rPr>
        <w:t>control </w:t>
      </w:r>
      <w:r>
        <w:rPr>
          <w:i/>
          <w:color w:val="262526"/>
          <w:sz w:val="24"/>
        </w:rPr>
        <w:t>period </w:t>
      </w:r>
      <w:r>
        <w:rPr>
          <w:color w:val="262526"/>
          <w:sz w:val="24"/>
        </w:rPr>
        <w:t>for the relevant </w:t>
      </w:r>
      <w:r>
        <w:rPr>
          <w:i/>
          <w:color w:val="262526"/>
          <w:sz w:val="24"/>
        </w:rPr>
        <w:t>Transmission Network Service Provider </w:t>
      </w:r>
      <w:r>
        <w:rPr>
          <w:color w:val="262526"/>
          <w:sz w:val="24"/>
        </w:rPr>
        <w:t>is the prudent and efficient value of the assets that are used by </w:t>
      </w:r>
      <w:r>
        <w:rPr>
          <w:color w:val="262526"/>
          <w:spacing w:val="2"/>
          <w:sz w:val="24"/>
        </w:rPr>
        <w:t>the </w:t>
      </w:r>
      <w:r>
        <w:rPr>
          <w:i/>
          <w:color w:val="262526"/>
          <w:sz w:val="24"/>
        </w:rPr>
        <w:t>Transmission Network Service Provider </w:t>
      </w:r>
      <w:r>
        <w:rPr>
          <w:color w:val="262526"/>
          <w:sz w:val="24"/>
        </w:rPr>
        <w:t>to provide those </w:t>
      </w:r>
      <w:r>
        <w:rPr>
          <w:i/>
          <w:color w:val="262526"/>
          <w:sz w:val="24"/>
        </w:rPr>
        <w:t>prescribed </w:t>
      </w:r>
      <w:r>
        <w:rPr>
          <w:i/>
          <w:color w:val="262526"/>
          <w:sz w:val="24"/>
        </w:rPr>
        <w:t>transmission services </w:t>
      </w:r>
      <w:r>
        <w:rPr>
          <w:color w:val="262526"/>
          <w:sz w:val="24"/>
        </w:rPr>
        <w:t>(but only to the extent that they are used to provide such services), as determined by the </w:t>
      </w:r>
      <w:r>
        <w:rPr>
          <w:i/>
          <w:color w:val="262526"/>
          <w:sz w:val="24"/>
        </w:rPr>
        <w:t>AER</w:t>
      </w:r>
      <w:r>
        <w:rPr>
          <w:color w:val="262526"/>
          <w:sz w:val="24"/>
        </w:rPr>
        <w:t>. In determining this value, the </w:t>
      </w:r>
      <w:r>
        <w:rPr>
          <w:i/>
          <w:color w:val="262526"/>
          <w:sz w:val="24"/>
        </w:rPr>
        <w:t>AER </w:t>
      </w:r>
      <w:r>
        <w:rPr>
          <w:color w:val="262526"/>
          <w:sz w:val="24"/>
        </w:rPr>
        <w:t>must have regard to the matters referred to in clause S6A.2.2.</w:t>
      </w:r>
    </w:p>
    <w:p>
      <w:pPr>
        <w:spacing w:after="0" w:line="249" w:lineRule="auto"/>
        <w:jc w:val="both"/>
        <w:rPr>
          <w:sz w:val="24"/>
        </w:rPr>
        <w:sectPr>
          <w:headerReference w:type="default" r:id="rId39"/>
          <w:footerReference w:type="default" r:id="rId40"/>
          <w:pgSz w:w="11910" w:h="16840"/>
          <w:pgMar w:header="642" w:footer="2081" w:top="1160" w:bottom="2280" w:left="1320" w:right="1320"/>
          <w:pgNumType w:start="966"/>
        </w:sectPr>
      </w:pPr>
    </w:p>
    <w:p>
      <w:pPr>
        <w:spacing w:line="249" w:lineRule="auto" w:before="119"/>
        <w:ind w:left="2387" w:right="115" w:firstLine="0"/>
        <w:jc w:val="both"/>
        <w:rPr>
          <w:sz w:val="24"/>
        </w:rPr>
      </w:pPr>
      <w:r>
        <w:rPr>
          <w:color w:val="262526"/>
          <w:sz w:val="24"/>
        </w:rPr>
        <w:t>of the first </w:t>
      </w:r>
      <w:r>
        <w:rPr>
          <w:i/>
          <w:color w:val="262526"/>
          <w:sz w:val="24"/>
        </w:rPr>
        <w:t>regulatory year </w:t>
      </w:r>
      <w:r>
        <w:rPr>
          <w:color w:val="262526"/>
          <w:sz w:val="24"/>
        </w:rPr>
        <w:t>of the first </w:t>
      </w:r>
      <w:r>
        <w:rPr>
          <w:i/>
          <w:color w:val="262526"/>
          <w:sz w:val="24"/>
        </w:rPr>
        <w:t>regulatory control period </w:t>
      </w:r>
      <w:r>
        <w:rPr>
          <w:color w:val="262526"/>
          <w:sz w:val="24"/>
        </w:rPr>
        <w:t>in accordance with this schedule.</w:t>
      </w:r>
    </w:p>
    <w:p>
      <w:pPr>
        <w:pStyle w:val="Heading3"/>
        <w:numPr>
          <w:ilvl w:val="0"/>
          <w:numId w:val="94"/>
        </w:numPr>
        <w:tabs>
          <w:tab w:pos="1820" w:val="left" w:leader="none"/>
          <w:tab w:pos="1821" w:val="left" w:leader="none"/>
        </w:tabs>
        <w:spacing w:line="240" w:lineRule="auto" w:before="179" w:after="0"/>
        <w:ind w:left="1820" w:right="0" w:hanging="568"/>
        <w:jc w:val="left"/>
      </w:pPr>
      <w:r>
        <w:rPr>
          <w:color w:val="262526"/>
        </w:rPr>
        <w:t>Former Market Network</w:t>
      </w:r>
      <w:r>
        <w:rPr>
          <w:color w:val="262526"/>
          <w:spacing w:val="-2"/>
        </w:rPr>
        <w:t> </w:t>
      </w:r>
      <w:r>
        <w:rPr>
          <w:color w:val="262526"/>
        </w:rPr>
        <w:t>Services</w:t>
      </w:r>
    </w:p>
    <w:p>
      <w:pPr>
        <w:pStyle w:val="ListParagraph"/>
        <w:numPr>
          <w:ilvl w:val="1"/>
          <w:numId w:val="94"/>
        </w:numPr>
        <w:tabs>
          <w:tab w:pos="2384" w:val="left" w:leader="none"/>
        </w:tabs>
        <w:spacing w:line="249" w:lineRule="auto" w:before="176" w:after="0"/>
        <w:ind w:left="2387" w:right="115" w:hanging="567"/>
        <w:jc w:val="both"/>
        <w:rPr>
          <w:sz w:val="24"/>
        </w:rPr>
      </w:pPr>
      <w:r>
        <w:rPr>
          <w:color w:val="262526"/>
          <w:sz w:val="24"/>
        </w:rPr>
        <w:t>This</w:t>
      </w:r>
      <w:r>
        <w:rPr>
          <w:color w:val="262526"/>
          <w:spacing w:val="-6"/>
          <w:sz w:val="24"/>
        </w:rPr>
        <w:t> </w:t>
      </w:r>
      <w:r>
        <w:rPr>
          <w:color w:val="262526"/>
          <w:sz w:val="24"/>
        </w:rPr>
        <w:t>paragraph</w:t>
      </w:r>
      <w:r>
        <w:rPr>
          <w:color w:val="262526"/>
          <w:spacing w:val="-6"/>
          <w:sz w:val="24"/>
        </w:rPr>
        <w:t> </w:t>
      </w:r>
      <w:r>
        <w:rPr>
          <w:color w:val="262526"/>
          <w:sz w:val="24"/>
        </w:rPr>
        <w:t>(e)</w:t>
      </w:r>
      <w:r>
        <w:rPr>
          <w:color w:val="262526"/>
          <w:spacing w:val="-5"/>
          <w:sz w:val="24"/>
        </w:rPr>
        <w:t> </w:t>
      </w:r>
      <w:r>
        <w:rPr>
          <w:color w:val="262526"/>
          <w:sz w:val="24"/>
        </w:rPr>
        <w:t>applies</w:t>
      </w:r>
      <w:r>
        <w:rPr>
          <w:color w:val="262526"/>
          <w:spacing w:val="-6"/>
          <w:sz w:val="24"/>
        </w:rPr>
        <w:t> </w:t>
      </w:r>
      <w:r>
        <w:rPr>
          <w:color w:val="262526"/>
          <w:sz w:val="24"/>
        </w:rPr>
        <w:t>to</w:t>
      </w:r>
      <w:r>
        <w:rPr>
          <w:color w:val="262526"/>
          <w:spacing w:val="-6"/>
          <w:sz w:val="24"/>
        </w:rPr>
        <w:t> </w:t>
      </w:r>
      <w:r>
        <w:rPr>
          <w:color w:val="262526"/>
          <w:sz w:val="24"/>
        </w:rPr>
        <w:t>a</w:t>
      </w:r>
      <w:r>
        <w:rPr>
          <w:color w:val="262526"/>
          <w:spacing w:val="-6"/>
          <w:sz w:val="24"/>
        </w:rPr>
        <w:t> </w:t>
      </w:r>
      <w:r>
        <w:rPr>
          <w:i/>
          <w:color w:val="262526"/>
          <w:sz w:val="24"/>
        </w:rPr>
        <w:t>transmission</w:t>
      </w:r>
      <w:r>
        <w:rPr>
          <w:i/>
          <w:color w:val="262526"/>
          <w:spacing w:val="-6"/>
          <w:sz w:val="24"/>
        </w:rPr>
        <w:t> </w:t>
      </w:r>
      <w:r>
        <w:rPr>
          <w:i/>
          <w:color w:val="262526"/>
          <w:sz w:val="24"/>
        </w:rPr>
        <w:t>system</w:t>
      </w:r>
      <w:r>
        <w:rPr>
          <w:i/>
          <w:color w:val="262526"/>
          <w:spacing w:val="-6"/>
          <w:sz w:val="24"/>
        </w:rPr>
        <w:t> </w:t>
      </w:r>
      <w:r>
        <w:rPr>
          <w:color w:val="262526"/>
          <w:sz w:val="24"/>
        </w:rPr>
        <w:t>where</w:t>
      </w:r>
      <w:r>
        <w:rPr>
          <w:color w:val="262526"/>
          <w:spacing w:val="-6"/>
          <w:sz w:val="24"/>
        </w:rPr>
        <w:t> </w:t>
      </w:r>
      <w:r>
        <w:rPr>
          <w:color w:val="262526"/>
          <w:sz w:val="24"/>
        </w:rPr>
        <w:t>any</w:t>
      </w:r>
      <w:r>
        <w:rPr>
          <w:color w:val="262526"/>
          <w:spacing w:val="-6"/>
          <w:sz w:val="24"/>
        </w:rPr>
        <w:t> </w:t>
      </w:r>
      <w:r>
        <w:rPr>
          <w:color w:val="262526"/>
          <w:sz w:val="24"/>
        </w:rPr>
        <w:t>services provided by means of, or in connection with, that </w:t>
      </w:r>
      <w:r>
        <w:rPr>
          <w:i/>
          <w:color w:val="262526"/>
          <w:sz w:val="24"/>
        </w:rPr>
        <w:t>transmission system </w:t>
      </w:r>
      <w:r>
        <w:rPr>
          <w:color w:val="262526"/>
          <w:sz w:val="24"/>
        </w:rPr>
        <w:t>are determined to be </w:t>
      </w:r>
      <w:r>
        <w:rPr>
          <w:i/>
          <w:color w:val="262526"/>
          <w:sz w:val="24"/>
        </w:rPr>
        <w:t>prescribed transmission services </w:t>
      </w:r>
      <w:r>
        <w:rPr>
          <w:color w:val="262526"/>
          <w:sz w:val="24"/>
        </w:rPr>
        <w:t>under </w:t>
      </w:r>
      <w:r>
        <w:rPr>
          <w:color w:val="262526"/>
          <w:spacing w:val="2"/>
          <w:sz w:val="24"/>
        </w:rPr>
        <w:t>clause </w:t>
      </w:r>
      <w:r>
        <w:rPr>
          <w:color w:val="262526"/>
          <w:sz w:val="24"/>
        </w:rPr>
        <w:t>2.5.2(c).</w:t>
      </w:r>
    </w:p>
    <w:p>
      <w:pPr>
        <w:pStyle w:val="ListParagraph"/>
        <w:numPr>
          <w:ilvl w:val="1"/>
          <w:numId w:val="94"/>
        </w:numPr>
        <w:tabs>
          <w:tab w:pos="2384" w:val="left" w:leader="none"/>
        </w:tabs>
        <w:spacing w:line="249" w:lineRule="auto" w:before="174" w:after="0"/>
        <w:ind w:left="2387" w:right="115" w:hanging="567"/>
        <w:jc w:val="both"/>
        <w:rPr>
          <w:sz w:val="24"/>
        </w:rPr>
      </w:pPr>
      <w:r>
        <w:rPr>
          <w:color w:val="262526"/>
          <w:sz w:val="24"/>
        </w:rPr>
        <w:t>The value of the regulatory asset base for that </w:t>
      </w:r>
      <w:r>
        <w:rPr>
          <w:i/>
          <w:color w:val="262526"/>
          <w:sz w:val="24"/>
        </w:rPr>
        <w:t>transmission system</w:t>
      </w:r>
      <w:r>
        <w:rPr>
          <w:color w:val="262526"/>
          <w:sz w:val="24"/>
        </w:rPr>
        <w:t>, as at the beginning of the first </w:t>
      </w:r>
      <w:r>
        <w:rPr>
          <w:i/>
          <w:color w:val="262526"/>
          <w:sz w:val="24"/>
        </w:rPr>
        <w:t>regulatory year </w:t>
      </w:r>
      <w:r>
        <w:rPr>
          <w:color w:val="262526"/>
          <w:sz w:val="24"/>
        </w:rPr>
        <w:t>of the first </w:t>
      </w:r>
      <w:r>
        <w:rPr>
          <w:i/>
          <w:color w:val="262526"/>
          <w:sz w:val="24"/>
        </w:rPr>
        <w:t>regulatory </w:t>
      </w:r>
      <w:r>
        <w:rPr>
          <w:i/>
          <w:color w:val="262526"/>
          <w:sz w:val="24"/>
        </w:rPr>
        <w:t>control period </w:t>
      </w:r>
      <w:r>
        <w:rPr>
          <w:color w:val="262526"/>
          <w:sz w:val="24"/>
        </w:rPr>
        <w:t>for which those services are to be regulated under a </w:t>
      </w:r>
      <w:r>
        <w:rPr>
          <w:i/>
          <w:color w:val="262526"/>
          <w:sz w:val="24"/>
        </w:rPr>
        <w:t>revenue determination</w:t>
      </w:r>
      <w:r>
        <w:rPr>
          <w:color w:val="262526"/>
          <w:sz w:val="24"/>
        </w:rPr>
        <w:t>, is the amount that is determined by the </w:t>
      </w:r>
      <w:r>
        <w:rPr>
          <w:i/>
          <w:color w:val="262526"/>
          <w:sz w:val="24"/>
        </w:rPr>
        <w:t>AER</w:t>
      </w:r>
      <w:r>
        <w:rPr>
          <w:i/>
          <w:color w:val="262526"/>
          <w:spacing w:val="-24"/>
          <w:sz w:val="24"/>
        </w:rPr>
        <w:t> </w:t>
      </w:r>
      <w:r>
        <w:rPr>
          <w:color w:val="262526"/>
          <w:sz w:val="24"/>
        </w:rPr>
        <w:t>as the lesser of:</w:t>
      </w:r>
    </w:p>
    <w:p>
      <w:pPr>
        <w:pStyle w:val="ListParagraph"/>
        <w:numPr>
          <w:ilvl w:val="2"/>
          <w:numId w:val="94"/>
        </w:numPr>
        <w:tabs>
          <w:tab w:pos="2955" w:val="left" w:leader="none"/>
        </w:tabs>
        <w:spacing w:line="249" w:lineRule="auto" w:before="174" w:after="0"/>
        <w:ind w:left="2954" w:right="114" w:hanging="567"/>
        <w:jc w:val="both"/>
        <w:rPr>
          <w:sz w:val="24"/>
        </w:rPr>
      </w:pPr>
      <w:r>
        <w:rPr>
          <w:color w:val="262526"/>
          <w:sz w:val="24"/>
        </w:rPr>
        <w:t>the prudent and efficient value of the assets that are used by the relevant</w:t>
      </w:r>
      <w:r>
        <w:rPr>
          <w:color w:val="262526"/>
          <w:spacing w:val="-19"/>
          <w:sz w:val="24"/>
        </w:rPr>
        <w:t> </w:t>
      </w:r>
      <w:r>
        <w:rPr>
          <w:i/>
          <w:color w:val="262526"/>
          <w:sz w:val="24"/>
        </w:rPr>
        <w:t>Transmission</w:t>
      </w:r>
      <w:r>
        <w:rPr>
          <w:i/>
          <w:color w:val="262526"/>
          <w:spacing w:val="-19"/>
          <w:sz w:val="24"/>
        </w:rPr>
        <w:t> </w:t>
      </w:r>
      <w:r>
        <w:rPr>
          <w:i/>
          <w:color w:val="262526"/>
          <w:sz w:val="24"/>
        </w:rPr>
        <w:t>Network</w:t>
      </w:r>
      <w:r>
        <w:rPr>
          <w:i/>
          <w:color w:val="262526"/>
          <w:spacing w:val="-19"/>
          <w:sz w:val="24"/>
        </w:rPr>
        <w:t> </w:t>
      </w:r>
      <w:r>
        <w:rPr>
          <w:i/>
          <w:color w:val="262526"/>
          <w:sz w:val="24"/>
        </w:rPr>
        <w:t>Service</w:t>
      </w:r>
      <w:r>
        <w:rPr>
          <w:i/>
          <w:color w:val="262526"/>
          <w:spacing w:val="-18"/>
          <w:sz w:val="24"/>
        </w:rPr>
        <w:t> </w:t>
      </w:r>
      <w:r>
        <w:rPr>
          <w:i/>
          <w:color w:val="262526"/>
          <w:sz w:val="24"/>
        </w:rPr>
        <w:t>Provider</w:t>
      </w:r>
      <w:r>
        <w:rPr>
          <w:i/>
          <w:color w:val="262526"/>
          <w:spacing w:val="-18"/>
          <w:sz w:val="24"/>
        </w:rPr>
        <w:t> </w:t>
      </w:r>
      <w:r>
        <w:rPr>
          <w:color w:val="262526"/>
          <w:sz w:val="24"/>
        </w:rPr>
        <w:t>to</w:t>
      </w:r>
      <w:r>
        <w:rPr>
          <w:color w:val="262526"/>
          <w:spacing w:val="-19"/>
          <w:sz w:val="24"/>
        </w:rPr>
        <w:t> </w:t>
      </w:r>
      <w:r>
        <w:rPr>
          <w:color w:val="262526"/>
          <w:sz w:val="24"/>
        </w:rPr>
        <w:t>provide</w:t>
      </w:r>
      <w:r>
        <w:rPr>
          <w:color w:val="262526"/>
          <w:spacing w:val="-19"/>
          <w:sz w:val="24"/>
        </w:rPr>
        <w:t> </w:t>
      </w:r>
      <w:r>
        <w:rPr>
          <w:color w:val="262526"/>
          <w:sz w:val="24"/>
        </w:rPr>
        <w:t>those prescribed</w:t>
      </w:r>
      <w:r>
        <w:rPr>
          <w:color w:val="262526"/>
          <w:spacing w:val="-19"/>
          <w:sz w:val="24"/>
        </w:rPr>
        <w:t> </w:t>
      </w:r>
      <w:r>
        <w:rPr>
          <w:color w:val="262526"/>
          <w:sz w:val="24"/>
        </w:rPr>
        <w:t>services</w:t>
      </w:r>
      <w:r>
        <w:rPr>
          <w:color w:val="262526"/>
          <w:spacing w:val="-19"/>
          <w:sz w:val="24"/>
        </w:rPr>
        <w:t> </w:t>
      </w:r>
      <w:r>
        <w:rPr>
          <w:color w:val="262526"/>
          <w:sz w:val="24"/>
        </w:rPr>
        <w:t>(but</w:t>
      </w:r>
      <w:r>
        <w:rPr>
          <w:color w:val="262526"/>
          <w:spacing w:val="-19"/>
          <w:sz w:val="24"/>
        </w:rPr>
        <w:t> </w:t>
      </w:r>
      <w:r>
        <w:rPr>
          <w:color w:val="262526"/>
          <w:sz w:val="24"/>
        </w:rPr>
        <w:t>only</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18"/>
          <w:sz w:val="24"/>
        </w:rPr>
        <w:t> </w:t>
      </w:r>
      <w:r>
        <w:rPr>
          <w:color w:val="262526"/>
          <w:sz w:val="24"/>
        </w:rPr>
        <w:t>extent</w:t>
      </w:r>
      <w:r>
        <w:rPr>
          <w:color w:val="262526"/>
          <w:spacing w:val="-19"/>
          <w:sz w:val="24"/>
        </w:rPr>
        <w:t> </w:t>
      </w:r>
      <w:r>
        <w:rPr>
          <w:color w:val="262526"/>
          <w:sz w:val="24"/>
        </w:rPr>
        <w:t>they</w:t>
      </w:r>
      <w:r>
        <w:rPr>
          <w:color w:val="262526"/>
          <w:spacing w:val="-19"/>
          <w:sz w:val="24"/>
        </w:rPr>
        <w:t> </w:t>
      </w:r>
      <w:r>
        <w:rPr>
          <w:color w:val="262526"/>
          <w:sz w:val="24"/>
        </w:rPr>
        <w:t>are</w:t>
      </w:r>
      <w:r>
        <w:rPr>
          <w:color w:val="262526"/>
          <w:spacing w:val="-19"/>
          <w:sz w:val="24"/>
        </w:rPr>
        <w:t> </w:t>
      </w:r>
      <w:r>
        <w:rPr>
          <w:color w:val="262526"/>
          <w:sz w:val="24"/>
        </w:rPr>
        <w:t>used</w:t>
      </w:r>
      <w:r>
        <w:rPr>
          <w:color w:val="262526"/>
          <w:spacing w:val="-19"/>
          <w:sz w:val="24"/>
        </w:rPr>
        <w:t> </w:t>
      </w:r>
      <w:r>
        <w:rPr>
          <w:color w:val="262526"/>
          <w:sz w:val="24"/>
        </w:rPr>
        <w:t>to</w:t>
      </w:r>
      <w:r>
        <w:rPr>
          <w:color w:val="262526"/>
          <w:spacing w:val="-19"/>
          <w:sz w:val="24"/>
        </w:rPr>
        <w:t> </w:t>
      </w:r>
      <w:r>
        <w:rPr>
          <w:color w:val="262526"/>
          <w:sz w:val="24"/>
        </w:rPr>
        <w:t>provide such services), such value being determined by the </w:t>
      </w:r>
      <w:r>
        <w:rPr>
          <w:i/>
          <w:color w:val="262526"/>
          <w:sz w:val="24"/>
        </w:rPr>
        <w:t>AER </w:t>
      </w:r>
      <w:r>
        <w:rPr>
          <w:color w:val="262526"/>
          <w:sz w:val="24"/>
        </w:rPr>
        <w:t>having regard to the matters referred to in clause S6A.2.2;</w:t>
      </w:r>
      <w:r>
        <w:rPr>
          <w:color w:val="262526"/>
          <w:spacing w:val="-4"/>
          <w:sz w:val="24"/>
        </w:rPr>
        <w:t> </w:t>
      </w:r>
      <w:r>
        <w:rPr>
          <w:color w:val="262526"/>
          <w:sz w:val="24"/>
        </w:rPr>
        <w:t>and</w:t>
      </w:r>
    </w:p>
    <w:p>
      <w:pPr>
        <w:pStyle w:val="ListParagraph"/>
        <w:numPr>
          <w:ilvl w:val="2"/>
          <w:numId w:val="94"/>
        </w:numPr>
        <w:tabs>
          <w:tab w:pos="2954" w:val="left" w:leader="none"/>
          <w:tab w:pos="2955" w:val="left" w:leader="none"/>
        </w:tabs>
        <w:spacing w:line="240" w:lineRule="auto" w:before="175" w:after="0"/>
        <w:ind w:left="2954" w:right="0" w:hanging="568"/>
        <w:jc w:val="left"/>
        <w:rPr>
          <w:sz w:val="24"/>
        </w:rPr>
      </w:pPr>
      <w:r>
        <w:rPr>
          <w:color w:val="262526"/>
          <w:sz w:val="24"/>
        </w:rPr>
        <w:t>the sum</w:t>
      </w:r>
      <w:r>
        <w:rPr>
          <w:color w:val="262526"/>
          <w:spacing w:val="-2"/>
          <w:sz w:val="24"/>
        </w:rPr>
        <w:t> </w:t>
      </w:r>
      <w:r>
        <w:rPr>
          <w:color w:val="262526"/>
          <w:sz w:val="24"/>
        </w:rPr>
        <w:t>of:</w:t>
      </w:r>
    </w:p>
    <w:p>
      <w:pPr>
        <w:pStyle w:val="ListParagraph"/>
        <w:numPr>
          <w:ilvl w:val="3"/>
          <w:numId w:val="94"/>
        </w:numPr>
        <w:tabs>
          <w:tab w:pos="3522" w:val="left" w:leader="none"/>
        </w:tabs>
        <w:spacing w:line="249" w:lineRule="auto" w:before="182" w:after="0"/>
        <w:ind w:left="3521" w:right="116" w:hanging="567"/>
        <w:jc w:val="both"/>
        <w:rPr>
          <w:sz w:val="24"/>
        </w:rPr>
      </w:pPr>
      <w:r>
        <w:rPr>
          <w:color w:val="262526"/>
          <w:sz w:val="24"/>
        </w:rPr>
        <w:t>the</w:t>
      </w:r>
      <w:r>
        <w:rPr>
          <w:color w:val="262526"/>
          <w:spacing w:val="-19"/>
          <w:sz w:val="24"/>
        </w:rPr>
        <w:t> </w:t>
      </w:r>
      <w:r>
        <w:rPr>
          <w:color w:val="262526"/>
          <w:sz w:val="24"/>
        </w:rPr>
        <w:t>net</w:t>
      </w:r>
      <w:r>
        <w:rPr>
          <w:color w:val="262526"/>
          <w:spacing w:val="-18"/>
          <w:sz w:val="24"/>
        </w:rPr>
        <w:t> </w:t>
      </w:r>
      <w:r>
        <w:rPr>
          <w:color w:val="262526"/>
          <w:sz w:val="24"/>
        </w:rPr>
        <w:t>present</w:t>
      </w:r>
      <w:r>
        <w:rPr>
          <w:color w:val="262526"/>
          <w:spacing w:val="-18"/>
          <w:sz w:val="24"/>
        </w:rPr>
        <w:t> </w:t>
      </w:r>
      <w:r>
        <w:rPr>
          <w:color w:val="262526"/>
          <w:sz w:val="24"/>
        </w:rPr>
        <w:t>value</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8"/>
          <w:sz w:val="24"/>
        </w:rPr>
        <w:t> </w:t>
      </w:r>
      <w:r>
        <w:rPr>
          <w:color w:val="262526"/>
          <w:sz w:val="24"/>
        </w:rPr>
        <w:t>revenue</w:t>
      </w:r>
      <w:r>
        <w:rPr>
          <w:color w:val="262526"/>
          <w:spacing w:val="-18"/>
          <w:sz w:val="24"/>
        </w:rPr>
        <w:t> </w:t>
      </w:r>
      <w:r>
        <w:rPr>
          <w:color w:val="262526"/>
          <w:sz w:val="24"/>
        </w:rPr>
        <w:t>that</w:t>
      </w:r>
      <w:r>
        <w:rPr>
          <w:color w:val="262526"/>
          <w:spacing w:val="-18"/>
          <w:sz w:val="24"/>
        </w:rPr>
        <w:t> </w:t>
      </w:r>
      <w:r>
        <w:rPr>
          <w:color w:val="262526"/>
          <w:sz w:val="24"/>
        </w:rPr>
        <w:t>it</w:t>
      </w:r>
      <w:r>
        <w:rPr>
          <w:color w:val="262526"/>
          <w:spacing w:val="-18"/>
          <w:sz w:val="24"/>
        </w:rPr>
        <w:t> </w:t>
      </w:r>
      <w:r>
        <w:rPr>
          <w:color w:val="262526"/>
          <w:sz w:val="24"/>
        </w:rPr>
        <w:t>is</w:t>
      </w:r>
      <w:r>
        <w:rPr>
          <w:color w:val="262526"/>
          <w:spacing w:val="-18"/>
          <w:sz w:val="24"/>
        </w:rPr>
        <w:t> </w:t>
      </w:r>
      <w:r>
        <w:rPr>
          <w:color w:val="262526"/>
          <w:sz w:val="24"/>
        </w:rPr>
        <w:t>expected</w:t>
      </w:r>
      <w:r>
        <w:rPr>
          <w:color w:val="262526"/>
          <w:spacing w:val="-18"/>
          <w:sz w:val="24"/>
        </w:rPr>
        <w:t> </w:t>
      </w:r>
      <w:r>
        <w:rPr>
          <w:color w:val="262526"/>
          <w:sz w:val="24"/>
        </w:rPr>
        <w:t>would be earned by the </w:t>
      </w:r>
      <w:r>
        <w:rPr>
          <w:i/>
          <w:color w:val="262526"/>
          <w:sz w:val="24"/>
        </w:rPr>
        <w:t>Transmission Network Service Provider </w:t>
      </w:r>
      <w:r>
        <w:rPr>
          <w:color w:val="262526"/>
          <w:sz w:val="24"/>
        </w:rPr>
        <w:t>from</w:t>
      </w:r>
      <w:r>
        <w:rPr>
          <w:color w:val="262526"/>
          <w:spacing w:val="-19"/>
          <w:sz w:val="24"/>
        </w:rPr>
        <w:t> </w:t>
      </w:r>
      <w:r>
        <w:rPr>
          <w:color w:val="262526"/>
          <w:sz w:val="24"/>
        </w:rPr>
        <w:t>the</w:t>
      </w:r>
      <w:r>
        <w:rPr>
          <w:color w:val="262526"/>
          <w:spacing w:val="-18"/>
          <w:sz w:val="24"/>
        </w:rPr>
        <w:t> </w:t>
      </w:r>
      <w:r>
        <w:rPr>
          <w:color w:val="262526"/>
          <w:sz w:val="24"/>
        </w:rPr>
        <w:t>provision</w:t>
      </w:r>
      <w:r>
        <w:rPr>
          <w:color w:val="262526"/>
          <w:spacing w:val="-19"/>
          <w:sz w:val="24"/>
        </w:rPr>
        <w:t> </w:t>
      </w:r>
      <w:r>
        <w:rPr>
          <w:color w:val="262526"/>
          <w:sz w:val="24"/>
        </w:rPr>
        <w:t>of</w:t>
      </w:r>
      <w:r>
        <w:rPr>
          <w:color w:val="262526"/>
          <w:spacing w:val="-19"/>
          <w:sz w:val="24"/>
        </w:rPr>
        <w:t> </w:t>
      </w:r>
      <w:r>
        <w:rPr>
          <w:color w:val="262526"/>
          <w:sz w:val="24"/>
        </w:rPr>
        <w:t>those</w:t>
      </w:r>
      <w:r>
        <w:rPr>
          <w:color w:val="262526"/>
          <w:spacing w:val="-18"/>
          <w:sz w:val="24"/>
        </w:rPr>
        <w:t> </w:t>
      </w:r>
      <w:r>
        <w:rPr>
          <w:color w:val="262526"/>
          <w:sz w:val="24"/>
        </w:rPr>
        <w:t>services,</w:t>
      </w:r>
      <w:r>
        <w:rPr>
          <w:color w:val="262526"/>
          <w:spacing w:val="-18"/>
          <w:sz w:val="24"/>
        </w:rPr>
        <w:t> </w:t>
      </w:r>
      <w:r>
        <w:rPr>
          <w:color w:val="262526"/>
          <w:sz w:val="24"/>
        </w:rPr>
        <w:t>over</w:t>
      </w:r>
      <w:r>
        <w:rPr>
          <w:color w:val="262526"/>
          <w:spacing w:val="-19"/>
          <w:sz w:val="24"/>
        </w:rPr>
        <w:t> </w:t>
      </w:r>
      <w:r>
        <w:rPr>
          <w:color w:val="262526"/>
          <w:sz w:val="24"/>
        </w:rPr>
        <w:t>the</w:t>
      </w:r>
      <w:r>
        <w:rPr>
          <w:color w:val="262526"/>
          <w:spacing w:val="-18"/>
          <w:sz w:val="24"/>
        </w:rPr>
        <w:t> </w:t>
      </w:r>
      <w:r>
        <w:rPr>
          <w:color w:val="262526"/>
          <w:sz w:val="24"/>
        </w:rPr>
        <w:t>remaining</w:t>
      </w:r>
      <w:r>
        <w:rPr>
          <w:color w:val="262526"/>
          <w:spacing w:val="-19"/>
          <w:sz w:val="24"/>
        </w:rPr>
        <w:t> </w:t>
      </w:r>
      <w:r>
        <w:rPr>
          <w:color w:val="262526"/>
          <w:sz w:val="24"/>
        </w:rPr>
        <w:t>life of the assets that are used by the provider to provide </w:t>
      </w:r>
      <w:r>
        <w:rPr>
          <w:color w:val="262526"/>
          <w:spacing w:val="-3"/>
          <w:sz w:val="24"/>
        </w:rPr>
        <w:t>those </w:t>
      </w:r>
      <w:r>
        <w:rPr>
          <w:color w:val="262526"/>
          <w:sz w:val="24"/>
        </w:rPr>
        <w:t>services, if those services had not been determined to be </w:t>
      </w:r>
      <w:r>
        <w:rPr>
          <w:i/>
          <w:color w:val="262526"/>
          <w:sz w:val="24"/>
        </w:rPr>
        <w:t>prescribed transmission services</w:t>
      </w:r>
      <w:r>
        <w:rPr>
          <w:color w:val="262526"/>
          <w:sz w:val="24"/>
        </w:rPr>
        <w:t>;</w:t>
      </w:r>
      <w:r>
        <w:rPr>
          <w:color w:val="262526"/>
          <w:spacing w:val="-2"/>
          <w:sz w:val="24"/>
        </w:rPr>
        <w:t> </w:t>
      </w:r>
      <w:r>
        <w:rPr>
          <w:color w:val="262526"/>
          <w:sz w:val="24"/>
        </w:rPr>
        <w:t>and</w:t>
      </w:r>
    </w:p>
    <w:p>
      <w:pPr>
        <w:pStyle w:val="ListParagraph"/>
        <w:numPr>
          <w:ilvl w:val="3"/>
          <w:numId w:val="94"/>
        </w:numPr>
        <w:tabs>
          <w:tab w:pos="3522" w:val="left" w:leader="none"/>
        </w:tabs>
        <w:spacing w:line="249" w:lineRule="auto" w:before="176" w:after="0"/>
        <w:ind w:left="3521" w:right="113" w:hanging="567"/>
        <w:jc w:val="both"/>
        <w:rPr>
          <w:sz w:val="24"/>
        </w:rPr>
      </w:pPr>
      <w:r>
        <w:rPr>
          <w:color w:val="262526"/>
          <w:sz w:val="24"/>
        </w:rPr>
        <w:t>to the extent that such market benefit is not included in the expected</w:t>
      </w:r>
      <w:r>
        <w:rPr>
          <w:color w:val="262526"/>
          <w:spacing w:val="-18"/>
          <w:sz w:val="24"/>
        </w:rPr>
        <w:t> </w:t>
      </w:r>
      <w:r>
        <w:rPr>
          <w:color w:val="262526"/>
          <w:sz w:val="24"/>
        </w:rPr>
        <w:t>revenue</w:t>
      </w:r>
      <w:r>
        <w:rPr>
          <w:color w:val="262526"/>
          <w:spacing w:val="-17"/>
          <w:sz w:val="24"/>
        </w:rPr>
        <w:t> </w:t>
      </w:r>
      <w:r>
        <w:rPr>
          <w:color w:val="262526"/>
          <w:sz w:val="24"/>
        </w:rPr>
        <w:t>referred</w:t>
      </w:r>
      <w:r>
        <w:rPr>
          <w:color w:val="262526"/>
          <w:spacing w:val="-18"/>
          <w:sz w:val="24"/>
        </w:rPr>
        <w:t> </w:t>
      </w:r>
      <w:r>
        <w:rPr>
          <w:color w:val="262526"/>
          <w:sz w:val="24"/>
        </w:rPr>
        <w:t>to</w:t>
      </w:r>
      <w:r>
        <w:rPr>
          <w:color w:val="262526"/>
          <w:spacing w:val="-17"/>
          <w:sz w:val="24"/>
        </w:rPr>
        <w:t> </w:t>
      </w:r>
      <w:r>
        <w:rPr>
          <w:color w:val="262526"/>
          <w:sz w:val="24"/>
        </w:rPr>
        <w:t>in</w:t>
      </w:r>
      <w:r>
        <w:rPr>
          <w:color w:val="262526"/>
          <w:spacing w:val="-18"/>
          <w:sz w:val="24"/>
        </w:rPr>
        <w:t> </w:t>
      </w:r>
      <w:r>
        <w:rPr>
          <w:color w:val="262526"/>
          <w:sz w:val="24"/>
        </w:rPr>
        <w:t>clause</w:t>
      </w:r>
      <w:r>
        <w:rPr>
          <w:color w:val="262526"/>
          <w:spacing w:val="-17"/>
          <w:sz w:val="24"/>
        </w:rPr>
        <w:t> </w:t>
      </w:r>
      <w:r>
        <w:rPr>
          <w:color w:val="262526"/>
          <w:sz w:val="24"/>
        </w:rPr>
        <w:t>S6A.2.1(e)(2)(ii)(A), the net present value of the market benefit to </w:t>
      </w:r>
      <w:r>
        <w:rPr>
          <w:i/>
          <w:color w:val="262526"/>
          <w:sz w:val="24"/>
        </w:rPr>
        <w:t>Registered </w:t>
      </w:r>
      <w:r>
        <w:rPr>
          <w:i/>
          <w:color w:val="262526"/>
          <w:sz w:val="24"/>
        </w:rPr>
        <w:t>Participants </w:t>
      </w:r>
      <w:r>
        <w:rPr>
          <w:color w:val="262526"/>
          <w:sz w:val="24"/>
        </w:rPr>
        <w:t>of the services being determined to be </w:t>
      </w:r>
      <w:r>
        <w:rPr>
          <w:i/>
          <w:color w:val="262526"/>
          <w:sz w:val="24"/>
        </w:rPr>
        <w:t>prescribed transmission services </w:t>
      </w:r>
      <w:r>
        <w:rPr>
          <w:color w:val="262526"/>
          <w:sz w:val="24"/>
        </w:rPr>
        <w:t>compared to being continued to be treated as services that are not </w:t>
      </w:r>
      <w:r>
        <w:rPr>
          <w:i/>
          <w:color w:val="262526"/>
          <w:sz w:val="24"/>
        </w:rPr>
        <w:t>prescribed </w:t>
      </w:r>
      <w:r>
        <w:rPr>
          <w:i/>
          <w:color w:val="262526"/>
          <w:sz w:val="24"/>
        </w:rPr>
        <w:t>transmission</w:t>
      </w:r>
      <w:r>
        <w:rPr>
          <w:i/>
          <w:color w:val="262526"/>
          <w:spacing w:val="-1"/>
          <w:sz w:val="24"/>
        </w:rPr>
        <w:t> </w:t>
      </w:r>
      <w:r>
        <w:rPr>
          <w:i/>
          <w:color w:val="262526"/>
          <w:sz w:val="24"/>
        </w:rPr>
        <w:t>services</w:t>
      </w:r>
      <w:r>
        <w:rPr>
          <w:color w:val="262526"/>
          <w:sz w:val="24"/>
        </w:rPr>
        <w:t>,</w:t>
      </w:r>
    </w:p>
    <w:p>
      <w:pPr>
        <w:spacing w:line="249" w:lineRule="auto" w:before="177"/>
        <w:ind w:left="2954" w:right="113" w:firstLine="0"/>
        <w:jc w:val="both"/>
        <w:rPr>
          <w:sz w:val="24"/>
        </w:rPr>
      </w:pPr>
      <w:r>
        <w:rPr>
          <w:color w:val="262526"/>
          <w:sz w:val="24"/>
        </w:rPr>
        <w:t>reduced</w:t>
      </w:r>
      <w:r>
        <w:rPr>
          <w:color w:val="262526"/>
          <w:spacing w:val="-20"/>
          <w:sz w:val="24"/>
        </w:rPr>
        <w:t> </w:t>
      </w:r>
      <w:r>
        <w:rPr>
          <w:color w:val="262526"/>
          <w:sz w:val="24"/>
        </w:rPr>
        <w:t>by</w:t>
      </w:r>
      <w:r>
        <w:rPr>
          <w:color w:val="262526"/>
          <w:spacing w:val="-20"/>
          <w:sz w:val="24"/>
        </w:rPr>
        <w:t> </w:t>
      </w:r>
      <w:r>
        <w:rPr>
          <w:color w:val="262526"/>
          <w:sz w:val="24"/>
        </w:rPr>
        <w:t>the</w:t>
      </w:r>
      <w:r>
        <w:rPr>
          <w:color w:val="262526"/>
          <w:spacing w:val="-19"/>
          <w:sz w:val="24"/>
        </w:rPr>
        <w:t> </w:t>
      </w:r>
      <w:r>
        <w:rPr>
          <w:color w:val="262526"/>
          <w:sz w:val="24"/>
        </w:rPr>
        <w:t>net</w:t>
      </w:r>
      <w:r>
        <w:rPr>
          <w:color w:val="262526"/>
          <w:spacing w:val="-20"/>
          <w:sz w:val="24"/>
        </w:rPr>
        <w:t> </w:t>
      </w:r>
      <w:r>
        <w:rPr>
          <w:color w:val="262526"/>
          <w:sz w:val="24"/>
        </w:rPr>
        <w:t>present</w:t>
      </w:r>
      <w:r>
        <w:rPr>
          <w:color w:val="262526"/>
          <w:spacing w:val="-19"/>
          <w:sz w:val="24"/>
        </w:rPr>
        <w:t> </w:t>
      </w:r>
      <w:r>
        <w:rPr>
          <w:color w:val="262526"/>
          <w:sz w:val="24"/>
        </w:rPr>
        <w:t>value</w:t>
      </w:r>
      <w:r>
        <w:rPr>
          <w:color w:val="262526"/>
          <w:spacing w:val="-20"/>
          <w:sz w:val="24"/>
        </w:rPr>
        <w:t> </w:t>
      </w:r>
      <w:r>
        <w:rPr>
          <w:color w:val="262526"/>
          <w:sz w:val="24"/>
        </w:rPr>
        <w:t>of</w:t>
      </w:r>
      <w:r>
        <w:rPr>
          <w:color w:val="262526"/>
          <w:spacing w:val="-19"/>
          <w:sz w:val="24"/>
        </w:rPr>
        <w:t> </w:t>
      </w:r>
      <w:r>
        <w:rPr>
          <w:color w:val="262526"/>
          <w:sz w:val="24"/>
        </w:rPr>
        <w:t>the</w:t>
      </w:r>
      <w:r>
        <w:rPr>
          <w:color w:val="262526"/>
          <w:spacing w:val="-20"/>
          <w:sz w:val="24"/>
        </w:rPr>
        <w:t> </w:t>
      </w:r>
      <w:r>
        <w:rPr>
          <w:color w:val="262526"/>
          <w:sz w:val="24"/>
        </w:rPr>
        <w:t>total</w:t>
      </w:r>
      <w:r>
        <w:rPr>
          <w:color w:val="262526"/>
          <w:spacing w:val="-19"/>
          <w:sz w:val="24"/>
        </w:rPr>
        <w:t> </w:t>
      </w:r>
      <w:r>
        <w:rPr>
          <w:color w:val="262526"/>
          <w:sz w:val="24"/>
        </w:rPr>
        <w:t>operating</w:t>
      </w:r>
      <w:r>
        <w:rPr>
          <w:color w:val="262526"/>
          <w:spacing w:val="-20"/>
          <w:sz w:val="24"/>
        </w:rPr>
        <w:t> </w:t>
      </w:r>
      <w:r>
        <w:rPr>
          <w:color w:val="262526"/>
          <w:sz w:val="24"/>
        </w:rPr>
        <w:t>expenditure over</w:t>
      </w:r>
      <w:r>
        <w:rPr>
          <w:color w:val="262526"/>
          <w:spacing w:val="-14"/>
          <w:sz w:val="24"/>
        </w:rPr>
        <w:t> </w:t>
      </w:r>
      <w:r>
        <w:rPr>
          <w:color w:val="262526"/>
          <w:sz w:val="24"/>
        </w:rPr>
        <w:t>the</w:t>
      </w:r>
      <w:r>
        <w:rPr>
          <w:color w:val="262526"/>
          <w:spacing w:val="-14"/>
          <w:sz w:val="24"/>
        </w:rPr>
        <w:t> </w:t>
      </w:r>
      <w:r>
        <w:rPr>
          <w:color w:val="262526"/>
          <w:sz w:val="24"/>
        </w:rPr>
        <w:t>remaining</w:t>
      </w:r>
      <w:r>
        <w:rPr>
          <w:color w:val="262526"/>
          <w:spacing w:val="-14"/>
          <w:sz w:val="24"/>
        </w:rPr>
        <w:t> </w:t>
      </w:r>
      <w:r>
        <w:rPr>
          <w:color w:val="262526"/>
          <w:sz w:val="24"/>
        </w:rPr>
        <w:t>life</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i/>
          <w:color w:val="262526"/>
          <w:sz w:val="24"/>
        </w:rPr>
        <w:t>transmission</w:t>
      </w:r>
      <w:r>
        <w:rPr>
          <w:i/>
          <w:color w:val="262526"/>
          <w:spacing w:val="-14"/>
          <w:sz w:val="24"/>
        </w:rPr>
        <w:t> </w:t>
      </w:r>
      <w:r>
        <w:rPr>
          <w:i/>
          <w:color w:val="262526"/>
          <w:sz w:val="24"/>
        </w:rPr>
        <w:t>system</w:t>
      </w:r>
      <w:r>
        <w:rPr>
          <w:i/>
          <w:color w:val="262526"/>
          <w:spacing w:val="-14"/>
          <w:sz w:val="24"/>
        </w:rPr>
        <w:t> </w:t>
      </w:r>
      <w:r>
        <w:rPr>
          <w:color w:val="262526"/>
          <w:sz w:val="24"/>
        </w:rPr>
        <w:t>which</w:t>
      </w:r>
      <w:r>
        <w:rPr>
          <w:color w:val="262526"/>
          <w:spacing w:val="-14"/>
          <w:sz w:val="24"/>
        </w:rPr>
        <w:t> </w:t>
      </w:r>
      <w:r>
        <w:rPr>
          <w:color w:val="262526"/>
          <w:sz w:val="24"/>
        </w:rPr>
        <w:t>the</w:t>
      </w:r>
      <w:r>
        <w:rPr>
          <w:color w:val="262526"/>
          <w:spacing w:val="-13"/>
          <w:sz w:val="24"/>
        </w:rPr>
        <w:t> </w:t>
      </w:r>
      <w:r>
        <w:rPr>
          <w:i/>
          <w:color w:val="262526"/>
          <w:sz w:val="24"/>
        </w:rPr>
        <w:t>AER </w:t>
      </w:r>
      <w:r>
        <w:rPr>
          <w:color w:val="262526"/>
          <w:sz w:val="24"/>
        </w:rPr>
        <w:t>considers to be reasonably required in order to achieve </w:t>
      </w:r>
      <w:r>
        <w:rPr>
          <w:color w:val="262526"/>
          <w:spacing w:val="2"/>
          <w:sz w:val="24"/>
        </w:rPr>
        <w:t>the </w:t>
      </w:r>
      <w:r>
        <w:rPr>
          <w:i/>
          <w:color w:val="262526"/>
          <w:sz w:val="24"/>
        </w:rPr>
        <w:t>operating expenditure</w:t>
      </w:r>
      <w:r>
        <w:rPr>
          <w:i/>
          <w:color w:val="262526"/>
          <w:spacing w:val="-1"/>
          <w:sz w:val="24"/>
        </w:rPr>
        <w:t> </w:t>
      </w:r>
      <w:r>
        <w:rPr>
          <w:i/>
          <w:color w:val="262526"/>
          <w:sz w:val="24"/>
        </w:rPr>
        <w:t>objectives</w:t>
      </w:r>
      <w:r>
        <w:rPr>
          <w:color w:val="262526"/>
          <w:sz w:val="24"/>
        </w:rPr>
        <w:t>.</w:t>
      </w:r>
    </w:p>
    <w:p>
      <w:pPr>
        <w:spacing w:line="249" w:lineRule="auto" w:before="174"/>
        <w:ind w:left="2387" w:right="115" w:firstLine="0"/>
        <w:jc w:val="both"/>
        <w:rPr>
          <w:sz w:val="24"/>
        </w:rPr>
      </w:pPr>
      <w:r>
        <w:rPr>
          <w:color w:val="262526"/>
          <w:sz w:val="24"/>
        </w:rPr>
        <w:t>For the purposes of clause S6A.2.1(e)(2)(ii)(B), the net present value of the market benefit is the present value of the market benefit less the present value of costs, as those terms are defined for the purposes of the </w:t>
      </w:r>
      <w:r>
        <w:rPr>
          <w:i/>
          <w:color w:val="262526"/>
          <w:sz w:val="24"/>
        </w:rPr>
        <w:t>regulatory investment test for distribution </w:t>
      </w:r>
      <w:r>
        <w:rPr>
          <w:color w:val="262526"/>
          <w:sz w:val="24"/>
        </w:rPr>
        <w:t>or </w:t>
      </w:r>
      <w:r>
        <w:rPr>
          <w:i/>
          <w:color w:val="262526"/>
          <w:sz w:val="24"/>
        </w:rPr>
        <w:t>regulatory</w:t>
      </w:r>
      <w:r>
        <w:rPr>
          <w:i/>
          <w:color w:val="262526"/>
          <w:spacing w:val="-36"/>
          <w:sz w:val="24"/>
        </w:rPr>
        <w:t> </w:t>
      </w:r>
      <w:r>
        <w:rPr>
          <w:i/>
          <w:color w:val="262526"/>
          <w:sz w:val="24"/>
        </w:rPr>
        <w:t>investment </w:t>
      </w:r>
      <w:r>
        <w:rPr>
          <w:i/>
          <w:color w:val="262526"/>
          <w:sz w:val="24"/>
        </w:rPr>
        <w:t>test for transmission </w:t>
      </w:r>
      <w:r>
        <w:rPr>
          <w:color w:val="262526"/>
          <w:sz w:val="24"/>
        </w:rPr>
        <w:t>(as the case may</w:t>
      </w:r>
      <w:r>
        <w:rPr>
          <w:color w:val="262526"/>
          <w:spacing w:val="-1"/>
          <w:sz w:val="24"/>
        </w:rPr>
        <w:t> </w:t>
      </w:r>
      <w:r>
        <w:rPr>
          <w:color w:val="262526"/>
          <w:sz w:val="24"/>
        </w:rPr>
        <w:t>be).</w:t>
      </w:r>
    </w:p>
    <w:p>
      <w:pPr>
        <w:spacing w:after="0" w:line="249" w:lineRule="auto"/>
        <w:jc w:val="both"/>
        <w:rPr>
          <w:sz w:val="24"/>
        </w:rPr>
        <w:sectPr>
          <w:pgSz w:w="11910" w:h="16840"/>
          <w:pgMar w:header="642" w:footer="2081" w:top="1160" w:bottom="2340" w:left="1320" w:right="1320"/>
        </w:sectPr>
      </w:pPr>
    </w:p>
    <w:p>
      <w:pPr>
        <w:spacing w:line="249" w:lineRule="auto" w:before="119"/>
        <w:ind w:left="2387" w:right="115" w:firstLine="0"/>
        <w:jc w:val="both"/>
        <w:rPr>
          <w:sz w:val="24"/>
        </w:rPr>
      </w:pPr>
      <w:r>
        <w:rPr>
          <w:color w:val="262526"/>
          <w:sz w:val="24"/>
        </w:rPr>
        <w:t>of the first </w:t>
      </w:r>
      <w:r>
        <w:rPr>
          <w:i/>
          <w:color w:val="262526"/>
          <w:sz w:val="24"/>
        </w:rPr>
        <w:t>regulatory year </w:t>
      </w:r>
      <w:r>
        <w:rPr>
          <w:color w:val="262526"/>
          <w:sz w:val="24"/>
        </w:rPr>
        <w:t>of the first </w:t>
      </w:r>
      <w:r>
        <w:rPr>
          <w:i/>
          <w:color w:val="262526"/>
          <w:sz w:val="24"/>
        </w:rPr>
        <w:t>regulatory control period </w:t>
      </w:r>
      <w:r>
        <w:rPr>
          <w:color w:val="262526"/>
          <w:sz w:val="24"/>
        </w:rPr>
        <w:t>in accordance with this schedule.</w:t>
      </w:r>
    </w:p>
    <w:p>
      <w:pPr>
        <w:pStyle w:val="Heading3"/>
        <w:numPr>
          <w:ilvl w:val="0"/>
          <w:numId w:val="94"/>
        </w:numPr>
        <w:tabs>
          <w:tab w:pos="1820" w:val="left" w:leader="none"/>
          <w:tab w:pos="1821" w:val="left" w:leader="none"/>
        </w:tabs>
        <w:spacing w:line="240" w:lineRule="auto" w:before="179" w:after="0"/>
        <w:ind w:left="1820" w:right="0" w:hanging="568"/>
        <w:jc w:val="left"/>
      </w:pPr>
      <w:r>
        <w:rPr>
          <w:color w:val="262526"/>
        </w:rPr>
        <w:t>Method of adjustment of value of regulatory asset</w:t>
      </w:r>
      <w:r>
        <w:rPr>
          <w:color w:val="262526"/>
          <w:spacing w:val="-13"/>
        </w:rPr>
        <w:t> </w:t>
      </w:r>
      <w:r>
        <w:rPr>
          <w:color w:val="262526"/>
        </w:rPr>
        <w:t>base</w:t>
      </w:r>
    </w:p>
    <w:p>
      <w:pPr>
        <w:spacing w:line="249" w:lineRule="auto" w:before="175"/>
        <w:ind w:left="1820" w:right="115" w:firstLine="0"/>
        <w:jc w:val="both"/>
        <w:rPr>
          <w:sz w:val="24"/>
        </w:rPr>
      </w:pPr>
      <w:r>
        <w:rPr>
          <w:color w:val="262526"/>
          <w:sz w:val="24"/>
        </w:rPr>
        <w:t>Except as otherwise provided in paragraph (c), (d) or (e) and subject to paragraph</w:t>
      </w:r>
      <w:r>
        <w:rPr>
          <w:color w:val="262526"/>
          <w:spacing w:val="-15"/>
          <w:sz w:val="24"/>
        </w:rPr>
        <w:t> </w:t>
      </w:r>
      <w:r>
        <w:rPr>
          <w:color w:val="262526"/>
          <w:sz w:val="24"/>
        </w:rPr>
        <w:t>(g),</w:t>
      </w:r>
      <w:r>
        <w:rPr>
          <w:color w:val="262526"/>
          <w:spacing w:val="-14"/>
          <w:sz w:val="24"/>
        </w:rPr>
        <w:t> </w:t>
      </w:r>
      <w:r>
        <w:rPr>
          <w:color w:val="262526"/>
          <w:sz w:val="24"/>
        </w:rPr>
        <w:t>the</w:t>
      </w:r>
      <w:r>
        <w:rPr>
          <w:color w:val="262526"/>
          <w:spacing w:val="-14"/>
          <w:sz w:val="24"/>
        </w:rPr>
        <w:t> </w:t>
      </w:r>
      <w:r>
        <w:rPr>
          <w:color w:val="262526"/>
          <w:sz w:val="24"/>
        </w:rPr>
        <w:t>value</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4"/>
          <w:sz w:val="24"/>
        </w:rPr>
        <w:t> </w:t>
      </w:r>
      <w:r>
        <w:rPr>
          <w:color w:val="262526"/>
          <w:sz w:val="24"/>
        </w:rPr>
        <w:t>regulatory</w:t>
      </w:r>
      <w:r>
        <w:rPr>
          <w:color w:val="262526"/>
          <w:spacing w:val="-14"/>
          <w:sz w:val="24"/>
        </w:rPr>
        <w:t> </w:t>
      </w:r>
      <w:r>
        <w:rPr>
          <w:color w:val="262526"/>
          <w:sz w:val="24"/>
        </w:rPr>
        <w:t>asset</w:t>
      </w:r>
      <w:r>
        <w:rPr>
          <w:color w:val="262526"/>
          <w:spacing w:val="-14"/>
          <w:sz w:val="24"/>
        </w:rPr>
        <w:t> </w:t>
      </w:r>
      <w:r>
        <w:rPr>
          <w:color w:val="262526"/>
          <w:sz w:val="24"/>
        </w:rPr>
        <w:t>base</w:t>
      </w:r>
      <w:r>
        <w:rPr>
          <w:color w:val="262526"/>
          <w:spacing w:val="-14"/>
          <w:sz w:val="24"/>
        </w:rPr>
        <w:t> </w:t>
      </w:r>
      <w:r>
        <w:rPr>
          <w:color w:val="262526"/>
          <w:sz w:val="24"/>
        </w:rPr>
        <w:t>for</w:t>
      </w:r>
      <w:r>
        <w:rPr>
          <w:color w:val="262526"/>
          <w:spacing w:val="-15"/>
          <w:sz w:val="24"/>
        </w:rPr>
        <w:t> </w:t>
      </w:r>
      <w:r>
        <w:rPr>
          <w:color w:val="262526"/>
          <w:sz w:val="24"/>
        </w:rPr>
        <w:t>a</w:t>
      </w:r>
      <w:r>
        <w:rPr>
          <w:color w:val="262526"/>
          <w:spacing w:val="-14"/>
          <w:sz w:val="24"/>
        </w:rPr>
        <w:t> </w:t>
      </w:r>
      <w:r>
        <w:rPr>
          <w:i/>
          <w:color w:val="262526"/>
          <w:sz w:val="24"/>
        </w:rPr>
        <w:t>transmission</w:t>
      </w:r>
      <w:r>
        <w:rPr>
          <w:i/>
          <w:color w:val="262526"/>
          <w:spacing w:val="-14"/>
          <w:sz w:val="24"/>
        </w:rPr>
        <w:t> </w:t>
      </w:r>
      <w:r>
        <w:rPr>
          <w:i/>
          <w:color w:val="262526"/>
          <w:sz w:val="24"/>
        </w:rPr>
        <w:t>system </w:t>
      </w:r>
      <w:r>
        <w:rPr>
          <w:color w:val="262526"/>
          <w:sz w:val="24"/>
        </w:rPr>
        <w:t>as</w:t>
      </w:r>
      <w:r>
        <w:rPr>
          <w:color w:val="262526"/>
          <w:spacing w:val="-4"/>
          <w:sz w:val="24"/>
        </w:rPr>
        <w:t> </w:t>
      </w:r>
      <w:r>
        <w:rPr>
          <w:color w:val="262526"/>
          <w:sz w:val="24"/>
        </w:rPr>
        <w:t>at</w:t>
      </w:r>
      <w:r>
        <w:rPr>
          <w:color w:val="262526"/>
          <w:spacing w:val="-3"/>
          <w:sz w:val="24"/>
        </w:rPr>
        <w:t> </w:t>
      </w:r>
      <w:r>
        <w:rPr>
          <w:color w:val="262526"/>
          <w:sz w:val="24"/>
        </w:rPr>
        <w:t>the</w:t>
      </w:r>
      <w:r>
        <w:rPr>
          <w:color w:val="262526"/>
          <w:spacing w:val="-3"/>
          <w:sz w:val="24"/>
        </w:rPr>
        <w:t> </w:t>
      </w:r>
      <w:r>
        <w:rPr>
          <w:color w:val="262526"/>
          <w:sz w:val="24"/>
        </w:rPr>
        <w:t>beginning</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3"/>
          <w:sz w:val="24"/>
        </w:rPr>
        <w:t> </w:t>
      </w:r>
      <w:r>
        <w:rPr>
          <w:color w:val="262526"/>
          <w:sz w:val="24"/>
        </w:rPr>
        <w:t>first</w:t>
      </w:r>
      <w:r>
        <w:rPr>
          <w:color w:val="262526"/>
          <w:spacing w:val="-4"/>
          <w:sz w:val="24"/>
        </w:rPr>
        <w:t> </w:t>
      </w:r>
      <w:r>
        <w:rPr>
          <w:i/>
          <w:color w:val="262526"/>
          <w:sz w:val="24"/>
        </w:rPr>
        <w:t>regulatory</w:t>
      </w:r>
      <w:r>
        <w:rPr>
          <w:i/>
          <w:color w:val="262526"/>
          <w:spacing w:val="-3"/>
          <w:sz w:val="24"/>
        </w:rPr>
        <w:t> </w:t>
      </w:r>
      <w:r>
        <w:rPr>
          <w:i/>
          <w:color w:val="262526"/>
          <w:sz w:val="24"/>
        </w:rPr>
        <w:t>year</w:t>
      </w:r>
      <w:r>
        <w:rPr>
          <w:i/>
          <w:color w:val="262526"/>
          <w:spacing w:val="-4"/>
          <w:sz w:val="24"/>
        </w:rPr>
        <w:t> </w:t>
      </w:r>
      <w:r>
        <w:rPr>
          <w:color w:val="262526"/>
          <w:sz w:val="24"/>
        </w:rPr>
        <w:t>of</w:t>
      </w:r>
      <w:r>
        <w:rPr>
          <w:color w:val="262526"/>
          <w:spacing w:val="-5"/>
          <w:sz w:val="24"/>
        </w:rPr>
        <w:t> </w:t>
      </w:r>
      <w:r>
        <w:rPr>
          <w:color w:val="262526"/>
          <w:sz w:val="24"/>
        </w:rPr>
        <w:t>a</w:t>
      </w:r>
      <w:r>
        <w:rPr>
          <w:color w:val="262526"/>
          <w:spacing w:val="-3"/>
          <w:sz w:val="24"/>
        </w:rPr>
        <w:t> </w:t>
      </w:r>
      <w:r>
        <w:rPr>
          <w:i/>
          <w:color w:val="262526"/>
          <w:sz w:val="24"/>
        </w:rPr>
        <w:t>regulatory</w:t>
      </w:r>
      <w:r>
        <w:rPr>
          <w:i/>
          <w:color w:val="262526"/>
          <w:spacing w:val="-3"/>
          <w:sz w:val="24"/>
        </w:rPr>
        <w:t> </w:t>
      </w:r>
      <w:r>
        <w:rPr>
          <w:i/>
          <w:color w:val="262526"/>
          <w:sz w:val="24"/>
        </w:rPr>
        <w:t>control</w:t>
      </w:r>
      <w:r>
        <w:rPr>
          <w:i/>
          <w:color w:val="262526"/>
          <w:spacing w:val="-4"/>
          <w:sz w:val="24"/>
        </w:rPr>
        <w:t> </w:t>
      </w:r>
      <w:r>
        <w:rPr>
          <w:i/>
          <w:color w:val="262526"/>
          <w:sz w:val="24"/>
        </w:rPr>
        <w:t>period </w:t>
      </w:r>
      <w:r>
        <w:rPr>
          <w:color w:val="262526"/>
          <w:sz w:val="24"/>
        </w:rPr>
        <w:t>must be calculated by adjusting the value (the </w:t>
      </w:r>
      <w:r>
        <w:rPr>
          <w:b/>
          <w:color w:val="262526"/>
          <w:sz w:val="24"/>
        </w:rPr>
        <w:t>previous value</w:t>
      </w:r>
      <w:r>
        <w:rPr>
          <w:color w:val="262526"/>
          <w:sz w:val="24"/>
        </w:rPr>
        <w:t>) of </w:t>
      </w:r>
      <w:r>
        <w:rPr>
          <w:color w:val="262526"/>
          <w:spacing w:val="2"/>
          <w:sz w:val="24"/>
        </w:rPr>
        <w:t>the </w:t>
      </w:r>
      <w:r>
        <w:rPr>
          <w:color w:val="262526"/>
          <w:sz w:val="24"/>
        </w:rPr>
        <w:t>regulatory asset base for that </w:t>
      </w:r>
      <w:r>
        <w:rPr>
          <w:i/>
          <w:color w:val="262526"/>
          <w:sz w:val="24"/>
        </w:rPr>
        <w:t>transmission system </w:t>
      </w:r>
      <w:r>
        <w:rPr>
          <w:color w:val="262526"/>
          <w:sz w:val="24"/>
        </w:rPr>
        <w:t>as at the beginning of the first </w:t>
      </w:r>
      <w:r>
        <w:rPr>
          <w:i/>
          <w:color w:val="262526"/>
          <w:sz w:val="24"/>
        </w:rPr>
        <w:t>regulatory year </w:t>
      </w:r>
      <w:r>
        <w:rPr>
          <w:color w:val="262526"/>
          <w:sz w:val="24"/>
        </w:rPr>
        <w:t>of the immediately preceding </w:t>
      </w:r>
      <w:r>
        <w:rPr>
          <w:i/>
          <w:color w:val="262526"/>
          <w:sz w:val="24"/>
        </w:rPr>
        <w:t>regulatory control</w:t>
      </w:r>
      <w:r>
        <w:rPr>
          <w:i/>
          <w:color w:val="262526"/>
          <w:spacing w:val="-20"/>
          <w:sz w:val="24"/>
        </w:rPr>
        <w:t> </w:t>
      </w:r>
      <w:r>
        <w:rPr>
          <w:i/>
          <w:color w:val="262526"/>
          <w:sz w:val="24"/>
        </w:rPr>
        <w:t>period </w:t>
      </w:r>
      <w:r>
        <w:rPr>
          <w:color w:val="262526"/>
          <w:sz w:val="24"/>
        </w:rPr>
        <w:t>(the </w:t>
      </w:r>
      <w:r>
        <w:rPr>
          <w:b/>
          <w:color w:val="262526"/>
          <w:sz w:val="24"/>
        </w:rPr>
        <w:t>previous control period</w:t>
      </w:r>
      <w:r>
        <w:rPr>
          <w:color w:val="262526"/>
          <w:sz w:val="24"/>
        </w:rPr>
        <w:t>) as</w:t>
      </w:r>
      <w:r>
        <w:rPr>
          <w:color w:val="262526"/>
          <w:spacing w:val="-2"/>
          <w:sz w:val="24"/>
        </w:rPr>
        <w:t> </w:t>
      </w:r>
      <w:r>
        <w:rPr>
          <w:color w:val="262526"/>
          <w:sz w:val="24"/>
        </w:rPr>
        <w:t>follows:</w:t>
      </w:r>
    </w:p>
    <w:p>
      <w:pPr>
        <w:pStyle w:val="ListParagraph"/>
        <w:numPr>
          <w:ilvl w:val="1"/>
          <w:numId w:val="94"/>
        </w:numPr>
        <w:tabs>
          <w:tab w:pos="2383" w:val="left" w:leader="none"/>
          <w:tab w:pos="2384" w:val="left" w:leader="none"/>
        </w:tabs>
        <w:spacing w:line="240" w:lineRule="auto" w:before="177" w:after="0"/>
        <w:ind w:left="2383" w:right="0" w:hanging="564"/>
        <w:jc w:val="left"/>
        <w:rPr>
          <w:sz w:val="24"/>
        </w:rPr>
      </w:pPr>
      <w:r>
        <w:rPr>
          <w:color w:val="262526"/>
          <w:sz w:val="24"/>
        </w:rPr>
        <w:t>The previous value of the regulatory asset base must be:</w:t>
      </w:r>
    </w:p>
    <w:p>
      <w:pPr>
        <w:pStyle w:val="ListParagraph"/>
        <w:numPr>
          <w:ilvl w:val="2"/>
          <w:numId w:val="94"/>
        </w:numPr>
        <w:tabs>
          <w:tab w:pos="2955" w:val="left" w:leader="none"/>
        </w:tabs>
        <w:spacing w:line="249" w:lineRule="auto" w:before="182" w:after="0"/>
        <w:ind w:left="2954" w:right="113" w:hanging="567"/>
        <w:jc w:val="both"/>
        <w:rPr>
          <w:sz w:val="24"/>
        </w:rPr>
      </w:pPr>
      <w:r>
        <w:rPr>
          <w:color w:val="262526"/>
          <w:sz w:val="24"/>
        </w:rPr>
        <w:t>increased</w:t>
      </w:r>
      <w:r>
        <w:rPr>
          <w:color w:val="262526"/>
          <w:spacing w:val="-20"/>
          <w:sz w:val="24"/>
        </w:rPr>
        <w:t> </w:t>
      </w:r>
      <w:r>
        <w:rPr>
          <w:color w:val="262526"/>
          <w:sz w:val="24"/>
        </w:rPr>
        <w:t>by</w:t>
      </w:r>
      <w:r>
        <w:rPr>
          <w:color w:val="262526"/>
          <w:spacing w:val="-19"/>
          <w:sz w:val="24"/>
        </w:rPr>
        <w:t> </w:t>
      </w:r>
      <w:r>
        <w:rPr>
          <w:color w:val="262526"/>
          <w:sz w:val="24"/>
        </w:rPr>
        <w:t>the</w:t>
      </w:r>
      <w:r>
        <w:rPr>
          <w:color w:val="262526"/>
          <w:spacing w:val="-19"/>
          <w:sz w:val="24"/>
        </w:rPr>
        <w:t> </w:t>
      </w:r>
      <w:r>
        <w:rPr>
          <w:color w:val="262526"/>
          <w:sz w:val="24"/>
        </w:rPr>
        <w:t>amount</w:t>
      </w:r>
      <w:r>
        <w:rPr>
          <w:color w:val="262526"/>
          <w:spacing w:val="-19"/>
          <w:sz w:val="24"/>
        </w:rPr>
        <w:t> </w:t>
      </w:r>
      <w:r>
        <w:rPr>
          <w:color w:val="262526"/>
          <w:sz w:val="24"/>
        </w:rPr>
        <w:t>of</w:t>
      </w:r>
      <w:r>
        <w:rPr>
          <w:color w:val="262526"/>
          <w:spacing w:val="-20"/>
          <w:sz w:val="24"/>
        </w:rPr>
        <w:t> </w:t>
      </w:r>
      <w:r>
        <w:rPr>
          <w:color w:val="262526"/>
          <w:sz w:val="24"/>
        </w:rPr>
        <w:t>all</w:t>
      </w:r>
      <w:r>
        <w:rPr>
          <w:color w:val="262526"/>
          <w:spacing w:val="-19"/>
          <w:sz w:val="24"/>
        </w:rPr>
        <w:t> </w:t>
      </w:r>
      <w:r>
        <w:rPr>
          <w:color w:val="262526"/>
          <w:sz w:val="24"/>
        </w:rPr>
        <w:t>capital</w:t>
      </w:r>
      <w:r>
        <w:rPr>
          <w:color w:val="262526"/>
          <w:spacing w:val="-19"/>
          <w:sz w:val="24"/>
        </w:rPr>
        <w:t> </w:t>
      </w:r>
      <w:r>
        <w:rPr>
          <w:color w:val="262526"/>
          <w:sz w:val="24"/>
        </w:rPr>
        <w:t>expenditure</w:t>
      </w:r>
      <w:r>
        <w:rPr>
          <w:color w:val="262526"/>
          <w:spacing w:val="-19"/>
          <w:sz w:val="24"/>
        </w:rPr>
        <w:t> </w:t>
      </w:r>
      <w:r>
        <w:rPr>
          <w:color w:val="262526"/>
          <w:sz w:val="24"/>
        </w:rPr>
        <w:t>incurred</w:t>
      </w:r>
      <w:r>
        <w:rPr>
          <w:color w:val="262526"/>
          <w:spacing w:val="-19"/>
          <w:sz w:val="24"/>
        </w:rPr>
        <w:t> </w:t>
      </w:r>
      <w:r>
        <w:rPr>
          <w:color w:val="262526"/>
          <w:spacing w:val="-2"/>
          <w:sz w:val="24"/>
        </w:rPr>
        <w:t>during </w:t>
      </w:r>
      <w:r>
        <w:rPr>
          <w:color w:val="262526"/>
          <w:sz w:val="24"/>
        </w:rPr>
        <w:t>the previous control period, including any capital expenditure determined</w:t>
      </w:r>
      <w:r>
        <w:rPr>
          <w:color w:val="262526"/>
          <w:spacing w:val="-16"/>
          <w:sz w:val="24"/>
        </w:rPr>
        <w:t> </w:t>
      </w:r>
      <w:r>
        <w:rPr>
          <w:color w:val="262526"/>
          <w:sz w:val="24"/>
        </w:rPr>
        <w:t>for</w:t>
      </w:r>
      <w:r>
        <w:rPr>
          <w:color w:val="262526"/>
          <w:spacing w:val="-16"/>
          <w:sz w:val="24"/>
        </w:rPr>
        <w:t> </w:t>
      </w:r>
      <w:r>
        <w:rPr>
          <w:color w:val="262526"/>
          <w:sz w:val="24"/>
        </w:rPr>
        <w:t>that</w:t>
      </w:r>
      <w:r>
        <w:rPr>
          <w:color w:val="262526"/>
          <w:spacing w:val="-16"/>
          <w:sz w:val="24"/>
        </w:rPr>
        <w:t> </w:t>
      </w:r>
      <w:r>
        <w:rPr>
          <w:color w:val="262526"/>
          <w:sz w:val="24"/>
        </w:rPr>
        <w:t>period</w:t>
      </w:r>
      <w:r>
        <w:rPr>
          <w:color w:val="262526"/>
          <w:spacing w:val="-16"/>
          <w:sz w:val="24"/>
        </w:rPr>
        <w:t> </w:t>
      </w:r>
      <w:r>
        <w:rPr>
          <w:color w:val="262526"/>
          <w:sz w:val="24"/>
        </w:rPr>
        <w:t>under</w:t>
      </w:r>
      <w:r>
        <w:rPr>
          <w:color w:val="262526"/>
          <w:spacing w:val="-16"/>
          <w:sz w:val="24"/>
        </w:rPr>
        <w:t> </w:t>
      </w:r>
      <w:r>
        <w:rPr>
          <w:color w:val="262526"/>
          <w:sz w:val="24"/>
        </w:rPr>
        <w:t>clause</w:t>
      </w:r>
      <w:r>
        <w:rPr>
          <w:color w:val="262526"/>
          <w:spacing w:val="-16"/>
          <w:sz w:val="24"/>
        </w:rPr>
        <w:t> </w:t>
      </w:r>
      <w:r>
        <w:rPr>
          <w:color w:val="262526"/>
          <w:sz w:val="24"/>
        </w:rPr>
        <w:t>6A.8.2(e)(1)(i)</w:t>
      </w:r>
      <w:r>
        <w:rPr>
          <w:color w:val="262526"/>
          <w:spacing w:val="-16"/>
          <w:sz w:val="24"/>
        </w:rPr>
        <w:t> </w:t>
      </w:r>
      <w:r>
        <w:rPr>
          <w:color w:val="262526"/>
          <w:sz w:val="24"/>
        </w:rPr>
        <w:t>in</w:t>
      </w:r>
      <w:r>
        <w:rPr>
          <w:color w:val="262526"/>
          <w:spacing w:val="-16"/>
          <w:sz w:val="24"/>
        </w:rPr>
        <w:t> </w:t>
      </w:r>
      <w:r>
        <w:rPr>
          <w:color w:val="262526"/>
          <w:sz w:val="24"/>
        </w:rPr>
        <w:t>relation to </w:t>
      </w:r>
      <w:r>
        <w:rPr>
          <w:i/>
          <w:color w:val="262526"/>
          <w:sz w:val="24"/>
        </w:rPr>
        <w:t>contingent projects </w:t>
      </w:r>
      <w:r>
        <w:rPr>
          <w:color w:val="262526"/>
          <w:sz w:val="24"/>
        </w:rPr>
        <w:t>where the </w:t>
      </w:r>
      <w:r>
        <w:rPr>
          <w:i/>
          <w:color w:val="262526"/>
          <w:sz w:val="24"/>
        </w:rPr>
        <w:t>revenue determination </w:t>
      </w:r>
      <w:r>
        <w:rPr>
          <w:color w:val="262526"/>
          <w:sz w:val="24"/>
        </w:rPr>
        <w:t>has</w:t>
      </w:r>
      <w:r>
        <w:rPr>
          <w:color w:val="262526"/>
          <w:spacing w:val="-35"/>
          <w:sz w:val="24"/>
        </w:rPr>
        <w:t> </w:t>
      </w:r>
      <w:r>
        <w:rPr>
          <w:color w:val="262526"/>
          <w:sz w:val="24"/>
        </w:rPr>
        <w:t>been amended by the </w:t>
      </w:r>
      <w:r>
        <w:rPr>
          <w:i/>
          <w:color w:val="262526"/>
          <w:sz w:val="24"/>
        </w:rPr>
        <w:t>AER </w:t>
      </w:r>
      <w:r>
        <w:rPr>
          <w:color w:val="262526"/>
          <w:sz w:val="24"/>
        </w:rPr>
        <w:t>in accordance with clause 6A.8.2(h) (regardless</w:t>
      </w:r>
      <w:r>
        <w:rPr>
          <w:color w:val="262526"/>
          <w:spacing w:val="-15"/>
          <w:sz w:val="24"/>
        </w:rPr>
        <w:t> </w:t>
      </w:r>
      <w:r>
        <w:rPr>
          <w:color w:val="262526"/>
          <w:sz w:val="24"/>
        </w:rPr>
        <w:t>of</w:t>
      </w:r>
      <w:r>
        <w:rPr>
          <w:color w:val="262526"/>
          <w:spacing w:val="-15"/>
          <w:sz w:val="24"/>
        </w:rPr>
        <w:t> </w:t>
      </w:r>
      <w:r>
        <w:rPr>
          <w:color w:val="262526"/>
          <w:sz w:val="24"/>
        </w:rPr>
        <w:t>whether</w:t>
      </w:r>
      <w:r>
        <w:rPr>
          <w:color w:val="262526"/>
          <w:spacing w:val="-15"/>
          <w:sz w:val="24"/>
        </w:rPr>
        <w:t> </w:t>
      </w:r>
      <w:r>
        <w:rPr>
          <w:color w:val="262526"/>
          <w:sz w:val="24"/>
        </w:rPr>
        <w:t>such</w:t>
      </w:r>
      <w:r>
        <w:rPr>
          <w:color w:val="262526"/>
          <w:spacing w:val="-15"/>
          <w:sz w:val="24"/>
        </w:rPr>
        <w:t> </w:t>
      </w:r>
      <w:r>
        <w:rPr>
          <w:color w:val="262526"/>
          <w:sz w:val="24"/>
        </w:rPr>
        <w:t>capital</w:t>
      </w:r>
      <w:r>
        <w:rPr>
          <w:color w:val="262526"/>
          <w:spacing w:val="-14"/>
          <w:sz w:val="24"/>
        </w:rPr>
        <w:t> </w:t>
      </w:r>
      <w:r>
        <w:rPr>
          <w:color w:val="262526"/>
          <w:sz w:val="24"/>
        </w:rPr>
        <w:t>expenditure</w:t>
      </w:r>
      <w:r>
        <w:rPr>
          <w:color w:val="262526"/>
          <w:spacing w:val="-15"/>
          <w:sz w:val="24"/>
        </w:rPr>
        <w:t> </w:t>
      </w:r>
      <w:r>
        <w:rPr>
          <w:color w:val="262526"/>
          <w:sz w:val="24"/>
        </w:rPr>
        <w:t>is</w:t>
      </w:r>
      <w:r>
        <w:rPr>
          <w:color w:val="262526"/>
          <w:spacing w:val="-15"/>
          <w:sz w:val="24"/>
        </w:rPr>
        <w:t> </w:t>
      </w:r>
      <w:r>
        <w:rPr>
          <w:color w:val="262526"/>
          <w:sz w:val="24"/>
        </w:rPr>
        <w:t>above</w:t>
      </w:r>
      <w:r>
        <w:rPr>
          <w:color w:val="262526"/>
          <w:spacing w:val="-15"/>
          <w:sz w:val="24"/>
        </w:rPr>
        <w:t> </w:t>
      </w:r>
      <w:r>
        <w:rPr>
          <w:color w:val="262526"/>
          <w:sz w:val="24"/>
        </w:rPr>
        <w:t>or</w:t>
      </w:r>
      <w:r>
        <w:rPr>
          <w:color w:val="262526"/>
          <w:spacing w:val="-14"/>
          <w:sz w:val="24"/>
        </w:rPr>
        <w:t> </w:t>
      </w:r>
      <w:r>
        <w:rPr>
          <w:color w:val="262526"/>
          <w:sz w:val="24"/>
        </w:rPr>
        <w:t>below the forecast capital expenditure for the period that is adopted </w:t>
      </w:r>
      <w:r>
        <w:rPr>
          <w:color w:val="262526"/>
          <w:spacing w:val="-4"/>
          <w:sz w:val="24"/>
        </w:rPr>
        <w:t>for </w:t>
      </w:r>
      <w:r>
        <w:rPr>
          <w:color w:val="262526"/>
          <w:sz w:val="24"/>
        </w:rPr>
        <w:t>the purposes of the </w:t>
      </w:r>
      <w:r>
        <w:rPr>
          <w:i/>
          <w:color w:val="262526"/>
          <w:sz w:val="24"/>
        </w:rPr>
        <w:t>transmission determination </w:t>
      </w:r>
      <w:r>
        <w:rPr>
          <w:color w:val="262526"/>
          <w:sz w:val="24"/>
        </w:rPr>
        <w:t>(if any) for that period); and</w:t>
      </w:r>
    </w:p>
    <w:p>
      <w:pPr>
        <w:pStyle w:val="ListParagraph"/>
        <w:numPr>
          <w:ilvl w:val="2"/>
          <w:numId w:val="94"/>
        </w:numPr>
        <w:tabs>
          <w:tab w:pos="2955" w:val="left" w:leader="none"/>
        </w:tabs>
        <w:spacing w:line="249" w:lineRule="auto" w:before="179" w:after="0"/>
        <w:ind w:left="2954" w:right="113" w:hanging="567"/>
        <w:jc w:val="both"/>
        <w:rPr>
          <w:sz w:val="24"/>
        </w:rPr>
      </w:pPr>
      <w:r>
        <w:rPr>
          <w:color w:val="262526"/>
          <w:sz w:val="24"/>
        </w:rPr>
        <w:t>reduced by the amount of any capital expenditure that has been recovered</w:t>
      </w:r>
      <w:r>
        <w:rPr>
          <w:color w:val="262526"/>
          <w:spacing w:val="-14"/>
          <w:sz w:val="24"/>
        </w:rPr>
        <w:t> </w:t>
      </w:r>
      <w:r>
        <w:rPr>
          <w:color w:val="262526"/>
          <w:sz w:val="24"/>
        </w:rPr>
        <w:t>by</w:t>
      </w:r>
      <w:r>
        <w:rPr>
          <w:color w:val="262526"/>
          <w:spacing w:val="-14"/>
          <w:sz w:val="24"/>
        </w:rPr>
        <w:t> </w:t>
      </w:r>
      <w:r>
        <w:rPr>
          <w:color w:val="262526"/>
          <w:sz w:val="24"/>
        </w:rPr>
        <w:t>way</w:t>
      </w:r>
      <w:r>
        <w:rPr>
          <w:color w:val="262526"/>
          <w:spacing w:val="-13"/>
          <w:sz w:val="24"/>
        </w:rPr>
        <w:t> </w:t>
      </w:r>
      <w:r>
        <w:rPr>
          <w:color w:val="262526"/>
          <w:sz w:val="24"/>
        </w:rPr>
        <w:t>of</w:t>
      </w:r>
      <w:r>
        <w:rPr>
          <w:color w:val="262526"/>
          <w:spacing w:val="-14"/>
          <w:sz w:val="24"/>
        </w:rPr>
        <w:t> </w:t>
      </w:r>
      <w:r>
        <w:rPr>
          <w:color w:val="262526"/>
          <w:sz w:val="24"/>
        </w:rPr>
        <w:t>a</w:t>
      </w:r>
      <w:r>
        <w:rPr>
          <w:color w:val="262526"/>
          <w:spacing w:val="-13"/>
          <w:sz w:val="24"/>
        </w:rPr>
        <w:t> </w:t>
      </w:r>
      <w:r>
        <w:rPr>
          <w:color w:val="262526"/>
          <w:sz w:val="24"/>
        </w:rPr>
        <w:t>pass</w:t>
      </w:r>
      <w:r>
        <w:rPr>
          <w:color w:val="262526"/>
          <w:spacing w:val="-14"/>
          <w:sz w:val="24"/>
        </w:rPr>
        <w:t> </w:t>
      </w:r>
      <w:r>
        <w:rPr>
          <w:color w:val="262526"/>
          <w:sz w:val="24"/>
        </w:rPr>
        <w:t>through</w:t>
      </w:r>
      <w:r>
        <w:rPr>
          <w:color w:val="262526"/>
          <w:spacing w:val="-13"/>
          <w:sz w:val="24"/>
        </w:rPr>
        <w:t> </w:t>
      </w:r>
      <w:r>
        <w:rPr>
          <w:color w:val="262526"/>
          <w:sz w:val="24"/>
        </w:rPr>
        <w:t>under</w:t>
      </w:r>
      <w:r>
        <w:rPr>
          <w:color w:val="262526"/>
          <w:spacing w:val="-14"/>
          <w:sz w:val="24"/>
        </w:rPr>
        <w:t> </w:t>
      </w:r>
      <w:r>
        <w:rPr>
          <w:color w:val="262526"/>
          <w:sz w:val="24"/>
        </w:rPr>
        <w:t>clause</w:t>
      </w:r>
      <w:r>
        <w:rPr>
          <w:color w:val="262526"/>
          <w:spacing w:val="-13"/>
          <w:sz w:val="24"/>
        </w:rPr>
        <w:t> </w:t>
      </w:r>
      <w:r>
        <w:rPr>
          <w:color w:val="262526"/>
          <w:sz w:val="24"/>
        </w:rPr>
        <w:t>6A.7.2</w:t>
      </w:r>
      <w:r>
        <w:rPr>
          <w:color w:val="262526"/>
          <w:spacing w:val="-14"/>
          <w:sz w:val="24"/>
        </w:rPr>
        <w:t> </w:t>
      </w:r>
      <w:r>
        <w:rPr>
          <w:color w:val="262526"/>
          <w:sz w:val="24"/>
        </w:rPr>
        <w:t>or</w:t>
      </w:r>
      <w:r>
        <w:rPr>
          <w:color w:val="262526"/>
          <w:spacing w:val="-13"/>
          <w:sz w:val="24"/>
        </w:rPr>
        <w:t> </w:t>
      </w:r>
      <w:r>
        <w:rPr>
          <w:color w:val="262526"/>
          <w:sz w:val="24"/>
        </w:rPr>
        <w:t>clause 6A.7.3 where the amount of that capital expenditure would otherwise have been included in the value of the regulatory</w:t>
      </w:r>
      <w:r>
        <w:rPr>
          <w:color w:val="262526"/>
          <w:spacing w:val="-26"/>
          <w:sz w:val="24"/>
        </w:rPr>
        <w:t> </w:t>
      </w:r>
      <w:r>
        <w:rPr>
          <w:color w:val="262526"/>
          <w:sz w:val="24"/>
        </w:rPr>
        <w:t>asset base.</w:t>
      </w:r>
    </w:p>
    <w:p>
      <w:pPr>
        <w:pStyle w:val="ListParagraph"/>
        <w:numPr>
          <w:ilvl w:val="1"/>
          <w:numId w:val="94"/>
        </w:numPr>
        <w:tabs>
          <w:tab w:pos="2384" w:val="left" w:leader="none"/>
        </w:tabs>
        <w:spacing w:line="249" w:lineRule="auto" w:before="175" w:after="0"/>
        <w:ind w:left="2387" w:right="111" w:hanging="567"/>
        <w:jc w:val="both"/>
        <w:rPr>
          <w:sz w:val="24"/>
        </w:rPr>
      </w:pPr>
      <w:r>
        <w:rPr>
          <w:color w:val="262526"/>
          <w:sz w:val="24"/>
        </w:rPr>
        <w:t>The previous value of the regulatory asset base must be increased by the amount of the estimated capital expenditure approved by the </w:t>
      </w:r>
      <w:r>
        <w:rPr>
          <w:i/>
          <w:color w:val="262526"/>
          <w:sz w:val="24"/>
        </w:rPr>
        <w:t>AER </w:t>
      </w:r>
      <w:r>
        <w:rPr>
          <w:color w:val="262526"/>
          <w:sz w:val="24"/>
        </w:rPr>
        <w:t>for any part of the previous control period for which actual capital expenditure is not available, including any capital expenditure in relation to </w:t>
      </w:r>
      <w:r>
        <w:rPr>
          <w:i/>
          <w:color w:val="262526"/>
          <w:sz w:val="24"/>
        </w:rPr>
        <w:t>contingent projects </w:t>
      </w:r>
      <w:r>
        <w:rPr>
          <w:color w:val="262526"/>
          <w:sz w:val="24"/>
        </w:rPr>
        <w:t>where the </w:t>
      </w:r>
      <w:r>
        <w:rPr>
          <w:i/>
          <w:color w:val="262526"/>
          <w:sz w:val="24"/>
        </w:rPr>
        <w:t>total revenue cap </w:t>
      </w:r>
      <w:r>
        <w:rPr>
          <w:color w:val="262526"/>
          <w:sz w:val="24"/>
        </w:rPr>
        <w:t>has been amended by the </w:t>
      </w:r>
      <w:r>
        <w:rPr>
          <w:i/>
          <w:color w:val="262526"/>
          <w:sz w:val="24"/>
        </w:rPr>
        <w:t>AER </w:t>
      </w:r>
      <w:r>
        <w:rPr>
          <w:color w:val="262526"/>
          <w:sz w:val="24"/>
        </w:rPr>
        <w:t>in accordance with clause</w:t>
      </w:r>
      <w:r>
        <w:rPr>
          <w:color w:val="262526"/>
          <w:spacing w:val="-4"/>
          <w:sz w:val="24"/>
        </w:rPr>
        <w:t> </w:t>
      </w:r>
      <w:r>
        <w:rPr>
          <w:color w:val="262526"/>
          <w:sz w:val="24"/>
        </w:rPr>
        <w:t>6A.8.2(h).</w:t>
      </w:r>
    </w:p>
    <w:p>
      <w:pPr>
        <w:pStyle w:val="ListParagraph"/>
        <w:numPr>
          <w:ilvl w:val="1"/>
          <w:numId w:val="94"/>
        </w:numPr>
        <w:tabs>
          <w:tab w:pos="2384" w:val="left" w:leader="none"/>
        </w:tabs>
        <w:spacing w:line="249" w:lineRule="auto" w:before="176" w:after="0"/>
        <w:ind w:left="2387" w:right="118" w:hanging="567"/>
        <w:jc w:val="both"/>
        <w:rPr>
          <w:sz w:val="24"/>
        </w:rPr>
      </w:pPr>
      <w:r>
        <w:rPr>
          <w:color w:val="262526"/>
          <w:sz w:val="24"/>
        </w:rPr>
        <w:t>The</w:t>
      </w:r>
      <w:r>
        <w:rPr>
          <w:color w:val="262526"/>
          <w:spacing w:val="-14"/>
          <w:sz w:val="24"/>
        </w:rPr>
        <w:t> </w:t>
      </w:r>
      <w:r>
        <w:rPr>
          <w:color w:val="262526"/>
          <w:sz w:val="24"/>
        </w:rPr>
        <w:t>previous</w:t>
      </w:r>
      <w:r>
        <w:rPr>
          <w:color w:val="262526"/>
          <w:spacing w:val="-14"/>
          <w:sz w:val="24"/>
        </w:rPr>
        <w:t> </w:t>
      </w:r>
      <w:r>
        <w:rPr>
          <w:color w:val="262526"/>
          <w:sz w:val="24"/>
        </w:rPr>
        <w:t>value</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regulatory</w:t>
      </w:r>
      <w:r>
        <w:rPr>
          <w:color w:val="262526"/>
          <w:spacing w:val="-13"/>
          <w:sz w:val="24"/>
        </w:rPr>
        <w:t> </w:t>
      </w:r>
      <w:r>
        <w:rPr>
          <w:color w:val="262526"/>
          <w:sz w:val="24"/>
        </w:rPr>
        <w:t>asset</w:t>
      </w:r>
      <w:r>
        <w:rPr>
          <w:color w:val="262526"/>
          <w:spacing w:val="-14"/>
          <w:sz w:val="24"/>
        </w:rPr>
        <w:t> </w:t>
      </w:r>
      <w:r>
        <w:rPr>
          <w:color w:val="262526"/>
          <w:sz w:val="24"/>
        </w:rPr>
        <w:t>base</w:t>
      </w:r>
      <w:r>
        <w:rPr>
          <w:color w:val="262526"/>
          <w:spacing w:val="-14"/>
          <w:sz w:val="24"/>
        </w:rPr>
        <w:t> </w:t>
      </w:r>
      <w:r>
        <w:rPr>
          <w:color w:val="262526"/>
          <w:sz w:val="24"/>
        </w:rPr>
        <w:t>must</w:t>
      </w:r>
      <w:r>
        <w:rPr>
          <w:color w:val="262526"/>
          <w:spacing w:val="-13"/>
          <w:sz w:val="24"/>
        </w:rPr>
        <w:t> </w:t>
      </w:r>
      <w:r>
        <w:rPr>
          <w:color w:val="262526"/>
          <w:sz w:val="24"/>
        </w:rPr>
        <w:t>be</w:t>
      </w:r>
      <w:r>
        <w:rPr>
          <w:color w:val="262526"/>
          <w:spacing w:val="-14"/>
          <w:sz w:val="24"/>
        </w:rPr>
        <w:t> </w:t>
      </w:r>
      <w:r>
        <w:rPr>
          <w:color w:val="262526"/>
          <w:sz w:val="24"/>
        </w:rPr>
        <w:t>adjusted</w:t>
      </w:r>
      <w:r>
        <w:rPr>
          <w:color w:val="262526"/>
          <w:spacing w:val="-14"/>
          <w:sz w:val="24"/>
        </w:rPr>
        <w:t> </w:t>
      </w:r>
      <w:r>
        <w:rPr>
          <w:color w:val="262526"/>
          <w:sz w:val="24"/>
        </w:rPr>
        <w:t>for</w:t>
      </w:r>
      <w:r>
        <w:rPr>
          <w:color w:val="262526"/>
          <w:spacing w:val="-13"/>
          <w:sz w:val="24"/>
        </w:rPr>
        <w:t> </w:t>
      </w:r>
      <w:r>
        <w:rPr>
          <w:color w:val="262526"/>
          <w:sz w:val="24"/>
        </w:rPr>
        <w:t>the difference</w:t>
      </w:r>
      <w:r>
        <w:rPr>
          <w:color w:val="262526"/>
          <w:spacing w:val="-1"/>
          <w:sz w:val="24"/>
        </w:rPr>
        <w:t> </w:t>
      </w:r>
      <w:r>
        <w:rPr>
          <w:color w:val="262526"/>
          <w:sz w:val="24"/>
        </w:rPr>
        <w:t>between:</w:t>
      </w:r>
    </w:p>
    <w:p>
      <w:pPr>
        <w:pStyle w:val="ListParagraph"/>
        <w:numPr>
          <w:ilvl w:val="2"/>
          <w:numId w:val="94"/>
        </w:numPr>
        <w:tabs>
          <w:tab w:pos="2955" w:val="left" w:leader="none"/>
        </w:tabs>
        <w:spacing w:line="249" w:lineRule="auto" w:before="172" w:after="0"/>
        <w:ind w:left="2954" w:right="111" w:hanging="567"/>
        <w:jc w:val="both"/>
        <w:rPr>
          <w:sz w:val="24"/>
        </w:rPr>
      </w:pPr>
      <w:r>
        <w:rPr>
          <w:color w:val="262526"/>
          <w:sz w:val="24"/>
        </w:rPr>
        <w:t>the estimated capital expenditure for any part of a previous </w:t>
      </w:r>
      <w:r>
        <w:rPr>
          <w:i/>
          <w:color w:val="262526"/>
          <w:spacing w:val="-3"/>
          <w:sz w:val="24"/>
        </w:rPr>
        <w:t>regulatory</w:t>
      </w:r>
      <w:r>
        <w:rPr>
          <w:i/>
          <w:color w:val="262526"/>
          <w:spacing w:val="-14"/>
          <w:sz w:val="24"/>
        </w:rPr>
        <w:t> </w:t>
      </w:r>
      <w:r>
        <w:rPr>
          <w:i/>
          <w:color w:val="262526"/>
          <w:spacing w:val="-4"/>
          <w:sz w:val="24"/>
        </w:rPr>
        <w:t>control</w:t>
      </w:r>
      <w:r>
        <w:rPr>
          <w:i/>
          <w:color w:val="262526"/>
          <w:spacing w:val="-15"/>
          <w:sz w:val="24"/>
        </w:rPr>
        <w:t> </w:t>
      </w:r>
      <w:r>
        <w:rPr>
          <w:i/>
          <w:color w:val="262526"/>
          <w:spacing w:val="-3"/>
          <w:sz w:val="24"/>
        </w:rPr>
        <w:t>period</w:t>
      </w:r>
      <w:r>
        <w:rPr>
          <w:i/>
          <w:color w:val="262526"/>
          <w:spacing w:val="-15"/>
          <w:sz w:val="24"/>
        </w:rPr>
        <w:t> </w:t>
      </w:r>
      <w:r>
        <w:rPr>
          <w:color w:val="262526"/>
          <w:spacing w:val="-3"/>
          <w:sz w:val="24"/>
        </w:rPr>
        <w:t>where</w:t>
      </w:r>
      <w:r>
        <w:rPr>
          <w:color w:val="262526"/>
          <w:spacing w:val="-15"/>
          <w:sz w:val="24"/>
        </w:rPr>
        <w:t> </w:t>
      </w:r>
      <w:r>
        <w:rPr>
          <w:color w:val="262526"/>
          <w:sz w:val="24"/>
        </w:rPr>
        <w:t>that</w:t>
      </w:r>
      <w:r>
        <w:rPr>
          <w:color w:val="262526"/>
          <w:spacing w:val="-14"/>
          <w:sz w:val="24"/>
        </w:rPr>
        <w:t> </w:t>
      </w:r>
      <w:r>
        <w:rPr>
          <w:color w:val="262526"/>
          <w:sz w:val="24"/>
        </w:rPr>
        <w:t>estimated</w:t>
      </w:r>
      <w:r>
        <w:rPr>
          <w:color w:val="262526"/>
          <w:spacing w:val="-14"/>
          <w:sz w:val="24"/>
        </w:rPr>
        <w:t> </w:t>
      </w:r>
      <w:r>
        <w:rPr>
          <w:color w:val="262526"/>
          <w:sz w:val="24"/>
        </w:rPr>
        <w:t>capital</w:t>
      </w:r>
      <w:r>
        <w:rPr>
          <w:color w:val="262526"/>
          <w:spacing w:val="-14"/>
          <w:sz w:val="24"/>
        </w:rPr>
        <w:t> </w:t>
      </w:r>
      <w:r>
        <w:rPr>
          <w:color w:val="262526"/>
          <w:spacing w:val="-3"/>
          <w:sz w:val="24"/>
        </w:rPr>
        <w:t>expenditure </w:t>
      </w:r>
      <w:r>
        <w:rPr>
          <w:color w:val="262526"/>
          <w:sz w:val="24"/>
        </w:rPr>
        <w:t>has been included in that value; and</w:t>
      </w:r>
    </w:p>
    <w:p>
      <w:pPr>
        <w:pStyle w:val="ListParagraph"/>
        <w:numPr>
          <w:ilvl w:val="2"/>
          <w:numId w:val="94"/>
        </w:numPr>
        <w:tabs>
          <w:tab w:pos="2954" w:val="left" w:leader="none"/>
          <w:tab w:pos="2955" w:val="left" w:leader="none"/>
        </w:tabs>
        <w:spacing w:line="240" w:lineRule="auto" w:before="173" w:after="0"/>
        <w:ind w:left="2954" w:right="0" w:hanging="568"/>
        <w:jc w:val="left"/>
        <w:rPr>
          <w:sz w:val="24"/>
        </w:rPr>
      </w:pPr>
      <w:r>
        <w:rPr>
          <w:color w:val="262526"/>
          <w:sz w:val="24"/>
        </w:rPr>
        <w:t>the</w:t>
      </w:r>
      <w:r>
        <w:rPr>
          <w:color w:val="262526"/>
          <w:spacing w:val="12"/>
          <w:sz w:val="24"/>
        </w:rPr>
        <w:t> </w:t>
      </w:r>
      <w:r>
        <w:rPr>
          <w:color w:val="262526"/>
          <w:sz w:val="24"/>
        </w:rPr>
        <w:t>actual</w:t>
      </w:r>
      <w:r>
        <w:rPr>
          <w:color w:val="262526"/>
          <w:spacing w:val="12"/>
          <w:sz w:val="24"/>
        </w:rPr>
        <w:t> </w:t>
      </w:r>
      <w:r>
        <w:rPr>
          <w:color w:val="262526"/>
          <w:sz w:val="24"/>
        </w:rPr>
        <w:t>capital</w:t>
      </w:r>
      <w:r>
        <w:rPr>
          <w:color w:val="262526"/>
          <w:spacing w:val="12"/>
          <w:sz w:val="24"/>
        </w:rPr>
        <w:t> </w:t>
      </w:r>
      <w:r>
        <w:rPr>
          <w:color w:val="262526"/>
          <w:sz w:val="24"/>
        </w:rPr>
        <w:t>expenditure</w:t>
      </w:r>
      <w:r>
        <w:rPr>
          <w:color w:val="262526"/>
          <w:spacing w:val="13"/>
          <w:sz w:val="24"/>
        </w:rPr>
        <w:t> </w:t>
      </w:r>
      <w:r>
        <w:rPr>
          <w:color w:val="262526"/>
          <w:sz w:val="24"/>
        </w:rPr>
        <w:t>for</w:t>
      </w:r>
      <w:r>
        <w:rPr>
          <w:color w:val="262526"/>
          <w:spacing w:val="12"/>
          <w:sz w:val="24"/>
        </w:rPr>
        <w:t> </w:t>
      </w:r>
      <w:r>
        <w:rPr>
          <w:color w:val="262526"/>
          <w:sz w:val="24"/>
        </w:rPr>
        <w:t>that</w:t>
      </w:r>
      <w:r>
        <w:rPr>
          <w:color w:val="262526"/>
          <w:spacing w:val="12"/>
          <w:sz w:val="24"/>
        </w:rPr>
        <w:t> </w:t>
      </w:r>
      <w:r>
        <w:rPr>
          <w:color w:val="262526"/>
          <w:sz w:val="24"/>
        </w:rPr>
        <w:t>part</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z w:val="24"/>
        </w:rPr>
        <w:t>previous</w:t>
      </w:r>
    </w:p>
    <w:p>
      <w:pPr>
        <w:spacing w:before="13"/>
        <w:ind w:left="2954" w:right="0" w:firstLine="0"/>
        <w:jc w:val="left"/>
        <w:rPr>
          <w:sz w:val="24"/>
        </w:rPr>
      </w:pPr>
      <w:r>
        <w:rPr>
          <w:i/>
          <w:color w:val="262526"/>
          <w:sz w:val="24"/>
        </w:rPr>
        <w:t>regulatory control period</w:t>
      </w:r>
      <w:r>
        <w:rPr>
          <w:color w:val="262526"/>
          <w:sz w:val="24"/>
        </w:rPr>
        <w:t>.</w:t>
      </w:r>
    </w:p>
    <w:p>
      <w:pPr>
        <w:pStyle w:val="BodyText"/>
        <w:spacing w:line="249" w:lineRule="auto" w:before="182"/>
        <w:ind w:right="113" w:firstLine="0"/>
        <w:jc w:val="both"/>
      </w:pPr>
      <w:r>
        <w:rPr>
          <w:color w:val="262526"/>
        </w:rPr>
        <w:t>This adjustment must also remove any benefit or penalty associated with any difference between the estimated and actual capital expenditure.</w:t>
      </w:r>
    </w:p>
    <w:p>
      <w:pPr>
        <w:pStyle w:val="ListParagraph"/>
        <w:numPr>
          <w:ilvl w:val="1"/>
          <w:numId w:val="94"/>
        </w:numPr>
        <w:tabs>
          <w:tab w:pos="2384" w:val="left" w:leader="none"/>
        </w:tabs>
        <w:spacing w:line="249" w:lineRule="auto" w:before="173" w:after="0"/>
        <w:ind w:left="2387" w:right="114" w:hanging="567"/>
        <w:jc w:val="both"/>
        <w:rPr>
          <w:sz w:val="24"/>
        </w:rPr>
      </w:pPr>
      <w:r>
        <w:rPr>
          <w:color w:val="262526"/>
          <w:sz w:val="24"/>
        </w:rPr>
        <w:t>The previous value of the regulatory asset base must only be</w:t>
      </w:r>
      <w:r>
        <w:rPr>
          <w:color w:val="262526"/>
          <w:spacing w:val="-22"/>
          <w:sz w:val="24"/>
        </w:rPr>
        <w:t> </w:t>
      </w:r>
      <w:r>
        <w:rPr>
          <w:color w:val="262526"/>
          <w:sz w:val="24"/>
        </w:rPr>
        <w:t>increased by</w:t>
      </w:r>
      <w:r>
        <w:rPr>
          <w:color w:val="262526"/>
          <w:spacing w:val="25"/>
          <w:sz w:val="24"/>
        </w:rPr>
        <w:t> </w:t>
      </w:r>
      <w:r>
        <w:rPr>
          <w:color w:val="262526"/>
          <w:sz w:val="24"/>
        </w:rPr>
        <w:t>actual</w:t>
      </w:r>
      <w:r>
        <w:rPr>
          <w:color w:val="262526"/>
          <w:spacing w:val="26"/>
          <w:sz w:val="24"/>
        </w:rPr>
        <w:t> </w:t>
      </w:r>
      <w:r>
        <w:rPr>
          <w:color w:val="262526"/>
          <w:sz w:val="24"/>
        </w:rPr>
        <w:t>or</w:t>
      </w:r>
      <w:r>
        <w:rPr>
          <w:color w:val="262526"/>
          <w:spacing w:val="25"/>
          <w:sz w:val="24"/>
        </w:rPr>
        <w:t> </w:t>
      </w:r>
      <w:r>
        <w:rPr>
          <w:color w:val="262526"/>
          <w:sz w:val="24"/>
        </w:rPr>
        <w:t>estimated</w:t>
      </w:r>
      <w:r>
        <w:rPr>
          <w:color w:val="262526"/>
          <w:spacing w:val="26"/>
          <w:sz w:val="24"/>
        </w:rPr>
        <w:t> </w:t>
      </w:r>
      <w:r>
        <w:rPr>
          <w:color w:val="262526"/>
          <w:sz w:val="24"/>
        </w:rPr>
        <w:t>capital</w:t>
      </w:r>
      <w:r>
        <w:rPr>
          <w:color w:val="262526"/>
          <w:spacing w:val="25"/>
          <w:sz w:val="24"/>
        </w:rPr>
        <w:t> </w:t>
      </w:r>
      <w:r>
        <w:rPr>
          <w:color w:val="262526"/>
          <w:sz w:val="24"/>
        </w:rPr>
        <w:t>expenditure</w:t>
      </w:r>
      <w:r>
        <w:rPr>
          <w:color w:val="262526"/>
          <w:spacing w:val="26"/>
          <w:sz w:val="24"/>
        </w:rPr>
        <w:t> </w:t>
      </w:r>
      <w:r>
        <w:rPr>
          <w:color w:val="262526"/>
          <w:sz w:val="24"/>
        </w:rPr>
        <w:t>to</w:t>
      </w:r>
      <w:r>
        <w:rPr>
          <w:color w:val="262526"/>
          <w:spacing w:val="26"/>
          <w:sz w:val="24"/>
        </w:rPr>
        <w:t> </w:t>
      </w:r>
      <w:r>
        <w:rPr>
          <w:color w:val="262526"/>
          <w:sz w:val="24"/>
        </w:rPr>
        <w:t>the</w:t>
      </w:r>
      <w:r>
        <w:rPr>
          <w:color w:val="262526"/>
          <w:spacing w:val="25"/>
          <w:sz w:val="24"/>
        </w:rPr>
        <w:t> </w:t>
      </w:r>
      <w:r>
        <w:rPr>
          <w:color w:val="262526"/>
          <w:sz w:val="24"/>
        </w:rPr>
        <w:t>extent</w:t>
      </w:r>
      <w:r>
        <w:rPr>
          <w:color w:val="262526"/>
          <w:spacing w:val="26"/>
          <w:sz w:val="24"/>
        </w:rPr>
        <w:t> </w:t>
      </w:r>
      <w:r>
        <w:rPr>
          <w:color w:val="262526"/>
          <w:sz w:val="24"/>
        </w:rPr>
        <w:t>that</w:t>
      </w:r>
      <w:r>
        <w:rPr>
          <w:color w:val="262526"/>
          <w:spacing w:val="25"/>
          <w:sz w:val="24"/>
        </w:rPr>
        <w:t> </w:t>
      </w:r>
      <w:r>
        <w:rPr>
          <w:color w:val="262526"/>
          <w:sz w:val="24"/>
        </w:rPr>
        <w:t>all</w:t>
      </w:r>
      <w:r>
        <w:rPr>
          <w:color w:val="262526"/>
          <w:spacing w:val="26"/>
          <w:sz w:val="24"/>
        </w:rPr>
        <w:t> </w:t>
      </w:r>
      <w:r>
        <w:rPr>
          <w:color w:val="262526"/>
          <w:sz w:val="24"/>
        </w:rPr>
        <w:t>such</w:t>
      </w:r>
    </w:p>
    <w:p>
      <w:pPr>
        <w:spacing w:after="0" w:line="249" w:lineRule="auto"/>
        <w:jc w:val="both"/>
        <w:rPr>
          <w:sz w:val="24"/>
        </w:rPr>
        <w:sectPr>
          <w:headerReference w:type="default" r:id="rId41"/>
          <w:footerReference w:type="default" r:id="rId42"/>
          <w:pgSz w:w="11910" w:h="16840"/>
          <w:pgMar w:header="642" w:footer="697" w:top="1160" w:bottom="880" w:left="1320" w:right="1320"/>
          <w:pgNumType w:start="968"/>
        </w:sectPr>
      </w:pPr>
    </w:p>
    <w:p>
      <w:pPr>
        <w:spacing w:line="249" w:lineRule="auto" w:before="119"/>
        <w:ind w:left="2387" w:right="115" w:firstLine="0"/>
        <w:jc w:val="both"/>
        <w:rPr>
          <w:sz w:val="24"/>
        </w:rPr>
      </w:pPr>
      <w:bookmarkStart w:name="S6A.2.2   Prudency and efficiency of cap" w:id="184"/>
      <w:bookmarkEnd w:id="184"/>
      <w:r>
        <w:rPr/>
      </w:r>
      <w:r>
        <w:rPr>
          <w:color w:val="262526"/>
          <w:sz w:val="24"/>
        </w:rPr>
        <w:t>capital expenditure is properly allocated to the provision of </w:t>
      </w:r>
      <w:r>
        <w:rPr>
          <w:i/>
          <w:color w:val="262526"/>
          <w:sz w:val="24"/>
        </w:rPr>
        <w:t>prescribed </w:t>
      </w:r>
      <w:r>
        <w:rPr>
          <w:i/>
          <w:color w:val="262526"/>
          <w:sz w:val="24"/>
        </w:rPr>
        <w:t>transmission services </w:t>
      </w:r>
      <w:r>
        <w:rPr>
          <w:color w:val="262526"/>
          <w:sz w:val="24"/>
        </w:rPr>
        <w:t>in accordance with the </w:t>
      </w:r>
      <w:r>
        <w:rPr>
          <w:i/>
          <w:color w:val="262526"/>
          <w:sz w:val="24"/>
        </w:rPr>
        <w:t>Cost Allocation </w:t>
      </w:r>
      <w:r>
        <w:rPr>
          <w:i/>
          <w:color w:val="262526"/>
          <w:sz w:val="24"/>
        </w:rPr>
        <w:t>Methodology </w:t>
      </w:r>
      <w:r>
        <w:rPr>
          <w:color w:val="262526"/>
          <w:sz w:val="24"/>
        </w:rPr>
        <w:t>for the relevant </w:t>
      </w:r>
      <w:r>
        <w:rPr>
          <w:i/>
          <w:color w:val="262526"/>
          <w:sz w:val="24"/>
        </w:rPr>
        <w:t>Transmission Network Service Provider</w:t>
      </w:r>
      <w:r>
        <w:rPr>
          <w:color w:val="262526"/>
          <w:sz w:val="24"/>
        </w:rPr>
        <w:t>.</w:t>
      </w:r>
    </w:p>
    <w:p>
      <w:pPr>
        <w:pStyle w:val="ListParagraph"/>
        <w:numPr>
          <w:ilvl w:val="1"/>
          <w:numId w:val="94"/>
        </w:numPr>
        <w:tabs>
          <w:tab w:pos="2384" w:val="left" w:leader="none"/>
        </w:tabs>
        <w:spacing w:line="249" w:lineRule="auto" w:before="173" w:after="0"/>
        <w:ind w:left="2387" w:right="113" w:hanging="567"/>
        <w:jc w:val="both"/>
        <w:rPr>
          <w:sz w:val="24"/>
        </w:rPr>
      </w:pPr>
      <w:r>
        <w:rPr>
          <w:color w:val="262526"/>
          <w:sz w:val="24"/>
        </w:rPr>
        <w:t>The</w:t>
      </w:r>
      <w:r>
        <w:rPr>
          <w:color w:val="262526"/>
          <w:spacing w:val="-4"/>
          <w:sz w:val="24"/>
        </w:rPr>
        <w:t> </w:t>
      </w:r>
      <w:r>
        <w:rPr>
          <w:color w:val="262526"/>
          <w:sz w:val="24"/>
        </w:rPr>
        <w:t>previous</w:t>
      </w:r>
      <w:r>
        <w:rPr>
          <w:color w:val="262526"/>
          <w:spacing w:val="-4"/>
          <w:sz w:val="24"/>
        </w:rPr>
        <w:t> </w:t>
      </w:r>
      <w:r>
        <w:rPr>
          <w:color w:val="262526"/>
          <w:sz w:val="24"/>
        </w:rPr>
        <w:t>value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regulatory</w:t>
      </w:r>
      <w:r>
        <w:rPr>
          <w:color w:val="262526"/>
          <w:spacing w:val="-4"/>
          <w:sz w:val="24"/>
        </w:rPr>
        <w:t> </w:t>
      </w:r>
      <w:r>
        <w:rPr>
          <w:color w:val="262526"/>
          <w:sz w:val="24"/>
        </w:rPr>
        <w:t>asset</w:t>
      </w:r>
      <w:r>
        <w:rPr>
          <w:color w:val="262526"/>
          <w:spacing w:val="-4"/>
          <w:sz w:val="24"/>
        </w:rPr>
        <w:t> </w:t>
      </w:r>
      <w:r>
        <w:rPr>
          <w:color w:val="262526"/>
          <w:sz w:val="24"/>
        </w:rPr>
        <w:t>base</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reduced</w:t>
      </w:r>
      <w:r>
        <w:rPr>
          <w:color w:val="262526"/>
          <w:spacing w:val="-4"/>
          <w:sz w:val="24"/>
        </w:rPr>
        <w:t> </w:t>
      </w:r>
      <w:r>
        <w:rPr>
          <w:color w:val="262526"/>
          <w:sz w:val="24"/>
        </w:rPr>
        <w:t>by</w:t>
      </w:r>
      <w:r>
        <w:rPr>
          <w:color w:val="262526"/>
          <w:spacing w:val="-4"/>
          <w:sz w:val="24"/>
        </w:rPr>
        <w:t> </w:t>
      </w:r>
      <w:r>
        <w:rPr>
          <w:color w:val="262526"/>
          <w:sz w:val="24"/>
        </w:rPr>
        <w:t>the amount</w:t>
      </w:r>
      <w:r>
        <w:rPr>
          <w:color w:val="262526"/>
          <w:spacing w:val="-7"/>
          <w:sz w:val="24"/>
        </w:rPr>
        <w:t> </w:t>
      </w:r>
      <w:r>
        <w:rPr>
          <w:color w:val="262526"/>
          <w:sz w:val="24"/>
        </w:rPr>
        <w:t>of</w:t>
      </w:r>
      <w:r>
        <w:rPr>
          <w:color w:val="262526"/>
          <w:spacing w:val="-7"/>
          <w:sz w:val="24"/>
        </w:rPr>
        <w:t> </w:t>
      </w:r>
      <w:r>
        <w:rPr>
          <w:color w:val="262526"/>
          <w:sz w:val="24"/>
        </w:rPr>
        <w:t>depreciation</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regulatory</w:t>
      </w:r>
      <w:r>
        <w:rPr>
          <w:color w:val="262526"/>
          <w:spacing w:val="-7"/>
          <w:sz w:val="24"/>
        </w:rPr>
        <w:t> </w:t>
      </w:r>
      <w:r>
        <w:rPr>
          <w:color w:val="262526"/>
          <w:sz w:val="24"/>
        </w:rPr>
        <w:t>asset</w:t>
      </w:r>
      <w:r>
        <w:rPr>
          <w:color w:val="262526"/>
          <w:spacing w:val="-7"/>
          <w:sz w:val="24"/>
        </w:rPr>
        <w:t> </w:t>
      </w:r>
      <w:r>
        <w:rPr>
          <w:color w:val="262526"/>
          <w:sz w:val="24"/>
        </w:rPr>
        <w:t>base</w:t>
      </w:r>
      <w:r>
        <w:rPr>
          <w:color w:val="262526"/>
          <w:spacing w:val="-7"/>
          <w:sz w:val="24"/>
        </w:rPr>
        <w:t> </w:t>
      </w:r>
      <w:r>
        <w:rPr>
          <w:color w:val="262526"/>
          <w:sz w:val="24"/>
        </w:rPr>
        <w:t>during</w:t>
      </w:r>
      <w:r>
        <w:rPr>
          <w:color w:val="262526"/>
          <w:spacing w:val="-7"/>
          <w:sz w:val="24"/>
        </w:rPr>
        <w:t> </w:t>
      </w:r>
      <w:r>
        <w:rPr>
          <w:color w:val="262526"/>
          <w:sz w:val="24"/>
        </w:rPr>
        <w:t>the</w:t>
      </w:r>
      <w:r>
        <w:rPr>
          <w:color w:val="262526"/>
          <w:spacing w:val="-7"/>
          <w:sz w:val="24"/>
        </w:rPr>
        <w:t> </w:t>
      </w:r>
      <w:r>
        <w:rPr>
          <w:color w:val="262526"/>
          <w:sz w:val="24"/>
        </w:rPr>
        <w:t>previous control period, calculated in accordance with the rates </w:t>
      </w:r>
      <w:r>
        <w:rPr>
          <w:color w:val="262526"/>
          <w:spacing w:val="2"/>
          <w:sz w:val="24"/>
        </w:rPr>
        <w:t>and </w:t>
      </w:r>
      <w:r>
        <w:rPr>
          <w:color w:val="262526"/>
          <w:sz w:val="24"/>
        </w:rPr>
        <w:t>methodologies allowed in the </w:t>
      </w:r>
      <w:r>
        <w:rPr>
          <w:i/>
          <w:color w:val="262526"/>
          <w:sz w:val="24"/>
        </w:rPr>
        <w:t>transmission determination </w:t>
      </w:r>
      <w:r>
        <w:rPr>
          <w:color w:val="262526"/>
          <w:sz w:val="24"/>
        </w:rPr>
        <w:t>(if any) for that period.</w:t>
      </w:r>
    </w:p>
    <w:p>
      <w:pPr>
        <w:pStyle w:val="ListParagraph"/>
        <w:numPr>
          <w:ilvl w:val="1"/>
          <w:numId w:val="94"/>
        </w:numPr>
        <w:tabs>
          <w:tab w:pos="2384" w:val="left" w:leader="none"/>
        </w:tabs>
        <w:spacing w:line="249" w:lineRule="auto" w:before="175" w:after="0"/>
        <w:ind w:left="2387" w:right="117" w:hanging="567"/>
        <w:jc w:val="both"/>
        <w:rPr>
          <w:sz w:val="24"/>
        </w:rPr>
      </w:pPr>
      <w:r>
        <w:rPr>
          <w:color w:val="262526"/>
          <w:sz w:val="24"/>
        </w:rPr>
        <w:t>The</w:t>
      </w:r>
      <w:r>
        <w:rPr>
          <w:color w:val="262526"/>
          <w:spacing w:val="-4"/>
          <w:sz w:val="24"/>
        </w:rPr>
        <w:t> </w:t>
      </w:r>
      <w:r>
        <w:rPr>
          <w:color w:val="262526"/>
          <w:sz w:val="24"/>
        </w:rPr>
        <w:t>previous</w:t>
      </w:r>
      <w:r>
        <w:rPr>
          <w:color w:val="262526"/>
          <w:spacing w:val="-4"/>
          <w:sz w:val="24"/>
        </w:rPr>
        <w:t> </w:t>
      </w:r>
      <w:r>
        <w:rPr>
          <w:color w:val="262526"/>
          <w:sz w:val="24"/>
        </w:rPr>
        <w:t>value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regulatory</w:t>
      </w:r>
      <w:r>
        <w:rPr>
          <w:color w:val="262526"/>
          <w:spacing w:val="-4"/>
          <w:sz w:val="24"/>
        </w:rPr>
        <w:t> </w:t>
      </w:r>
      <w:r>
        <w:rPr>
          <w:color w:val="262526"/>
          <w:sz w:val="24"/>
        </w:rPr>
        <w:t>asset</w:t>
      </w:r>
      <w:r>
        <w:rPr>
          <w:color w:val="262526"/>
          <w:spacing w:val="-4"/>
          <w:sz w:val="24"/>
        </w:rPr>
        <w:t> </w:t>
      </w:r>
      <w:r>
        <w:rPr>
          <w:color w:val="262526"/>
          <w:sz w:val="24"/>
        </w:rPr>
        <w:t>base</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reduced</w:t>
      </w:r>
      <w:r>
        <w:rPr>
          <w:color w:val="262526"/>
          <w:spacing w:val="-4"/>
          <w:sz w:val="24"/>
        </w:rPr>
        <w:t> </w:t>
      </w:r>
      <w:r>
        <w:rPr>
          <w:color w:val="262526"/>
          <w:sz w:val="24"/>
        </w:rPr>
        <w:t>by</w:t>
      </w:r>
      <w:r>
        <w:rPr>
          <w:color w:val="262526"/>
          <w:spacing w:val="-4"/>
          <w:sz w:val="24"/>
        </w:rPr>
        <w:t> </w:t>
      </w:r>
      <w:r>
        <w:rPr>
          <w:color w:val="262526"/>
          <w:sz w:val="24"/>
        </w:rPr>
        <w:t>the disposal</w:t>
      </w:r>
      <w:r>
        <w:rPr>
          <w:color w:val="262526"/>
          <w:spacing w:val="-14"/>
          <w:sz w:val="24"/>
        </w:rPr>
        <w:t> </w:t>
      </w:r>
      <w:r>
        <w:rPr>
          <w:color w:val="262526"/>
          <w:sz w:val="24"/>
        </w:rPr>
        <w:t>value</w:t>
      </w:r>
      <w:r>
        <w:rPr>
          <w:color w:val="262526"/>
          <w:spacing w:val="-14"/>
          <w:sz w:val="24"/>
        </w:rPr>
        <w:t> </w:t>
      </w:r>
      <w:r>
        <w:rPr>
          <w:color w:val="262526"/>
          <w:sz w:val="24"/>
        </w:rPr>
        <w:t>of</w:t>
      </w:r>
      <w:r>
        <w:rPr>
          <w:color w:val="262526"/>
          <w:spacing w:val="-14"/>
          <w:sz w:val="24"/>
        </w:rPr>
        <w:t> </w:t>
      </w:r>
      <w:r>
        <w:rPr>
          <w:color w:val="262526"/>
          <w:sz w:val="24"/>
        </w:rPr>
        <w:t>any</w:t>
      </w:r>
      <w:r>
        <w:rPr>
          <w:color w:val="262526"/>
          <w:spacing w:val="-13"/>
          <w:sz w:val="24"/>
        </w:rPr>
        <w:t> </w:t>
      </w:r>
      <w:r>
        <w:rPr>
          <w:color w:val="262526"/>
          <w:sz w:val="24"/>
        </w:rPr>
        <w:t>asset</w:t>
      </w:r>
      <w:r>
        <w:rPr>
          <w:color w:val="262526"/>
          <w:spacing w:val="-14"/>
          <w:sz w:val="24"/>
        </w:rPr>
        <w:t> </w:t>
      </w:r>
      <w:r>
        <w:rPr>
          <w:color w:val="262526"/>
          <w:sz w:val="24"/>
        </w:rPr>
        <w:t>where</w:t>
      </w:r>
      <w:r>
        <w:rPr>
          <w:color w:val="262526"/>
          <w:spacing w:val="-14"/>
          <w:sz w:val="24"/>
        </w:rPr>
        <w:t> </w:t>
      </w:r>
      <w:r>
        <w:rPr>
          <w:color w:val="262526"/>
          <w:sz w:val="24"/>
        </w:rPr>
        <w:t>that</w:t>
      </w:r>
      <w:r>
        <w:rPr>
          <w:color w:val="262526"/>
          <w:spacing w:val="-14"/>
          <w:sz w:val="24"/>
        </w:rPr>
        <w:t> </w:t>
      </w:r>
      <w:r>
        <w:rPr>
          <w:color w:val="262526"/>
          <w:sz w:val="24"/>
        </w:rPr>
        <w:t>asset</w:t>
      </w:r>
      <w:r>
        <w:rPr>
          <w:color w:val="262526"/>
          <w:spacing w:val="-13"/>
          <w:sz w:val="24"/>
        </w:rPr>
        <w:t> </w:t>
      </w:r>
      <w:r>
        <w:rPr>
          <w:color w:val="262526"/>
          <w:sz w:val="24"/>
        </w:rPr>
        <w:t>has</w:t>
      </w:r>
      <w:r>
        <w:rPr>
          <w:color w:val="262526"/>
          <w:spacing w:val="-14"/>
          <w:sz w:val="24"/>
        </w:rPr>
        <w:t> </w:t>
      </w:r>
      <w:r>
        <w:rPr>
          <w:color w:val="262526"/>
          <w:sz w:val="24"/>
        </w:rPr>
        <w:t>been</w:t>
      </w:r>
      <w:r>
        <w:rPr>
          <w:color w:val="262526"/>
          <w:spacing w:val="-14"/>
          <w:sz w:val="24"/>
        </w:rPr>
        <w:t> </w:t>
      </w:r>
      <w:r>
        <w:rPr>
          <w:color w:val="262526"/>
          <w:sz w:val="24"/>
        </w:rPr>
        <w:t>disposed</w:t>
      </w:r>
      <w:r>
        <w:rPr>
          <w:color w:val="262526"/>
          <w:spacing w:val="-14"/>
          <w:sz w:val="24"/>
        </w:rPr>
        <w:t> </w:t>
      </w:r>
      <w:r>
        <w:rPr>
          <w:color w:val="262526"/>
          <w:sz w:val="24"/>
        </w:rPr>
        <w:t>of</w:t>
      </w:r>
      <w:r>
        <w:rPr>
          <w:color w:val="262526"/>
          <w:spacing w:val="-13"/>
          <w:sz w:val="24"/>
        </w:rPr>
        <w:t> </w:t>
      </w:r>
      <w:r>
        <w:rPr>
          <w:color w:val="262526"/>
          <w:sz w:val="24"/>
        </w:rPr>
        <w:t>during the previous control period.</w:t>
      </w:r>
    </w:p>
    <w:p>
      <w:pPr>
        <w:pStyle w:val="ListParagraph"/>
        <w:numPr>
          <w:ilvl w:val="1"/>
          <w:numId w:val="94"/>
        </w:numPr>
        <w:tabs>
          <w:tab w:pos="2384" w:val="left" w:leader="none"/>
        </w:tabs>
        <w:spacing w:line="249" w:lineRule="auto" w:before="173" w:after="0"/>
        <w:ind w:left="2387" w:right="117" w:hanging="567"/>
        <w:jc w:val="both"/>
        <w:rPr>
          <w:sz w:val="24"/>
        </w:rPr>
      </w:pPr>
      <w:r>
        <w:rPr>
          <w:color w:val="262526"/>
          <w:sz w:val="24"/>
        </w:rPr>
        <w:t>The</w:t>
      </w:r>
      <w:r>
        <w:rPr>
          <w:color w:val="262526"/>
          <w:spacing w:val="-4"/>
          <w:sz w:val="24"/>
        </w:rPr>
        <w:t> </w:t>
      </w:r>
      <w:r>
        <w:rPr>
          <w:color w:val="262526"/>
          <w:sz w:val="24"/>
        </w:rPr>
        <w:t>previous</w:t>
      </w:r>
      <w:r>
        <w:rPr>
          <w:color w:val="262526"/>
          <w:spacing w:val="-4"/>
          <w:sz w:val="24"/>
        </w:rPr>
        <w:t> </w:t>
      </w:r>
      <w:r>
        <w:rPr>
          <w:color w:val="262526"/>
          <w:sz w:val="24"/>
        </w:rPr>
        <w:t>value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regulatory</w:t>
      </w:r>
      <w:r>
        <w:rPr>
          <w:color w:val="262526"/>
          <w:spacing w:val="-4"/>
          <w:sz w:val="24"/>
        </w:rPr>
        <w:t> </w:t>
      </w:r>
      <w:r>
        <w:rPr>
          <w:color w:val="262526"/>
          <w:sz w:val="24"/>
        </w:rPr>
        <w:t>asset</w:t>
      </w:r>
      <w:r>
        <w:rPr>
          <w:color w:val="262526"/>
          <w:spacing w:val="-4"/>
          <w:sz w:val="24"/>
        </w:rPr>
        <w:t> </w:t>
      </w:r>
      <w:r>
        <w:rPr>
          <w:color w:val="262526"/>
          <w:sz w:val="24"/>
        </w:rPr>
        <w:t>base</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reduced</w:t>
      </w:r>
      <w:r>
        <w:rPr>
          <w:color w:val="262526"/>
          <w:spacing w:val="-4"/>
          <w:sz w:val="24"/>
        </w:rPr>
        <w:t> </w:t>
      </w:r>
      <w:r>
        <w:rPr>
          <w:color w:val="262526"/>
          <w:sz w:val="24"/>
        </w:rPr>
        <w:t>by</w:t>
      </w:r>
      <w:r>
        <w:rPr>
          <w:color w:val="262526"/>
          <w:spacing w:val="-4"/>
          <w:sz w:val="24"/>
        </w:rPr>
        <w:t> </w:t>
      </w:r>
      <w:r>
        <w:rPr>
          <w:color w:val="262526"/>
          <w:sz w:val="24"/>
        </w:rPr>
        <w:t>the value</w:t>
      </w:r>
      <w:r>
        <w:rPr>
          <w:color w:val="262526"/>
          <w:spacing w:val="-14"/>
          <w:sz w:val="24"/>
        </w:rPr>
        <w:t> </w:t>
      </w:r>
      <w:r>
        <w:rPr>
          <w:color w:val="262526"/>
          <w:sz w:val="24"/>
        </w:rPr>
        <w:t>of</w:t>
      </w:r>
      <w:r>
        <w:rPr>
          <w:color w:val="262526"/>
          <w:spacing w:val="-13"/>
          <w:sz w:val="24"/>
        </w:rPr>
        <w:t> </w:t>
      </w:r>
      <w:r>
        <w:rPr>
          <w:color w:val="262526"/>
          <w:sz w:val="24"/>
        </w:rPr>
        <w:t>any</w:t>
      </w:r>
      <w:r>
        <w:rPr>
          <w:color w:val="262526"/>
          <w:spacing w:val="-13"/>
          <w:sz w:val="24"/>
        </w:rPr>
        <w:t> </w:t>
      </w:r>
      <w:r>
        <w:rPr>
          <w:color w:val="262526"/>
          <w:sz w:val="24"/>
        </w:rPr>
        <w:t>asset</w:t>
      </w:r>
      <w:r>
        <w:rPr>
          <w:color w:val="262526"/>
          <w:spacing w:val="-13"/>
          <w:sz w:val="24"/>
        </w:rPr>
        <w:t> </w:t>
      </w:r>
      <w:r>
        <w:rPr>
          <w:color w:val="262526"/>
          <w:sz w:val="24"/>
        </w:rPr>
        <w:t>where</w:t>
      </w:r>
      <w:r>
        <w:rPr>
          <w:color w:val="262526"/>
          <w:spacing w:val="-14"/>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determines</w:t>
      </w:r>
      <w:r>
        <w:rPr>
          <w:color w:val="262526"/>
          <w:spacing w:val="-13"/>
          <w:sz w:val="24"/>
        </w:rPr>
        <w:t> </w:t>
      </w:r>
      <w:r>
        <w:rPr>
          <w:color w:val="262526"/>
          <w:sz w:val="24"/>
        </w:rPr>
        <w:t>that</w:t>
      </w:r>
      <w:r>
        <w:rPr>
          <w:color w:val="262526"/>
          <w:spacing w:val="-14"/>
          <w:sz w:val="24"/>
        </w:rPr>
        <w:t> </w:t>
      </w:r>
      <w:r>
        <w:rPr>
          <w:color w:val="262526"/>
          <w:sz w:val="24"/>
        </w:rPr>
        <w:t>the</w:t>
      </w:r>
      <w:r>
        <w:rPr>
          <w:color w:val="262526"/>
          <w:spacing w:val="-13"/>
          <w:sz w:val="24"/>
        </w:rPr>
        <w:t> </w:t>
      </w:r>
      <w:r>
        <w:rPr>
          <w:color w:val="262526"/>
          <w:sz w:val="24"/>
        </w:rPr>
        <w:t>value</w:t>
      </w:r>
      <w:r>
        <w:rPr>
          <w:color w:val="262526"/>
          <w:spacing w:val="-13"/>
          <w:sz w:val="24"/>
        </w:rPr>
        <w:t> </w:t>
      </w:r>
      <w:r>
        <w:rPr>
          <w:color w:val="262526"/>
          <w:sz w:val="24"/>
        </w:rPr>
        <w:t>of</w:t>
      </w:r>
      <w:r>
        <w:rPr>
          <w:color w:val="262526"/>
          <w:spacing w:val="-13"/>
          <w:sz w:val="24"/>
        </w:rPr>
        <w:t> </w:t>
      </w:r>
      <w:r>
        <w:rPr>
          <w:color w:val="262526"/>
          <w:sz w:val="24"/>
        </w:rPr>
        <w:t>that</w:t>
      </w:r>
      <w:r>
        <w:rPr>
          <w:color w:val="262526"/>
          <w:spacing w:val="-14"/>
          <w:sz w:val="24"/>
        </w:rPr>
        <w:t> </w:t>
      </w:r>
      <w:r>
        <w:rPr>
          <w:color w:val="262526"/>
          <w:sz w:val="24"/>
        </w:rPr>
        <w:t>asset should be removed in accordance with clause</w:t>
      </w:r>
      <w:r>
        <w:rPr>
          <w:color w:val="262526"/>
          <w:spacing w:val="-6"/>
          <w:sz w:val="24"/>
        </w:rPr>
        <w:t> </w:t>
      </w:r>
      <w:r>
        <w:rPr>
          <w:color w:val="262526"/>
          <w:sz w:val="24"/>
        </w:rPr>
        <w:t>S6A.2.3.</w:t>
      </w:r>
    </w:p>
    <w:p>
      <w:pPr>
        <w:pStyle w:val="ListParagraph"/>
        <w:numPr>
          <w:ilvl w:val="1"/>
          <w:numId w:val="94"/>
        </w:numPr>
        <w:tabs>
          <w:tab w:pos="2384" w:val="left" w:leader="none"/>
        </w:tabs>
        <w:spacing w:line="249" w:lineRule="auto" w:before="173" w:after="0"/>
        <w:ind w:left="2387" w:right="116" w:hanging="567"/>
        <w:jc w:val="both"/>
        <w:rPr>
          <w:sz w:val="24"/>
        </w:rPr>
      </w:pPr>
      <w:r>
        <w:rPr>
          <w:color w:val="262526"/>
          <w:sz w:val="24"/>
        </w:rPr>
        <w:t>Without prejudice to the application of any other provision of this paragraph (f), the previous value of the regulatory asset base may be increased by the inclusion of:</w:t>
      </w:r>
    </w:p>
    <w:p>
      <w:pPr>
        <w:pStyle w:val="ListParagraph"/>
        <w:numPr>
          <w:ilvl w:val="2"/>
          <w:numId w:val="94"/>
        </w:numPr>
        <w:tabs>
          <w:tab w:pos="2955" w:val="left" w:leader="none"/>
        </w:tabs>
        <w:spacing w:line="249" w:lineRule="auto" w:before="173" w:after="0"/>
        <w:ind w:left="2954" w:right="113" w:hanging="567"/>
        <w:jc w:val="both"/>
        <w:rPr>
          <w:sz w:val="24"/>
        </w:rPr>
      </w:pPr>
      <w:r>
        <w:rPr>
          <w:color w:val="262526"/>
          <w:sz w:val="24"/>
        </w:rPr>
        <w:t>past capital expenditure that has not been included in that </w:t>
      </w:r>
      <w:r>
        <w:rPr>
          <w:color w:val="262526"/>
          <w:spacing w:val="-3"/>
          <w:sz w:val="24"/>
        </w:rPr>
        <w:t>value </w:t>
      </w:r>
      <w:r>
        <w:rPr>
          <w:color w:val="262526"/>
          <w:sz w:val="24"/>
        </w:rPr>
        <w:t>because that capital expenditure was incurred in connection</w:t>
      </w:r>
      <w:r>
        <w:rPr>
          <w:color w:val="262526"/>
          <w:spacing w:val="-30"/>
          <w:sz w:val="24"/>
        </w:rPr>
        <w:t> </w:t>
      </w:r>
      <w:r>
        <w:rPr>
          <w:color w:val="262526"/>
          <w:sz w:val="24"/>
        </w:rPr>
        <w:t>with the provision of services that are not </w:t>
      </w:r>
      <w:r>
        <w:rPr>
          <w:i/>
          <w:color w:val="262526"/>
          <w:sz w:val="24"/>
        </w:rPr>
        <w:t>prescribed </w:t>
      </w:r>
      <w:r>
        <w:rPr>
          <w:i/>
          <w:color w:val="262526"/>
          <w:spacing w:val="2"/>
          <w:sz w:val="24"/>
        </w:rPr>
        <w:t>transmission </w:t>
      </w:r>
      <w:r>
        <w:rPr>
          <w:i/>
          <w:color w:val="262526"/>
          <w:sz w:val="24"/>
        </w:rPr>
        <w:t>services</w:t>
      </w:r>
      <w:r>
        <w:rPr>
          <w:color w:val="262526"/>
          <w:sz w:val="24"/>
        </w:rPr>
        <w:t>, and in these circumstances, such capital expenditure must only be included to the extent the asset in respect of which that</w:t>
      </w:r>
      <w:r>
        <w:rPr>
          <w:color w:val="262526"/>
          <w:spacing w:val="-11"/>
          <w:sz w:val="24"/>
        </w:rPr>
        <w:t> </w:t>
      </w:r>
      <w:r>
        <w:rPr>
          <w:color w:val="262526"/>
          <w:sz w:val="24"/>
        </w:rPr>
        <w:t>capital</w:t>
      </w:r>
      <w:r>
        <w:rPr>
          <w:color w:val="262526"/>
          <w:spacing w:val="-10"/>
          <w:sz w:val="24"/>
        </w:rPr>
        <w:t> </w:t>
      </w:r>
      <w:r>
        <w:rPr>
          <w:color w:val="262526"/>
          <w:sz w:val="24"/>
        </w:rPr>
        <w:t>expenditure</w:t>
      </w:r>
      <w:r>
        <w:rPr>
          <w:color w:val="262526"/>
          <w:spacing w:val="-11"/>
          <w:sz w:val="24"/>
        </w:rPr>
        <w:t> </w:t>
      </w:r>
      <w:r>
        <w:rPr>
          <w:color w:val="262526"/>
          <w:sz w:val="24"/>
        </w:rPr>
        <w:t>was</w:t>
      </w:r>
      <w:r>
        <w:rPr>
          <w:color w:val="262526"/>
          <w:spacing w:val="-11"/>
          <w:sz w:val="24"/>
        </w:rPr>
        <w:t> </w:t>
      </w:r>
      <w:r>
        <w:rPr>
          <w:color w:val="262526"/>
          <w:sz w:val="24"/>
        </w:rPr>
        <w:t>incurred</w:t>
      </w:r>
      <w:r>
        <w:rPr>
          <w:color w:val="262526"/>
          <w:spacing w:val="-10"/>
          <w:sz w:val="24"/>
        </w:rPr>
        <w:t> </w:t>
      </w:r>
      <w:r>
        <w:rPr>
          <w:color w:val="262526"/>
          <w:sz w:val="24"/>
        </w:rPr>
        <w:t>is</w:t>
      </w:r>
      <w:r>
        <w:rPr>
          <w:color w:val="262526"/>
          <w:spacing w:val="-11"/>
          <w:sz w:val="24"/>
        </w:rPr>
        <w:t> </w:t>
      </w:r>
      <w:r>
        <w:rPr>
          <w:color w:val="262526"/>
          <w:sz w:val="24"/>
        </w:rPr>
        <w:t>subsequently</w:t>
      </w:r>
      <w:r>
        <w:rPr>
          <w:color w:val="262526"/>
          <w:spacing w:val="-11"/>
          <w:sz w:val="24"/>
        </w:rPr>
        <w:t> </w:t>
      </w:r>
      <w:r>
        <w:rPr>
          <w:color w:val="262526"/>
          <w:sz w:val="24"/>
        </w:rPr>
        <w:t>used</w:t>
      </w:r>
      <w:r>
        <w:rPr>
          <w:color w:val="262526"/>
          <w:spacing w:val="-10"/>
          <w:sz w:val="24"/>
        </w:rPr>
        <w:t> </w:t>
      </w:r>
      <w:r>
        <w:rPr>
          <w:color w:val="262526"/>
          <w:sz w:val="24"/>
        </w:rPr>
        <w:t>for</w:t>
      </w:r>
      <w:r>
        <w:rPr>
          <w:color w:val="262526"/>
          <w:spacing w:val="-11"/>
          <w:sz w:val="24"/>
        </w:rPr>
        <w:t> </w:t>
      </w:r>
      <w:r>
        <w:rPr>
          <w:color w:val="262526"/>
          <w:sz w:val="24"/>
        </w:rPr>
        <w:t>the provision of </w:t>
      </w:r>
      <w:r>
        <w:rPr>
          <w:i/>
          <w:color w:val="262526"/>
          <w:sz w:val="24"/>
        </w:rPr>
        <w:t>prescribed transmission services</w:t>
      </w:r>
      <w:r>
        <w:rPr>
          <w:color w:val="262526"/>
          <w:sz w:val="24"/>
        </w:rPr>
        <w:t>;</w:t>
      </w:r>
      <w:r>
        <w:rPr>
          <w:color w:val="262526"/>
          <w:spacing w:val="-4"/>
          <w:sz w:val="24"/>
        </w:rPr>
        <w:t> </w:t>
      </w:r>
      <w:r>
        <w:rPr>
          <w:color w:val="262526"/>
          <w:sz w:val="24"/>
        </w:rPr>
        <w:t>and</w:t>
      </w:r>
    </w:p>
    <w:p>
      <w:pPr>
        <w:pStyle w:val="ListParagraph"/>
        <w:numPr>
          <w:ilvl w:val="2"/>
          <w:numId w:val="94"/>
        </w:numPr>
        <w:tabs>
          <w:tab w:pos="2955" w:val="left" w:leader="none"/>
        </w:tabs>
        <w:spacing w:line="249" w:lineRule="auto" w:before="177" w:after="0"/>
        <w:ind w:left="2954" w:right="113" w:hanging="567"/>
        <w:jc w:val="both"/>
        <w:rPr>
          <w:sz w:val="24"/>
        </w:rPr>
      </w:pPr>
      <w:r>
        <w:rPr>
          <w:color w:val="262526"/>
          <w:sz w:val="24"/>
        </w:rPr>
        <w:t>past capital expenditure that has not been included in that value, but only to the extent that such past capital</w:t>
      </w:r>
      <w:r>
        <w:rPr>
          <w:color w:val="262526"/>
          <w:spacing w:val="-3"/>
          <w:sz w:val="24"/>
        </w:rPr>
        <w:t> </w:t>
      </w:r>
      <w:r>
        <w:rPr>
          <w:color w:val="262526"/>
          <w:sz w:val="24"/>
        </w:rPr>
        <w:t>expenditure:</w:t>
      </w:r>
    </w:p>
    <w:p>
      <w:pPr>
        <w:pStyle w:val="ListParagraph"/>
        <w:numPr>
          <w:ilvl w:val="3"/>
          <w:numId w:val="94"/>
        </w:numPr>
        <w:tabs>
          <w:tab w:pos="3522" w:val="left" w:leader="none"/>
        </w:tabs>
        <w:spacing w:line="249" w:lineRule="auto" w:before="172" w:after="0"/>
        <w:ind w:left="3521" w:right="117" w:hanging="567"/>
        <w:jc w:val="both"/>
        <w:rPr>
          <w:sz w:val="24"/>
        </w:rPr>
      </w:pPr>
      <w:r>
        <w:rPr>
          <w:color w:val="262526"/>
          <w:sz w:val="24"/>
        </w:rPr>
        <w:t>relates</w:t>
      </w:r>
      <w:r>
        <w:rPr>
          <w:color w:val="262526"/>
          <w:spacing w:val="-17"/>
          <w:sz w:val="24"/>
        </w:rPr>
        <w:t> </w:t>
      </w:r>
      <w:r>
        <w:rPr>
          <w:color w:val="262526"/>
          <w:sz w:val="24"/>
        </w:rPr>
        <w:t>to</w:t>
      </w:r>
      <w:r>
        <w:rPr>
          <w:color w:val="262526"/>
          <w:spacing w:val="-17"/>
          <w:sz w:val="24"/>
        </w:rPr>
        <w:t> </w:t>
      </w:r>
      <w:r>
        <w:rPr>
          <w:color w:val="262526"/>
          <w:sz w:val="24"/>
        </w:rPr>
        <w:t>an</w:t>
      </w:r>
      <w:r>
        <w:rPr>
          <w:color w:val="262526"/>
          <w:spacing w:val="-16"/>
          <w:sz w:val="24"/>
        </w:rPr>
        <w:t> </w:t>
      </w:r>
      <w:r>
        <w:rPr>
          <w:color w:val="262526"/>
          <w:sz w:val="24"/>
        </w:rPr>
        <w:t>asset</w:t>
      </w:r>
      <w:r>
        <w:rPr>
          <w:color w:val="262526"/>
          <w:spacing w:val="-17"/>
          <w:sz w:val="24"/>
        </w:rPr>
        <w:t> </w:t>
      </w:r>
      <w:r>
        <w:rPr>
          <w:color w:val="262526"/>
          <w:sz w:val="24"/>
        </w:rPr>
        <w:t>that</w:t>
      </w:r>
      <w:r>
        <w:rPr>
          <w:color w:val="262526"/>
          <w:spacing w:val="-16"/>
          <w:sz w:val="24"/>
        </w:rPr>
        <w:t> </w:t>
      </w:r>
      <w:r>
        <w:rPr>
          <w:color w:val="262526"/>
          <w:sz w:val="24"/>
        </w:rPr>
        <w:t>is</w:t>
      </w:r>
      <w:r>
        <w:rPr>
          <w:color w:val="262526"/>
          <w:spacing w:val="-17"/>
          <w:sz w:val="24"/>
        </w:rPr>
        <w:t> </w:t>
      </w:r>
      <w:r>
        <w:rPr>
          <w:color w:val="262526"/>
          <w:sz w:val="24"/>
        </w:rPr>
        <w:t>used</w:t>
      </w:r>
      <w:r>
        <w:rPr>
          <w:color w:val="262526"/>
          <w:spacing w:val="-17"/>
          <w:sz w:val="24"/>
        </w:rPr>
        <w:t> </w:t>
      </w:r>
      <w:r>
        <w:rPr>
          <w:color w:val="262526"/>
          <w:sz w:val="24"/>
        </w:rPr>
        <w:t>for</w:t>
      </w:r>
      <w:r>
        <w:rPr>
          <w:color w:val="262526"/>
          <w:spacing w:val="-16"/>
          <w:sz w:val="24"/>
        </w:rPr>
        <w:t> </w:t>
      </w:r>
      <w:r>
        <w:rPr>
          <w:color w:val="262526"/>
          <w:sz w:val="24"/>
        </w:rPr>
        <w:t>the</w:t>
      </w:r>
      <w:r>
        <w:rPr>
          <w:color w:val="262526"/>
          <w:spacing w:val="-17"/>
          <w:sz w:val="24"/>
        </w:rPr>
        <w:t> </w:t>
      </w:r>
      <w:r>
        <w:rPr>
          <w:color w:val="262526"/>
          <w:sz w:val="24"/>
        </w:rPr>
        <w:t>provision</w:t>
      </w:r>
      <w:r>
        <w:rPr>
          <w:color w:val="262526"/>
          <w:spacing w:val="-16"/>
          <w:sz w:val="24"/>
        </w:rPr>
        <w:t> </w:t>
      </w:r>
      <w:r>
        <w:rPr>
          <w:color w:val="262526"/>
          <w:sz w:val="24"/>
        </w:rPr>
        <w:t>of</w:t>
      </w:r>
      <w:r>
        <w:rPr>
          <w:color w:val="262526"/>
          <w:spacing w:val="-18"/>
          <w:sz w:val="24"/>
        </w:rPr>
        <w:t> </w:t>
      </w:r>
      <w:r>
        <w:rPr>
          <w:i/>
          <w:color w:val="262526"/>
          <w:spacing w:val="-3"/>
          <w:sz w:val="24"/>
        </w:rPr>
        <w:t>prescribed </w:t>
      </w:r>
      <w:r>
        <w:rPr>
          <w:i/>
          <w:color w:val="262526"/>
          <w:sz w:val="24"/>
        </w:rPr>
        <w:t>transmission</w:t>
      </w:r>
      <w:r>
        <w:rPr>
          <w:i/>
          <w:color w:val="262526"/>
          <w:spacing w:val="-1"/>
          <w:sz w:val="24"/>
        </w:rPr>
        <w:t> </w:t>
      </w:r>
      <w:r>
        <w:rPr>
          <w:i/>
          <w:color w:val="262526"/>
          <w:sz w:val="24"/>
        </w:rPr>
        <w:t>services</w:t>
      </w:r>
      <w:r>
        <w:rPr>
          <w:color w:val="262526"/>
          <w:sz w:val="24"/>
        </w:rPr>
        <w:t>;</w:t>
      </w:r>
    </w:p>
    <w:p>
      <w:pPr>
        <w:pStyle w:val="ListParagraph"/>
        <w:numPr>
          <w:ilvl w:val="3"/>
          <w:numId w:val="94"/>
        </w:numPr>
        <w:tabs>
          <w:tab w:pos="3522" w:val="left" w:leader="none"/>
        </w:tabs>
        <w:spacing w:line="249" w:lineRule="auto" w:before="172" w:after="0"/>
        <w:ind w:left="3521" w:right="115" w:hanging="567"/>
        <w:jc w:val="both"/>
        <w:rPr>
          <w:sz w:val="24"/>
        </w:rPr>
      </w:pPr>
      <w:r>
        <w:rPr>
          <w:color w:val="262526"/>
          <w:sz w:val="24"/>
        </w:rPr>
        <w:t>is</w:t>
      </w:r>
      <w:r>
        <w:rPr>
          <w:color w:val="262526"/>
          <w:spacing w:val="-12"/>
          <w:sz w:val="24"/>
        </w:rPr>
        <w:t> </w:t>
      </w:r>
      <w:r>
        <w:rPr>
          <w:color w:val="262526"/>
          <w:sz w:val="24"/>
        </w:rPr>
        <w:t>considered</w:t>
      </w:r>
      <w:r>
        <w:rPr>
          <w:color w:val="262526"/>
          <w:spacing w:val="-11"/>
          <w:sz w:val="24"/>
        </w:rPr>
        <w:t> </w:t>
      </w:r>
      <w:r>
        <w:rPr>
          <w:color w:val="262526"/>
          <w:sz w:val="24"/>
        </w:rPr>
        <w:t>by</w:t>
      </w:r>
      <w:r>
        <w:rPr>
          <w:color w:val="262526"/>
          <w:spacing w:val="-12"/>
          <w:sz w:val="24"/>
        </w:rPr>
        <w:t> </w:t>
      </w:r>
      <w:r>
        <w:rPr>
          <w:color w:val="262526"/>
          <w:sz w:val="24"/>
        </w:rPr>
        <w:t>the</w:t>
      </w:r>
      <w:r>
        <w:rPr>
          <w:color w:val="262526"/>
          <w:spacing w:val="-13"/>
          <w:sz w:val="24"/>
        </w:rPr>
        <w:t> </w:t>
      </w:r>
      <w:r>
        <w:rPr>
          <w:i/>
          <w:color w:val="262526"/>
          <w:sz w:val="24"/>
        </w:rPr>
        <w:t>AER</w:t>
      </w:r>
      <w:r>
        <w:rPr>
          <w:i/>
          <w:color w:val="262526"/>
          <w:spacing w:val="-12"/>
          <w:sz w:val="24"/>
        </w:rPr>
        <w:t> </w:t>
      </w:r>
      <w:r>
        <w:rPr>
          <w:color w:val="262526"/>
          <w:sz w:val="24"/>
        </w:rPr>
        <w:t>to</w:t>
      </w:r>
      <w:r>
        <w:rPr>
          <w:color w:val="262526"/>
          <w:spacing w:val="-11"/>
          <w:sz w:val="24"/>
        </w:rPr>
        <w:t> </w:t>
      </w:r>
      <w:r>
        <w:rPr>
          <w:color w:val="262526"/>
          <w:sz w:val="24"/>
        </w:rPr>
        <w:t>be</w:t>
      </w:r>
      <w:r>
        <w:rPr>
          <w:color w:val="262526"/>
          <w:spacing w:val="-13"/>
          <w:sz w:val="24"/>
        </w:rPr>
        <w:t> </w:t>
      </w:r>
      <w:r>
        <w:rPr>
          <w:color w:val="262526"/>
          <w:sz w:val="24"/>
        </w:rPr>
        <w:t>reasonably</w:t>
      </w:r>
      <w:r>
        <w:rPr>
          <w:color w:val="262526"/>
          <w:spacing w:val="-12"/>
          <w:sz w:val="24"/>
        </w:rPr>
        <w:t> </w:t>
      </w:r>
      <w:r>
        <w:rPr>
          <w:color w:val="262526"/>
          <w:sz w:val="24"/>
        </w:rPr>
        <w:t>required</w:t>
      </w:r>
      <w:r>
        <w:rPr>
          <w:color w:val="262526"/>
          <w:spacing w:val="-12"/>
          <w:sz w:val="24"/>
        </w:rPr>
        <w:t> </w:t>
      </w:r>
      <w:r>
        <w:rPr>
          <w:color w:val="262526"/>
          <w:sz w:val="24"/>
        </w:rPr>
        <w:t>in</w:t>
      </w:r>
      <w:r>
        <w:rPr>
          <w:color w:val="262526"/>
          <w:spacing w:val="-11"/>
          <w:sz w:val="24"/>
        </w:rPr>
        <w:t> </w:t>
      </w:r>
      <w:r>
        <w:rPr>
          <w:color w:val="262526"/>
          <w:sz w:val="24"/>
        </w:rPr>
        <w:t>order to</w:t>
      </w:r>
      <w:r>
        <w:rPr>
          <w:color w:val="262526"/>
          <w:spacing w:val="-16"/>
          <w:sz w:val="24"/>
        </w:rPr>
        <w:t> </w:t>
      </w:r>
      <w:r>
        <w:rPr>
          <w:color w:val="262526"/>
          <w:sz w:val="24"/>
        </w:rPr>
        <w:t>achieve</w:t>
      </w:r>
      <w:r>
        <w:rPr>
          <w:color w:val="262526"/>
          <w:spacing w:val="-15"/>
          <w:sz w:val="24"/>
        </w:rPr>
        <w:t> </w:t>
      </w:r>
      <w:r>
        <w:rPr>
          <w:color w:val="262526"/>
          <w:sz w:val="24"/>
        </w:rPr>
        <w:t>one</w:t>
      </w:r>
      <w:r>
        <w:rPr>
          <w:color w:val="262526"/>
          <w:spacing w:val="-16"/>
          <w:sz w:val="24"/>
        </w:rPr>
        <w:t> </w:t>
      </w:r>
      <w:r>
        <w:rPr>
          <w:color w:val="262526"/>
          <w:sz w:val="24"/>
        </w:rPr>
        <w:t>or</w:t>
      </w:r>
      <w:r>
        <w:rPr>
          <w:color w:val="262526"/>
          <w:spacing w:val="-17"/>
          <w:sz w:val="24"/>
        </w:rPr>
        <w:t> </w:t>
      </w:r>
      <w:r>
        <w:rPr>
          <w:color w:val="262526"/>
          <w:sz w:val="24"/>
        </w:rPr>
        <w:t>more</w:t>
      </w:r>
      <w:r>
        <w:rPr>
          <w:color w:val="262526"/>
          <w:spacing w:val="-15"/>
          <w:sz w:val="24"/>
        </w:rPr>
        <w:t> </w:t>
      </w:r>
      <w:r>
        <w:rPr>
          <w:color w:val="262526"/>
          <w:sz w:val="24"/>
        </w:rPr>
        <w:t>of</w:t>
      </w:r>
      <w:r>
        <w:rPr>
          <w:color w:val="262526"/>
          <w:spacing w:val="-16"/>
          <w:sz w:val="24"/>
        </w:rPr>
        <w:t> </w:t>
      </w:r>
      <w:r>
        <w:rPr>
          <w:color w:val="262526"/>
          <w:sz w:val="24"/>
        </w:rPr>
        <w:t>the</w:t>
      </w:r>
      <w:r>
        <w:rPr>
          <w:color w:val="262526"/>
          <w:spacing w:val="-17"/>
          <w:sz w:val="24"/>
        </w:rPr>
        <w:t> </w:t>
      </w:r>
      <w:r>
        <w:rPr>
          <w:i/>
          <w:color w:val="262526"/>
          <w:sz w:val="24"/>
        </w:rPr>
        <w:t>capital</w:t>
      </w:r>
      <w:r>
        <w:rPr>
          <w:i/>
          <w:color w:val="262526"/>
          <w:spacing w:val="-16"/>
          <w:sz w:val="24"/>
        </w:rPr>
        <w:t> </w:t>
      </w:r>
      <w:r>
        <w:rPr>
          <w:i/>
          <w:color w:val="262526"/>
          <w:spacing w:val="-3"/>
          <w:sz w:val="24"/>
        </w:rPr>
        <w:t>expenditure</w:t>
      </w:r>
      <w:r>
        <w:rPr>
          <w:i/>
          <w:color w:val="262526"/>
          <w:spacing w:val="-15"/>
          <w:sz w:val="24"/>
        </w:rPr>
        <w:t> </w:t>
      </w:r>
      <w:r>
        <w:rPr>
          <w:i/>
          <w:color w:val="262526"/>
          <w:spacing w:val="-3"/>
          <w:sz w:val="24"/>
        </w:rPr>
        <w:t>objectives</w:t>
      </w:r>
      <w:r>
        <w:rPr>
          <w:color w:val="262526"/>
          <w:spacing w:val="-3"/>
          <w:sz w:val="24"/>
        </w:rPr>
        <w:t>;</w:t>
      </w:r>
    </w:p>
    <w:p>
      <w:pPr>
        <w:pStyle w:val="ListParagraph"/>
        <w:numPr>
          <w:ilvl w:val="3"/>
          <w:numId w:val="94"/>
        </w:numPr>
        <w:tabs>
          <w:tab w:pos="3522" w:val="left" w:leader="none"/>
        </w:tabs>
        <w:spacing w:line="249" w:lineRule="auto" w:before="172" w:after="0"/>
        <w:ind w:left="3521" w:right="115" w:hanging="567"/>
        <w:jc w:val="both"/>
        <w:rPr>
          <w:sz w:val="24"/>
        </w:rPr>
      </w:pPr>
      <w:r>
        <w:rPr>
          <w:color w:val="262526"/>
          <w:sz w:val="24"/>
        </w:rPr>
        <w:t>is</w:t>
      </w:r>
      <w:r>
        <w:rPr>
          <w:color w:val="262526"/>
          <w:spacing w:val="-7"/>
          <w:sz w:val="24"/>
        </w:rPr>
        <w:t> </w:t>
      </w:r>
      <w:r>
        <w:rPr>
          <w:color w:val="262526"/>
          <w:sz w:val="24"/>
        </w:rPr>
        <w:t>properly</w:t>
      </w:r>
      <w:r>
        <w:rPr>
          <w:color w:val="262526"/>
          <w:spacing w:val="-6"/>
          <w:sz w:val="24"/>
        </w:rPr>
        <w:t> </w:t>
      </w:r>
      <w:r>
        <w:rPr>
          <w:color w:val="262526"/>
          <w:sz w:val="24"/>
        </w:rPr>
        <w:t>allocated</w:t>
      </w:r>
      <w:r>
        <w:rPr>
          <w:color w:val="262526"/>
          <w:spacing w:val="-6"/>
          <w:sz w:val="24"/>
        </w:rPr>
        <w:t> </w:t>
      </w:r>
      <w:r>
        <w:rPr>
          <w:color w:val="262526"/>
          <w:sz w:val="24"/>
        </w:rPr>
        <w:t>to</w:t>
      </w:r>
      <w:r>
        <w:rPr>
          <w:color w:val="262526"/>
          <w:spacing w:val="-7"/>
          <w:sz w:val="24"/>
        </w:rPr>
        <w:t> </w:t>
      </w:r>
      <w:r>
        <w:rPr>
          <w:i/>
          <w:color w:val="262526"/>
          <w:sz w:val="24"/>
        </w:rPr>
        <w:t>prescribed</w:t>
      </w:r>
      <w:r>
        <w:rPr>
          <w:i/>
          <w:color w:val="262526"/>
          <w:spacing w:val="-6"/>
          <w:sz w:val="24"/>
        </w:rPr>
        <w:t> </w:t>
      </w:r>
      <w:r>
        <w:rPr>
          <w:i/>
          <w:color w:val="262526"/>
          <w:sz w:val="24"/>
        </w:rPr>
        <w:t>transmission</w:t>
      </w:r>
      <w:r>
        <w:rPr>
          <w:i/>
          <w:color w:val="262526"/>
          <w:spacing w:val="-7"/>
          <w:sz w:val="24"/>
        </w:rPr>
        <w:t> </w:t>
      </w:r>
      <w:r>
        <w:rPr>
          <w:i/>
          <w:color w:val="262526"/>
          <w:sz w:val="24"/>
        </w:rPr>
        <w:t>services</w:t>
      </w:r>
      <w:r>
        <w:rPr>
          <w:i/>
          <w:color w:val="262526"/>
          <w:spacing w:val="-7"/>
          <w:sz w:val="24"/>
        </w:rPr>
        <w:t> </w:t>
      </w:r>
      <w:r>
        <w:rPr>
          <w:color w:val="262526"/>
          <w:sz w:val="24"/>
        </w:rPr>
        <w:t>in accordance with the principles and policies set out in the </w:t>
      </w:r>
      <w:r>
        <w:rPr>
          <w:i/>
          <w:color w:val="262526"/>
          <w:sz w:val="24"/>
        </w:rPr>
        <w:t>Cost</w:t>
      </w:r>
      <w:r>
        <w:rPr>
          <w:i/>
          <w:color w:val="262526"/>
          <w:spacing w:val="-17"/>
          <w:sz w:val="24"/>
        </w:rPr>
        <w:t> </w:t>
      </w:r>
      <w:r>
        <w:rPr>
          <w:i/>
          <w:color w:val="262526"/>
          <w:sz w:val="24"/>
        </w:rPr>
        <w:t>Allocation</w:t>
      </w:r>
      <w:r>
        <w:rPr>
          <w:i/>
          <w:color w:val="262526"/>
          <w:spacing w:val="-14"/>
          <w:sz w:val="24"/>
        </w:rPr>
        <w:t> </w:t>
      </w:r>
      <w:r>
        <w:rPr>
          <w:i/>
          <w:color w:val="262526"/>
          <w:sz w:val="24"/>
        </w:rPr>
        <w:t>Methodology</w:t>
      </w:r>
      <w:r>
        <w:rPr>
          <w:i/>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z w:val="24"/>
        </w:rPr>
        <w:t>relevant</w:t>
      </w:r>
      <w:r>
        <w:rPr>
          <w:color w:val="262526"/>
          <w:spacing w:val="-13"/>
          <w:sz w:val="24"/>
        </w:rPr>
        <w:t> </w:t>
      </w:r>
      <w:r>
        <w:rPr>
          <w:i/>
          <w:color w:val="262526"/>
          <w:spacing w:val="-3"/>
          <w:sz w:val="24"/>
        </w:rPr>
        <w:t>Transmission </w:t>
      </w:r>
      <w:r>
        <w:rPr>
          <w:i/>
          <w:color w:val="262526"/>
          <w:sz w:val="24"/>
        </w:rPr>
        <w:t>Network Service Provider</w:t>
      </w:r>
      <w:r>
        <w:rPr>
          <w:color w:val="262526"/>
          <w:sz w:val="24"/>
        </w:rPr>
        <w:t>;</w:t>
      </w:r>
      <w:r>
        <w:rPr>
          <w:color w:val="262526"/>
          <w:spacing w:val="-1"/>
          <w:sz w:val="24"/>
        </w:rPr>
        <w:t> </w:t>
      </w:r>
      <w:r>
        <w:rPr>
          <w:color w:val="262526"/>
          <w:sz w:val="24"/>
        </w:rPr>
        <w:t>and</w:t>
      </w:r>
    </w:p>
    <w:p>
      <w:pPr>
        <w:pStyle w:val="ListParagraph"/>
        <w:numPr>
          <w:ilvl w:val="3"/>
          <w:numId w:val="94"/>
        </w:numPr>
        <w:tabs>
          <w:tab w:pos="3521" w:val="left" w:leader="none"/>
          <w:tab w:pos="3522" w:val="left" w:leader="none"/>
        </w:tabs>
        <w:spacing w:line="240" w:lineRule="auto" w:before="174" w:after="0"/>
        <w:ind w:left="3521" w:right="0" w:hanging="568"/>
        <w:jc w:val="left"/>
        <w:rPr>
          <w:sz w:val="24"/>
        </w:rPr>
      </w:pPr>
      <w:r>
        <w:rPr>
          <w:color w:val="262526"/>
          <w:sz w:val="24"/>
        </w:rPr>
        <w:t>has not otherwise been recovered.</w:t>
      </w:r>
    </w:p>
    <w:p>
      <w:pPr>
        <w:pStyle w:val="ListParagraph"/>
        <w:numPr>
          <w:ilvl w:val="0"/>
          <w:numId w:val="94"/>
        </w:numPr>
        <w:tabs>
          <w:tab w:pos="1817" w:val="left" w:leader="none"/>
        </w:tabs>
        <w:spacing w:line="249" w:lineRule="auto" w:before="182" w:after="0"/>
        <w:ind w:left="1820" w:right="116" w:hanging="567"/>
        <w:jc w:val="both"/>
        <w:rPr>
          <w:sz w:val="24"/>
        </w:rPr>
      </w:pPr>
      <w:r>
        <w:rPr>
          <w:color w:val="262526"/>
          <w:sz w:val="24"/>
        </w:rPr>
        <w:t>The previous value of the regulatory asset base must be reduced by </w:t>
      </w:r>
      <w:r>
        <w:rPr>
          <w:color w:val="262526"/>
          <w:spacing w:val="2"/>
          <w:sz w:val="24"/>
        </w:rPr>
        <w:t>any </w:t>
      </w:r>
      <w:r>
        <w:rPr>
          <w:color w:val="262526"/>
          <w:sz w:val="24"/>
        </w:rPr>
        <w:t>amount</w:t>
      </w:r>
      <w:r>
        <w:rPr>
          <w:color w:val="262526"/>
          <w:spacing w:val="-10"/>
          <w:sz w:val="24"/>
        </w:rPr>
        <w:t> </w:t>
      </w:r>
      <w:r>
        <w:rPr>
          <w:color w:val="262526"/>
          <w:sz w:val="24"/>
        </w:rPr>
        <w:t>determined</w:t>
      </w:r>
      <w:r>
        <w:rPr>
          <w:color w:val="262526"/>
          <w:spacing w:val="-9"/>
          <w:sz w:val="24"/>
        </w:rPr>
        <w:t> </w:t>
      </w:r>
      <w:r>
        <w:rPr>
          <w:color w:val="262526"/>
          <w:sz w:val="24"/>
        </w:rPr>
        <w:t>by</w:t>
      </w:r>
      <w:r>
        <w:rPr>
          <w:color w:val="262526"/>
          <w:spacing w:val="-9"/>
          <w:sz w:val="24"/>
        </w:rPr>
        <w:t> </w:t>
      </w: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9"/>
          <w:sz w:val="24"/>
        </w:rPr>
        <w:t> </w:t>
      </w:r>
      <w:r>
        <w:rPr>
          <w:color w:val="262526"/>
          <w:sz w:val="24"/>
        </w:rPr>
        <w:t>clause</w:t>
      </w:r>
      <w:r>
        <w:rPr>
          <w:color w:val="262526"/>
          <w:spacing w:val="-9"/>
          <w:sz w:val="24"/>
        </w:rPr>
        <w:t> </w:t>
      </w:r>
      <w:r>
        <w:rPr>
          <w:color w:val="262526"/>
          <w:sz w:val="24"/>
        </w:rPr>
        <w:t>S6A.2.2A(f),</w:t>
      </w:r>
      <w:r>
        <w:rPr>
          <w:color w:val="262526"/>
          <w:spacing w:val="-10"/>
          <w:sz w:val="24"/>
        </w:rPr>
        <w:t> </w:t>
      </w:r>
      <w:r>
        <w:rPr>
          <w:color w:val="262526"/>
          <w:sz w:val="24"/>
        </w:rPr>
        <w:t>(i)</w:t>
      </w:r>
      <w:r>
        <w:rPr>
          <w:color w:val="262526"/>
          <w:spacing w:val="-9"/>
          <w:sz w:val="24"/>
        </w:rPr>
        <w:t> </w:t>
      </w:r>
      <w:r>
        <w:rPr>
          <w:color w:val="262526"/>
          <w:sz w:val="24"/>
        </w:rPr>
        <w:t>or (j).</w:t>
      </w:r>
    </w:p>
    <w:p>
      <w:pPr>
        <w:pStyle w:val="Heading3"/>
        <w:tabs>
          <w:tab w:pos="1253" w:val="left" w:leader="none"/>
        </w:tabs>
        <w:spacing w:before="237"/>
      </w:pPr>
      <w:r>
        <w:rPr>
          <w:color w:val="262526"/>
        </w:rPr>
        <w:t>S6A.2.2</w:t>
        <w:tab/>
        <w:t>Prudency and efficiency of capital</w:t>
      </w:r>
      <w:r>
        <w:rPr>
          <w:color w:val="262526"/>
          <w:spacing w:val="-7"/>
        </w:rPr>
        <w:t> </w:t>
      </w:r>
      <w:r>
        <w:rPr>
          <w:color w:val="262526"/>
        </w:rPr>
        <w:t>expenditure</w:t>
      </w:r>
    </w:p>
    <w:p>
      <w:pPr>
        <w:pStyle w:val="BodyText"/>
        <w:spacing w:line="249" w:lineRule="auto" w:before="118"/>
        <w:ind w:left="1253" w:firstLine="0"/>
      </w:pPr>
      <w:r>
        <w:rPr>
          <w:color w:val="262526"/>
        </w:rPr>
        <w:t>In determining the prudency or efficiency of capital expenditure under clause S6A.2.1(d)(2) or S6A.2.1(e)(2), the </w:t>
      </w:r>
      <w:r>
        <w:rPr>
          <w:i/>
          <w:color w:val="262526"/>
        </w:rPr>
        <w:t>AER </w:t>
      </w:r>
      <w:r>
        <w:rPr>
          <w:color w:val="262526"/>
        </w:rPr>
        <w:t>must have regard to:</w:t>
      </w:r>
    </w:p>
    <w:p>
      <w:pPr>
        <w:spacing w:after="0" w:line="249" w:lineRule="auto"/>
        <w:sectPr>
          <w:pgSz w:w="11910" w:h="16840"/>
          <w:pgMar w:header="642" w:footer="697" w:top="1160" w:bottom="880" w:left="1320" w:right="1320"/>
        </w:sectPr>
      </w:pPr>
    </w:p>
    <w:p>
      <w:pPr>
        <w:pStyle w:val="ListParagraph"/>
        <w:numPr>
          <w:ilvl w:val="1"/>
          <w:numId w:val="94"/>
        </w:numPr>
        <w:tabs>
          <w:tab w:pos="1821" w:val="left" w:leader="none"/>
        </w:tabs>
        <w:spacing w:line="249" w:lineRule="auto" w:before="119" w:after="0"/>
        <w:ind w:left="1820" w:right="115" w:hanging="567"/>
        <w:jc w:val="both"/>
        <w:rPr>
          <w:sz w:val="24"/>
        </w:rPr>
      </w:pPr>
      <w:bookmarkStart w:name="S6A.2.2A   Reduction for inefficient pas" w:id="185"/>
      <w:bookmarkEnd w:id="185"/>
      <w:r>
        <w:rPr/>
      </w:r>
      <w:bookmarkStart w:name="S6A.2.2A   Reduction for inefficient pas" w:id="186"/>
      <w:bookmarkEnd w:id="186"/>
      <w:r>
        <w:rPr>
          <w:color w:val="262526"/>
          <w:sz w:val="24"/>
        </w:rPr>
        <w:t>the</w:t>
      </w:r>
      <w:r>
        <w:rPr>
          <w:color w:val="262526"/>
          <w:sz w:val="24"/>
        </w:rPr>
        <w:t> need to provide a reasonable opportunity for the relevant </w:t>
      </w:r>
      <w:r>
        <w:rPr>
          <w:i/>
          <w:color w:val="262526"/>
          <w:sz w:val="24"/>
        </w:rPr>
        <w:t>Transmission </w:t>
      </w:r>
      <w:r>
        <w:rPr>
          <w:i/>
          <w:color w:val="262526"/>
          <w:sz w:val="24"/>
        </w:rPr>
        <w:t>Network</w:t>
      </w:r>
      <w:r>
        <w:rPr>
          <w:i/>
          <w:color w:val="262526"/>
          <w:spacing w:val="-9"/>
          <w:sz w:val="24"/>
        </w:rPr>
        <w:t> </w:t>
      </w:r>
      <w:r>
        <w:rPr>
          <w:i/>
          <w:color w:val="262526"/>
          <w:sz w:val="24"/>
        </w:rPr>
        <w:t>Service</w:t>
      </w:r>
      <w:r>
        <w:rPr>
          <w:i/>
          <w:color w:val="262526"/>
          <w:spacing w:val="-8"/>
          <w:sz w:val="24"/>
        </w:rPr>
        <w:t> </w:t>
      </w:r>
      <w:r>
        <w:rPr>
          <w:i/>
          <w:color w:val="262526"/>
          <w:sz w:val="24"/>
        </w:rPr>
        <w:t>Provider</w:t>
      </w:r>
      <w:r>
        <w:rPr>
          <w:i/>
          <w:color w:val="262526"/>
          <w:spacing w:val="-9"/>
          <w:sz w:val="24"/>
        </w:rPr>
        <w:t> </w:t>
      </w:r>
      <w:r>
        <w:rPr>
          <w:color w:val="262526"/>
          <w:sz w:val="24"/>
        </w:rPr>
        <w:t>to</w:t>
      </w:r>
      <w:r>
        <w:rPr>
          <w:color w:val="262526"/>
          <w:spacing w:val="-7"/>
          <w:sz w:val="24"/>
        </w:rPr>
        <w:t> </w:t>
      </w:r>
      <w:r>
        <w:rPr>
          <w:color w:val="262526"/>
          <w:sz w:val="24"/>
        </w:rPr>
        <w:t>recover</w:t>
      </w:r>
      <w:r>
        <w:rPr>
          <w:color w:val="262526"/>
          <w:spacing w:val="-9"/>
          <w:sz w:val="24"/>
        </w:rPr>
        <w:t> </w:t>
      </w:r>
      <w:r>
        <w:rPr>
          <w:color w:val="262526"/>
          <w:sz w:val="24"/>
        </w:rPr>
        <w:t>the</w:t>
      </w:r>
      <w:r>
        <w:rPr>
          <w:color w:val="262526"/>
          <w:spacing w:val="-7"/>
          <w:sz w:val="24"/>
        </w:rPr>
        <w:t> </w:t>
      </w:r>
      <w:r>
        <w:rPr>
          <w:color w:val="262526"/>
          <w:sz w:val="24"/>
        </w:rPr>
        <w:t>efficient</w:t>
      </w:r>
      <w:r>
        <w:rPr>
          <w:color w:val="262526"/>
          <w:spacing w:val="-9"/>
          <w:sz w:val="24"/>
        </w:rPr>
        <w:t> </w:t>
      </w:r>
      <w:r>
        <w:rPr>
          <w:color w:val="262526"/>
          <w:sz w:val="24"/>
        </w:rPr>
        <w:t>costs</w:t>
      </w:r>
      <w:r>
        <w:rPr>
          <w:color w:val="262526"/>
          <w:spacing w:val="-7"/>
          <w:sz w:val="24"/>
        </w:rPr>
        <w:t> </w:t>
      </w:r>
      <w:r>
        <w:rPr>
          <w:color w:val="262526"/>
          <w:sz w:val="24"/>
        </w:rPr>
        <w:t>of</w:t>
      </w:r>
      <w:r>
        <w:rPr>
          <w:color w:val="262526"/>
          <w:spacing w:val="-9"/>
          <w:sz w:val="24"/>
        </w:rPr>
        <w:t> </w:t>
      </w:r>
      <w:r>
        <w:rPr>
          <w:color w:val="262526"/>
          <w:sz w:val="24"/>
        </w:rPr>
        <w:t>complying</w:t>
      </w:r>
      <w:r>
        <w:rPr>
          <w:color w:val="262526"/>
          <w:spacing w:val="-7"/>
          <w:sz w:val="24"/>
        </w:rPr>
        <w:t> </w:t>
      </w:r>
      <w:r>
        <w:rPr>
          <w:color w:val="262526"/>
          <w:sz w:val="24"/>
        </w:rPr>
        <w:t>with</w:t>
      </w:r>
      <w:r>
        <w:rPr>
          <w:color w:val="262526"/>
          <w:spacing w:val="-9"/>
          <w:sz w:val="24"/>
        </w:rPr>
        <w:t> </w:t>
      </w:r>
      <w:r>
        <w:rPr>
          <w:color w:val="262526"/>
          <w:sz w:val="24"/>
        </w:rPr>
        <w:t>all applicable </w:t>
      </w:r>
      <w:r>
        <w:rPr>
          <w:i/>
          <w:color w:val="262526"/>
          <w:sz w:val="24"/>
        </w:rPr>
        <w:t>regulatory obligations or requirements </w:t>
      </w:r>
      <w:r>
        <w:rPr>
          <w:color w:val="262526"/>
          <w:sz w:val="24"/>
        </w:rPr>
        <w:t>associated with </w:t>
      </w:r>
      <w:r>
        <w:rPr>
          <w:color w:val="262526"/>
          <w:spacing w:val="2"/>
          <w:sz w:val="24"/>
        </w:rPr>
        <w:t>the </w:t>
      </w:r>
      <w:r>
        <w:rPr>
          <w:color w:val="262526"/>
          <w:sz w:val="24"/>
        </w:rPr>
        <w:t>provision of </w:t>
      </w:r>
      <w:r>
        <w:rPr>
          <w:i/>
          <w:color w:val="262526"/>
          <w:sz w:val="24"/>
        </w:rPr>
        <w:t>prescribed transmission</w:t>
      </w:r>
      <w:r>
        <w:rPr>
          <w:i/>
          <w:color w:val="262526"/>
          <w:spacing w:val="-2"/>
          <w:sz w:val="24"/>
        </w:rPr>
        <w:t> </w:t>
      </w:r>
      <w:r>
        <w:rPr>
          <w:i/>
          <w:color w:val="262526"/>
          <w:sz w:val="24"/>
        </w:rPr>
        <w:t>services</w:t>
      </w:r>
      <w:r>
        <w:rPr>
          <w:color w:val="262526"/>
          <w:sz w:val="24"/>
        </w:rPr>
        <w:t>;</w:t>
      </w:r>
    </w:p>
    <w:p>
      <w:pPr>
        <w:pStyle w:val="ListParagraph"/>
        <w:numPr>
          <w:ilvl w:val="1"/>
          <w:numId w:val="94"/>
        </w:numPr>
        <w:tabs>
          <w:tab w:pos="1821" w:val="left" w:leader="none"/>
        </w:tabs>
        <w:spacing w:line="249" w:lineRule="auto" w:before="174" w:after="0"/>
        <w:ind w:left="1820" w:right="115" w:hanging="567"/>
        <w:jc w:val="both"/>
        <w:rPr>
          <w:sz w:val="24"/>
        </w:rPr>
      </w:pPr>
      <w:r>
        <w:rPr>
          <w:color w:val="262526"/>
          <w:sz w:val="24"/>
        </w:rPr>
        <w:t>the</w:t>
      </w:r>
      <w:r>
        <w:rPr>
          <w:color w:val="262526"/>
          <w:spacing w:val="-6"/>
          <w:sz w:val="24"/>
        </w:rPr>
        <w:t> </w:t>
      </w:r>
      <w:r>
        <w:rPr>
          <w:color w:val="262526"/>
          <w:sz w:val="24"/>
        </w:rPr>
        <w:t>need</w:t>
      </w:r>
      <w:r>
        <w:rPr>
          <w:color w:val="262526"/>
          <w:spacing w:val="-6"/>
          <w:sz w:val="24"/>
        </w:rPr>
        <w:t> </w:t>
      </w:r>
      <w:r>
        <w:rPr>
          <w:color w:val="262526"/>
          <w:sz w:val="24"/>
        </w:rPr>
        <w:t>to</w:t>
      </w:r>
      <w:r>
        <w:rPr>
          <w:color w:val="262526"/>
          <w:spacing w:val="-6"/>
          <w:sz w:val="24"/>
        </w:rPr>
        <w:t> </w:t>
      </w:r>
      <w:r>
        <w:rPr>
          <w:color w:val="262526"/>
          <w:sz w:val="24"/>
        </w:rPr>
        <w:t>provide</w:t>
      </w:r>
      <w:r>
        <w:rPr>
          <w:color w:val="262526"/>
          <w:spacing w:val="-6"/>
          <w:sz w:val="24"/>
        </w:rPr>
        <w:t> </w:t>
      </w:r>
      <w:r>
        <w:rPr>
          <w:color w:val="262526"/>
          <w:sz w:val="24"/>
        </w:rPr>
        <w:t>effective</w:t>
      </w:r>
      <w:r>
        <w:rPr>
          <w:color w:val="262526"/>
          <w:spacing w:val="-5"/>
          <w:sz w:val="24"/>
        </w:rPr>
        <w:t> </w:t>
      </w:r>
      <w:r>
        <w:rPr>
          <w:color w:val="262526"/>
          <w:sz w:val="24"/>
        </w:rPr>
        <w:t>incentives</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8"/>
          <w:sz w:val="24"/>
        </w:rPr>
        <w:t> </w:t>
      </w:r>
      <w:r>
        <w:rPr>
          <w:i/>
          <w:color w:val="262526"/>
          <w:sz w:val="24"/>
        </w:rPr>
        <w:t>Transmission</w:t>
      </w:r>
      <w:r>
        <w:rPr>
          <w:i/>
          <w:color w:val="262526"/>
          <w:spacing w:val="-5"/>
          <w:sz w:val="24"/>
        </w:rPr>
        <w:t> </w:t>
      </w:r>
      <w:r>
        <w:rPr>
          <w:i/>
          <w:color w:val="262526"/>
          <w:sz w:val="24"/>
        </w:rPr>
        <w:t>Network</w:t>
      </w:r>
      <w:r>
        <w:rPr>
          <w:i/>
          <w:color w:val="262526"/>
          <w:spacing w:val="-6"/>
          <w:sz w:val="24"/>
        </w:rPr>
        <w:t> </w:t>
      </w:r>
      <w:r>
        <w:rPr>
          <w:i/>
          <w:color w:val="262526"/>
          <w:sz w:val="24"/>
        </w:rPr>
        <w:t>Service </w:t>
      </w:r>
      <w:r>
        <w:rPr>
          <w:i/>
          <w:color w:val="262526"/>
          <w:sz w:val="24"/>
        </w:rPr>
        <w:t>Provider </w:t>
      </w:r>
      <w:r>
        <w:rPr>
          <w:color w:val="262526"/>
          <w:sz w:val="24"/>
        </w:rPr>
        <w:t>to promote economic efficiency in the provision of </w:t>
      </w:r>
      <w:r>
        <w:rPr>
          <w:i/>
          <w:color w:val="262526"/>
          <w:sz w:val="24"/>
        </w:rPr>
        <w:t>prescribed </w:t>
      </w:r>
      <w:r>
        <w:rPr>
          <w:i/>
          <w:color w:val="262526"/>
          <w:sz w:val="24"/>
        </w:rPr>
        <w:t>transmission</w:t>
      </w:r>
      <w:r>
        <w:rPr>
          <w:i/>
          <w:color w:val="262526"/>
          <w:spacing w:val="-1"/>
          <w:sz w:val="24"/>
        </w:rPr>
        <w:t> </w:t>
      </w:r>
      <w:r>
        <w:rPr>
          <w:i/>
          <w:color w:val="262526"/>
          <w:sz w:val="24"/>
        </w:rPr>
        <w:t>services</w:t>
      </w:r>
      <w:r>
        <w:rPr>
          <w:color w:val="262526"/>
          <w:sz w:val="24"/>
        </w:rPr>
        <w:t>;</w:t>
      </w:r>
    </w:p>
    <w:p>
      <w:pPr>
        <w:pStyle w:val="ListParagraph"/>
        <w:numPr>
          <w:ilvl w:val="1"/>
          <w:numId w:val="94"/>
        </w:numPr>
        <w:tabs>
          <w:tab w:pos="1821" w:val="left" w:leader="none"/>
        </w:tabs>
        <w:spacing w:line="249" w:lineRule="auto" w:before="173" w:after="0"/>
        <w:ind w:left="1820" w:right="113" w:hanging="567"/>
        <w:jc w:val="both"/>
        <w:rPr>
          <w:sz w:val="24"/>
        </w:rPr>
      </w:pPr>
      <w:r>
        <w:rPr>
          <w:color w:val="262526"/>
          <w:sz w:val="24"/>
        </w:rPr>
        <w:t>whether</w:t>
      </w:r>
      <w:r>
        <w:rPr>
          <w:color w:val="262526"/>
          <w:spacing w:val="-15"/>
          <w:sz w:val="24"/>
        </w:rPr>
        <w:t> </w:t>
      </w:r>
      <w:r>
        <w:rPr>
          <w:color w:val="262526"/>
          <w:sz w:val="24"/>
        </w:rPr>
        <w:t>the</w:t>
      </w:r>
      <w:r>
        <w:rPr>
          <w:color w:val="262526"/>
          <w:spacing w:val="-15"/>
          <w:sz w:val="24"/>
        </w:rPr>
        <w:t> </w:t>
      </w:r>
      <w:r>
        <w:rPr>
          <w:color w:val="262526"/>
          <w:sz w:val="24"/>
        </w:rPr>
        <w:t>relevant</w:t>
      </w:r>
      <w:r>
        <w:rPr>
          <w:color w:val="262526"/>
          <w:spacing w:val="-15"/>
          <w:sz w:val="24"/>
        </w:rPr>
        <w:t> </w:t>
      </w:r>
      <w:r>
        <w:rPr>
          <w:color w:val="262526"/>
          <w:sz w:val="24"/>
        </w:rPr>
        <w:t>project</w:t>
      </w:r>
      <w:r>
        <w:rPr>
          <w:color w:val="262526"/>
          <w:spacing w:val="-15"/>
          <w:sz w:val="24"/>
        </w:rPr>
        <w:t> </w:t>
      </w:r>
      <w:r>
        <w:rPr>
          <w:color w:val="262526"/>
          <w:sz w:val="24"/>
        </w:rPr>
        <w:t>in</w:t>
      </w:r>
      <w:r>
        <w:rPr>
          <w:color w:val="262526"/>
          <w:spacing w:val="-15"/>
          <w:sz w:val="24"/>
        </w:rPr>
        <w:t> </w:t>
      </w:r>
      <w:r>
        <w:rPr>
          <w:color w:val="262526"/>
          <w:sz w:val="24"/>
        </w:rPr>
        <w:t>respect</w:t>
      </w:r>
      <w:r>
        <w:rPr>
          <w:color w:val="262526"/>
          <w:spacing w:val="-15"/>
          <w:sz w:val="24"/>
        </w:rPr>
        <w:t> </w:t>
      </w:r>
      <w:r>
        <w:rPr>
          <w:color w:val="262526"/>
          <w:sz w:val="24"/>
        </w:rPr>
        <w:t>of</w:t>
      </w:r>
      <w:r>
        <w:rPr>
          <w:color w:val="262526"/>
          <w:spacing w:val="-14"/>
          <w:sz w:val="24"/>
        </w:rPr>
        <w:t> </w:t>
      </w:r>
      <w:r>
        <w:rPr>
          <w:color w:val="262526"/>
          <w:sz w:val="24"/>
        </w:rPr>
        <w:t>which</w:t>
      </w:r>
      <w:r>
        <w:rPr>
          <w:color w:val="262526"/>
          <w:spacing w:val="-15"/>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was</w:t>
      </w:r>
      <w:r>
        <w:rPr>
          <w:color w:val="262526"/>
          <w:spacing w:val="-15"/>
          <w:sz w:val="24"/>
        </w:rPr>
        <w:t> </w:t>
      </w:r>
      <w:r>
        <w:rPr>
          <w:color w:val="262526"/>
          <w:sz w:val="24"/>
        </w:rPr>
        <w:t>made was evaluated against, and satisfied, the </w:t>
      </w:r>
      <w:r>
        <w:rPr>
          <w:i/>
          <w:color w:val="262526"/>
          <w:sz w:val="24"/>
        </w:rPr>
        <w:t>regulatory investment test </w:t>
      </w:r>
      <w:r>
        <w:rPr>
          <w:i/>
          <w:color w:val="262526"/>
          <w:spacing w:val="2"/>
          <w:sz w:val="24"/>
        </w:rPr>
        <w:t>for </w:t>
      </w:r>
      <w:r>
        <w:rPr>
          <w:i/>
          <w:color w:val="262526"/>
          <w:sz w:val="24"/>
        </w:rPr>
        <w:t>distribution </w:t>
      </w:r>
      <w:r>
        <w:rPr>
          <w:color w:val="262526"/>
          <w:sz w:val="24"/>
        </w:rPr>
        <w:t>or </w:t>
      </w:r>
      <w:r>
        <w:rPr>
          <w:i/>
          <w:color w:val="262526"/>
          <w:sz w:val="24"/>
        </w:rPr>
        <w:t>regulatory investment test for transmission </w:t>
      </w:r>
      <w:r>
        <w:rPr>
          <w:color w:val="262526"/>
          <w:sz w:val="24"/>
        </w:rPr>
        <w:t>(as the case may be);</w:t>
      </w:r>
    </w:p>
    <w:p>
      <w:pPr>
        <w:pStyle w:val="ListParagraph"/>
        <w:numPr>
          <w:ilvl w:val="1"/>
          <w:numId w:val="94"/>
        </w:numPr>
        <w:tabs>
          <w:tab w:pos="1821" w:val="left" w:leader="none"/>
        </w:tabs>
        <w:spacing w:line="249" w:lineRule="auto" w:before="174" w:after="0"/>
        <w:ind w:left="1820" w:right="113" w:hanging="567"/>
        <w:jc w:val="both"/>
        <w:rPr>
          <w:sz w:val="24"/>
        </w:rPr>
      </w:pPr>
      <w:r>
        <w:rPr>
          <w:color w:val="262526"/>
          <w:sz w:val="24"/>
        </w:rPr>
        <w:t>whether the </w:t>
      </w:r>
      <w:r>
        <w:rPr>
          <w:i/>
          <w:color w:val="262526"/>
          <w:sz w:val="24"/>
        </w:rPr>
        <w:t>Transmission Network Service Provider </w:t>
      </w:r>
      <w:r>
        <w:rPr>
          <w:color w:val="262526"/>
          <w:sz w:val="24"/>
        </w:rPr>
        <w:t>undertook the capital expenditure in a manner consistent with good business practice and so as to practicably achieve the lowest sustainable cost of delivering the </w:t>
      </w:r>
      <w:r>
        <w:rPr>
          <w:i/>
          <w:color w:val="262526"/>
          <w:sz w:val="24"/>
        </w:rPr>
        <w:t>prescribed </w:t>
      </w:r>
      <w:r>
        <w:rPr>
          <w:i/>
          <w:color w:val="262526"/>
          <w:sz w:val="24"/>
        </w:rPr>
        <w:t>transmission services </w:t>
      </w:r>
      <w:r>
        <w:rPr>
          <w:color w:val="262526"/>
          <w:sz w:val="24"/>
        </w:rPr>
        <w:t>to be provided as a consequence of that capital expenditure;</w:t>
      </w:r>
    </w:p>
    <w:p>
      <w:pPr>
        <w:pStyle w:val="ListParagraph"/>
        <w:numPr>
          <w:ilvl w:val="1"/>
          <w:numId w:val="94"/>
        </w:numPr>
        <w:tabs>
          <w:tab w:pos="1821" w:val="left" w:leader="none"/>
        </w:tabs>
        <w:spacing w:line="249" w:lineRule="auto" w:before="175" w:after="0"/>
        <w:ind w:left="1820" w:right="115" w:hanging="567"/>
        <w:jc w:val="both"/>
        <w:rPr>
          <w:sz w:val="24"/>
        </w:rPr>
      </w:pPr>
      <w:r>
        <w:rPr>
          <w:color w:val="262526"/>
          <w:sz w:val="24"/>
        </w:rPr>
        <w:t>the desirability of minimising investment uncertainty for the </w:t>
      </w:r>
      <w:r>
        <w:rPr>
          <w:i/>
          <w:color w:val="262526"/>
          <w:sz w:val="24"/>
        </w:rPr>
        <w:t>Transmission </w:t>
      </w:r>
      <w:r>
        <w:rPr>
          <w:i/>
          <w:color w:val="262526"/>
          <w:sz w:val="24"/>
        </w:rPr>
        <w:t>Network Service Provider</w:t>
      </w:r>
      <w:r>
        <w:rPr>
          <w:color w:val="262526"/>
          <w:sz w:val="24"/>
        </w:rPr>
        <w:t>;</w:t>
      </w:r>
      <w:r>
        <w:rPr>
          <w:color w:val="262526"/>
          <w:spacing w:val="-1"/>
          <w:sz w:val="24"/>
        </w:rPr>
        <w:t> </w:t>
      </w:r>
      <w:r>
        <w:rPr>
          <w:color w:val="262526"/>
          <w:sz w:val="24"/>
        </w:rPr>
        <w:t>and</w:t>
      </w:r>
    </w:p>
    <w:p>
      <w:pPr>
        <w:pStyle w:val="ListParagraph"/>
        <w:numPr>
          <w:ilvl w:val="1"/>
          <w:numId w:val="94"/>
        </w:numPr>
        <w:tabs>
          <w:tab w:pos="1821" w:val="left" w:leader="none"/>
        </w:tabs>
        <w:spacing w:line="240" w:lineRule="auto" w:before="172" w:after="0"/>
        <w:ind w:left="1820" w:right="0" w:hanging="568"/>
        <w:jc w:val="both"/>
        <w:rPr>
          <w:i/>
          <w:sz w:val="24"/>
        </w:rPr>
      </w:pPr>
      <w:r>
        <w:rPr>
          <w:color w:val="262526"/>
          <w:sz w:val="24"/>
        </w:rPr>
        <w:t>the</w:t>
      </w:r>
      <w:r>
        <w:rPr>
          <w:color w:val="262526"/>
          <w:spacing w:val="-7"/>
          <w:sz w:val="24"/>
        </w:rPr>
        <w:t> </w:t>
      </w:r>
      <w:r>
        <w:rPr>
          <w:color w:val="262526"/>
          <w:sz w:val="24"/>
        </w:rPr>
        <w:t>need</w:t>
      </w:r>
      <w:r>
        <w:rPr>
          <w:color w:val="262526"/>
          <w:spacing w:val="-7"/>
          <w:sz w:val="24"/>
        </w:rPr>
        <w:t> </w:t>
      </w:r>
      <w:r>
        <w:rPr>
          <w:color w:val="262526"/>
          <w:sz w:val="24"/>
        </w:rPr>
        <w:t>to</w:t>
      </w:r>
      <w:r>
        <w:rPr>
          <w:color w:val="262526"/>
          <w:spacing w:val="-6"/>
          <w:sz w:val="24"/>
        </w:rPr>
        <w:t> </w:t>
      </w:r>
      <w:r>
        <w:rPr>
          <w:color w:val="262526"/>
          <w:sz w:val="24"/>
        </w:rPr>
        <w:t>provide</w:t>
      </w:r>
      <w:r>
        <w:rPr>
          <w:color w:val="262526"/>
          <w:spacing w:val="-7"/>
          <w:sz w:val="24"/>
        </w:rPr>
        <w:t> </w:t>
      </w:r>
      <w:r>
        <w:rPr>
          <w:color w:val="262526"/>
          <w:sz w:val="24"/>
        </w:rPr>
        <w:t>incentives</w:t>
      </w:r>
      <w:r>
        <w:rPr>
          <w:color w:val="262526"/>
          <w:spacing w:val="-7"/>
          <w:sz w:val="24"/>
        </w:rPr>
        <w:t> </w:t>
      </w:r>
      <w:r>
        <w:rPr>
          <w:color w:val="262526"/>
          <w:sz w:val="24"/>
        </w:rPr>
        <w:t>to</w:t>
      </w:r>
      <w:r>
        <w:rPr>
          <w:color w:val="262526"/>
          <w:spacing w:val="-6"/>
          <w:sz w:val="24"/>
        </w:rPr>
        <w:t> </w:t>
      </w:r>
      <w:r>
        <w:rPr>
          <w:color w:val="262526"/>
          <w:sz w:val="24"/>
        </w:rPr>
        <w:t>the</w:t>
      </w:r>
      <w:r>
        <w:rPr>
          <w:color w:val="262526"/>
          <w:spacing w:val="-9"/>
          <w:sz w:val="24"/>
        </w:rPr>
        <w:t> </w:t>
      </w:r>
      <w:r>
        <w:rPr>
          <w:i/>
          <w:color w:val="262526"/>
          <w:sz w:val="24"/>
        </w:rPr>
        <w:t>Transmission</w:t>
      </w:r>
      <w:r>
        <w:rPr>
          <w:i/>
          <w:color w:val="262526"/>
          <w:spacing w:val="-7"/>
          <w:sz w:val="24"/>
        </w:rPr>
        <w:t> </w:t>
      </w:r>
      <w:r>
        <w:rPr>
          <w:i/>
          <w:color w:val="262526"/>
          <w:sz w:val="24"/>
        </w:rPr>
        <w:t>Network</w:t>
      </w:r>
      <w:r>
        <w:rPr>
          <w:i/>
          <w:color w:val="262526"/>
          <w:spacing w:val="-6"/>
          <w:sz w:val="24"/>
        </w:rPr>
        <w:t> </w:t>
      </w:r>
      <w:r>
        <w:rPr>
          <w:i/>
          <w:color w:val="262526"/>
          <w:sz w:val="24"/>
        </w:rPr>
        <w:t>Service</w:t>
      </w:r>
      <w:r>
        <w:rPr>
          <w:i/>
          <w:color w:val="262526"/>
          <w:spacing w:val="-7"/>
          <w:sz w:val="24"/>
        </w:rPr>
        <w:t> </w:t>
      </w:r>
      <w:r>
        <w:rPr>
          <w:i/>
          <w:color w:val="262526"/>
          <w:sz w:val="24"/>
        </w:rPr>
        <w:t>Provider</w:t>
      </w:r>
    </w:p>
    <w:p>
      <w:pPr>
        <w:pStyle w:val="BodyText"/>
        <w:spacing w:before="12"/>
        <w:ind w:left="1820" w:firstLine="0"/>
        <w:jc w:val="both"/>
      </w:pPr>
      <w:r>
        <w:rPr>
          <w:color w:val="262526"/>
        </w:rPr>
        <w:t>to avoid undertaking inefficient capital expenditure.</w:t>
      </w:r>
    </w:p>
    <w:p>
      <w:pPr>
        <w:pStyle w:val="BodyText"/>
        <w:spacing w:line="249" w:lineRule="auto" w:before="126"/>
        <w:ind w:left="1253" w:right="113" w:firstLine="0"/>
        <w:jc w:val="both"/>
      </w:pPr>
      <w:r>
        <w:rPr>
          <w:color w:val="262526"/>
        </w:rPr>
        <w:t>In</w:t>
      </w:r>
      <w:r>
        <w:rPr>
          <w:color w:val="262526"/>
          <w:spacing w:val="-15"/>
        </w:rPr>
        <w:t> </w:t>
      </w:r>
      <w:r>
        <w:rPr>
          <w:color w:val="262526"/>
        </w:rPr>
        <w:t>determining</w:t>
      </w:r>
      <w:r>
        <w:rPr>
          <w:color w:val="262526"/>
          <w:spacing w:val="-15"/>
        </w:rPr>
        <w:t> </w:t>
      </w:r>
      <w:r>
        <w:rPr>
          <w:color w:val="262526"/>
        </w:rPr>
        <w:t>the</w:t>
      </w:r>
      <w:r>
        <w:rPr>
          <w:color w:val="262526"/>
          <w:spacing w:val="-15"/>
        </w:rPr>
        <w:t> </w:t>
      </w:r>
      <w:r>
        <w:rPr>
          <w:color w:val="262526"/>
        </w:rPr>
        <w:t>prudency</w:t>
      </w:r>
      <w:r>
        <w:rPr>
          <w:color w:val="262526"/>
          <w:spacing w:val="-14"/>
        </w:rPr>
        <w:t> </w:t>
      </w:r>
      <w:r>
        <w:rPr>
          <w:color w:val="262526"/>
        </w:rPr>
        <w:t>or</w:t>
      </w:r>
      <w:r>
        <w:rPr>
          <w:color w:val="262526"/>
          <w:spacing w:val="-15"/>
        </w:rPr>
        <w:t> </w:t>
      </w:r>
      <w:r>
        <w:rPr>
          <w:color w:val="262526"/>
        </w:rPr>
        <w:t>efficiency</w:t>
      </w:r>
      <w:r>
        <w:rPr>
          <w:color w:val="262526"/>
          <w:spacing w:val="-15"/>
        </w:rPr>
        <w:t> </w:t>
      </w:r>
      <w:r>
        <w:rPr>
          <w:color w:val="262526"/>
        </w:rPr>
        <w:t>of</w:t>
      </w:r>
      <w:r>
        <w:rPr>
          <w:color w:val="262526"/>
          <w:spacing w:val="-14"/>
        </w:rPr>
        <w:t> </w:t>
      </w:r>
      <w:r>
        <w:rPr>
          <w:color w:val="262526"/>
        </w:rPr>
        <w:t>capital</w:t>
      </w:r>
      <w:r>
        <w:rPr>
          <w:color w:val="262526"/>
          <w:spacing w:val="-15"/>
        </w:rPr>
        <w:t> </w:t>
      </w:r>
      <w:r>
        <w:rPr>
          <w:color w:val="262526"/>
        </w:rPr>
        <w:t>expenditure</w:t>
      </w:r>
      <w:r>
        <w:rPr>
          <w:color w:val="262526"/>
          <w:spacing w:val="-15"/>
        </w:rPr>
        <w:t> </w:t>
      </w:r>
      <w:r>
        <w:rPr>
          <w:color w:val="262526"/>
        </w:rPr>
        <w:t>the</w:t>
      </w:r>
      <w:r>
        <w:rPr>
          <w:color w:val="262526"/>
          <w:spacing w:val="-15"/>
        </w:rPr>
        <w:t> </w:t>
      </w:r>
      <w:r>
        <w:rPr>
          <w:i/>
          <w:color w:val="262526"/>
        </w:rPr>
        <w:t>AER</w:t>
      </w:r>
      <w:r>
        <w:rPr>
          <w:i/>
          <w:color w:val="262526"/>
          <w:spacing w:val="-15"/>
        </w:rPr>
        <w:t> </w:t>
      </w:r>
      <w:r>
        <w:rPr>
          <w:color w:val="262526"/>
        </w:rPr>
        <w:t>must</w:t>
      </w:r>
      <w:r>
        <w:rPr>
          <w:color w:val="262526"/>
          <w:spacing w:val="-15"/>
        </w:rPr>
        <w:t> </w:t>
      </w:r>
      <w:r>
        <w:rPr>
          <w:color w:val="262526"/>
        </w:rPr>
        <w:t>only take into account information and analysis that the provider could reasonably be expected</w:t>
      </w:r>
      <w:r>
        <w:rPr>
          <w:color w:val="262526"/>
          <w:spacing w:val="-9"/>
        </w:rPr>
        <w:t> </w:t>
      </w:r>
      <w:r>
        <w:rPr>
          <w:color w:val="262526"/>
        </w:rPr>
        <w:t>to</w:t>
      </w:r>
      <w:r>
        <w:rPr>
          <w:color w:val="262526"/>
          <w:spacing w:val="-9"/>
        </w:rPr>
        <w:t> </w:t>
      </w:r>
      <w:r>
        <w:rPr>
          <w:color w:val="262526"/>
        </w:rPr>
        <w:t>have</w:t>
      </w:r>
      <w:r>
        <w:rPr>
          <w:color w:val="262526"/>
          <w:spacing w:val="-9"/>
        </w:rPr>
        <w:t> </w:t>
      </w:r>
      <w:r>
        <w:rPr>
          <w:color w:val="262526"/>
        </w:rPr>
        <w:t>considered</w:t>
      </w:r>
      <w:r>
        <w:rPr>
          <w:color w:val="262526"/>
          <w:spacing w:val="-9"/>
        </w:rPr>
        <w:t> </w:t>
      </w:r>
      <w:r>
        <w:rPr>
          <w:color w:val="262526"/>
        </w:rPr>
        <w:t>or</w:t>
      </w:r>
      <w:r>
        <w:rPr>
          <w:color w:val="262526"/>
          <w:spacing w:val="-9"/>
        </w:rPr>
        <w:t> </w:t>
      </w:r>
      <w:r>
        <w:rPr>
          <w:color w:val="262526"/>
        </w:rPr>
        <w:t>undertaken</w:t>
      </w:r>
      <w:r>
        <w:rPr>
          <w:color w:val="262526"/>
          <w:spacing w:val="-9"/>
        </w:rPr>
        <w:t> </w:t>
      </w:r>
      <w:r>
        <w:rPr>
          <w:color w:val="262526"/>
        </w:rPr>
        <w:t>at</w:t>
      </w:r>
      <w:r>
        <w:rPr>
          <w:color w:val="262526"/>
          <w:spacing w:val="-9"/>
        </w:rPr>
        <w:t> </w:t>
      </w:r>
      <w:r>
        <w:rPr>
          <w:color w:val="262526"/>
        </w:rPr>
        <w:t>the</w:t>
      </w:r>
      <w:r>
        <w:rPr>
          <w:color w:val="262526"/>
          <w:spacing w:val="-9"/>
        </w:rPr>
        <w:t> </w:t>
      </w:r>
      <w:r>
        <w:rPr>
          <w:color w:val="262526"/>
        </w:rPr>
        <w:t>time</w:t>
      </w:r>
      <w:r>
        <w:rPr>
          <w:color w:val="262526"/>
          <w:spacing w:val="-9"/>
        </w:rPr>
        <w:t> </w:t>
      </w:r>
      <w:r>
        <w:rPr>
          <w:color w:val="262526"/>
        </w:rPr>
        <w:t>that</w:t>
      </w:r>
      <w:r>
        <w:rPr>
          <w:color w:val="262526"/>
          <w:spacing w:val="-9"/>
        </w:rPr>
        <w:t> </w:t>
      </w:r>
      <w:r>
        <w:rPr>
          <w:color w:val="262526"/>
        </w:rPr>
        <w:t>it</w:t>
      </w:r>
      <w:r>
        <w:rPr>
          <w:color w:val="262526"/>
          <w:spacing w:val="-9"/>
        </w:rPr>
        <w:t> </w:t>
      </w:r>
      <w:r>
        <w:rPr>
          <w:color w:val="262526"/>
        </w:rPr>
        <w:t>undertook</w:t>
      </w:r>
      <w:r>
        <w:rPr>
          <w:color w:val="262526"/>
          <w:spacing w:val="-9"/>
        </w:rPr>
        <w:t> </w:t>
      </w:r>
      <w:r>
        <w:rPr>
          <w:color w:val="262526"/>
        </w:rPr>
        <w:t>the</w:t>
      </w:r>
      <w:r>
        <w:rPr>
          <w:color w:val="262526"/>
          <w:spacing w:val="-9"/>
        </w:rPr>
        <w:t> </w:t>
      </w:r>
      <w:r>
        <w:rPr>
          <w:color w:val="262526"/>
        </w:rPr>
        <w:t>relevant capital expenditure.</w:t>
      </w:r>
    </w:p>
    <w:p>
      <w:pPr>
        <w:pStyle w:val="Heading3"/>
        <w:spacing w:before="237"/>
        <w:ind w:left="120"/>
      </w:pPr>
      <w:r>
        <w:rPr>
          <w:color w:val="262526"/>
        </w:rPr>
        <w:t>S6A.2.2A Reduction for inefficient past capital expenditure</w:t>
      </w:r>
    </w:p>
    <w:p>
      <w:pPr>
        <w:pStyle w:val="ListParagraph"/>
        <w:numPr>
          <w:ilvl w:val="0"/>
          <w:numId w:val="95"/>
        </w:numPr>
        <w:tabs>
          <w:tab w:pos="1821" w:val="left" w:leader="none"/>
        </w:tabs>
        <w:spacing w:line="249" w:lineRule="auto" w:before="176" w:after="0"/>
        <w:ind w:left="1820" w:right="113" w:hanging="567"/>
        <w:jc w:val="both"/>
        <w:rPr>
          <w:sz w:val="24"/>
        </w:rPr>
      </w:pPr>
      <w:r>
        <w:rPr>
          <w:color w:val="262526"/>
          <w:sz w:val="24"/>
        </w:rPr>
        <w:t>Prior to making a decision on the regulatory asset base for a </w:t>
      </w:r>
      <w:r>
        <w:rPr>
          <w:i/>
          <w:color w:val="262526"/>
          <w:sz w:val="24"/>
        </w:rPr>
        <w:t>transmission </w:t>
      </w:r>
      <w:r>
        <w:rPr>
          <w:i/>
          <w:color w:val="262526"/>
          <w:sz w:val="24"/>
        </w:rPr>
        <w:t>system</w:t>
      </w:r>
      <w:r>
        <w:rPr>
          <w:i/>
          <w:color w:val="262526"/>
          <w:spacing w:val="-8"/>
          <w:sz w:val="24"/>
        </w:rPr>
        <w:t> </w:t>
      </w:r>
      <w:r>
        <w:rPr>
          <w:color w:val="262526"/>
          <w:sz w:val="24"/>
        </w:rPr>
        <w:t>as</w:t>
      </w:r>
      <w:r>
        <w:rPr>
          <w:color w:val="262526"/>
          <w:spacing w:val="-7"/>
          <w:sz w:val="24"/>
        </w:rPr>
        <w:t> </w:t>
      </w:r>
      <w:r>
        <w:rPr>
          <w:color w:val="262526"/>
          <w:sz w:val="24"/>
        </w:rPr>
        <w:t>required</w:t>
      </w:r>
      <w:r>
        <w:rPr>
          <w:color w:val="262526"/>
          <w:spacing w:val="-8"/>
          <w:sz w:val="24"/>
        </w:rPr>
        <w:t> </w:t>
      </w:r>
      <w:r>
        <w:rPr>
          <w:color w:val="262526"/>
          <w:sz w:val="24"/>
        </w:rPr>
        <w:t>by</w:t>
      </w:r>
      <w:r>
        <w:rPr>
          <w:color w:val="262526"/>
          <w:spacing w:val="-7"/>
          <w:sz w:val="24"/>
        </w:rPr>
        <w:t> </w:t>
      </w:r>
      <w:r>
        <w:rPr>
          <w:color w:val="262526"/>
          <w:sz w:val="24"/>
        </w:rPr>
        <w:t>clause</w:t>
      </w:r>
      <w:r>
        <w:rPr>
          <w:color w:val="262526"/>
          <w:spacing w:val="-8"/>
          <w:sz w:val="24"/>
        </w:rPr>
        <w:t> </w:t>
      </w:r>
      <w:r>
        <w:rPr>
          <w:color w:val="262526"/>
          <w:sz w:val="24"/>
        </w:rPr>
        <w:t>6A.14.1(5E),</w:t>
      </w:r>
      <w:r>
        <w:rPr>
          <w:color w:val="262526"/>
          <w:spacing w:val="-7"/>
          <w:sz w:val="24"/>
        </w:rPr>
        <w:t> </w:t>
      </w:r>
      <w:r>
        <w:rPr>
          <w:color w:val="262526"/>
          <w:sz w:val="24"/>
        </w:rPr>
        <w:t>the</w:t>
      </w:r>
      <w:r>
        <w:rPr>
          <w:color w:val="262526"/>
          <w:spacing w:val="-9"/>
          <w:sz w:val="24"/>
        </w:rPr>
        <w:t> </w:t>
      </w:r>
      <w:r>
        <w:rPr>
          <w:i/>
          <w:color w:val="262526"/>
          <w:sz w:val="24"/>
        </w:rPr>
        <w:t>AER</w:t>
      </w:r>
      <w:r>
        <w:rPr>
          <w:i/>
          <w:color w:val="262526"/>
          <w:spacing w:val="-7"/>
          <w:sz w:val="24"/>
        </w:rPr>
        <w:t> </w:t>
      </w:r>
      <w:r>
        <w:rPr>
          <w:color w:val="262526"/>
          <w:sz w:val="24"/>
        </w:rPr>
        <w:t>may</w:t>
      </w:r>
      <w:r>
        <w:rPr>
          <w:color w:val="262526"/>
          <w:spacing w:val="-7"/>
          <w:sz w:val="24"/>
        </w:rPr>
        <w:t> </w:t>
      </w:r>
      <w:r>
        <w:rPr>
          <w:color w:val="262526"/>
          <w:sz w:val="24"/>
        </w:rPr>
        <w:t>determine</w:t>
      </w:r>
      <w:r>
        <w:rPr>
          <w:color w:val="262526"/>
          <w:spacing w:val="-8"/>
          <w:sz w:val="24"/>
        </w:rPr>
        <w:t> </w:t>
      </w:r>
      <w:r>
        <w:rPr>
          <w:color w:val="262526"/>
          <w:sz w:val="24"/>
        </w:rPr>
        <w:t>under</w:t>
      </w:r>
      <w:r>
        <w:rPr>
          <w:color w:val="262526"/>
          <w:spacing w:val="-7"/>
          <w:sz w:val="24"/>
        </w:rPr>
        <w:t> </w:t>
      </w:r>
      <w:r>
        <w:rPr>
          <w:color w:val="262526"/>
          <w:sz w:val="24"/>
        </w:rPr>
        <w:t>this clause S6A.2.2A that the amount of capital expenditure as a result of which the previous value of the regulatory asset base would otherwise be</w:t>
      </w:r>
      <w:r>
        <w:rPr>
          <w:color w:val="262526"/>
          <w:spacing w:val="-26"/>
          <w:sz w:val="24"/>
        </w:rPr>
        <w:t> </w:t>
      </w:r>
      <w:r>
        <w:rPr>
          <w:color w:val="262526"/>
          <w:sz w:val="24"/>
        </w:rPr>
        <w:t>increased in accordance with clause S6A.2.1(f) should be</w:t>
      </w:r>
      <w:r>
        <w:rPr>
          <w:color w:val="262526"/>
          <w:spacing w:val="-7"/>
          <w:sz w:val="24"/>
        </w:rPr>
        <w:t> </w:t>
      </w:r>
      <w:r>
        <w:rPr>
          <w:color w:val="262526"/>
          <w:sz w:val="24"/>
        </w:rPr>
        <w:t>reduced.</w:t>
      </w:r>
    </w:p>
    <w:p>
      <w:pPr>
        <w:pStyle w:val="BodyText"/>
        <w:spacing w:before="174"/>
        <w:ind w:left="1253" w:firstLine="0"/>
        <w:jc w:val="both"/>
      </w:pPr>
      <w:r>
        <w:rPr>
          <w:color w:val="262526"/>
        </w:rPr>
        <w:t>(a1) For the purposes of this clause S6A.2.2A, "</w:t>
      </w:r>
      <w:r>
        <w:rPr>
          <w:b/>
          <w:color w:val="262526"/>
        </w:rPr>
        <w:t>review period</w:t>
      </w:r>
      <w:r>
        <w:rPr>
          <w:color w:val="262526"/>
        </w:rPr>
        <w:t>" means:</w:t>
      </w:r>
    </w:p>
    <w:p>
      <w:pPr>
        <w:pStyle w:val="ListParagraph"/>
        <w:numPr>
          <w:ilvl w:val="1"/>
          <w:numId w:val="95"/>
        </w:numPr>
        <w:tabs>
          <w:tab w:pos="2387" w:val="left" w:leader="none"/>
          <w:tab w:pos="2388" w:val="left" w:leader="none"/>
        </w:tabs>
        <w:spacing w:line="249" w:lineRule="auto" w:before="183" w:after="0"/>
        <w:ind w:left="2387" w:right="115" w:hanging="567"/>
        <w:jc w:val="left"/>
        <w:rPr>
          <w:sz w:val="24"/>
        </w:rPr>
      </w:pPr>
      <w:r>
        <w:rPr>
          <w:color w:val="262526"/>
          <w:sz w:val="24"/>
        </w:rPr>
        <w:t>the previous control period (excluding the last two </w:t>
      </w:r>
      <w:r>
        <w:rPr>
          <w:i/>
          <w:color w:val="262526"/>
          <w:sz w:val="24"/>
        </w:rPr>
        <w:t>regulatory years </w:t>
      </w:r>
      <w:r>
        <w:rPr>
          <w:color w:val="262526"/>
          <w:spacing w:val="-7"/>
          <w:sz w:val="24"/>
        </w:rPr>
        <w:t>of </w:t>
      </w:r>
      <w:r>
        <w:rPr>
          <w:color w:val="262526"/>
          <w:sz w:val="24"/>
        </w:rPr>
        <w:t>that previous control period); and</w:t>
      </w:r>
    </w:p>
    <w:p>
      <w:pPr>
        <w:pStyle w:val="ListParagraph"/>
        <w:numPr>
          <w:ilvl w:val="1"/>
          <w:numId w:val="95"/>
        </w:numPr>
        <w:tabs>
          <w:tab w:pos="2387" w:val="left" w:leader="none"/>
          <w:tab w:pos="2388" w:val="left" w:leader="none"/>
        </w:tabs>
        <w:spacing w:line="249" w:lineRule="auto" w:before="172" w:after="0"/>
        <w:ind w:left="2387" w:right="116" w:hanging="567"/>
        <w:jc w:val="left"/>
        <w:rPr>
          <w:sz w:val="24"/>
        </w:rPr>
      </w:pPr>
      <w:r>
        <w:rPr>
          <w:color w:val="262526"/>
          <w:sz w:val="24"/>
        </w:rPr>
        <w:t>the</w:t>
      </w:r>
      <w:r>
        <w:rPr>
          <w:color w:val="262526"/>
          <w:spacing w:val="-16"/>
          <w:sz w:val="24"/>
        </w:rPr>
        <w:t> </w:t>
      </w:r>
      <w:r>
        <w:rPr>
          <w:color w:val="262526"/>
          <w:sz w:val="24"/>
        </w:rPr>
        <w:t>last</w:t>
      </w:r>
      <w:r>
        <w:rPr>
          <w:color w:val="262526"/>
          <w:spacing w:val="-15"/>
          <w:sz w:val="24"/>
        </w:rPr>
        <w:t> </w:t>
      </w:r>
      <w:r>
        <w:rPr>
          <w:color w:val="262526"/>
          <w:sz w:val="24"/>
        </w:rPr>
        <w:t>two</w:t>
      </w:r>
      <w:r>
        <w:rPr>
          <w:color w:val="262526"/>
          <w:spacing w:val="-15"/>
          <w:sz w:val="24"/>
        </w:rPr>
        <w:t> </w:t>
      </w:r>
      <w:r>
        <w:rPr>
          <w:i/>
          <w:color w:val="262526"/>
          <w:sz w:val="24"/>
        </w:rPr>
        <w:t>regulatory</w:t>
      </w:r>
      <w:r>
        <w:rPr>
          <w:i/>
          <w:color w:val="262526"/>
          <w:spacing w:val="-15"/>
          <w:sz w:val="24"/>
        </w:rPr>
        <w:t> </w:t>
      </w:r>
      <w:r>
        <w:rPr>
          <w:i/>
          <w:color w:val="262526"/>
          <w:sz w:val="24"/>
        </w:rPr>
        <w:t>years</w:t>
      </w:r>
      <w:r>
        <w:rPr>
          <w:i/>
          <w:color w:val="262526"/>
          <w:spacing w:val="-16"/>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regulatory</w:t>
      </w:r>
      <w:r>
        <w:rPr>
          <w:i/>
          <w:color w:val="262526"/>
          <w:spacing w:val="-15"/>
          <w:sz w:val="24"/>
        </w:rPr>
        <w:t> </w:t>
      </w:r>
      <w:r>
        <w:rPr>
          <w:i/>
          <w:color w:val="262526"/>
          <w:spacing w:val="-3"/>
          <w:sz w:val="24"/>
        </w:rPr>
        <w:t>control</w:t>
      </w:r>
      <w:r>
        <w:rPr>
          <w:i/>
          <w:color w:val="262526"/>
          <w:spacing w:val="-16"/>
          <w:sz w:val="24"/>
        </w:rPr>
        <w:t> </w:t>
      </w:r>
      <w:r>
        <w:rPr>
          <w:i/>
          <w:color w:val="262526"/>
          <w:sz w:val="24"/>
        </w:rPr>
        <w:t>period</w:t>
      </w:r>
      <w:r>
        <w:rPr>
          <w:i/>
          <w:color w:val="262526"/>
          <w:spacing w:val="-15"/>
          <w:sz w:val="24"/>
        </w:rPr>
        <w:t> </w:t>
      </w:r>
      <w:r>
        <w:rPr>
          <w:color w:val="262526"/>
          <w:sz w:val="24"/>
        </w:rPr>
        <w:t>preceding the previous control period.</w:t>
      </w:r>
    </w:p>
    <w:p>
      <w:pPr>
        <w:pStyle w:val="ListParagraph"/>
        <w:numPr>
          <w:ilvl w:val="0"/>
          <w:numId w:val="95"/>
        </w:numPr>
        <w:tabs>
          <w:tab w:pos="1817" w:val="left" w:leader="none"/>
        </w:tabs>
        <w:spacing w:line="249" w:lineRule="auto" w:before="172" w:after="0"/>
        <w:ind w:left="1820" w:right="119" w:hanging="567"/>
        <w:jc w:val="both"/>
        <w:rPr>
          <w:sz w:val="24"/>
        </w:rPr>
      </w:pPr>
      <w:r>
        <w:rPr>
          <w:color w:val="262526"/>
          <w:sz w:val="24"/>
        </w:rPr>
        <w:t>The </w:t>
      </w:r>
      <w:r>
        <w:rPr>
          <w:i/>
          <w:color w:val="262526"/>
          <w:sz w:val="24"/>
        </w:rPr>
        <w:t>AER </w:t>
      </w:r>
      <w:r>
        <w:rPr>
          <w:color w:val="262526"/>
          <w:sz w:val="24"/>
        </w:rPr>
        <w:t>may only make a determination under paragraph (a) if any of the following requirements is</w:t>
      </w:r>
      <w:r>
        <w:rPr>
          <w:color w:val="262526"/>
          <w:spacing w:val="-1"/>
          <w:sz w:val="24"/>
        </w:rPr>
        <w:t> </w:t>
      </w:r>
      <w:r>
        <w:rPr>
          <w:color w:val="262526"/>
          <w:sz w:val="24"/>
        </w:rPr>
        <w:t>satisfied:</w:t>
      </w:r>
    </w:p>
    <w:p>
      <w:pPr>
        <w:pStyle w:val="ListParagraph"/>
        <w:numPr>
          <w:ilvl w:val="1"/>
          <w:numId w:val="95"/>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18"/>
          <w:sz w:val="24"/>
        </w:rPr>
        <w:t> </w:t>
      </w:r>
      <w:r>
        <w:rPr>
          <w:color w:val="262526"/>
          <w:sz w:val="24"/>
        </w:rPr>
        <w:t>requirement</w:t>
      </w:r>
      <w:r>
        <w:rPr>
          <w:color w:val="262526"/>
          <w:spacing w:val="-17"/>
          <w:sz w:val="24"/>
        </w:rPr>
        <w:t> </w:t>
      </w:r>
      <w:r>
        <w:rPr>
          <w:color w:val="262526"/>
          <w:sz w:val="24"/>
        </w:rPr>
        <w:t>set</w:t>
      </w:r>
      <w:r>
        <w:rPr>
          <w:color w:val="262526"/>
          <w:spacing w:val="-17"/>
          <w:sz w:val="24"/>
        </w:rPr>
        <w:t> </w:t>
      </w:r>
      <w:r>
        <w:rPr>
          <w:color w:val="262526"/>
          <w:sz w:val="24"/>
        </w:rPr>
        <w:t>out</w:t>
      </w:r>
      <w:r>
        <w:rPr>
          <w:color w:val="262526"/>
          <w:spacing w:val="-18"/>
          <w:sz w:val="24"/>
        </w:rPr>
        <w:t> </w:t>
      </w:r>
      <w:r>
        <w:rPr>
          <w:color w:val="262526"/>
          <w:sz w:val="24"/>
        </w:rPr>
        <w:t>in</w:t>
      </w:r>
      <w:r>
        <w:rPr>
          <w:color w:val="262526"/>
          <w:spacing w:val="-17"/>
          <w:sz w:val="24"/>
        </w:rPr>
        <w:t> </w:t>
      </w:r>
      <w:r>
        <w:rPr>
          <w:color w:val="262526"/>
          <w:sz w:val="24"/>
        </w:rPr>
        <w:t>paragraph</w:t>
      </w:r>
      <w:r>
        <w:rPr>
          <w:color w:val="262526"/>
          <w:spacing w:val="-17"/>
          <w:sz w:val="24"/>
        </w:rPr>
        <w:t> </w:t>
      </w:r>
      <w:r>
        <w:rPr>
          <w:color w:val="262526"/>
          <w:sz w:val="24"/>
        </w:rPr>
        <w:t>(c)</w:t>
      </w:r>
      <w:r>
        <w:rPr>
          <w:color w:val="262526"/>
          <w:spacing w:val="-17"/>
          <w:sz w:val="24"/>
        </w:rPr>
        <w:t> </w:t>
      </w:r>
      <w:r>
        <w:rPr>
          <w:color w:val="262526"/>
          <w:sz w:val="24"/>
        </w:rPr>
        <w:t>(the</w:t>
      </w:r>
      <w:r>
        <w:rPr>
          <w:color w:val="262526"/>
          <w:spacing w:val="-18"/>
          <w:sz w:val="24"/>
        </w:rPr>
        <w:t> </w:t>
      </w:r>
      <w:r>
        <w:rPr>
          <w:i/>
          <w:color w:val="262526"/>
          <w:sz w:val="24"/>
        </w:rPr>
        <w:t>overspending</w:t>
      </w:r>
      <w:r>
        <w:rPr>
          <w:i/>
          <w:color w:val="262526"/>
          <w:spacing w:val="-17"/>
          <w:sz w:val="24"/>
        </w:rPr>
        <w:t> </w:t>
      </w:r>
      <w:r>
        <w:rPr>
          <w:i/>
          <w:color w:val="262526"/>
          <w:spacing w:val="-4"/>
          <w:sz w:val="24"/>
        </w:rPr>
        <w:t>requirement</w:t>
      </w:r>
      <w:r>
        <w:rPr>
          <w:color w:val="262526"/>
          <w:spacing w:val="-4"/>
          <w:sz w:val="24"/>
        </w:rPr>
        <w:t>);</w:t>
      </w:r>
    </w:p>
    <w:p>
      <w:pPr>
        <w:pStyle w:val="ListParagraph"/>
        <w:numPr>
          <w:ilvl w:val="1"/>
          <w:numId w:val="95"/>
        </w:numPr>
        <w:tabs>
          <w:tab w:pos="2387" w:val="left" w:leader="none"/>
          <w:tab w:pos="2388" w:val="left" w:leader="none"/>
        </w:tabs>
        <w:spacing w:line="240" w:lineRule="auto" w:before="182" w:after="0"/>
        <w:ind w:left="2387" w:right="0" w:hanging="568"/>
        <w:jc w:val="left"/>
        <w:rPr>
          <w:sz w:val="24"/>
        </w:rPr>
      </w:pPr>
      <w:r>
        <w:rPr>
          <w:color w:val="262526"/>
          <w:sz w:val="24"/>
        </w:rPr>
        <w:t>the requirement set out in paragraph (d) (the </w:t>
      </w:r>
      <w:r>
        <w:rPr>
          <w:i/>
          <w:color w:val="262526"/>
          <w:sz w:val="24"/>
        </w:rPr>
        <w:t>margin requirement</w:t>
      </w:r>
      <w:r>
        <w:rPr>
          <w:color w:val="262526"/>
          <w:sz w:val="24"/>
        </w:rPr>
        <w:t>);</w:t>
      </w:r>
      <w:r>
        <w:rPr>
          <w:color w:val="262526"/>
          <w:spacing w:val="-24"/>
          <w:sz w:val="24"/>
        </w:rPr>
        <w:t> </w:t>
      </w:r>
      <w:r>
        <w:rPr>
          <w:color w:val="262526"/>
          <w:sz w:val="24"/>
        </w:rPr>
        <w:t>or</w:t>
      </w:r>
    </w:p>
    <w:p>
      <w:pPr>
        <w:pStyle w:val="ListParagraph"/>
        <w:numPr>
          <w:ilvl w:val="1"/>
          <w:numId w:val="95"/>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19"/>
          <w:sz w:val="24"/>
        </w:rPr>
        <w:t> </w:t>
      </w:r>
      <w:r>
        <w:rPr>
          <w:color w:val="262526"/>
          <w:sz w:val="24"/>
        </w:rPr>
        <w:t>requirement</w:t>
      </w:r>
      <w:r>
        <w:rPr>
          <w:color w:val="262526"/>
          <w:spacing w:val="-18"/>
          <w:sz w:val="24"/>
        </w:rPr>
        <w:t> </w:t>
      </w:r>
      <w:r>
        <w:rPr>
          <w:color w:val="262526"/>
          <w:sz w:val="24"/>
        </w:rPr>
        <w:t>set</w:t>
      </w:r>
      <w:r>
        <w:rPr>
          <w:color w:val="262526"/>
          <w:spacing w:val="-18"/>
          <w:sz w:val="24"/>
        </w:rPr>
        <w:t> </w:t>
      </w:r>
      <w:r>
        <w:rPr>
          <w:color w:val="262526"/>
          <w:sz w:val="24"/>
        </w:rPr>
        <w:t>out</w:t>
      </w:r>
      <w:r>
        <w:rPr>
          <w:color w:val="262526"/>
          <w:spacing w:val="-18"/>
          <w:sz w:val="24"/>
        </w:rPr>
        <w:t> </w:t>
      </w:r>
      <w:r>
        <w:rPr>
          <w:color w:val="262526"/>
          <w:sz w:val="24"/>
        </w:rPr>
        <w:t>in</w:t>
      </w:r>
      <w:r>
        <w:rPr>
          <w:color w:val="262526"/>
          <w:spacing w:val="-18"/>
          <w:sz w:val="24"/>
        </w:rPr>
        <w:t> </w:t>
      </w:r>
      <w:r>
        <w:rPr>
          <w:color w:val="262526"/>
          <w:sz w:val="24"/>
        </w:rPr>
        <w:t>paragraph</w:t>
      </w:r>
      <w:r>
        <w:rPr>
          <w:color w:val="262526"/>
          <w:spacing w:val="-18"/>
          <w:sz w:val="24"/>
        </w:rPr>
        <w:t> </w:t>
      </w:r>
      <w:r>
        <w:rPr>
          <w:color w:val="262526"/>
          <w:sz w:val="24"/>
        </w:rPr>
        <w:t>(e)</w:t>
      </w:r>
      <w:r>
        <w:rPr>
          <w:color w:val="262526"/>
          <w:spacing w:val="-18"/>
          <w:sz w:val="24"/>
        </w:rPr>
        <w:t> </w:t>
      </w:r>
      <w:r>
        <w:rPr>
          <w:color w:val="262526"/>
          <w:sz w:val="24"/>
        </w:rPr>
        <w:t>(the</w:t>
      </w:r>
      <w:r>
        <w:rPr>
          <w:color w:val="262526"/>
          <w:spacing w:val="-19"/>
          <w:sz w:val="24"/>
        </w:rPr>
        <w:t> </w:t>
      </w:r>
      <w:r>
        <w:rPr>
          <w:i/>
          <w:color w:val="262526"/>
          <w:sz w:val="24"/>
        </w:rPr>
        <w:t>capitalisation</w:t>
      </w:r>
      <w:r>
        <w:rPr>
          <w:i/>
          <w:color w:val="262526"/>
          <w:spacing w:val="-18"/>
          <w:sz w:val="24"/>
        </w:rPr>
        <w:t> </w:t>
      </w:r>
      <w:r>
        <w:rPr>
          <w:i/>
          <w:color w:val="262526"/>
          <w:spacing w:val="-4"/>
          <w:sz w:val="24"/>
        </w:rPr>
        <w:t>requirement</w:t>
      </w:r>
      <w:r>
        <w:rPr>
          <w:color w:val="262526"/>
          <w:spacing w:val="-4"/>
          <w:sz w:val="24"/>
        </w:rPr>
        <w:t>).</w:t>
      </w:r>
    </w:p>
    <w:p>
      <w:pPr>
        <w:spacing w:after="0" w:line="240" w:lineRule="auto"/>
        <w:jc w:val="left"/>
        <w:rPr>
          <w:sz w:val="24"/>
        </w:rPr>
        <w:sectPr>
          <w:headerReference w:type="default" r:id="rId43"/>
          <w:footerReference w:type="default" r:id="rId44"/>
          <w:pgSz w:w="11910" w:h="16840"/>
          <w:pgMar w:header="642" w:footer="697" w:top="1160" w:bottom="880" w:left="1320" w:right="1320"/>
        </w:sectPr>
      </w:pPr>
    </w:p>
    <w:p>
      <w:pPr>
        <w:pStyle w:val="ListParagraph"/>
        <w:numPr>
          <w:ilvl w:val="0"/>
          <w:numId w:val="95"/>
        </w:numPr>
        <w:tabs>
          <w:tab w:pos="1817" w:val="left" w:leader="none"/>
        </w:tabs>
        <w:spacing w:line="249" w:lineRule="auto" w:before="119" w:after="0"/>
        <w:ind w:left="1820" w:right="118" w:hanging="567"/>
        <w:jc w:val="both"/>
        <w:rPr>
          <w:sz w:val="24"/>
        </w:rPr>
      </w:pPr>
      <w:r>
        <w:rPr>
          <w:color w:val="262526"/>
          <w:sz w:val="24"/>
        </w:rPr>
        <w:t>The </w:t>
      </w:r>
      <w:r>
        <w:rPr>
          <w:i/>
          <w:color w:val="262526"/>
          <w:sz w:val="24"/>
        </w:rPr>
        <w:t>overspending requirement </w:t>
      </w:r>
      <w:r>
        <w:rPr>
          <w:color w:val="262526"/>
          <w:sz w:val="24"/>
        </w:rPr>
        <w:t>is satisfied where the sum of all capital expenditure incurred during the review period exceeds the sum</w:t>
      </w:r>
      <w:r>
        <w:rPr>
          <w:color w:val="262526"/>
          <w:spacing w:val="-2"/>
          <w:sz w:val="24"/>
        </w:rPr>
        <w:t> </w:t>
      </w:r>
      <w:r>
        <w:rPr>
          <w:color w:val="262526"/>
          <w:sz w:val="24"/>
        </w:rPr>
        <w:t>of:</w:t>
      </w:r>
    </w:p>
    <w:p>
      <w:pPr>
        <w:pStyle w:val="ListParagraph"/>
        <w:numPr>
          <w:ilvl w:val="1"/>
          <w:numId w:val="95"/>
        </w:numPr>
        <w:tabs>
          <w:tab w:pos="2388" w:val="left" w:leader="none"/>
        </w:tabs>
        <w:spacing w:line="249" w:lineRule="auto" w:before="172" w:after="0"/>
        <w:ind w:left="2387" w:right="115" w:hanging="567"/>
        <w:jc w:val="both"/>
        <w:rPr>
          <w:sz w:val="24"/>
        </w:rPr>
      </w:pPr>
      <w:r>
        <w:rPr>
          <w:color w:val="262526"/>
          <w:sz w:val="24"/>
        </w:rPr>
        <w:t>the forecast capital expenditure accepted or substituted by the </w:t>
      </w:r>
      <w:r>
        <w:rPr>
          <w:i/>
          <w:color w:val="262526"/>
          <w:sz w:val="24"/>
        </w:rPr>
        <w:t>AER </w:t>
      </w:r>
      <w:r>
        <w:rPr>
          <w:color w:val="262526"/>
          <w:sz w:val="24"/>
        </w:rPr>
        <w:t>for the</w:t>
      </w:r>
      <w:r>
        <w:rPr>
          <w:color w:val="262526"/>
          <w:spacing w:val="-16"/>
          <w:sz w:val="24"/>
        </w:rPr>
        <w:t> </w:t>
      </w:r>
      <w:r>
        <w:rPr>
          <w:color w:val="262526"/>
          <w:sz w:val="24"/>
        </w:rPr>
        <w:t>review</w:t>
      </w:r>
      <w:r>
        <w:rPr>
          <w:color w:val="262526"/>
          <w:spacing w:val="-15"/>
          <w:sz w:val="24"/>
        </w:rPr>
        <w:t> </w:t>
      </w:r>
      <w:r>
        <w:rPr>
          <w:color w:val="262526"/>
          <w:sz w:val="24"/>
        </w:rPr>
        <w:t>period</w:t>
      </w:r>
      <w:r>
        <w:rPr>
          <w:color w:val="262526"/>
          <w:spacing w:val="-15"/>
          <w:sz w:val="24"/>
        </w:rPr>
        <w:t> </w:t>
      </w:r>
      <w:r>
        <w:rPr>
          <w:color w:val="262526"/>
          <w:sz w:val="24"/>
        </w:rPr>
        <w:t>as</w:t>
      </w:r>
      <w:r>
        <w:rPr>
          <w:color w:val="262526"/>
          <w:spacing w:val="-15"/>
          <w:sz w:val="24"/>
        </w:rPr>
        <w:t> </w:t>
      </w:r>
      <w:r>
        <w:rPr>
          <w:color w:val="262526"/>
          <w:sz w:val="24"/>
        </w:rPr>
        <w:t>such</w:t>
      </w:r>
      <w:r>
        <w:rPr>
          <w:color w:val="262526"/>
          <w:spacing w:val="-15"/>
          <w:sz w:val="24"/>
        </w:rPr>
        <w:t> </w:t>
      </w:r>
      <w:r>
        <w:rPr>
          <w:color w:val="262526"/>
          <w:sz w:val="24"/>
        </w:rPr>
        <w:t>forecast</w:t>
      </w:r>
      <w:r>
        <w:rPr>
          <w:color w:val="262526"/>
          <w:spacing w:val="-15"/>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has</w:t>
      </w:r>
      <w:r>
        <w:rPr>
          <w:color w:val="262526"/>
          <w:spacing w:val="-15"/>
          <w:sz w:val="24"/>
        </w:rPr>
        <w:t> </w:t>
      </w:r>
      <w:r>
        <w:rPr>
          <w:color w:val="262526"/>
          <w:sz w:val="24"/>
        </w:rPr>
        <w:t>been</w:t>
      </w:r>
      <w:r>
        <w:rPr>
          <w:color w:val="262526"/>
          <w:spacing w:val="-15"/>
          <w:sz w:val="24"/>
        </w:rPr>
        <w:t> </w:t>
      </w:r>
      <w:r>
        <w:rPr>
          <w:color w:val="262526"/>
          <w:sz w:val="24"/>
        </w:rPr>
        <w:t>adjusted in accordance with clauses 6A.7.1(f) and 6A.8.2(h);</w:t>
      </w:r>
      <w:r>
        <w:rPr>
          <w:color w:val="262526"/>
          <w:spacing w:val="-2"/>
          <w:sz w:val="24"/>
        </w:rPr>
        <w:t> </w:t>
      </w:r>
      <w:r>
        <w:rPr>
          <w:color w:val="262526"/>
          <w:sz w:val="24"/>
        </w:rPr>
        <w:t>and</w:t>
      </w:r>
    </w:p>
    <w:p>
      <w:pPr>
        <w:pStyle w:val="ListParagraph"/>
        <w:numPr>
          <w:ilvl w:val="1"/>
          <w:numId w:val="95"/>
        </w:numPr>
        <w:tabs>
          <w:tab w:pos="2388" w:val="left" w:leader="none"/>
        </w:tabs>
        <w:spacing w:line="249" w:lineRule="auto" w:before="173" w:after="0"/>
        <w:ind w:left="2387" w:right="112" w:hanging="567"/>
        <w:jc w:val="both"/>
        <w:rPr>
          <w:sz w:val="24"/>
        </w:rPr>
      </w:pPr>
      <w:r>
        <w:rPr>
          <w:color w:val="262526"/>
          <w:sz w:val="24"/>
        </w:rPr>
        <w:t>any capital expenditure that is recovered by way of such part of an </w:t>
      </w:r>
      <w:r>
        <w:rPr>
          <w:i/>
          <w:color w:val="262526"/>
          <w:sz w:val="24"/>
        </w:rPr>
        <w:t>approved pass through amount</w:t>
      </w:r>
      <w:r>
        <w:rPr>
          <w:color w:val="262526"/>
          <w:sz w:val="24"/>
        </w:rPr>
        <w:t>, or of a </w:t>
      </w:r>
      <w:r>
        <w:rPr>
          <w:i/>
          <w:color w:val="262526"/>
          <w:sz w:val="24"/>
        </w:rPr>
        <w:t>network support pass through </w:t>
      </w:r>
      <w:r>
        <w:rPr>
          <w:i/>
          <w:color w:val="262526"/>
          <w:sz w:val="24"/>
        </w:rPr>
        <w:t>amount</w:t>
      </w:r>
      <w:r>
        <w:rPr>
          <w:color w:val="262526"/>
          <w:sz w:val="24"/>
        </w:rPr>
        <w:t>, as is permitted to be passed through to </w:t>
      </w:r>
      <w:r>
        <w:rPr>
          <w:i/>
          <w:color w:val="262526"/>
          <w:sz w:val="24"/>
        </w:rPr>
        <w:t>Transmission Network </w:t>
      </w:r>
      <w:r>
        <w:rPr>
          <w:i/>
          <w:color w:val="262526"/>
          <w:sz w:val="24"/>
        </w:rPr>
        <w:t>Users </w:t>
      </w:r>
      <w:r>
        <w:rPr>
          <w:color w:val="262526"/>
          <w:sz w:val="24"/>
        </w:rPr>
        <w:t>during the review period less any capital expenditure that is included in a </w:t>
      </w:r>
      <w:r>
        <w:rPr>
          <w:i/>
          <w:color w:val="262526"/>
          <w:sz w:val="24"/>
        </w:rPr>
        <w:t>negative pass through amount</w:t>
      </w:r>
      <w:r>
        <w:rPr>
          <w:color w:val="262526"/>
          <w:sz w:val="24"/>
        </w:rPr>
        <w:t>, or in a </w:t>
      </w:r>
      <w:r>
        <w:rPr>
          <w:i/>
          <w:color w:val="262526"/>
          <w:sz w:val="24"/>
        </w:rPr>
        <w:t>network support </w:t>
      </w:r>
      <w:r>
        <w:rPr>
          <w:i/>
          <w:color w:val="262526"/>
          <w:sz w:val="24"/>
        </w:rPr>
        <w:t>pass through amount</w:t>
      </w:r>
      <w:r>
        <w:rPr>
          <w:color w:val="262526"/>
          <w:sz w:val="24"/>
        </w:rPr>
        <w:t>, that is required to be passed through to </w:t>
      </w:r>
      <w:r>
        <w:rPr>
          <w:i/>
          <w:color w:val="262526"/>
          <w:sz w:val="24"/>
        </w:rPr>
        <w:t>Transmission Network Users </w:t>
      </w:r>
      <w:r>
        <w:rPr>
          <w:color w:val="262526"/>
          <w:sz w:val="24"/>
        </w:rPr>
        <w:t>during the review</w:t>
      </w:r>
      <w:r>
        <w:rPr>
          <w:color w:val="262526"/>
          <w:spacing w:val="-6"/>
          <w:sz w:val="24"/>
        </w:rPr>
        <w:t> </w:t>
      </w:r>
      <w:r>
        <w:rPr>
          <w:color w:val="262526"/>
          <w:sz w:val="24"/>
        </w:rPr>
        <w:t>period.</w:t>
      </w:r>
    </w:p>
    <w:p>
      <w:pPr>
        <w:pStyle w:val="ListParagraph"/>
        <w:numPr>
          <w:ilvl w:val="0"/>
          <w:numId w:val="95"/>
        </w:numPr>
        <w:tabs>
          <w:tab w:pos="1817" w:val="left" w:leader="none"/>
        </w:tabs>
        <w:spacing w:line="249" w:lineRule="auto" w:before="177" w:after="0"/>
        <w:ind w:left="1820" w:right="114" w:hanging="567"/>
        <w:jc w:val="both"/>
        <w:rPr>
          <w:sz w:val="24"/>
        </w:rPr>
      </w:pPr>
      <w:r>
        <w:rPr>
          <w:color w:val="262526"/>
          <w:sz w:val="24"/>
        </w:rPr>
        <w:t>The </w:t>
      </w:r>
      <w:r>
        <w:rPr>
          <w:i/>
          <w:color w:val="262526"/>
          <w:sz w:val="24"/>
        </w:rPr>
        <w:t>margin requirement </w:t>
      </w:r>
      <w:r>
        <w:rPr>
          <w:color w:val="262526"/>
          <w:sz w:val="24"/>
        </w:rPr>
        <w:t>is satisfied where the amount of the capital expenditure as a result of which the previous value of the regulatory asset base would otherwise be increased in accordance with clause S6A.2.1(f) includes</w:t>
      </w:r>
      <w:r>
        <w:rPr>
          <w:color w:val="262526"/>
          <w:spacing w:val="-18"/>
          <w:sz w:val="24"/>
        </w:rPr>
        <w:t> </w:t>
      </w:r>
      <w:r>
        <w:rPr>
          <w:color w:val="262526"/>
          <w:sz w:val="24"/>
        </w:rPr>
        <w:t>capital</w:t>
      </w:r>
      <w:r>
        <w:rPr>
          <w:color w:val="262526"/>
          <w:spacing w:val="-17"/>
          <w:sz w:val="24"/>
        </w:rPr>
        <w:t> </w:t>
      </w:r>
      <w:r>
        <w:rPr>
          <w:color w:val="262526"/>
          <w:sz w:val="24"/>
        </w:rPr>
        <w:t>expenditure</w:t>
      </w:r>
      <w:r>
        <w:rPr>
          <w:color w:val="262526"/>
          <w:spacing w:val="-17"/>
          <w:sz w:val="24"/>
        </w:rPr>
        <w:t> </w:t>
      </w:r>
      <w:r>
        <w:rPr>
          <w:color w:val="262526"/>
          <w:sz w:val="24"/>
        </w:rPr>
        <w:t>that</w:t>
      </w:r>
      <w:r>
        <w:rPr>
          <w:color w:val="262526"/>
          <w:spacing w:val="-17"/>
          <w:sz w:val="24"/>
        </w:rPr>
        <w:t> </w:t>
      </w:r>
      <w:r>
        <w:rPr>
          <w:color w:val="262526"/>
          <w:sz w:val="24"/>
        </w:rPr>
        <w:t>represents</w:t>
      </w:r>
      <w:r>
        <w:rPr>
          <w:color w:val="262526"/>
          <w:spacing w:val="-17"/>
          <w:sz w:val="24"/>
        </w:rPr>
        <w:t> </w:t>
      </w:r>
      <w:r>
        <w:rPr>
          <w:color w:val="262526"/>
          <w:sz w:val="24"/>
        </w:rPr>
        <w:t>a</w:t>
      </w:r>
      <w:r>
        <w:rPr>
          <w:color w:val="262526"/>
          <w:spacing w:val="-17"/>
          <w:sz w:val="24"/>
        </w:rPr>
        <w:t> </w:t>
      </w:r>
      <w:r>
        <w:rPr>
          <w:color w:val="262526"/>
          <w:spacing w:val="-3"/>
          <w:sz w:val="24"/>
        </w:rPr>
        <w:t>margin</w:t>
      </w:r>
      <w:r>
        <w:rPr>
          <w:color w:val="262526"/>
          <w:spacing w:val="-17"/>
          <w:sz w:val="24"/>
        </w:rPr>
        <w:t> </w:t>
      </w:r>
      <w:r>
        <w:rPr>
          <w:color w:val="262526"/>
          <w:sz w:val="24"/>
        </w:rPr>
        <w:t>paid</w:t>
      </w:r>
      <w:r>
        <w:rPr>
          <w:color w:val="262526"/>
          <w:spacing w:val="-17"/>
          <w:sz w:val="24"/>
        </w:rPr>
        <w:t> </w:t>
      </w:r>
      <w:r>
        <w:rPr>
          <w:color w:val="262526"/>
          <w:sz w:val="24"/>
        </w:rPr>
        <w:t>by</w:t>
      </w:r>
      <w:r>
        <w:rPr>
          <w:color w:val="262526"/>
          <w:spacing w:val="-18"/>
          <w:sz w:val="24"/>
        </w:rPr>
        <w:t> </w:t>
      </w:r>
      <w:r>
        <w:rPr>
          <w:color w:val="262526"/>
          <w:sz w:val="24"/>
        </w:rPr>
        <w:t>the</w:t>
      </w:r>
      <w:r>
        <w:rPr>
          <w:color w:val="262526"/>
          <w:spacing w:val="-18"/>
          <w:sz w:val="24"/>
        </w:rPr>
        <w:t> </w:t>
      </w:r>
      <w:r>
        <w:rPr>
          <w:i/>
          <w:color w:val="262526"/>
          <w:spacing w:val="-4"/>
          <w:sz w:val="24"/>
        </w:rPr>
        <w:t>Transmission </w:t>
      </w:r>
      <w:r>
        <w:rPr>
          <w:i/>
          <w:color w:val="262526"/>
          <w:sz w:val="24"/>
        </w:rPr>
        <w:t>Network Service Provider </w:t>
      </w:r>
      <w:r>
        <w:rPr>
          <w:color w:val="262526"/>
          <w:sz w:val="24"/>
        </w:rPr>
        <w:t>in circumstances where the margin is referable to arrangements</w:t>
      </w:r>
      <w:r>
        <w:rPr>
          <w:color w:val="262526"/>
          <w:spacing w:val="-19"/>
          <w:sz w:val="24"/>
        </w:rPr>
        <w:t> </w:t>
      </w:r>
      <w:r>
        <w:rPr>
          <w:color w:val="262526"/>
          <w:sz w:val="24"/>
        </w:rPr>
        <w:t>that,</w:t>
      </w:r>
      <w:r>
        <w:rPr>
          <w:color w:val="262526"/>
          <w:spacing w:val="-18"/>
          <w:sz w:val="24"/>
        </w:rPr>
        <w:t> </w:t>
      </w:r>
      <w:r>
        <w:rPr>
          <w:color w:val="262526"/>
          <w:sz w:val="24"/>
        </w:rPr>
        <w:t>in</w:t>
      </w:r>
      <w:r>
        <w:rPr>
          <w:color w:val="262526"/>
          <w:spacing w:val="-18"/>
          <w:sz w:val="24"/>
        </w:rPr>
        <w:t> </w:t>
      </w:r>
      <w:r>
        <w:rPr>
          <w:color w:val="262526"/>
          <w:sz w:val="24"/>
        </w:rPr>
        <w:t>the</w:t>
      </w:r>
      <w:r>
        <w:rPr>
          <w:color w:val="262526"/>
          <w:spacing w:val="-18"/>
          <w:sz w:val="24"/>
        </w:rPr>
        <w:t> </w:t>
      </w:r>
      <w:r>
        <w:rPr>
          <w:color w:val="262526"/>
          <w:sz w:val="24"/>
        </w:rPr>
        <w:t>opinion</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20"/>
          <w:sz w:val="24"/>
        </w:rPr>
        <w:t> </w:t>
      </w:r>
      <w:r>
        <w:rPr>
          <w:i/>
          <w:color w:val="262526"/>
          <w:sz w:val="24"/>
        </w:rPr>
        <w:t>AER</w:t>
      </w:r>
      <w:r>
        <w:rPr>
          <w:color w:val="262526"/>
          <w:sz w:val="24"/>
        </w:rPr>
        <w:t>,</w:t>
      </w:r>
      <w:r>
        <w:rPr>
          <w:color w:val="262526"/>
          <w:spacing w:val="-18"/>
          <w:sz w:val="24"/>
        </w:rPr>
        <w:t> </w:t>
      </w:r>
      <w:r>
        <w:rPr>
          <w:color w:val="262526"/>
          <w:sz w:val="24"/>
        </w:rPr>
        <w:t>do</w:t>
      </w:r>
      <w:r>
        <w:rPr>
          <w:color w:val="262526"/>
          <w:spacing w:val="-18"/>
          <w:sz w:val="24"/>
        </w:rPr>
        <w:t> </w:t>
      </w:r>
      <w:r>
        <w:rPr>
          <w:color w:val="262526"/>
          <w:sz w:val="24"/>
        </w:rPr>
        <w:t>not</w:t>
      </w:r>
      <w:r>
        <w:rPr>
          <w:color w:val="262526"/>
          <w:spacing w:val="-18"/>
          <w:sz w:val="24"/>
        </w:rPr>
        <w:t> </w:t>
      </w:r>
      <w:r>
        <w:rPr>
          <w:color w:val="262526"/>
          <w:sz w:val="24"/>
        </w:rPr>
        <w:t>reflect</w:t>
      </w:r>
      <w:r>
        <w:rPr>
          <w:color w:val="262526"/>
          <w:spacing w:val="-18"/>
          <w:sz w:val="24"/>
        </w:rPr>
        <w:t> </w:t>
      </w:r>
      <w:r>
        <w:rPr>
          <w:color w:val="262526"/>
          <w:sz w:val="24"/>
        </w:rPr>
        <w:t>arm's</w:t>
      </w:r>
      <w:r>
        <w:rPr>
          <w:color w:val="262526"/>
          <w:spacing w:val="-18"/>
          <w:sz w:val="24"/>
        </w:rPr>
        <w:t> </w:t>
      </w:r>
      <w:r>
        <w:rPr>
          <w:color w:val="262526"/>
          <w:sz w:val="24"/>
        </w:rPr>
        <w:t>length</w:t>
      </w:r>
      <w:r>
        <w:rPr>
          <w:color w:val="262526"/>
          <w:spacing w:val="-19"/>
          <w:sz w:val="24"/>
        </w:rPr>
        <w:t> </w:t>
      </w:r>
      <w:r>
        <w:rPr>
          <w:color w:val="262526"/>
          <w:spacing w:val="-2"/>
          <w:sz w:val="24"/>
        </w:rPr>
        <w:t>terms.</w:t>
      </w:r>
    </w:p>
    <w:p>
      <w:pPr>
        <w:pStyle w:val="ListParagraph"/>
        <w:numPr>
          <w:ilvl w:val="0"/>
          <w:numId w:val="95"/>
        </w:numPr>
        <w:tabs>
          <w:tab w:pos="1817" w:val="left" w:leader="none"/>
        </w:tabs>
        <w:spacing w:line="249" w:lineRule="auto" w:before="176" w:after="0"/>
        <w:ind w:left="1820" w:right="114" w:hanging="567"/>
        <w:jc w:val="both"/>
        <w:rPr>
          <w:sz w:val="24"/>
        </w:rPr>
      </w:pPr>
      <w:r>
        <w:rPr>
          <w:color w:val="262526"/>
          <w:sz w:val="24"/>
        </w:rPr>
        <w:t>The </w:t>
      </w:r>
      <w:r>
        <w:rPr>
          <w:i/>
          <w:color w:val="262526"/>
          <w:sz w:val="24"/>
        </w:rPr>
        <w:t>capitalisation requirement </w:t>
      </w:r>
      <w:r>
        <w:rPr>
          <w:color w:val="262526"/>
          <w:sz w:val="24"/>
        </w:rPr>
        <w:t>is satisfied where the amount of the capital expenditure as a result of which the previous value of the regulatory asset base would otherwise be increased in accordance with clause S6A.2.1(f) includes</w:t>
      </w:r>
      <w:r>
        <w:rPr>
          <w:color w:val="262526"/>
          <w:spacing w:val="-17"/>
          <w:sz w:val="24"/>
        </w:rPr>
        <w:t> </w:t>
      </w:r>
      <w:r>
        <w:rPr>
          <w:color w:val="262526"/>
          <w:sz w:val="24"/>
        </w:rPr>
        <w:t>expenditure</w:t>
      </w:r>
      <w:r>
        <w:rPr>
          <w:color w:val="262526"/>
          <w:spacing w:val="-17"/>
          <w:sz w:val="24"/>
        </w:rPr>
        <w:t> </w:t>
      </w:r>
      <w:r>
        <w:rPr>
          <w:color w:val="262526"/>
          <w:sz w:val="24"/>
        </w:rPr>
        <w:t>that,</w:t>
      </w:r>
      <w:r>
        <w:rPr>
          <w:color w:val="262526"/>
          <w:spacing w:val="-17"/>
          <w:sz w:val="24"/>
        </w:rPr>
        <w:t> </w:t>
      </w:r>
      <w:r>
        <w:rPr>
          <w:color w:val="262526"/>
          <w:sz w:val="24"/>
        </w:rPr>
        <w:t>under</w:t>
      </w:r>
      <w:r>
        <w:rPr>
          <w:color w:val="262526"/>
          <w:spacing w:val="-16"/>
          <w:sz w:val="24"/>
        </w:rPr>
        <w:t> </w:t>
      </w:r>
      <w:r>
        <w:rPr>
          <w:color w:val="262526"/>
          <w:sz w:val="24"/>
        </w:rPr>
        <w:t>the</w:t>
      </w:r>
      <w:r>
        <w:rPr>
          <w:color w:val="262526"/>
          <w:spacing w:val="-20"/>
          <w:sz w:val="24"/>
        </w:rPr>
        <w:t> </w:t>
      </w:r>
      <w:r>
        <w:rPr>
          <w:i/>
          <w:color w:val="262526"/>
          <w:spacing w:val="-3"/>
          <w:sz w:val="24"/>
        </w:rPr>
        <w:t>Transmission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Provider's </w:t>
      </w:r>
      <w:r>
        <w:rPr>
          <w:color w:val="262526"/>
          <w:sz w:val="24"/>
        </w:rPr>
        <w:t>applicable capitalisation policy submitted to the </w:t>
      </w:r>
      <w:r>
        <w:rPr>
          <w:i/>
          <w:color w:val="262526"/>
          <w:sz w:val="24"/>
        </w:rPr>
        <w:t>AER </w:t>
      </w:r>
      <w:r>
        <w:rPr>
          <w:color w:val="262526"/>
          <w:sz w:val="24"/>
        </w:rPr>
        <w:t>as part of its </w:t>
      </w:r>
      <w:r>
        <w:rPr>
          <w:i/>
          <w:color w:val="262526"/>
          <w:sz w:val="24"/>
        </w:rPr>
        <w:t>Revenue </w:t>
      </w:r>
      <w:r>
        <w:rPr>
          <w:i/>
          <w:color w:val="262526"/>
          <w:sz w:val="24"/>
        </w:rPr>
        <w:t>Proposal</w:t>
      </w:r>
      <w:r>
        <w:rPr>
          <w:color w:val="262526"/>
          <w:sz w:val="24"/>
        </w:rPr>
        <w:t>, should have been treated as operating</w:t>
      </w:r>
      <w:r>
        <w:rPr>
          <w:color w:val="262526"/>
          <w:spacing w:val="-5"/>
          <w:sz w:val="24"/>
        </w:rPr>
        <w:t> </w:t>
      </w:r>
      <w:r>
        <w:rPr>
          <w:color w:val="262526"/>
          <w:sz w:val="24"/>
        </w:rPr>
        <w:t>expenditure.</w:t>
      </w:r>
    </w:p>
    <w:p>
      <w:pPr>
        <w:pStyle w:val="ListParagraph"/>
        <w:numPr>
          <w:ilvl w:val="0"/>
          <w:numId w:val="95"/>
        </w:numPr>
        <w:tabs>
          <w:tab w:pos="1817" w:val="left" w:leader="none"/>
        </w:tabs>
        <w:spacing w:line="240" w:lineRule="auto" w:before="176" w:after="0"/>
        <w:ind w:left="1816" w:right="0" w:hanging="564"/>
        <w:jc w:val="both"/>
        <w:rPr>
          <w:sz w:val="24"/>
        </w:rPr>
      </w:pPr>
      <w:r>
        <w:rPr>
          <w:color w:val="262526"/>
          <w:sz w:val="24"/>
        </w:rPr>
        <w:t>Where</w:t>
      </w:r>
      <w:r>
        <w:rPr>
          <w:color w:val="262526"/>
          <w:spacing w:val="10"/>
          <w:sz w:val="24"/>
        </w:rPr>
        <w:t> </w:t>
      </w:r>
      <w:r>
        <w:rPr>
          <w:color w:val="262526"/>
          <w:sz w:val="24"/>
        </w:rPr>
        <w:t>the</w:t>
      </w:r>
      <w:r>
        <w:rPr>
          <w:color w:val="262526"/>
          <w:spacing w:val="9"/>
          <w:sz w:val="24"/>
        </w:rPr>
        <w:t> </w:t>
      </w:r>
      <w:r>
        <w:rPr>
          <w:i/>
          <w:color w:val="262526"/>
          <w:sz w:val="24"/>
        </w:rPr>
        <w:t>overspending</w:t>
      </w:r>
      <w:r>
        <w:rPr>
          <w:i/>
          <w:color w:val="262526"/>
          <w:spacing w:val="10"/>
          <w:sz w:val="24"/>
        </w:rPr>
        <w:t> </w:t>
      </w:r>
      <w:r>
        <w:rPr>
          <w:i/>
          <w:color w:val="262526"/>
          <w:sz w:val="24"/>
        </w:rPr>
        <w:t>requirement</w:t>
      </w:r>
      <w:r>
        <w:rPr>
          <w:i/>
          <w:color w:val="262526"/>
          <w:spacing w:val="10"/>
          <w:sz w:val="24"/>
        </w:rPr>
        <w:t> </w:t>
      </w:r>
      <w:r>
        <w:rPr>
          <w:color w:val="262526"/>
          <w:sz w:val="24"/>
        </w:rPr>
        <w:t>is</w:t>
      </w:r>
      <w:r>
        <w:rPr>
          <w:color w:val="262526"/>
          <w:spacing w:val="10"/>
          <w:sz w:val="24"/>
        </w:rPr>
        <w:t> </w:t>
      </w:r>
      <w:r>
        <w:rPr>
          <w:color w:val="262526"/>
          <w:sz w:val="24"/>
        </w:rPr>
        <w:t>satisfied,</w:t>
      </w:r>
      <w:r>
        <w:rPr>
          <w:color w:val="262526"/>
          <w:spacing w:val="10"/>
          <w:sz w:val="24"/>
        </w:rPr>
        <w:t> </w:t>
      </w:r>
      <w:r>
        <w:rPr>
          <w:color w:val="262526"/>
          <w:sz w:val="24"/>
        </w:rPr>
        <w:t>and</w:t>
      </w:r>
      <w:r>
        <w:rPr>
          <w:color w:val="262526"/>
          <w:spacing w:val="10"/>
          <w:sz w:val="24"/>
        </w:rPr>
        <w:t> </w:t>
      </w:r>
      <w:r>
        <w:rPr>
          <w:color w:val="262526"/>
          <w:sz w:val="24"/>
        </w:rPr>
        <w:t>subject</w:t>
      </w:r>
      <w:r>
        <w:rPr>
          <w:color w:val="262526"/>
          <w:spacing w:val="10"/>
          <w:sz w:val="24"/>
        </w:rPr>
        <w:t> </w:t>
      </w:r>
      <w:r>
        <w:rPr>
          <w:color w:val="262526"/>
          <w:sz w:val="24"/>
        </w:rPr>
        <w:t>to</w:t>
      </w:r>
      <w:r>
        <w:rPr>
          <w:color w:val="262526"/>
          <w:spacing w:val="10"/>
          <w:sz w:val="24"/>
        </w:rPr>
        <w:t> </w:t>
      </w:r>
      <w:r>
        <w:rPr>
          <w:color w:val="262526"/>
          <w:sz w:val="24"/>
        </w:rPr>
        <w:t>paragraphs</w:t>
      </w:r>
    </w:p>
    <w:p>
      <w:pPr>
        <w:pStyle w:val="ListParagraph"/>
        <w:numPr>
          <w:ilvl w:val="0"/>
          <w:numId w:val="95"/>
        </w:numPr>
        <w:tabs>
          <w:tab w:pos="2150" w:val="left" w:leader="none"/>
        </w:tabs>
        <w:spacing w:line="249" w:lineRule="auto" w:before="12" w:after="0"/>
        <w:ind w:left="1820" w:right="114" w:firstLine="0"/>
        <w:jc w:val="both"/>
        <w:rPr>
          <w:sz w:val="24"/>
        </w:rPr>
      </w:pPr>
      <w:r>
        <w:rPr>
          <w:color w:val="262526"/>
          <w:sz w:val="24"/>
        </w:rPr>
        <w:t>and</w:t>
      </w:r>
      <w:r>
        <w:rPr>
          <w:color w:val="262526"/>
          <w:spacing w:val="-14"/>
          <w:sz w:val="24"/>
        </w:rPr>
        <w:t> </w:t>
      </w:r>
      <w:r>
        <w:rPr>
          <w:color w:val="262526"/>
          <w:sz w:val="24"/>
        </w:rPr>
        <w:t>(h),</w:t>
      </w:r>
      <w:r>
        <w:rPr>
          <w:color w:val="262526"/>
          <w:spacing w:val="-14"/>
          <w:sz w:val="24"/>
        </w:rPr>
        <w:t> </w:t>
      </w:r>
      <w:r>
        <w:rPr>
          <w:color w:val="262526"/>
          <w:sz w:val="24"/>
        </w:rPr>
        <w:t>the</w:t>
      </w:r>
      <w:r>
        <w:rPr>
          <w:color w:val="262526"/>
          <w:spacing w:val="-15"/>
          <w:sz w:val="24"/>
        </w:rPr>
        <w:t> </w:t>
      </w:r>
      <w:r>
        <w:rPr>
          <w:i/>
          <w:color w:val="262526"/>
          <w:sz w:val="24"/>
        </w:rPr>
        <w:t>AER</w:t>
      </w:r>
      <w:r>
        <w:rPr>
          <w:i/>
          <w:color w:val="262526"/>
          <w:spacing w:val="-14"/>
          <w:sz w:val="24"/>
        </w:rPr>
        <w:t> </w:t>
      </w:r>
      <w:r>
        <w:rPr>
          <w:color w:val="262526"/>
          <w:sz w:val="24"/>
        </w:rPr>
        <w:t>may</w:t>
      </w:r>
      <w:r>
        <w:rPr>
          <w:color w:val="262526"/>
          <w:spacing w:val="-14"/>
          <w:sz w:val="24"/>
        </w:rPr>
        <w:t> </w:t>
      </w:r>
      <w:r>
        <w:rPr>
          <w:color w:val="262526"/>
          <w:sz w:val="24"/>
        </w:rPr>
        <w:t>determine</w:t>
      </w:r>
      <w:r>
        <w:rPr>
          <w:color w:val="262526"/>
          <w:spacing w:val="-14"/>
          <w:sz w:val="24"/>
        </w:rPr>
        <w:t> </w:t>
      </w:r>
      <w:r>
        <w:rPr>
          <w:color w:val="262526"/>
          <w:sz w:val="24"/>
        </w:rPr>
        <w:t>that</w:t>
      </w:r>
      <w:r>
        <w:rPr>
          <w:color w:val="262526"/>
          <w:spacing w:val="-14"/>
          <w:sz w:val="24"/>
        </w:rPr>
        <w:t> </w:t>
      </w:r>
      <w:r>
        <w:rPr>
          <w:color w:val="262526"/>
          <w:sz w:val="24"/>
        </w:rPr>
        <w:t>the</w:t>
      </w:r>
      <w:r>
        <w:rPr>
          <w:color w:val="262526"/>
          <w:spacing w:val="-14"/>
          <w:sz w:val="24"/>
        </w:rPr>
        <w:t> </w:t>
      </w:r>
      <w:r>
        <w:rPr>
          <w:color w:val="262526"/>
          <w:sz w:val="24"/>
        </w:rPr>
        <w:t>amount</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capital</w:t>
      </w:r>
      <w:r>
        <w:rPr>
          <w:color w:val="262526"/>
          <w:spacing w:val="-13"/>
          <w:sz w:val="24"/>
        </w:rPr>
        <w:t> </w:t>
      </w:r>
      <w:r>
        <w:rPr>
          <w:color w:val="262526"/>
          <w:sz w:val="24"/>
        </w:rPr>
        <w:t>expenditure as a result of which the previous value of the regulatory asset base would otherwise be increased in accordance with clause S6A.2.1(f) should be reduced by such amount as the </w:t>
      </w:r>
      <w:r>
        <w:rPr>
          <w:i/>
          <w:color w:val="262526"/>
          <w:sz w:val="24"/>
        </w:rPr>
        <w:t>AER </w:t>
      </w:r>
      <w:r>
        <w:rPr>
          <w:color w:val="262526"/>
          <w:sz w:val="24"/>
        </w:rPr>
        <w:t>is satisfied corresponds to capital expenditure</w:t>
      </w:r>
      <w:r>
        <w:rPr>
          <w:color w:val="262526"/>
          <w:spacing w:val="-16"/>
          <w:sz w:val="24"/>
        </w:rPr>
        <w:t> </w:t>
      </w:r>
      <w:r>
        <w:rPr>
          <w:color w:val="262526"/>
          <w:sz w:val="24"/>
        </w:rPr>
        <w:t>incurred</w:t>
      </w:r>
      <w:r>
        <w:rPr>
          <w:color w:val="262526"/>
          <w:spacing w:val="-16"/>
          <w:sz w:val="24"/>
        </w:rPr>
        <w:t> </w:t>
      </w:r>
      <w:r>
        <w:rPr>
          <w:color w:val="262526"/>
          <w:sz w:val="24"/>
        </w:rPr>
        <w:t>during</w:t>
      </w:r>
      <w:r>
        <w:rPr>
          <w:color w:val="262526"/>
          <w:spacing w:val="-15"/>
          <w:sz w:val="24"/>
        </w:rPr>
        <w:t> </w:t>
      </w:r>
      <w:r>
        <w:rPr>
          <w:color w:val="262526"/>
          <w:sz w:val="24"/>
        </w:rPr>
        <w:t>the</w:t>
      </w:r>
      <w:r>
        <w:rPr>
          <w:color w:val="262526"/>
          <w:spacing w:val="-16"/>
          <w:sz w:val="24"/>
        </w:rPr>
        <w:t> </w:t>
      </w:r>
      <w:r>
        <w:rPr>
          <w:color w:val="262526"/>
          <w:sz w:val="24"/>
        </w:rPr>
        <w:t>review</w:t>
      </w:r>
      <w:r>
        <w:rPr>
          <w:color w:val="262526"/>
          <w:spacing w:val="-16"/>
          <w:sz w:val="24"/>
        </w:rPr>
        <w:t> </w:t>
      </w:r>
      <w:r>
        <w:rPr>
          <w:color w:val="262526"/>
          <w:sz w:val="24"/>
        </w:rPr>
        <w:t>period</w:t>
      </w:r>
      <w:r>
        <w:rPr>
          <w:color w:val="262526"/>
          <w:spacing w:val="-15"/>
          <w:sz w:val="24"/>
        </w:rPr>
        <w:t> </w:t>
      </w:r>
      <w:r>
        <w:rPr>
          <w:color w:val="262526"/>
          <w:sz w:val="24"/>
        </w:rPr>
        <w:t>that</w:t>
      </w:r>
      <w:r>
        <w:rPr>
          <w:color w:val="262526"/>
          <w:spacing w:val="-16"/>
          <w:sz w:val="24"/>
        </w:rPr>
        <w:t> </w:t>
      </w:r>
      <w:r>
        <w:rPr>
          <w:color w:val="262526"/>
          <w:sz w:val="24"/>
        </w:rPr>
        <w:t>does</w:t>
      </w:r>
      <w:r>
        <w:rPr>
          <w:color w:val="262526"/>
          <w:spacing w:val="-15"/>
          <w:sz w:val="24"/>
        </w:rPr>
        <w:t> </w:t>
      </w:r>
      <w:r>
        <w:rPr>
          <w:color w:val="262526"/>
          <w:sz w:val="24"/>
        </w:rPr>
        <w:t>not</w:t>
      </w:r>
      <w:r>
        <w:rPr>
          <w:color w:val="262526"/>
          <w:spacing w:val="-16"/>
          <w:sz w:val="24"/>
        </w:rPr>
        <w:t> </w:t>
      </w:r>
      <w:r>
        <w:rPr>
          <w:color w:val="262526"/>
          <w:sz w:val="24"/>
        </w:rPr>
        <w:t>reasonably</w:t>
      </w:r>
      <w:r>
        <w:rPr>
          <w:color w:val="262526"/>
          <w:spacing w:val="-16"/>
          <w:sz w:val="24"/>
        </w:rPr>
        <w:t> </w:t>
      </w:r>
      <w:r>
        <w:rPr>
          <w:color w:val="262526"/>
          <w:sz w:val="24"/>
        </w:rPr>
        <w:t>reflect the </w:t>
      </w:r>
      <w:r>
        <w:rPr>
          <w:i/>
          <w:color w:val="262526"/>
          <w:sz w:val="24"/>
        </w:rPr>
        <w:t>capital expenditure</w:t>
      </w:r>
      <w:r>
        <w:rPr>
          <w:i/>
          <w:color w:val="262526"/>
          <w:spacing w:val="-2"/>
          <w:sz w:val="24"/>
        </w:rPr>
        <w:t> </w:t>
      </w:r>
      <w:r>
        <w:rPr>
          <w:i/>
          <w:color w:val="262526"/>
          <w:sz w:val="24"/>
        </w:rPr>
        <w:t>criteria</w:t>
      </w:r>
      <w:r>
        <w:rPr>
          <w:color w:val="262526"/>
          <w:sz w:val="24"/>
        </w:rPr>
        <w:t>.</w:t>
      </w:r>
    </w:p>
    <w:p>
      <w:pPr>
        <w:pStyle w:val="ListParagraph"/>
        <w:numPr>
          <w:ilvl w:val="0"/>
          <w:numId w:val="96"/>
        </w:numPr>
        <w:tabs>
          <w:tab w:pos="1817" w:val="left" w:leader="none"/>
        </w:tabs>
        <w:spacing w:line="240" w:lineRule="auto" w:before="176" w:after="0"/>
        <w:ind w:left="1816" w:right="0" w:hanging="564"/>
        <w:jc w:val="both"/>
        <w:rPr>
          <w:sz w:val="24"/>
        </w:rPr>
      </w:pPr>
      <w:r>
        <w:rPr>
          <w:color w:val="262526"/>
          <w:sz w:val="24"/>
        </w:rPr>
        <w:t>The amount determined by the </w:t>
      </w:r>
      <w:r>
        <w:rPr>
          <w:i/>
          <w:color w:val="262526"/>
          <w:sz w:val="24"/>
        </w:rPr>
        <w:t>AER </w:t>
      </w:r>
      <w:r>
        <w:rPr>
          <w:color w:val="262526"/>
          <w:sz w:val="24"/>
        </w:rPr>
        <w:t>under paragraph</w:t>
      </w:r>
      <w:r>
        <w:rPr>
          <w:color w:val="262526"/>
          <w:spacing w:val="-2"/>
          <w:sz w:val="24"/>
        </w:rPr>
        <w:t> </w:t>
      </w:r>
      <w:r>
        <w:rPr>
          <w:color w:val="262526"/>
          <w:sz w:val="24"/>
        </w:rPr>
        <w:t>(f):</w:t>
      </w:r>
    </w:p>
    <w:p>
      <w:pPr>
        <w:pStyle w:val="ListParagraph"/>
        <w:numPr>
          <w:ilvl w:val="1"/>
          <w:numId w:val="96"/>
        </w:numPr>
        <w:tabs>
          <w:tab w:pos="2388" w:val="left" w:leader="none"/>
        </w:tabs>
        <w:spacing w:line="249" w:lineRule="auto" w:before="182" w:after="0"/>
        <w:ind w:left="2387" w:right="110" w:hanging="567"/>
        <w:jc w:val="both"/>
        <w:rPr>
          <w:sz w:val="24"/>
        </w:rPr>
      </w:pPr>
      <w:r>
        <w:rPr>
          <w:color w:val="262526"/>
          <w:sz w:val="24"/>
        </w:rPr>
        <w:t>must not be greater than the amount calculated in accordance with paragraph (c);</w:t>
      </w:r>
    </w:p>
    <w:p>
      <w:pPr>
        <w:pStyle w:val="ListParagraph"/>
        <w:numPr>
          <w:ilvl w:val="1"/>
          <w:numId w:val="96"/>
        </w:numPr>
        <w:tabs>
          <w:tab w:pos="2388" w:val="left" w:leader="none"/>
        </w:tabs>
        <w:spacing w:line="249" w:lineRule="auto" w:before="172" w:after="0"/>
        <w:ind w:left="2387" w:right="113" w:hanging="567"/>
        <w:jc w:val="both"/>
        <w:rPr>
          <w:sz w:val="24"/>
        </w:rPr>
      </w:pPr>
      <w:r>
        <w:rPr>
          <w:color w:val="262526"/>
          <w:sz w:val="24"/>
        </w:rPr>
        <w:t>must be determined in a manner that is consistent with the </w:t>
      </w:r>
      <w:r>
        <w:rPr>
          <w:i/>
          <w:color w:val="262526"/>
          <w:sz w:val="24"/>
        </w:rPr>
        <w:t>capital </w:t>
      </w:r>
      <w:r>
        <w:rPr>
          <w:i/>
          <w:color w:val="262526"/>
          <w:sz w:val="24"/>
        </w:rPr>
        <w:t>expenditure incentive objective</w:t>
      </w:r>
      <w:r>
        <w:rPr>
          <w:color w:val="262526"/>
          <w:sz w:val="24"/>
        </w:rPr>
        <w:t>,</w:t>
      </w:r>
      <w:r>
        <w:rPr>
          <w:color w:val="262526"/>
          <w:spacing w:val="-1"/>
          <w:sz w:val="24"/>
        </w:rPr>
        <w:t> </w:t>
      </w:r>
      <w:r>
        <w:rPr>
          <w:color w:val="262526"/>
          <w:sz w:val="24"/>
        </w:rPr>
        <w:t>and</w:t>
      </w:r>
    </w:p>
    <w:p>
      <w:pPr>
        <w:pStyle w:val="ListParagraph"/>
        <w:numPr>
          <w:ilvl w:val="1"/>
          <w:numId w:val="96"/>
        </w:numPr>
        <w:tabs>
          <w:tab w:pos="2388" w:val="left" w:leader="none"/>
        </w:tabs>
        <w:spacing w:line="249" w:lineRule="auto" w:before="172" w:after="0"/>
        <w:ind w:left="2387" w:right="115" w:hanging="567"/>
        <w:jc w:val="both"/>
        <w:rPr>
          <w:sz w:val="24"/>
        </w:rPr>
      </w:pPr>
      <w:r>
        <w:rPr>
          <w:color w:val="262526"/>
          <w:sz w:val="24"/>
        </w:rPr>
        <w:t>must be determined taking into account the </w:t>
      </w:r>
      <w:r>
        <w:rPr>
          <w:i/>
          <w:color w:val="262526"/>
          <w:sz w:val="24"/>
        </w:rPr>
        <w:t>Capital Expenditure </w:t>
      </w:r>
      <w:r>
        <w:rPr>
          <w:i/>
          <w:color w:val="262526"/>
          <w:sz w:val="24"/>
        </w:rPr>
        <w:t>Incentive</w:t>
      </w:r>
      <w:r>
        <w:rPr>
          <w:i/>
          <w:color w:val="262526"/>
          <w:spacing w:val="-1"/>
          <w:sz w:val="24"/>
        </w:rPr>
        <w:t> </w:t>
      </w:r>
      <w:r>
        <w:rPr>
          <w:i/>
          <w:color w:val="262526"/>
          <w:sz w:val="24"/>
        </w:rPr>
        <w:t>Guidelines</w:t>
      </w:r>
      <w:r>
        <w:rPr>
          <w:color w:val="262526"/>
          <w:sz w:val="24"/>
        </w:rPr>
        <w:t>.</w:t>
      </w:r>
    </w:p>
    <w:p>
      <w:pPr>
        <w:pStyle w:val="ListParagraph"/>
        <w:numPr>
          <w:ilvl w:val="0"/>
          <w:numId w:val="96"/>
        </w:numPr>
        <w:tabs>
          <w:tab w:pos="1821" w:val="left" w:leader="none"/>
        </w:tabs>
        <w:spacing w:line="240" w:lineRule="auto" w:before="172" w:after="0"/>
        <w:ind w:left="1820" w:right="0" w:hanging="568"/>
        <w:jc w:val="both"/>
        <w:rPr>
          <w:sz w:val="24"/>
        </w:rPr>
      </w:pPr>
      <w:r>
        <w:rPr>
          <w:color w:val="262526"/>
          <w:sz w:val="24"/>
        </w:rPr>
        <w:t>In making a determination under paragraph (f), the </w:t>
      </w:r>
      <w:r>
        <w:rPr>
          <w:i/>
          <w:color w:val="262526"/>
          <w:sz w:val="24"/>
        </w:rPr>
        <w:t>AER</w:t>
      </w:r>
      <w:r>
        <w:rPr>
          <w:i/>
          <w:color w:val="262526"/>
          <w:spacing w:val="-2"/>
          <w:sz w:val="24"/>
        </w:rPr>
        <w:t> </w:t>
      </w:r>
      <w:r>
        <w:rPr>
          <w:color w:val="262526"/>
          <w:sz w:val="24"/>
        </w:rPr>
        <w:t>must:</w:t>
      </w:r>
    </w:p>
    <w:p>
      <w:pPr>
        <w:pStyle w:val="ListParagraph"/>
        <w:numPr>
          <w:ilvl w:val="1"/>
          <w:numId w:val="96"/>
        </w:numPr>
        <w:tabs>
          <w:tab w:pos="2388" w:val="left" w:leader="none"/>
        </w:tabs>
        <w:spacing w:line="240" w:lineRule="auto" w:before="183" w:after="0"/>
        <w:ind w:left="2387" w:right="0" w:hanging="568"/>
        <w:jc w:val="both"/>
        <w:rPr>
          <w:sz w:val="24"/>
        </w:rPr>
      </w:pPr>
      <w:r>
        <w:rPr>
          <w:color w:val="262526"/>
          <w:sz w:val="24"/>
        </w:rPr>
        <w:t>have regard to the </w:t>
      </w:r>
      <w:r>
        <w:rPr>
          <w:i/>
          <w:color w:val="262526"/>
          <w:sz w:val="24"/>
        </w:rPr>
        <w:t>capital expenditure factors</w:t>
      </w:r>
      <w:r>
        <w:rPr>
          <w:color w:val="262526"/>
          <w:sz w:val="24"/>
        </w:rPr>
        <w:t>;</w:t>
      </w:r>
      <w:r>
        <w:rPr>
          <w:color w:val="262526"/>
          <w:spacing w:val="-3"/>
          <w:sz w:val="24"/>
        </w:rPr>
        <w:t> </w:t>
      </w:r>
      <w:r>
        <w:rPr>
          <w:color w:val="262526"/>
          <w:sz w:val="24"/>
        </w:rPr>
        <w:t>and</w:t>
      </w:r>
    </w:p>
    <w:p>
      <w:pPr>
        <w:pStyle w:val="ListParagraph"/>
        <w:numPr>
          <w:ilvl w:val="1"/>
          <w:numId w:val="96"/>
        </w:numPr>
        <w:tabs>
          <w:tab w:pos="2388" w:val="left" w:leader="none"/>
        </w:tabs>
        <w:spacing w:line="249" w:lineRule="auto" w:before="182" w:after="0"/>
        <w:ind w:left="2387" w:right="114" w:hanging="567"/>
        <w:jc w:val="both"/>
        <w:rPr>
          <w:sz w:val="24"/>
        </w:rPr>
      </w:pPr>
      <w:r>
        <w:rPr>
          <w:color w:val="262526"/>
          <w:sz w:val="24"/>
        </w:rPr>
        <w:t>only take into account information and analysis that the </w:t>
      </w:r>
      <w:r>
        <w:rPr>
          <w:i/>
          <w:color w:val="262526"/>
          <w:spacing w:val="-3"/>
          <w:sz w:val="24"/>
        </w:rPr>
        <w:t>Transmission </w:t>
      </w:r>
      <w:r>
        <w:rPr>
          <w:i/>
          <w:color w:val="262526"/>
          <w:sz w:val="24"/>
        </w:rPr>
        <w:t>Network</w:t>
      </w:r>
      <w:r>
        <w:rPr>
          <w:i/>
          <w:color w:val="262526"/>
          <w:spacing w:val="13"/>
          <w:sz w:val="24"/>
        </w:rPr>
        <w:t> </w:t>
      </w:r>
      <w:r>
        <w:rPr>
          <w:i/>
          <w:color w:val="262526"/>
          <w:sz w:val="24"/>
        </w:rPr>
        <w:t>Service</w:t>
      </w:r>
      <w:r>
        <w:rPr>
          <w:i/>
          <w:color w:val="262526"/>
          <w:spacing w:val="14"/>
          <w:sz w:val="24"/>
        </w:rPr>
        <w:t> </w:t>
      </w:r>
      <w:r>
        <w:rPr>
          <w:i/>
          <w:color w:val="262526"/>
          <w:sz w:val="24"/>
        </w:rPr>
        <w:t>Provider</w:t>
      </w:r>
      <w:r>
        <w:rPr>
          <w:i/>
          <w:color w:val="262526"/>
          <w:spacing w:val="14"/>
          <w:sz w:val="24"/>
        </w:rPr>
        <w:t> </w:t>
      </w:r>
      <w:r>
        <w:rPr>
          <w:color w:val="262526"/>
          <w:sz w:val="24"/>
        </w:rPr>
        <w:t>could</w:t>
      </w:r>
      <w:r>
        <w:rPr>
          <w:color w:val="262526"/>
          <w:spacing w:val="14"/>
          <w:sz w:val="24"/>
        </w:rPr>
        <w:t> </w:t>
      </w:r>
      <w:r>
        <w:rPr>
          <w:color w:val="262526"/>
          <w:sz w:val="24"/>
        </w:rPr>
        <w:t>reasonably</w:t>
      </w:r>
      <w:r>
        <w:rPr>
          <w:color w:val="262526"/>
          <w:spacing w:val="14"/>
          <w:sz w:val="24"/>
        </w:rPr>
        <w:t> </w:t>
      </w:r>
      <w:r>
        <w:rPr>
          <w:color w:val="262526"/>
          <w:sz w:val="24"/>
        </w:rPr>
        <w:t>be</w:t>
      </w:r>
      <w:r>
        <w:rPr>
          <w:color w:val="262526"/>
          <w:spacing w:val="13"/>
          <w:sz w:val="24"/>
        </w:rPr>
        <w:t> </w:t>
      </w:r>
      <w:r>
        <w:rPr>
          <w:color w:val="262526"/>
          <w:sz w:val="24"/>
        </w:rPr>
        <w:t>expected</w:t>
      </w:r>
      <w:r>
        <w:rPr>
          <w:color w:val="262526"/>
          <w:spacing w:val="14"/>
          <w:sz w:val="24"/>
        </w:rPr>
        <w:t> </w:t>
      </w:r>
      <w:r>
        <w:rPr>
          <w:color w:val="262526"/>
          <w:sz w:val="24"/>
        </w:rPr>
        <w:t>to</w:t>
      </w:r>
      <w:r>
        <w:rPr>
          <w:color w:val="262526"/>
          <w:spacing w:val="14"/>
          <w:sz w:val="24"/>
        </w:rPr>
        <w:t> </w:t>
      </w:r>
      <w:r>
        <w:rPr>
          <w:color w:val="262526"/>
          <w:sz w:val="24"/>
        </w:rPr>
        <w:t>have</w:t>
      </w:r>
    </w:p>
    <w:p>
      <w:pPr>
        <w:spacing w:after="0" w:line="249" w:lineRule="auto"/>
        <w:jc w:val="both"/>
        <w:rPr>
          <w:sz w:val="24"/>
        </w:rPr>
        <w:sectPr>
          <w:headerReference w:type="default" r:id="rId45"/>
          <w:footerReference w:type="default" r:id="rId46"/>
          <w:pgSz w:w="11910" w:h="16840"/>
          <w:pgMar w:header="642" w:footer="697" w:top="1160" w:bottom="880" w:left="1320" w:right="1320"/>
          <w:pgNumType w:start="971"/>
        </w:sectPr>
      </w:pPr>
    </w:p>
    <w:p>
      <w:pPr>
        <w:pStyle w:val="BodyText"/>
        <w:spacing w:line="249" w:lineRule="auto" w:before="119"/>
        <w:ind w:firstLine="0"/>
      </w:pPr>
      <w:bookmarkStart w:name="S6A.2.2B   Depreciation ⁠" w:id="187"/>
      <w:bookmarkEnd w:id="187"/>
      <w:r>
        <w:rPr/>
      </w:r>
      <w:r>
        <w:rPr>
          <w:color w:val="262526"/>
        </w:rPr>
        <w:t>considered or undertaken at the time that it undertook the relevant capital expenditure.</w:t>
      </w:r>
    </w:p>
    <w:p>
      <w:pPr>
        <w:pStyle w:val="ListParagraph"/>
        <w:numPr>
          <w:ilvl w:val="0"/>
          <w:numId w:val="97"/>
        </w:numPr>
        <w:tabs>
          <w:tab w:pos="1817" w:val="left" w:leader="none"/>
        </w:tabs>
        <w:spacing w:line="249" w:lineRule="auto" w:before="172" w:after="0"/>
        <w:ind w:left="1820" w:right="115" w:hanging="567"/>
        <w:jc w:val="both"/>
        <w:rPr>
          <w:sz w:val="24"/>
        </w:rPr>
      </w:pPr>
      <w:r>
        <w:rPr>
          <w:color w:val="262526"/>
          <w:sz w:val="24"/>
        </w:rPr>
        <w:t>Where the </w:t>
      </w:r>
      <w:r>
        <w:rPr>
          <w:i/>
          <w:color w:val="262526"/>
          <w:sz w:val="24"/>
        </w:rPr>
        <w:t>margin requirement </w:t>
      </w:r>
      <w:r>
        <w:rPr>
          <w:color w:val="262526"/>
          <w:sz w:val="24"/>
        </w:rPr>
        <w:t>is satisfied, and subject to paragraph (k), the </w:t>
      </w:r>
      <w:r>
        <w:rPr>
          <w:i/>
          <w:color w:val="262526"/>
          <w:sz w:val="24"/>
        </w:rPr>
        <w:t>AER </w:t>
      </w:r>
      <w:r>
        <w:rPr>
          <w:color w:val="262526"/>
          <w:sz w:val="24"/>
        </w:rPr>
        <w:t>may determine that the amount of the capital expenditure as a result </w:t>
      </w:r>
      <w:r>
        <w:rPr>
          <w:color w:val="262526"/>
          <w:spacing w:val="-7"/>
          <w:sz w:val="24"/>
        </w:rPr>
        <w:t>of </w:t>
      </w:r>
      <w:r>
        <w:rPr>
          <w:color w:val="262526"/>
          <w:sz w:val="24"/>
        </w:rPr>
        <w:t>which the previous value of the regulatory asset base would otherwise be increased</w:t>
      </w:r>
      <w:r>
        <w:rPr>
          <w:color w:val="262526"/>
          <w:spacing w:val="-8"/>
          <w:sz w:val="24"/>
        </w:rPr>
        <w:t> </w:t>
      </w:r>
      <w:r>
        <w:rPr>
          <w:color w:val="262526"/>
          <w:sz w:val="24"/>
        </w:rPr>
        <w:t>in</w:t>
      </w:r>
      <w:r>
        <w:rPr>
          <w:color w:val="262526"/>
          <w:spacing w:val="-8"/>
          <w:sz w:val="24"/>
        </w:rPr>
        <w:t> </w:t>
      </w:r>
      <w:r>
        <w:rPr>
          <w:color w:val="262526"/>
          <w:sz w:val="24"/>
        </w:rPr>
        <w:t>accordance</w:t>
      </w:r>
      <w:r>
        <w:rPr>
          <w:color w:val="262526"/>
          <w:spacing w:val="-8"/>
          <w:sz w:val="24"/>
        </w:rPr>
        <w:t> </w:t>
      </w:r>
      <w:r>
        <w:rPr>
          <w:color w:val="262526"/>
          <w:sz w:val="24"/>
        </w:rPr>
        <w:t>with</w:t>
      </w:r>
      <w:r>
        <w:rPr>
          <w:color w:val="262526"/>
          <w:spacing w:val="-8"/>
          <w:sz w:val="24"/>
        </w:rPr>
        <w:t> </w:t>
      </w:r>
      <w:r>
        <w:rPr>
          <w:color w:val="262526"/>
          <w:sz w:val="24"/>
        </w:rPr>
        <w:t>clause</w:t>
      </w:r>
      <w:r>
        <w:rPr>
          <w:color w:val="262526"/>
          <w:spacing w:val="-8"/>
          <w:sz w:val="24"/>
        </w:rPr>
        <w:t> </w:t>
      </w:r>
      <w:r>
        <w:rPr>
          <w:color w:val="262526"/>
          <w:sz w:val="24"/>
        </w:rPr>
        <w:t>S6A.2.1(f)</w:t>
      </w:r>
      <w:r>
        <w:rPr>
          <w:color w:val="262526"/>
          <w:spacing w:val="-9"/>
          <w:sz w:val="24"/>
        </w:rPr>
        <w:t> </w:t>
      </w:r>
      <w:r>
        <w:rPr>
          <w:color w:val="262526"/>
          <w:sz w:val="24"/>
        </w:rPr>
        <w:t>should</w:t>
      </w:r>
      <w:r>
        <w:rPr>
          <w:color w:val="262526"/>
          <w:spacing w:val="-9"/>
          <w:sz w:val="24"/>
        </w:rPr>
        <w:t> </w:t>
      </w:r>
      <w:r>
        <w:rPr>
          <w:color w:val="262526"/>
          <w:sz w:val="24"/>
        </w:rPr>
        <w:t>be</w:t>
      </w:r>
      <w:r>
        <w:rPr>
          <w:color w:val="262526"/>
          <w:spacing w:val="-7"/>
          <w:sz w:val="24"/>
        </w:rPr>
        <w:t> </w:t>
      </w:r>
      <w:r>
        <w:rPr>
          <w:color w:val="262526"/>
          <w:sz w:val="24"/>
        </w:rPr>
        <w:t>reduced</w:t>
      </w:r>
      <w:r>
        <w:rPr>
          <w:color w:val="262526"/>
          <w:spacing w:val="-8"/>
          <w:sz w:val="24"/>
        </w:rPr>
        <w:t> </w:t>
      </w:r>
      <w:r>
        <w:rPr>
          <w:color w:val="262526"/>
          <w:sz w:val="24"/>
        </w:rPr>
        <w:t>by</w:t>
      </w:r>
      <w:r>
        <w:rPr>
          <w:color w:val="262526"/>
          <w:spacing w:val="-8"/>
          <w:sz w:val="24"/>
        </w:rPr>
        <w:t> </w:t>
      </w:r>
      <w:r>
        <w:rPr>
          <w:color w:val="262526"/>
          <w:sz w:val="24"/>
        </w:rPr>
        <w:t>such</w:t>
      </w:r>
      <w:r>
        <w:rPr>
          <w:color w:val="262526"/>
          <w:spacing w:val="-8"/>
          <w:sz w:val="24"/>
        </w:rPr>
        <w:t> </w:t>
      </w:r>
      <w:r>
        <w:rPr>
          <w:color w:val="262526"/>
          <w:sz w:val="24"/>
        </w:rPr>
        <w:t>of the margin referred to in paragraph (d) as the </w:t>
      </w:r>
      <w:r>
        <w:rPr>
          <w:i/>
          <w:color w:val="262526"/>
          <w:sz w:val="24"/>
        </w:rPr>
        <w:t>AER </w:t>
      </w:r>
      <w:r>
        <w:rPr>
          <w:color w:val="262526"/>
          <w:sz w:val="24"/>
        </w:rPr>
        <w:t>is reasonably satisfied would</w:t>
      </w:r>
      <w:r>
        <w:rPr>
          <w:color w:val="262526"/>
          <w:spacing w:val="-15"/>
          <w:sz w:val="24"/>
        </w:rPr>
        <w:t> </w:t>
      </w:r>
      <w:r>
        <w:rPr>
          <w:color w:val="262526"/>
          <w:sz w:val="24"/>
        </w:rPr>
        <w:t>not</w:t>
      </w:r>
      <w:r>
        <w:rPr>
          <w:color w:val="262526"/>
          <w:spacing w:val="-14"/>
          <w:sz w:val="24"/>
        </w:rPr>
        <w:t> </w:t>
      </w:r>
      <w:r>
        <w:rPr>
          <w:color w:val="262526"/>
          <w:sz w:val="24"/>
        </w:rPr>
        <w:t>have</w:t>
      </w:r>
      <w:r>
        <w:rPr>
          <w:color w:val="262526"/>
          <w:spacing w:val="-14"/>
          <w:sz w:val="24"/>
        </w:rPr>
        <w:t> </w:t>
      </w:r>
      <w:r>
        <w:rPr>
          <w:color w:val="262526"/>
          <w:sz w:val="24"/>
        </w:rPr>
        <w:t>been</w:t>
      </w:r>
      <w:r>
        <w:rPr>
          <w:color w:val="262526"/>
          <w:spacing w:val="-14"/>
          <w:sz w:val="24"/>
        </w:rPr>
        <w:t> </w:t>
      </w:r>
      <w:r>
        <w:rPr>
          <w:color w:val="262526"/>
          <w:sz w:val="24"/>
        </w:rPr>
        <w:t>paid</w:t>
      </w:r>
      <w:r>
        <w:rPr>
          <w:color w:val="262526"/>
          <w:spacing w:val="-14"/>
          <w:sz w:val="24"/>
        </w:rPr>
        <w:t> </w:t>
      </w:r>
      <w:r>
        <w:rPr>
          <w:color w:val="262526"/>
          <w:sz w:val="24"/>
        </w:rPr>
        <w:t>if</w:t>
      </w:r>
      <w:r>
        <w:rPr>
          <w:color w:val="262526"/>
          <w:spacing w:val="-14"/>
          <w:sz w:val="24"/>
        </w:rPr>
        <w:t> </w:t>
      </w:r>
      <w:r>
        <w:rPr>
          <w:color w:val="262526"/>
          <w:sz w:val="24"/>
        </w:rPr>
        <w:t>the</w:t>
      </w:r>
      <w:r>
        <w:rPr>
          <w:color w:val="262526"/>
          <w:spacing w:val="-15"/>
          <w:sz w:val="24"/>
        </w:rPr>
        <w:t> </w:t>
      </w:r>
      <w:r>
        <w:rPr>
          <w:color w:val="262526"/>
          <w:sz w:val="24"/>
        </w:rPr>
        <w:t>arrangements</w:t>
      </w:r>
      <w:r>
        <w:rPr>
          <w:color w:val="262526"/>
          <w:spacing w:val="-14"/>
          <w:sz w:val="24"/>
        </w:rPr>
        <w:t> </w:t>
      </w:r>
      <w:r>
        <w:rPr>
          <w:color w:val="262526"/>
          <w:sz w:val="24"/>
        </w:rPr>
        <w:t>to</w:t>
      </w:r>
      <w:r>
        <w:rPr>
          <w:color w:val="262526"/>
          <w:spacing w:val="-14"/>
          <w:sz w:val="24"/>
        </w:rPr>
        <w:t> </w:t>
      </w:r>
      <w:r>
        <w:rPr>
          <w:color w:val="262526"/>
          <w:sz w:val="24"/>
        </w:rPr>
        <w:t>which</w:t>
      </w:r>
      <w:r>
        <w:rPr>
          <w:color w:val="262526"/>
          <w:spacing w:val="-14"/>
          <w:sz w:val="24"/>
        </w:rPr>
        <w:t> </w:t>
      </w:r>
      <w:r>
        <w:rPr>
          <w:color w:val="262526"/>
          <w:sz w:val="24"/>
        </w:rPr>
        <w:t>the</w:t>
      </w:r>
      <w:r>
        <w:rPr>
          <w:color w:val="262526"/>
          <w:spacing w:val="-14"/>
          <w:sz w:val="24"/>
        </w:rPr>
        <w:t> </w:t>
      </w:r>
      <w:r>
        <w:rPr>
          <w:color w:val="262526"/>
          <w:sz w:val="24"/>
        </w:rPr>
        <w:t>margin</w:t>
      </w:r>
      <w:r>
        <w:rPr>
          <w:color w:val="262526"/>
          <w:spacing w:val="-14"/>
          <w:sz w:val="24"/>
        </w:rPr>
        <w:t> </w:t>
      </w:r>
      <w:r>
        <w:rPr>
          <w:color w:val="262526"/>
          <w:sz w:val="24"/>
        </w:rPr>
        <w:t>is</w:t>
      </w:r>
      <w:r>
        <w:rPr>
          <w:color w:val="262526"/>
          <w:spacing w:val="-15"/>
          <w:sz w:val="24"/>
        </w:rPr>
        <w:t> </w:t>
      </w:r>
      <w:r>
        <w:rPr>
          <w:color w:val="262526"/>
          <w:sz w:val="24"/>
        </w:rPr>
        <w:t>referable had been on arm's length terms.</w:t>
      </w:r>
    </w:p>
    <w:p>
      <w:pPr>
        <w:pStyle w:val="ListParagraph"/>
        <w:numPr>
          <w:ilvl w:val="0"/>
          <w:numId w:val="97"/>
        </w:numPr>
        <w:tabs>
          <w:tab w:pos="1817" w:val="left" w:leader="none"/>
        </w:tabs>
        <w:spacing w:line="249" w:lineRule="auto" w:before="177" w:after="0"/>
        <w:ind w:left="1820" w:right="115" w:hanging="567"/>
        <w:jc w:val="both"/>
        <w:rPr>
          <w:sz w:val="24"/>
        </w:rPr>
      </w:pPr>
      <w:r>
        <w:rPr>
          <w:color w:val="262526"/>
          <w:sz w:val="24"/>
        </w:rPr>
        <w:t>Where the </w:t>
      </w:r>
      <w:r>
        <w:rPr>
          <w:i/>
          <w:color w:val="262526"/>
          <w:sz w:val="24"/>
        </w:rPr>
        <w:t>capitalisation requirement </w:t>
      </w:r>
      <w:r>
        <w:rPr>
          <w:color w:val="262526"/>
          <w:sz w:val="24"/>
        </w:rPr>
        <w:t>is satisfied, and subject to paragraph (k), the </w:t>
      </w:r>
      <w:r>
        <w:rPr>
          <w:i/>
          <w:color w:val="262526"/>
          <w:sz w:val="24"/>
        </w:rPr>
        <w:t>AER </w:t>
      </w:r>
      <w:r>
        <w:rPr>
          <w:color w:val="262526"/>
          <w:sz w:val="24"/>
        </w:rPr>
        <w:t>may determine that the amount of the capital expenditure as a </w:t>
      </w:r>
      <w:r>
        <w:rPr>
          <w:color w:val="262526"/>
          <w:spacing w:val="-3"/>
          <w:sz w:val="24"/>
        </w:rPr>
        <w:t>result</w:t>
      </w:r>
      <w:r>
        <w:rPr>
          <w:color w:val="262526"/>
          <w:spacing w:val="-12"/>
          <w:sz w:val="24"/>
        </w:rPr>
        <w:t> </w:t>
      </w:r>
      <w:r>
        <w:rPr>
          <w:color w:val="262526"/>
          <w:sz w:val="24"/>
        </w:rPr>
        <w:t>of</w:t>
      </w:r>
      <w:r>
        <w:rPr>
          <w:color w:val="262526"/>
          <w:spacing w:val="-12"/>
          <w:sz w:val="24"/>
        </w:rPr>
        <w:t> </w:t>
      </w:r>
      <w:r>
        <w:rPr>
          <w:color w:val="262526"/>
          <w:spacing w:val="-3"/>
          <w:sz w:val="24"/>
        </w:rPr>
        <w:t>which</w:t>
      </w:r>
      <w:r>
        <w:rPr>
          <w:color w:val="262526"/>
          <w:spacing w:val="-11"/>
          <w:sz w:val="24"/>
        </w:rPr>
        <w:t> </w:t>
      </w:r>
      <w:r>
        <w:rPr>
          <w:color w:val="262526"/>
          <w:sz w:val="24"/>
        </w:rPr>
        <w:t>the</w:t>
      </w:r>
      <w:r>
        <w:rPr>
          <w:color w:val="262526"/>
          <w:spacing w:val="-12"/>
          <w:sz w:val="24"/>
        </w:rPr>
        <w:t> </w:t>
      </w:r>
      <w:r>
        <w:rPr>
          <w:color w:val="262526"/>
          <w:spacing w:val="-3"/>
          <w:sz w:val="24"/>
        </w:rPr>
        <w:t>previous</w:t>
      </w:r>
      <w:r>
        <w:rPr>
          <w:color w:val="262526"/>
          <w:spacing w:val="-11"/>
          <w:sz w:val="24"/>
        </w:rPr>
        <w:t> </w:t>
      </w:r>
      <w:r>
        <w:rPr>
          <w:color w:val="262526"/>
          <w:spacing w:val="-3"/>
          <w:sz w:val="24"/>
        </w:rPr>
        <w:t>value</w:t>
      </w:r>
      <w:r>
        <w:rPr>
          <w:color w:val="262526"/>
          <w:spacing w:val="-12"/>
          <w:sz w:val="24"/>
        </w:rPr>
        <w:t> </w:t>
      </w:r>
      <w:r>
        <w:rPr>
          <w:color w:val="262526"/>
          <w:sz w:val="24"/>
        </w:rPr>
        <w:t>of</w:t>
      </w:r>
      <w:r>
        <w:rPr>
          <w:color w:val="262526"/>
          <w:spacing w:val="-11"/>
          <w:sz w:val="24"/>
        </w:rPr>
        <w:t> </w:t>
      </w:r>
      <w:r>
        <w:rPr>
          <w:color w:val="262526"/>
          <w:sz w:val="24"/>
        </w:rPr>
        <w:t>the</w:t>
      </w:r>
      <w:r>
        <w:rPr>
          <w:color w:val="262526"/>
          <w:spacing w:val="-12"/>
          <w:sz w:val="24"/>
        </w:rPr>
        <w:t> </w:t>
      </w:r>
      <w:r>
        <w:rPr>
          <w:color w:val="262526"/>
          <w:spacing w:val="-3"/>
          <w:sz w:val="24"/>
        </w:rPr>
        <w:t>regulatory</w:t>
      </w:r>
      <w:r>
        <w:rPr>
          <w:color w:val="262526"/>
          <w:spacing w:val="-11"/>
          <w:sz w:val="24"/>
        </w:rPr>
        <w:t> </w:t>
      </w:r>
      <w:r>
        <w:rPr>
          <w:color w:val="262526"/>
          <w:spacing w:val="-3"/>
          <w:sz w:val="24"/>
        </w:rPr>
        <w:t>asset</w:t>
      </w:r>
      <w:r>
        <w:rPr>
          <w:color w:val="262526"/>
          <w:spacing w:val="-12"/>
          <w:sz w:val="24"/>
        </w:rPr>
        <w:t> </w:t>
      </w:r>
      <w:r>
        <w:rPr>
          <w:color w:val="262526"/>
          <w:spacing w:val="-3"/>
          <w:sz w:val="24"/>
        </w:rPr>
        <w:t>base</w:t>
      </w:r>
      <w:r>
        <w:rPr>
          <w:color w:val="262526"/>
          <w:spacing w:val="-12"/>
          <w:sz w:val="24"/>
        </w:rPr>
        <w:t> </w:t>
      </w:r>
      <w:r>
        <w:rPr>
          <w:color w:val="262526"/>
          <w:spacing w:val="-3"/>
          <w:sz w:val="24"/>
        </w:rPr>
        <w:t>would</w:t>
      </w:r>
      <w:r>
        <w:rPr>
          <w:color w:val="262526"/>
          <w:spacing w:val="-11"/>
          <w:sz w:val="24"/>
        </w:rPr>
        <w:t> </w:t>
      </w:r>
      <w:r>
        <w:rPr>
          <w:color w:val="262526"/>
          <w:spacing w:val="-3"/>
          <w:sz w:val="24"/>
        </w:rPr>
        <w:t>otherwise </w:t>
      </w:r>
      <w:r>
        <w:rPr>
          <w:color w:val="262526"/>
          <w:sz w:val="24"/>
        </w:rPr>
        <w:t>be increased in accordance with clause S6A.2.1(f) should be reduced by any or all of the amount of expenditure referred to in paragraph (e) which</w:t>
      </w:r>
      <w:r>
        <w:rPr>
          <w:color w:val="262526"/>
          <w:spacing w:val="-37"/>
          <w:sz w:val="24"/>
        </w:rPr>
        <w:t> </w:t>
      </w:r>
      <w:r>
        <w:rPr>
          <w:color w:val="262526"/>
          <w:sz w:val="24"/>
        </w:rPr>
        <w:t>should have been treated as operating expenditure.</w:t>
      </w:r>
    </w:p>
    <w:p>
      <w:pPr>
        <w:pStyle w:val="ListParagraph"/>
        <w:numPr>
          <w:ilvl w:val="0"/>
          <w:numId w:val="97"/>
        </w:numPr>
        <w:tabs>
          <w:tab w:pos="1808" w:val="left" w:leader="none"/>
        </w:tabs>
        <w:spacing w:line="249" w:lineRule="auto" w:before="176" w:after="0"/>
        <w:ind w:left="1820" w:right="116" w:hanging="567"/>
        <w:jc w:val="both"/>
        <w:rPr>
          <w:sz w:val="24"/>
        </w:rPr>
      </w:pPr>
      <w:r>
        <w:rPr>
          <w:color w:val="262526"/>
          <w:sz w:val="24"/>
        </w:rPr>
        <w:t>A determination made under paragraph (i) or (j) must be consistent with the </w:t>
      </w:r>
      <w:r>
        <w:rPr>
          <w:i/>
          <w:color w:val="262526"/>
          <w:sz w:val="24"/>
        </w:rPr>
        <w:t>capital expenditure incentive objective </w:t>
      </w:r>
      <w:r>
        <w:rPr>
          <w:color w:val="262526"/>
          <w:sz w:val="24"/>
        </w:rPr>
        <w:t>and, in making such a determination, the</w:t>
      </w:r>
      <w:r>
        <w:rPr>
          <w:color w:val="262526"/>
          <w:spacing w:val="-18"/>
          <w:sz w:val="24"/>
        </w:rPr>
        <w:t> </w:t>
      </w:r>
      <w:r>
        <w:rPr>
          <w:i/>
          <w:color w:val="262526"/>
          <w:sz w:val="24"/>
        </w:rPr>
        <w:t>AER</w:t>
      </w:r>
      <w:r>
        <w:rPr>
          <w:i/>
          <w:color w:val="262526"/>
          <w:spacing w:val="-17"/>
          <w:sz w:val="24"/>
        </w:rPr>
        <w:t> </w:t>
      </w:r>
      <w:r>
        <w:rPr>
          <w:color w:val="262526"/>
          <w:sz w:val="24"/>
        </w:rPr>
        <w:t>must</w:t>
      </w:r>
      <w:r>
        <w:rPr>
          <w:color w:val="262526"/>
          <w:spacing w:val="-16"/>
          <w:sz w:val="24"/>
        </w:rPr>
        <w:t> </w:t>
      </w:r>
      <w:r>
        <w:rPr>
          <w:color w:val="262526"/>
          <w:sz w:val="24"/>
        </w:rPr>
        <w:t>take</w:t>
      </w:r>
      <w:r>
        <w:rPr>
          <w:color w:val="262526"/>
          <w:spacing w:val="-17"/>
          <w:sz w:val="24"/>
        </w:rPr>
        <w:t> </w:t>
      </w:r>
      <w:r>
        <w:rPr>
          <w:color w:val="262526"/>
          <w:sz w:val="24"/>
        </w:rPr>
        <w:t>into</w:t>
      </w:r>
      <w:r>
        <w:rPr>
          <w:color w:val="262526"/>
          <w:spacing w:val="-16"/>
          <w:sz w:val="24"/>
        </w:rPr>
        <w:t> </w:t>
      </w:r>
      <w:r>
        <w:rPr>
          <w:color w:val="262526"/>
          <w:sz w:val="24"/>
        </w:rPr>
        <w:t>account</w:t>
      </w:r>
      <w:r>
        <w:rPr>
          <w:color w:val="262526"/>
          <w:spacing w:val="-16"/>
          <w:sz w:val="24"/>
        </w:rPr>
        <w:t> </w:t>
      </w:r>
      <w:r>
        <w:rPr>
          <w:color w:val="262526"/>
          <w:sz w:val="24"/>
        </w:rPr>
        <w:t>the</w:t>
      </w:r>
      <w:r>
        <w:rPr>
          <w:color w:val="262526"/>
          <w:spacing w:val="-18"/>
          <w:sz w:val="24"/>
        </w:rPr>
        <w:t> </w:t>
      </w:r>
      <w:r>
        <w:rPr>
          <w:i/>
          <w:color w:val="262526"/>
          <w:sz w:val="24"/>
        </w:rPr>
        <w:t>Capital</w:t>
      </w:r>
      <w:r>
        <w:rPr>
          <w:i/>
          <w:color w:val="262526"/>
          <w:spacing w:val="-17"/>
          <w:sz w:val="24"/>
        </w:rPr>
        <w:t> </w:t>
      </w:r>
      <w:r>
        <w:rPr>
          <w:i/>
          <w:color w:val="262526"/>
          <w:sz w:val="24"/>
        </w:rPr>
        <w:t>Expenditure</w:t>
      </w:r>
      <w:r>
        <w:rPr>
          <w:i/>
          <w:color w:val="262526"/>
          <w:spacing w:val="-16"/>
          <w:sz w:val="24"/>
        </w:rPr>
        <w:t> </w:t>
      </w:r>
      <w:r>
        <w:rPr>
          <w:i/>
          <w:color w:val="262526"/>
          <w:sz w:val="24"/>
        </w:rPr>
        <w:t>Incentive</w:t>
      </w:r>
      <w:r>
        <w:rPr>
          <w:i/>
          <w:color w:val="262526"/>
          <w:spacing w:val="-16"/>
          <w:sz w:val="24"/>
        </w:rPr>
        <w:t> </w:t>
      </w:r>
      <w:r>
        <w:rPr>
          <w:i/>
          <w:color w:val="262526"/>
          <w:sz w:val="24"/>
        </w:rPr>
        <w:t>Guidelines</w:t>
      </w:r>
      <w:r>
        <w:rPr>
          <w:color w:val="262526"/>
          <w:sz w:val="24"/>
        </w:rPr>
        <w:t>.</w:t>
      </w:r>
    </w:p>
    <w:p>
      <w:pPr>
        <w:pStyle w:val="ListParagraph"/>
        <w:numPr>
          <w:ilvl w:val="0"/>
          <w:numId w:val="97"/>
        </w:numPr>
        <w:tabs>
          <w:tab w:pos="1820" w:val="left" w:leader="none"/>
          <w:tab w:pos="1821" w:val="left" w:leader="none"/>
        </w:tabs>
        <w:spacing w:line="240" w:lineRule="auto" w:before="173" w:after="0"/>
        <w:ind w:left="1820" w:right="0" w:hanging="568"/>
        <w:jc w:val="left"/>
        <w:rPr>
          <w:sz w:val="24"/>
        </w:rPr>
      </w:pPr>
      <w:r>
        <w:rPr>
          <w:color w:val="262526"/>
          <w:sz w:val="24"/>
        </w:rPr>
        <w:t>Nothing in this clause S6A.2.2A is to be taken to preclude the </w:t>
      </w:r>
      <w:r>
        <w:rPr>
          <w:i/>
          <w:color w:val="262526"/>
          <w:sz w:val="24"/>
        </w:rPr>
        <w:t>AER</w:t>
      </w:r>
      <w:r>
        <w:rPr>
          <w:i/>
          <w:color w:val="262526"/>
          <w:spacing w:val="-27"/>
          <w:sz w:val="24"/>
        </w:rPr>
        <w:t> </w:t>
      </w:r>
      <w:r>
        <w:rPr>
          <w:color w:val="262526"/>
          <w:sz w:val="24"/>
        </w:rPr>
        <w:t>from:</w:t>
      </w:r>
    </w:p>
    <w:p>
      <w:pPr>
        <w:pStyle w:val="ListParagraph"/>
        <w:numPr>
          <w:ilvl w:val="1"/>
          <w:numId w:val="97"/>
        </w:numPr>
        <w:tabs>
          <w:tab w:pos="2388" w:val="left" w:leader="none"/>
        </w:tabs>
        <w:spacing w:line="249" w:lineRule="auto" w:before="182" w:after="0"/>
        <w:ind w:left="2387" w:right="113" w:hanging="567"/>
        <w:jc w:val="both"/>
        <w:rPr>
          <w:sz w:val="24"/>
        </w:rPr>
      </w:pPr>
      <w:r>
        <w:rPr>
          <w:color w:val="262526"/>
          <w:sz w:val="24"/>
        </w:rPr>
        <w:t>requiring a </w:t>
      </w:r>
      <w:r>
        <w:rPr>
          <w:i/>
          <w:color w:val="262526"/>
          <w:sz w:val="24"/>
        </w:rPr>
        <w:t>Transmission Network Service Provider </w:t>
      </w:r>
      <w:r>
        <w:rPr>
          <w:color w:val="262526"/>
          <w:sz w:val="24"/>
        </w:rPr>
        <w:t>to provide such information; or</w:t>
      </w:r>
    </w:p>
    <w:p>
      <w:pPr>
        <w:pStyle w:val="ListParagraph"/>
        <w:numPr>
          <w:ilvl w:val="1"/>
          <w:numId w:val="97"/>
        </w:numPr>
        <w:tabs>
          <w:tab w:pos="2387" w:val="left" w:leader="none"/>
          <w:tab w:pos="2388" w:val="left" w:leader="none"/>
        </w:tabs>
        <w:spacing w:line="240" w:lineRule="auto" w:before="172" w:after="0"/>
        <w:ind w:left="2387" w:right="0" w:hanging="568"/>
        <w:jc w:val="left"/>
        <w:rPr>
          <w:sz w:val="24"/>
        </w:rPr>
      </w:pPr>
      <w:r>
        <w:rPr>
          <w:color w:val="262526"/>
          <w:sz w:val="24"/>
        </w:rPr>
        <w:t>from undertaking such</w:t>
      </w:r>
      <w:r>
        <w:rPr>
          <w:color w:val="262526"/>
          <w:spacing w:val="-2"/>
          <w:sz w:val="24"/>
        </w:rPr>
        <w:t> </w:t>
      </w:r>
      <w:r>
        <w:rPr>
          <w:color w:val="262526"/>
          <w:sz w:val="24"/>
        </w:rPr>
        <w:t>analysis,</w:t>
      </w:r>
    </w:p>
    <w:p>
      <w:pPr>
        <w:pStyle w:val="BodyText"/>
        <w:spacing w:line="249" w:lineRule="auto" w:before="182"/>
        <w:ind w:left="1820" w:firstLine="0"/>
      </w:pPr>
      <w:r>
        <w:rPr>
          <w:color w:val="262526"/>
        </w:rPr>
        <w:t>as the </w:t>
      </w:r>
      <w:r>
        <w:rPr>
          <w:i/>
          <w:color w:val="262526"/>
        </w:rPr>
        <w:t>AER </w:t>
      </w:r>
      <w:r>
        <w:rPr>
          <w:color w:val="262526"/>
        </w:rPr>
        <w:t>considers appropriate to enable it to make a statement, with supporting reasons, as referred to in clause 6A.14.2(1).</w:t>
      </w:r>
    </w:p>
    <w:p>
      <w:pPr>
        <w:pStyle w:val="Heading3"/>
        <w:spacing w:before="236"/>
        <w:ind w:left="120"/>
      </w:pPr>
      <w:r>
        <w:rPr>
          <w:color w:val="262526"/>
        </w:rPr>
        <w:t>S6A.2.2B Depreciation</w:t>
      </w:r>
    </w:p>
    <w:p>
      <w:pPr>
        <w:pStyle w:val="ListParagraph"/>
        <w:numPr>
          <w:ilvl w:val="0"/>
          <w:numId w:val="98"/>
        </w:numPr>
        <w:tabs>
          <w:tab w:pos="1821" w:val="left" w:leader="none"/>
        </w:tabs>
        <w:spacing w:line="249" w:lineRule="auto" w:before="175" w:after="0"/>
        <w:ind w:left="1820" w:right="114" w:hanging="567"/>
        <w:jc w:val="both"/>
        <w:rPr>
          <w:sz w:val="24"/>
        </w:rPr>
      </w:pPr>
      <w:r>
        <w:rPr>
          <w:color w:val="262526"/>
          <w:sz w:val="24"/>
        </w:rPr>
        <w:t>Pursuant to clause 6A.14.1(5D), the </w:t>
      </w:r>
      <w:r>
        <w:rPr>
          <w:i/>
          <w:color w:val="262526"/>
          <w:sz w:val="24"/>
        </w:rPr>
        <w:t>AER </w:t>
      </w:r>
      <w:r>
        <w:rPr>
          <w:color w:val="262526"/>
          <w:sz w:val="24"/>
        </w:rPr>
        <w:t>must decide, for a draft decision under rule 6A.12 or a final decision under rule 6A.13, whether depreciation for establishing the regulatory asset base for a </w:t>
      </w:r>
      <w:r>
        <w:rPr>
          <w:i/>
          <w:color w:val="262526"/>
          <w:sz w:val="24"/>
        </w:rPr>
        <w:t>transmission system </w:t>
      </w:r>
      <w:r>
        <w:rPr>
          <w:color w:val="262526"/>
          <w:sz w:val="24"/>
        </w:rPr>
        <w:t>as at the commencement of the following </w:t>
      </w:r>
      <w:r>
        <w:rPr>
          <w:i/>
          <w:color w:val="262526"/>
          <w:sz w:val="24"/>
        </w:rPr>
        <w:t>regulatory control period </w:t>
      </w:r>
      <w:r>
        <w:rPr>
          <w:color w:val="262526"/>
          <w:sz w:val="24"/>
        </w:rPr>
        <w:t>is to be based on actual or forecast capital expenditure.</w:t>
      </w:r>
    </w:p>
    <w:p>
      <w:pPr>
        <w:pStyle w:val="ListParagraph"/>
        <w:numPr>
          <w:ilvl w:val="0"/>
          <w:numId w:val="98"/>
        </w:numPr>
        <w:tabs>
          <w:tab w:pos="1817" w:val="left" w:leader="none"/>
        </w:tabs>
        <w:spacing w:line="249" w:lineRule="auto" w:before="175" w:after="0"/>
        <w:ind w:left="1820" w:right="120" w:hanging="567"/>
        <w:jc w:val="both"/>
        <w:rPr>
          <w:sz w:val="24"/>
        </w:rPr>
      </w:pPr>
      <w:r>
        <w:rPr>
          <w:color w:val="262526"/>
          <w:sz w:val="24"/>
        </w:rPr>
        <w:t>The decision referred to in paragraph (a) must be consistent with the </w:t>
      </w:r>
      <w:r>
        <w:rPr>
          <w:i/>
          <w:color w:val="262526"/>
          <w:sz w:val="24"/>
        </w:rPr>
        <w:t>capital </w:t>
      </w:r>
      <w:r>
        <w:rPr>
          <w:i/>
          <w:color w:val="262526"/>
          <w:sz w:val="24"/>
        </w:rPr>
        <w:t>expenditure incentive</w:t>
      </w:r>
      <w:r>
        <w:rPr>
          <w:i/>
          <w:color w:val="262526"/>
          <w:spacing w:val="-1"/>
          <w:sz w:val="24"/>
        </w:rPr>
        <w:t> </w:t>
      </w:r>
      <w:r>
        <w:rPr>
          <w:i/>
          <w:color w:val="262526"/>
          <w:sz w:val="24"/>
        </w:rPr>
        <w:t>objective</w:t>
      </w:r>
      <w:r>
        <w:rPr>
          <w:color w:val="262526"/>
          <w:sz w:val="24"/>
        </w:rPr>
        <w:t>.</w:t>
      </w:r>
    </w:p>
    <w:p>
      <w:pPr>
        <w:pStyle w:val="ListParagraph"/>
        <w:numPr>
          <w:ilvl w:val="0"/>
          <w:numId w:val="98"/>
        </w:numPr>
        <w:tabs>
          <w:tab w:pos="1821" w:val="left" w:leader="none"/>
        </w:tabs>
        <w:spacing w:line="249" w:lineRule="auto" w:before="172" w:after="0"/>
        <w:ind w:left="1820" w:right="116" w:hanging="567"/>
        <w:jc w:val="both"/>
        <w:rPr>
          <w:sz w:val="24"/>
        </w:rPr>
      </w:pPr>
      <w:r>
        <w:rPr>
          <w:color w:val="262526"/>
          <w:sz w:val="24"/>
        </w:rPr>
        <w:t>In</w:t>
      </w:r>
      <w:r>
        <w:rPr>
          <w:color w:val="262526"/>
          <w:spacing w:val="-14"/>
          <w:sz w:val="24"/>
        </w:rPr>
        <w:t> </w:t>
      </w:r>
      <w:r>
        <w:rPr>
          <w:color w:val="262526"/>
          <w:sz w:val="24"/>
        </w:rPr>
        <w:t>making</w:t>
      </w:r>
      <w:r>
        <w:rPr>
          <w:color w:val="262526"/>
          <w:spacing w:val="-14"/>
          <w:sz w:val="24"/>
        </w:rPr>
        <w:t> </w:t>
      </w:r>
      <w:r>
        <w:rPr>
          <w:color w:val="262526"/>
          <w:sz w:val="24"/>
        </w:rPr>
        <w:t>the</w:t>
      </w:r>
      <w:r>
        <w:rPr>
          <w:color w:val="262526"/>
          <w:spacing w:val="-14"/>
          <w:sz w:val="24"/>
        </w:rPr>
        <w:t> </w:t>
      </w:r>
      <w:r>
        <w:rPr>
          <w:color w:val="262526"/>
          <w:sz w:val="24"/>
        </w:rPr>
        <w:t>decision</w:t>
      </w:r>
      <w:r>
        <w:rPr>
          <w:color w:val="262526"/>
          <w:spacing w:val="-13"/>
          <w:sz w:val="24"/>
        </w:rPr>
        <w:t> </w:t>
      </w:r>
      <w:r>
        <w:rPr>
          <w:color w:val="262526"/>
          <w:sz w:val="24"/>
        </w:rPr>
        <w:t>referred</w:t>
      </w:r>
      <w:r>
        <w:rPr>
          <w:color w:val="262526"/>
          <w:spacing w:val="-14"/>
          <w:sz w:val="24"/>
        </w:rPr>
        <w:t> </w:t>
      </w:r>
      <w:r>
        <w:rPr>
          <w:color w:val="262526"/>
          <w:sz w:val="24"/>
        </w:rPr>
        <w:t>to</w:t>
      </w:r>
      <w:r>
        <w:rPr>
          <w:color w:val="262526"/>
          <w:spacing w:val="-14"/>
          <w:sz w:val="24"/>
        </w:rPr>
        <w:t> </w:t>
      </w:r>
      <w:r>
        <w:rPr>
          <w:color w:val="262526"/>
          <w:sz w:val="24"/>
        </w:rPr>
        <w:t>in</w:t>
      </w:r>
      <w:r>
        <w:rPr>
          <w:color w:val="262526"/>
          <w:spacing w:val="-13"/>
          <w:sz w:val="24"/>
        </w:rPr>
        <w:t> </w:t>
      </w:r>
      <w:r>
        <w:rPr>
          <w:color w:val="262526"/>
          <w:sz w:val="24"/>
        </w:rPr>
        <w:t>paragraph</w:t>
      </w:r>
      <w:r>
        <w:rPr>
          <w:color w:val="262526"/>
          <w:spacing w:val="-14"/>
          <w:sz w:val="24"/>
        </w:rPr>
        <w:t> </w:t>
      </w:r>
      <w:r>
        <w:rPr>
          <w:color w:val="262526"/>
          <w:sz w:val="24"/>
        </w:rPr>
        <w:t>(a),</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must</w:t>
      </w:r>
      <w:r>
        <w:rPr>
          <w:color w:val="262526"/>
          <w:spacing w:val="-14"/>
          <w:sz w:val="24"/>
        </w:rPr>
        <w:t> </w:t>
      </w:r>
      <w:r>
        <w:rPr>
          <w:color w:val="262526"/>
          <w:sz w:val="24"/>
        </w:rPr>
        <w:t>have</w:t>
      </w:r>
      <w:r>
        <w:rPr>
          <w:color w:val="262526"/>
          <w:spacing w:val="-14"/>
          <w:sz w:val="24"/>
        </w:rPr>
        <w:t> </w:t>
      </w:r>
      <w:r>
        <w:rPr>
          <w:color w:val="262526"/>
          <w:sz w:val="24"/>
        </w:rPr>
        <w:t>regard to:</w:t>
      </w:r>
    </w:p>
    <w:p>
      <w:pPr>
        <w:pStyle w:val="ListParagraph"/>
        <w:numPr>
          <w:ilvl w:val="1"/>
          <w:numId w:val="98"/>
        </w:numPr>
        <w:tabs>
          <w:tab w:pos="2388" w:val="left" w:leader="none"/>
        </w:tabs>
        <w:spacing w:line="249" w:lineRule="auto" w:before="172" w:after="0"/>
        <w:ind w:left="2387" w:right="115" w:hanging="567"/>
        <w:jc w:val="both"/>
        <w:rPr>
          <w:sz w:val="24"/>
        </w:rPr>
      </w:pPr>
      <w:r>
        <w:rPr>
          <w:color w:val="262526"/>
          <w:sz w:val="24"/>
        </w:rPr>
        <w:t>the incentives that the </w:t>
      </w:r>
      <w:r>
        <w:rPr>
          <w:i/>
          <w:color w:val="262526"/>
          <w:sz w:val="24"/>
        </w:rPr>
        <w:t>Transmission Network Service Provider </w:t>
      </w:r>
      <w:r>
        <w:rPr>
          <w:color w:val="262526"/>
          <w:sz w:val="24"/>
        </w:rPr>
        <w:t>has in </w:t>
      </w:r>
      <w:r>
        <w:rPr>
          <w:color w:val="262526"/>
          <w:spacing w:val="-3"/>
          <w:sz w:val="24"/>
        </w:rPr>
        <w:t>relation</w:t>
      </w:r>
      <w:r>
        <w:rPr>
          <w:color w:val="262526"/>
          <w:spacing w:val="-11"/>
          <w:sz w:val="24"/>
        </w:rPr>
        <w:t> </w:t>
      </w:r>
      <w:r>
        <w:rPr>
          <w:color w:val="262526"/>
          <w:sz w:val="24"/>
        </w:rPr>
        <w:t>to</w:t>
      </w:r>
      <w:r>
        <w:rPr>
          <w:color w:val="262526"/>
          <w:spacing w:val="-10"/>
          <w:sz w:val="24"/>
        </w:rPr>
        <w:t> </w:t>
      </w:r>
      <w:r>
        <w:rPr>
          <w:color w:val="262526"/>
          <w:spacing w:val="-3"/>
          <w:sz w:val="24"/>
        </w:rPr>
        <w:t>undertaking</w:t>
      </w:r>
      <w:r>
        <w:rPr>
          <w:color w:val="262526"/>
          <w:spacing w:val="-11"/>
          <w:sz w:val="24"/>
        </w:rPr>
        <w:t> </w:t>
      </w:r>
      <w:r>
        <w:rPr>
          <w:color w:val="262526"/>
          <w:spacing w:val="-4"/>
          <w:sz w:val="24"/>
        </w:rPr>
        <w:t>efficient</w:t>
      </w:r>
      <w:r>
        <w:rPr>
          <w:color w:val="262526"/>
          <w:spacing w:val="-10"/>
          <w:sz w:val="24"/>
        </w:rPr>
        <w:t> </w:t>
      </w:r>
      <w:r>
        <w:rPr>
          <w:color w:val="262526"/>
          <w:spacing w:val="-3"/>
          <w:sz w:val="24"/>
        </w:rPr>
        <w:t>capital</w:t>
      </w:r>
      <w:r>
        <w:rPr>
          <w:color w:val="262526"/>
          <w:spacing w:val="-10"/>
          <w:sz w:val="24"/>
        </w:rPr>
        <w:t> </w:t>
      </w:r>
      <w:r>
        <w:rPr>
          <w:color w:val="262526"/>
          <w:spacing w:val="-3"/>
          <w:sz w:val="24"/>
        </w:rPr>
        <w:t>expenditure,</w:t>
      </w:r>
      <w:r>
        <w:rPr>
          <w:color w:val="262526"/>
          <w:spacing w:val="-11"/>
          <w:sz w:val="24"/>
        </w:rPr>
        <w:t> </w:t>
      </w:r>
      <w:r>
        <w:rPr>
          <w:color w:val="262526"/>
          <w:spacing w:val="-3"/>
          <w:sz w:val="24"/>
        </w:rPr>
        <w:t>including</w:t>
      </w:r>
      <w:r>
        <w:rPr>
          <w:color w:val="262526"/>
          <w:spacing w:val="-10"/>
          <w:sz w:val="24"/>
        </w:rPr>
        <w:t> </w:t>
      </w:r>
      <w:r>
        <w:rPr>
          <w:color w:val="262526"/>
          <w:sz w:val="24"/>
        </w:rPr>
        <w:t>as</w:t>
      </w:r>
      <w:r>
        <w:rPr>
          <w:color w:val="262526"/>
          <w:spacing w:val="-10"/>
          <w:sz w:val="24"/>
        </w:rPr>
        <w:t> </w:t>
      </w:r>
      <w:r>
        <w:rPr>
          <w:color w:val="262526"/>
          <w:sz w:val="24"/>
        </w:rPr>
        <w:t>a</w:t>
      </w:r>
      <w:r>
        <w:rPr>
          <w:color w:val="262526"/>
          <w:spacing w:val="-11"/>
          <w:sz w:val="24"/>
        </w:rPr>
        <w:t> </w:t>
      </w:r>
      <w:r>
        <w:rPr>
          <w:color w:val="262526"/>
          <w:spacing w:val="-3"/>
          <w:sz w:val="24"/>
        </w:rPr>
        <w:t>result </w:t>
      </w:r>
      <w:r>
        <w:rPr>
          <w:color w:val="262526"/>
          <w:sz w:val="24"/>
        </w:rPr>
        <w:t>of</w:t>
      </w:r>
      <w:r>
        <w:rPr>
          <w:color w:val="262526"/>
          <w:spacing w:val="-20"/>
          <w:sz w:val="24"/>
        </w:rPr>
        <w:t> </w:t>
      </w:r>
      <w:r>
        <w:rPr>
          <w:color w:val="262526"/>
          <w:sz w:val="24"/>
        </w:rPr>
        <w:t>the</w:t>
      </w:r>
      <w:r>
        <w:rPr>
          <w:color w:val="262526"/>
          <w:spacing w:val="-19"/>
          <w:sz w:val="24"/>
        </w:rPr>
        <w:t> </w:t>
      </w:r>
      <w:r>
        <w:rPr>
          <w:color w:val="262526"/>
          <w:sz w:val="24"/>
        </w:rPr>
        <w:t>application</w:t>
      </w:r>
      <w:r>
        <w:rPr>
          <w:color w:val="262526"/>
          <w:spacing w:val="-19"/>
          <w:sz w:val="24"/>
        </w:rPr>
        <w:t> </w:t>
      </w:r>
      <w:r>
        <w:rPr>
          <w:color w:val="262526"/>
          <w:sz w:val="24"/>
        </w:rPr>
        <w:t>of</w:t>
      </w:r>
      <w:r>
        <w:rPr>
          <w:color w:val="262526"/>
          <w:spacing w:val="-19"/>
          <w:sz w:val="24"/>
        </w:rPr>
        <w:t> </w:t>
      </w:r>
      <w:r>
        <w:rPr>
          <w:color w:val="262526"/>
          <w:sz w:val="24"/>
        </w:rPr>
        <w:t>any</w:t>
      </w:r>
      <w:r>
        <w:rPr>
          <w:color w:val="262526"/>
          <w:spacing w:val="-19"/>
          <w:sz w:val="24"/>
        </w:rPr>
        <w:t> </w:t>
      </w:r>
      <w:r>
        <w:rPr>
          <w:color w:val="262526"/>
          <w:sz w:val="24"/>
        </w:rPr>
        <w:t>incentive</w:t>
      </w:r>
      <w:r>
        <w:rPr>
          <w:color w:val="262526"/>
          <w:spacing w:val="-19"/>
          <w:sz w:val="24"/>
        </w:rPr>
        <w:t> </w:t>
      </w:r>
      <w:r>
        <w:rPr>
          <w:color w:val="262526"/>
          <w:sz w:val="24"/>
        </w:rPr>
        <w:t>scheme</w:t>
      </w:r>
      <w:r>
        <w:rPr>
          <w:color w:val="262526"/>
          <w:spacing w:val="-19"/>
          <w:sz w:val="24"/>
        </w:rPr>
        <w:t> </w:t>
      </w:r>
      <w:r>
        <w:rPr>
          <w:color w:val="262526"/>
          <w:sz w:val="24"/>
        </w:rPr>
        <w:t>or</w:t>
      </w:r>
      <w:r>
        <w:rPr>
          <w:color w:val="262526"/>
          <w:spacing w:val="-19"/>
          <w:sz w:val="24"/>
        </w:rPr>
        <w:t> </w:t>
      </w:r>
      <w:r>
        <w:rPr>
          <w:color w:val="262526"/>
          <w:sz w:val="24"/>
        </w:rPr>
        <w:t>any</w:t>
      </w:r>
      <w:r>
        <w:rPr>
          <w:color w:val="262526"/>
          <w:spacing w:val="-20"/>
          <w:sz w:val="24"/>
        </w:rPr>
        <w:t> </w:t>
      </w:r>
      <w:r>
        <w:rPr>
          <w:color w:val="262526"/>
          <w:sz w:val="24"/>
        </w:rPr>
        <w:t>other</w:t>
      </w:r>
      <w:r>
        <w:rPr>
          <w:color w:val="262526"/>
          <w:spacing w:val="-19"/>
          <w:sz w:val="24"/>
        </w:rPr>
        <w:t> </w:t>
      </w:r>
      <w:r>
        <w:rPr>
          <w:color w:val="262526"/>
          <w:sz w:val="24"/>
        </w:rPr>
        <w:t>incentives</w:t>
      </w:r>
      <w:r>
        <w:rPr>
          <w:color w:val="262526"/>
          <w:spacing w:val="-19"/>
          <w:sz w:val="24"/>
        </w:rPr>
        <w:t> </w:t>
      </w:r>
      <w:r>
        <w:rPr>
          <w:color w:val="262526"/>
          <w:sz w:val="24"/>
        </w:rPr>
        <w:t>under the</w:t>
      </w:r>
      <w:r>
        <w:rPr>
          <w:color w:val="262526"/>
          <w:spacing w:val="-2"/>
          <w:sz w:val="24"/>
        </w:rPr>
        <w:t> </w:t>
      </w:r>
      <w:r>
        <w:rPr>
          <w:i/>
          <w:color w:val="262526"/>
          <w:sz w:val="24"/>
        </w:rPr>
        <w:t>Rules</w:t>
      </w:r>
      <w:r>
        <w:rPr>
          <w:color w:val="262526"/>
          <w:sz w:val="24"/>
        </w:rPr>
        <w:t>;</w:t>
      </w:r>
    </w:p>
    <w:p>
      <w:pPr>
        <w:pStyle w:val="ListParagraph"/>
        <w:numPr>
          <w:ilvl w:val="1"/>
          <w:numId w:val="98"/>
        </w:numPr>
        <w:tabs>
          <w:tab w:pos="2388" w:val="left" w:leader="none"/>
        </w:tabs>
        <w:spacing w:line="249" w:lineRule="auto" w:before="174" w:after="0"/>
        <w:ind w:left="2387" w:right="114" w:hanging="567"/>
        <w:jc w:val="both"/>
        <w:rPr>
          <w:sz w:val="24"/>
        </w:rPr>
      </w:pPr>
      <w:r>
        <w:rPr>
          <w:color w:val="262526"/>
          <w:sz w:val="24"/>
        </w:rPr>
        <w:t>the substitution possibilities between assets with relatively short economic lives and assets with relatively long economic lives and the relative benefits of such asset</w:t>
      </w:r>
      <w:r>
        <w:rPr>
          <w:color w:val="262526"/>
          <w:spacing w:val="-2"/>
          <w:sz w:val="24"/>
        </w:rPr>
        <w:t> </w:t>
      </w:r>
      <w:r>
        <w:rPr>
          <w:color w:val="262526"/>
          <w:sz w:val="24"/>
        </w:rPr>
        <w:t>types;</w:t>
      </w:r>
    </w:p>
    <w:p>
      <w:pPr>
        <w:spacing w:after="0" w:line="249" w:lineRule="auto"/>
        <w:jc w:val="both"/>
        <w:rPr>
          <w:sz w:val="24"/>
        </w:rPr>
        <w:sectPr>
          <w:pgSz w:w="11910" w:h="16840"/>
          <w:pgMar w:header="642" w:footer="697" w:top="1160" w:bottom="880" w:left="1320" w:right="1320"/>
        </w:sectPr>
      </w:pPr>
    </w:p>
    <w:p>
      <w:pPr>
        <w:pStyle w:val="ListParagraph"/>
        <w:numPr>
          <w:ilvl w:val="1"/>
          <w:numId w:val="98"/>
        </w:numPr>
        <w:tabs>
          <w:tab w:pos="2388" w:val="left" w:leader="none"/>
        </w:tabs>
        <w:spacing w:line="249" w:lineRule="auto" w:before="119" w:after="0"/>
        <w:ind w:left="2387" w:right="115" w:hanging="567"/>
        <w:jc w:val="both"/>
        <w:rPr>
          <w:sz w:val="24"/>
        </w:rPr>
      </w:pPr>
      <w:bookmarkStart w:name="S6A.2.3   Removal of assets from regulat" w:id="188"/>
      <w:bookmarkEnd w:id="188"/>
      <w:r>
        <w:rPr/>
      </w:r>
      <w:bookmarkStart w:name="S6A.2.3   Removal of assets from regulat" w:id="189"/>
      <w:bookmarkEnd w:id="189"/>
      <w:r>
        <w:rPr>
          <w:color w:val="262526"/>
          <w:sz w:val="24"/>
        </w:rPr>
        <w:t>th</w:t>
      </w:r>
      <w:r>
        <w:rPr>
          <w:color w:val="262526"/>
          <w:sz w:val="24"/>
        </w:rPr>
        <w:t>e</w:t>
      </w:r>
      <w:r>
        <w:rPr>
          <w:color w:val="262526"/>
          <w:spacing w:val="-12"/>
          <w:sz w:val="24"/>
        </w:rPr>
        <w:t> </w:t>
      </w:r>
      <w:r>
        <w:rPr>
          <w:color w:val="262526"/>
          <w:spacing w:val="-3"/>
          <w:sz w:val="24"/>
        </w:rPr>
        <w:t>extent</w:t>
      </w:r>
      <w:r>
        <w:rPr>
          <w:color w:val="262526"/>
          <w:spacing w:val="-12"/>
          <w:sz w:val="24"/>
        </w:rPr>
        <w:t> </w:t>
      </w:r>
      <w:r>
        <w:rPr>
          <w:color w:val="262526"/>
          <w:sz w:val="24"/>
        </w:rPr>
        <w:t>to</w:t>
      </w:r>
      <w:r>
        <w:rPr>
          <w:color w:val="262526"/>
          <w:spacing w:val="-12"/>
          <w:sz w:val="24"/>
        </w:rPr>
        <w:t> </w:t>
      </w:r>
      <w:r>
        <w:rPr>
          <w:color w:val="262526"/>
          <w:spacing w:val="-3"/>
          <w:sz w:val="24"/>
        </w:rPr>
        <w:t>which</w:t>
      </w:r>
      <w:r>
        <w:rPr>
          <w:color w:val="262526"/>
          <w:spacing w:val="-12"/>
          <w:sz w:val="24"/>
        </w:rPr>
        <w:t> </w:t>
      </w:r>
      <w:r>
        <w:rPr>
          <w:color w:val="262526"/>
          <w:sz w:val="24"/>
        </w:rPr>
        <w:t>any</w:t>
      </w:r>
      <w:r>
        <w:rPr>
          <w:color w:val="262526"/>
          <w:spacing w:val="-12"/>
          <w:sz w:val="24"/>
        </w:rPr>
        <w:t> </w:t>
      </w:r>
      <w:r>
        <w:rPr>
          <w:color w:val="262526"/>
          <w:spacing w:val="-3"/>
          <w:sz w:val="24"/>
        </w:rPr>
        <w:t>capital</w:t>
      </w:r>
      <w:r>
        <w:rPr>
          <w:color w:val="262526"/>
          <w:spacing w:val="-11"/>
          <w:sz w:val="24"/>
        </w:rPr>
        <w:t> </w:t>
      </w:r>
      <w:r>
        <w:rPr>
          <w:color w:val="262526"/>
          <w:spacing w:val="-3"/>
          <w:sz w:val="24"/>
        </w:rPr>
        <w:t>expenditure</w:t>
      </w:r>
      <w:r>
        <w:rPr>
          <w:color w:val="262526"/>
          <w:spacing w:val="-12"/>
          <w:sz w:val="24"/>
        </w:rPr>
        <w:t> </w:t>
      </w:r>
      <w:r>
        <w:rPr>
          <w:color w:val="262526"/>
          <w:spacing w:val="-3"/>
          <w:sz w:val="24"/>
        </w:rPr>
        <w:t>incurred</w:t>
      </w:r>
      <w:r>
        <w:rPr>
          <w:color w:val="262526"/>
          <w:spacing w:val="-12"/>
          <w:sz w:val="24"/>
        </w:rPr>
        <w:t> </w:t>
      </w:r>
      <w:r>
        <w:rPr>
          <w:color w:val="262526"/>
          <w:sz w:val="24"/>
        </w:rPr>
        <w:t>by</w:t>
      </w:r>
      <w:r>
        <w:rPr>
          <w:color w:val="262526"/>
          <w:spacing w:val="-12"/>
          <w:sz w:val="24"/>
        </w:rPr>
        <w:t> </w:t>
      </w:r>
      <w:r>
        <w:rPr>
          <w:color w:val="262526"/>
          <w:sz w:val="24"/>
        </w:rPr>
        <w:t>the</w:t>
      </w:r>
      <w:r>
        <w:rPr>
          <w:color w:val="262526"/>
          <w:spacing w:val="-14"/>
          <w:sz w:val="24"/>
        </w:rPr>
        <w:t> </w:t>
      </w:r>
      <w:r>
        <w:rPr>
          <w:i/>
          <w:color w:val="262526"/>
          <w:spacing w:val="-5"/>
          <w:sz w:val="24"/>
        </w:rPr>
        <w:t>Transmission </w:t>
      </w:r>
      <w:r>
        <w:rPr>
          <w:i/>
          <w:color w:val="262526"/>
          <w:sz w:val="24"/>
        </w:rPr>
        <w:t>Network Service Provider </w:t>
      </w:r>
      <w:r>
        <w:rPr>
          <w:color w:val="262526"/>
          <w:sz w:val="24"/>
        </w:rPr>
        <w:t>has exceeded the corresponding amount </w:t>
      </w:r>
      <w:r>
        <w:rPr>
          <w:color w:val="262526"/>
          <w:spacing w:val="-6"/>
          <w:sz w:val="24"/>
        </w:rPr>
        <w:t>of </w:t>
      </w:r>
      <w:r>
        <w:rPr>
          <w:color w:val="262526"/>
          <w:sz w:val="24"/>
        </w:rPr>
        <w:t>forecast</w:t>
      </w:r>
      <w:r>
        <w:rPr>
          <w:color w:val="262526"/>
          <w:spacing w:val="-8"/>
          <w:sz w:val="24"/>
        </w:rPr>
        <w:t> </w:t>
      </w:r>
      <w:r>
        <w:rPr>
          <w:color w:val="262526"/>
          <w:sz w:val="24"/>
        </w:rPr>
        <w:t>capital</w:t>
      </w:r>
      <w:r>
        <w:rPr>
          <w:color w:val="262526"/>
          <w:spacing w:val="-8"/>
          <w:sz w:val="24"/>
        </w:rPr>
        <w:t> </w:t>
      </w:r>
      <w:r>
        <w:rPr>
          <w:color w:val="262526"/>
          <w:sz w:val="24"/>
        </w:rPr>
        <w:t>expenditure</w:t>
      </w:r>
      <w:r>
        <w:rPr>
          <w:color w:val="262526"/>
          <w:spacing w:val="-8"/>
          <w:sz w:val="24"/>
        </w:rPr>
        <w:t> </w:t>
      </w:r>
      <w:r>
        <w:rPr>
          <w:color w:val="262526"/>
          <w:sz w:val="24"/>
        </w:rPr>
        <w:t>accepted</w:t>
      </w:r>
      <w:r>
        <w:rPr>
          <w:color w:val="262526"/>
          <w:spacing w:val="-8"/>
          <w:sz w:val="24"/>
        </w:rPr>
        <w:t> </w:t>
      </w:r>
      <w:r>
        <w:rPr>
          <w:color w:val="262526"/>
          <w:sz w:val="24"/>
        </w:rPr>
        <w:t>or</w:t>
      </w:r>
      <w:r>
        <w:rPr>
          <w:color w:val="262526"/>
          <w:spacing w:val="-8"/>
          <w:sz w:val="24"/>
        </w:rPr>
        <w:t> </w:t>
      </w:r>
      <w:r>
        <w:rPr>
          <w:color w:val="262526"/>
          <w:sz w:val="24"/>
        </w:rPr>
        <w:t>substituted</w:t>
      </w:r>
      <w:r>
        <w:rPr>
          <w:color w:val="262526"/>
          <w:spacing w:val="-8"/>
          <w:sz w:val="24"/>
        </w:rPr>
        <w:t> </w:t>
      </w:r>
      <w:r>
        <w:rPr>
          <w:color w:val="262526"/>
          <w:sz w:val="24"/>
        </w:rPr>
        <w:t>by</w:t>
      </w:r>
      <w:r>
        <w:rPr>
          <w:color w:val="262526"/>
          <w:spacing w:val="-8"/>
          <w:sz w:val="24"/>
        </w:rPr>
        <w:t> </w:t>
      </w:r>
      <w:r>
        <w:rPr>
          <w:color w:val="262526"/>
          <w:sz w:val="24"/>
        </w:rPr>
        <w:t>the</w:t>
      </w:r>
      <w:r>
        <w:rPr>
          <w:color w:val="262526"/>
          <w:spacing w:val="-9"/>
          <w:sz w:val="24"/>
        </w:rPr>
        <w:t> </w:t>
      </w:r>
      <w:r>
        <w:rPr>
          <w:i/>
          <w:color w:val="262526"/>
          <w:sz w:val="24"/>
        </w:rPr>
        <w:t>AER</w:t>
      </w:r>
      <w:r>
        <w:rPr>
          <w:i/>
          <w:color w:val="262526"/>
          <w:spacing w:val="-8"/>
          <w:sz w:val="24"/>
        </w:rPr>
        <w:t> </w:t>
      </w:r>
      <w:r>
        <w:rPr>
          <w:color w:val="262526"/>
          <w:sz w:val="24"/>
        </w:rPr>
        <w:t>and</w:t>
      </w:r>
      <w:r>
        <w:rPr>
          <w:color w:val="262526"/>
          <w:spacing w:val="-8"/>
          <w:sz w:val="24"/>
        </w:rPr>
        <w:t> </w:t>
      </w:r>
      <w:r>
        <w:rPr>
          <w:color w:val="262526"/>
          <w:sz w:val="24"/>
        </w:rPr>
        <w:t>the amount of that excess expenditure which is not</w:t>
      </w:r>
      <w:r>
        <w:rPr>
          <w:color w:val="262526"/>
          <w:spacing w:val="-4"/>
          <w:sz w:val="24"/>
        </w:rPr>
        <w:t> </w:t>
      </w:r>
      <w:r>
        <w:rPr>
          <w:color w:val="262526"/>
          <w:sz w:val="24"/>
        </w:rPr>
        <w:t>efficient;</w:t>
      </w:r>
    </w:p>
    <w:p>
      <w:pPr>
        <w:pStyle w:val="ListParagraph"/>
        <w:numPr>
          <w:ilvl w:val="1"/>
          <w:numId w:val="98"/>
        </w:numPr>
        <w:tabs>
          <w:tab w:pos="2387" w:val="left" w:leader="none"/>
          <w:tab w:pos="2388" w:val="left" w:leader="none"/>
        </w:tabs>
        <w:spacing w:line="240" w:lineRule="auto" w:before="174" w:after="0"/>
        <w:ind w:left="2387" w:right="0" w:hanging="568"/>
        <w:jc w:val="left"/>
        <w:rPr>
          <w:sz w:val="24"/>
        </w:rPr>
      </w:pPr>
      <w:r>
        <w:rPr>
          <w:color w:val="262526"/>
          <w:sz w:val="24"/>
        </w:rPr>
        <w:t>the </w:t>
      </w:r>
      <w:r>
        <w:rPr>
          <w:i/>
          <w:color w:val="262526"/>
          <w:sz w:val="24"/>
        </w:rPr>
        <w:t>Capital Expenditure Incentive Guidelines</w:t>
      </w:r>
      <w:r>
        <w:rPr>
          <w:color w:val="262526"/>
          <w:sz w:val="24"/>
        </w:rPr>
        <w:t>;</w:t>
      </w:r>
      <w:r>
        <w:rPr>
          <w:color w:val="262526"/>
          <w:spacing w:val="-4"/>
          <w:sz w:val="24"/>
        </w:rPr>
        <w:t> </w:t>
      </w:r>
      <w:r>
        <w:rPr>
          <w:color w:val="262526"/>
          <w:sz w:val="24"/>
        </w:rPr>
        <w:t>and</w:t>
      </w:r>
    </w:p>
    <w:p>
      <w:pPr>
        <w:pStyle w:val="ListParagraph"/>
        <w:numPr>
          <w:ilvl w:val="1"/>
          <w:numId w:val="98"/>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capital expenditure</w:t>
      </w:r>
      <w:r>
        <w:rPr>
          <w:i/>
          <w:color w:val="262526"/>
          <w:spacing w:val="-2"/>
          <w:sz w:val="24"/>
        </w:rPr>
        <w:t> </w:t>
      </w:r>
      <w:r>
        <w:rPr>
          <w:i/>
          <w:color w:val="262526"/>
          <w:sz w:val="24"/>
        </w:rPr>
        <w:t>factors</w:t>
      </w:r>
      <w:r>
        <w:rPr>
          <w:color w:val="262526"/>
          <w:sz w:val="24"/>
        </w:rPr>
        <w:t>.</w:t>
      </w:r>
    </w:p>
    <w:p>
      <w:pPr>
        <w:pStyle w:val="Heading3"/>
        <w:tabs>
          <w:tab w:pos="1253" w:val="left" w:leader="none"/>
        </w:tabs>
      </w:pPr>
      <w:r>
        <w:rPr>
          <w:color w:val="262526"/>
        </w:rPr>
        <w:t>S6A.2.3</w:t>
        <w:tab/>
        <w:t>Removal of assets from regulatory asset</w:t>
      </w:r>
      <w:r>
        <w:rPr>
          <w:color w:val="262526"/>
          <w:spacing w:val="-7"/>
        </w:rPr>
        <w:t> </w:t>
      </w:r>
      <w:r>
        <w:rPr>
          <w:color w:val="262526"/>
        </w:rPr>
        <w:t>base</w:t>
      </w:r>
    </w:p>
    <w:p>
      <w:pPr>
        <w:pStyle w:val="ListParagraph"/>
        <w:numPr>
          <w:ilvl w:val="0"/>
          <w:numId w:val="99"/>
        </w:numPr>
        <w:tabs>
          <w:tab w:pos="1821" w:val="left" w:leader="none"/>
        </w:tabs>
        <w:spacing w:line="249" w:lineRule="auto" w:before="175" w:after="0"/>
        <w:ind w:left="1820" w:right="115" w:hanging="567"/>
        <w:jc w:val="both"/>
        <w:rPr>
          <w:sz w:val="24"/>
        </w:rPr>
      </w:pPr>
      <w:r>
        <w:rPr>
          <w:color w:val="262526"/>
          <w:sz w:val="24"/>
        </w:rPr>
        <w:t>For</w:t>
      </w:r>
      <w:r>
        <w:rPr>
          <w:color w:val="262526"/>
          <w:spacing w:val="-13"/>
          <w:sz w:val="24"/>
        </w:rPr>
        <w:t> </w:t>
      </w:r>
      <w:r>
        <w:rPr>
          <w:color w:val="262526"/>
          <w:sz w:val="24"/>
        </w:rPr>
        <w:t>the</w:t>
      </w:r>
      <w:r>
        <w:rPr>
          <w:color w:val="262526"/>
          <w:spacing w:val="-13"/>
          <w:sz w:val="24"/>
        </w:rPr>
        <w:t> </w:t>
      </w:r>
      <w:r>
        <w:rPr>
          <w:color w:val="262526"/>
          <w:spacing w:val="-3"/>
          <w:sz w:val="24"/>
        </w:rPr>
        <w:t>purposes</w:t>
      </w:r>
      <w:r>
        <w:rPr>
          <w:color w:val="262526"/>
          <w:spacing w:val="-13"/>
          <w:sz w:val="24"/>
        </w:rPr>
        <w:t> </w:t>
      </w:r>
      <w:r>
        <w:rPr>
          <w:color w:val="262526"/>
          <w:sz w:val="24"/>
        </w:rPr>
        <w:t>of</w:t>
      </w:r>
      <w:r>
        <w:rPr>
          <w:color w:val="262526"/>
          <w:spacing w:val="-12"/>
          <w:sz w:val="24"/>
        </w:rPr>
        <w:t> </w:t>
      </w:r>
      <w:r>
        <w:rPr>
          <w:color w:val="262526"/>
          <w:spacing w:val="-3"/>
          <w:sz w:val="24"/>
        </w:rPr>
        <w:t>rolling</w:t>
      </w:r>
      <w:r>
        <w:rPr>
          <w:color w:val="262526"/>
          <w:spacing w:val="-13"/>
          <w:sz w:val="24"/>
        </w:rPr>
        <w:t> </w:t>
      </w:r>
      <w:r>
        <w:rPr>
          <w:color w:val="262526"/>
          <w:spacing w:val="-3"/>
          <w:sz w:val="24"/>
        </w:rPr>
        <w:t>forward</w:t>
      </w:r>
      <w:r>
        <w:rPr>
          <w:color w:val="262526"/>
          <w:spacing w:val="-13"/>
          <w:sz w:val="24"/>
        </w:rPr>
        <w:t> </w:t>
      </w:r>
      <w:r>
        <w:rPr>
          <w:color w:val="262526"/>
          <w:sz w:val="24"/>
        </w:rPr>
        <w:t>the</w:t>
      </w:r>
      <w:r>
        <w:rPr>
          <w:color w:val="262526"/>
          <w:spacing w:val="-12"/>
          <w:sz w:val="24"/>
        </w:rPr>
        <w:t> </w:t>
      </w:r>
      <w:r>
        <w:rPr>
          <w:color w:val="262526"/>
          <w:spacing w:val="-3"/>
          <w:sz w:val="24"/>
        </w:rPr>
        <w:t>regulatory</w:t>
      </w:r>
      <w:r>
        <w:rPr>
          <w:color w:val="262526"/>
          <w:spacing w:val="-13"/>
          <w:sz w:val="24"/>
        </w:rPr>
        <w:t> </w:t>
      </w:r>
      <w:r>
        <w:rPr>
          <w:color w:val="262526"/>
          <w:spacing w:val="-3"/>
          <w:sz w:val="24"/>
        </w:rPr>
        <w:t>asset</w:t>
      </w:r>
      <w:r>
        <w:rPr>
          <w:color w:val="262526"/>
          <w:spacing w:val="-13"/>
          <w:sz w:val="24"/>
        </w:rPr>
        <w:t> </w:t>
      </w:r>
      <w:r>
        <w:rPr>
          <w:color w:val="262526"/>
          <w:spacing w:val="-3"/>
          <w:sz w:val="24"/>
        </w:rPr>
        <w:t>base</w:t>
      </w:r>
      <w:r>
        <w:rPr>
          <w:color w:val="262526"/>
          <w:spacing w:val="-12"/>
          <w:sz w:val="24"/>
        </w:rPr>
        <w:t> </w:t>
      </w:r>
      <w:r>
        <w:rPr>
          <w:color w:val="262526"/>
          <w:sz w:val="24"/>
        </w:rPr>
        <w:t>for</w:t>
      </w:r>
      <w:r>
        <w:rPr>
          <w:color w:val="262526"/>
          <w:spacing w:val="-13"/>
          <w:sz w:val="24"/>
        </w:rPr>
        <w:t> </w:t>
      </w:r>
      <w:r>
        <w:rPr>
          <w:color w:val="262526"/>
          <w:sz w:val="24"/>
        </w:rPr>
        <w:t>a</w:t>
      </w:r>
      <w:r>
        <w:rPr>
          <w:color w:val="262526"/>
          <w:spacing w:val="-13"/>
          <w:sz w:val="24"/>
        </w:rPr>
        <w:t> </w:t>
      </w:r>
      <w:r>
        <w:rPr>
          <w:i/>
          <w:color w:val="262526"/>
          <w:spacing w:val="-3"/>
          <w:sz w:val="24"/>
        </w:rPr>
        <w:t>transmission </w:t>
      </w:r>
      <w:r>
        <w:rPr>
          <w:i/>
          <w:color w:val="262526"/>
          <w:sz w:val="24"/>
        </w:rPr>
        <w:t>system </w:t>
      </w:r>
      <w:r>
        <w:rPr>
          <w:color w:val="262526"/>
          <w:sz w:val="24"/>
        </w:rPr>
        <w:t>as described in clause 6A.6.1 and this schedule and subject to paragraph (c), the </w:t>
      </w:r>
      <w:r>
        <w:rPr>
          <w:i/>
          <w:color w:val="262526"/>
          <w:sz w:val="24"/>
        </w:rPr>
        <w:t>AER </w:t>
      </w:r>
      <w:r>
        <w:rPr>
          <w:color w:val="262526"/>
          <w:sz w:val="24"/>
        </w:rPr>
        <w:t>may only determine to remove, from the regulatory asset</w:t>
      </w:r>
      <w:r>
        <w:rPr>
          <w:color w:val="262526"/>
          <w:spacing w:val="-14"/>
          <w:sz w:val="24"/>
        </w:rPr>
        <w:t> </w:t>
      </w:r>
      <w:r>
        <w:rPr>
          <w:color w:val="262526"/>
          <w:sz w:val="24"/>
        </w:rPr>
        <w:t>base</w:t>
      </w:r>
      <w:r>
        <w:rPr>
          <w:color w:val="262526"/>
          <w:spacing w:val="-14"/>
          <w:sz w:val="24"/>
        </w:rPr>
        <w:t> </w:t>
      </w:r>
      <w:r>
        <w:rPr>
          <w:color w:val="262526"/>
          <w:sz w:val="24"/>
        </w:rPr>
        <w:t>for</w:t>
      </w:r>
      <w:r>
        <w:rPr>
          <w:color w:val="262526"/>
          <w:spacing w:val="-14"/>
          <w:sz w:val="24"/>
        </w:rPr>
        <w:t> </w:t>
      </w:r>
      <w:r>
        <w:rPr>
          <w:color w:val="262526"/>
          <w:sz w:val="24"/>
        </w:rPr>
        <w:t>a</w:t>
      </w:r>
      <w:r>
        <w:rPr>
          <w:color w:val="262526"/>
          <w:spacing w:val="-14"/>
          <w:sz w:val="24"/>
        </w:rPr>
        <w:t> </w:t>
      </w:r>
      <w:r>
        <w:rPr>
          <w:i/>
          <w:color w:val="262526"/>
          <w:sz w:val="24"/>
        </w:rPr>
        <w:t>transmission</w:t>
      </w:r>
      <w:r>
        <w:rPr>
          <w:i/>
          <w:color w:val="262526"/>
          <w:spacing w:val="-14"/>
          <w:sz w:val="24"/>
        </w:rPr>
        <w:t> </w:t>
      </w:r>
      <w:r>
        <w:rPr>
          <w:i/>
          <w:color w:val="262526"/>
          <w:sz w:val="24"/>
        </w:rPr>
        <w:t>system</w:t>
      </w:r>
      <w:r>
        <w:rPr>
          <w:color w:val="262526"/>
          <w:sz w:val="24"/>
        </w:rPr>
        <w:t>,</w:t>
      </w:r>
      <w:r>
        <w:rPr>
          <w:color w:val="262526"/>
          <w:spacing w:val="-14"/>
          <w:sz w:val="24"/>
        </w:rPr>
        <w:t> </w:t>
      </w:r>
      <w:r>
        <w:rPr>
          <w:color w:val="262526"/>
          <w:sz w:val="24"/>
        </w:rPr>
        <w:t>the</w:t>
      </w:r>
      <w:r>
        <w:rPr>
          <w:color w:val="262526"/>
          <w:spacing w:val="-13"/>
          <w:sz w:val="24"/>
        </w:rPr>
        <w:t> </w:t>
      </w:r>
      <w:r>
        <w:rPr>
          <w:color w:val="262526"/>
          <w:sz w:val="24"/>
        </w:rPr>
        <w:t>value</w:t>
      </w:r>
      <w:r>
        <w:rPr>
          <w:color w:val="262526"/>
          <w:spacing w:val="-14"/>
          <w:sz w:val="24"/>
        </w:rPr>
        <w:t> </w:t>
      </w:r>
      <w:r>
        <w:rPr>
          <w:color w:val="262526"/>
          <w:sz w:val="24"/>
        </w:rPr>
        <w:t>of</w:t>
      </w:r>
      <w:r>
        <w:rPr>
          <w:color w:val="262526"/>
          <w:spacing w:val="-14"/>
          <w:sz w:val="24"/>
        </w:rPr>
        <w:t> </w:t>
      </w:r>
      <w:r>
        <w:rPr>
          <w:color w:val="262526"/>
          <w:sz w:val="24"/>
        </w:rPr>
        <w:t>an</w:t>
      </w:r>
      <w:r>
        <w:rPr>
          <w:color w:val="262526"/>
          <w:spacing w:val="-13"/>
          <w:sz w:val="24"/>
        </w:rPr>
        <w:t> </w:t>
      </w:r>
      <w:r>
        <w:rPr>
          <w:color w:val="262526"/>
          <w:sz w:val="24"/>
        </w:rPr>
        <w:t>asset</w:t>
      </w:r>
      <w:r>
        <w:rPr>
          <w:color w:val="262526"/>
          <w:spacing w:val="-14"/>
          <w:sz w:val="24"/>
        </w:rPr>
        <w:t> </w:t>
      </w:r>
      <w:r>
        <w:rPr>
          <w:color w:val="262526"/>
          <w:sz w:val="24"/>
        </w:rPr>
        <w:t>(or</w:t>
      </w:r>
      <w:r>
        <w:rPr>
          <w:color w:val="262526"/>
          <w:spacing w:val="-14"/>
          <w:sz w:val="24"/>
        </w:rPr>
        <w:t> </w:t>
      </w:r>
      <w:r>
        <w:rPr>
          <w:color w:val="262526"/>
          <w:sz w:val="24"/>
        </w:rPr>
        <w:t>group</w:t>
      </w:r>
      <w:r>
        <w:rPr>
          <w:color w:val="262526"/>
          <w:spacing w:val="-13"/>
          <w:sz w:val="24"/>
        </w:rPr>
        <w:t> </w:t>
      </w:r>
      <w:r>
        <w:rPr>
          <w:color w:val="262526"/>
          <w:sz w:val="24"/>
        </w:rPr>
        <w:t>of</w:t>
      </w:r>
      <w:r>
        <w:rPr>
          <w:color w:val="262526"/>
          <w:spacing w:val="-14"/>
          <w:sz w:val="24"/>
        </w:rPr>
        <w:t> </w:t>
      </w:r>
      <w:r>
        <w:rPr>
          <w:color w:val="262526"/>
          <w:sz w:val="24"/>
        </w:rPr>
        <w:t>assets):</w:t>
      </w:r>
    </w:p>
    <w:p>
      <w:pPr>
        <w:pStyle w:val="ListParagraph"/>
        <w:numPr>
          <w:ilvl w:val="1"/>
          <w:numId w:val="99"/>
        </w:numPr>
        <w:tabs>
          <w:tab w:pos="2387" w:val="left" w:leader="none"/>
          <w:tab w:pos="2388" w:val="left" w:leader="none"/>
        </w:tabs>
        <w:spacing w:line="240" w:lineRule="auto" w:before="174" w:after="0"/>
        <w:ind w:left="2387" w:right="0" w:hanging="568"/>
        <w:jc w:val="left"/>
        <w:rPr>
          <w:sz w:val="24"/>
        </w:rPr>
      </w:pPr>
      <w:r>
        <w:rPr>
          <w:color w:val="262526"/>
          <w:sz w:val="24"/>
        </w:rPr>
        <w:t>to the extent that:</w:t>
      </w:r>
    </w:p>
    <w:p>
      <w:pPr>
        <w:pStyle w:val="ListParagraph"/>
        <w:numPr>
          <w:ilvl w:val="2"/>
          <w:numId w:val="99"/>
        </w:numPr>
        <w:tabs>
          <w:tab w:pos="2955" w:val="left" w:leader="none"/>
        </w:tabs>
        <w:spacing w:line="249" w:lineRule="auto" w:before="182" w:after="0"/>
        <w:ind w:left="2954" w:right="114" w:hanging="567"/>
        <w:jc w:val="both"/>
        <w:rPr>
          <w:sz w:val="24"/>
        </w:rPr>
      </w:pPr>
      <w:r>
        <w:rPr>
          <w:color w:val="262526"/>
          <w:sz w:val="24"/>
        </w:rPr>
        <w:t>the asset (or group of assets) is dedicated to one </w:t>
      </w:r>
      <w:r>
        <w:rPr>
          <w:i/>
          <w:color w:val="262526"/>
          <w:sz w:val="24"/>
        </w:rPr>
        <w:t>Transmission </w:t>
      </w:r>
      <w:r>
        <w:rPr>
          <w:i/>
          <w:color w:val="262526"/>
          <w:sz w:val="24"/>
        </w:rPr>
        <w:t>Network User </w:t>
      </w:r>
      <w:r>
        <w:rPr>
          <w:color w:val="262526"/>
          <w:sz w:val="24"/>
        </w:rPr>
        <w:t>(not being a </w:t>
      </w:r>
      <w:r>
        <w:rPr>
          <w:i/>
          <w:color w:val="262526"/>
          <w:sz w:val="24"/>
        </w:rPr>
        <w:t>Distribution Network Service </w:t>
      </w:r>
      <w:r>
        <w:rPr>
          <w:i/>
          <w:color w:val="262526"/>
          <w:sz w:val="24"/>
        </w:rPr>
        <w:t>Provider</w:t>
      </w:r>
      <w:r>
        <w:rPr>
          <w:color w:val="262526"/>
          <w:sz w:val="24"/>
        </w:rPr>
        <w:t>) or a small group of </w:t>
      </w:r>
      <w:r>
        <w:rPr>
          <w:i/>
          <w:color w:val="262526"/>
          <w:sz w:val="24"/>
        </w:rPr>
        <w:t>Transmission Network Users</w:t>
      </w:r>
      <w:r>
        <w:rPr>
          <w:color w:val="262526"/>
          <w:sz w:val="24"/>
        </w:rPr>
        <w:t>;</w:t>
      </w:r>
      <w:r>
        <w:rPr>
          <w:color w:val="262526"/>
          <w:spacing w:val="-37"/>
          <w:sz w:val="24"/>
        </w:rPr>
        <w:t> </w:t>
      </w:r>
      <w:r>
        <w:rPr>
          <w:color w:val="262526"/>
          <w:sz w:val="24"/>
        </w:rPr>
        <w:t>and</w:t>
      </w:r>
    </w:p>
    <w:p>
      <w:pPr>
        <w:pStyle w:val="ListParagraph"/>
        <w:numPr>
          <w:ilvl w:val="2"/>
          <w:numId w:val="99"/>
        </w:numPr>
        <w:tabs>
          <w:tab w:pos="2955" w:val="left" w:leader="none"/>
        </w:tabs>
        <w:spacing w:line="249" w:lineRule="auto" w:before="173" w:after="0"/>
        <w:ind w:left="2954" w:right="113" w:hanging="567"/>
        <w:jc w:val="both"/>
        <w:rPr>
          <w:sz w:val="24"/>
        </w:rPr>
      </w:pPr>
      <w:r>
        <w:rPr>
          <w:color w:val="262526"/>
          <w:sz w:val="24"/>
        </w:rPr>
        <w:t>the</w:t>
      </w:r>
      <w:r>
        <w:rPr>
          <w:color w:val="262526"/>
          <w:spacing w:val="-14"/>
          <w:sz w:val="24"/>
        </w:rPr>
        <w:t> </w:t>
      </w:r>
      <w:r>
        <w:rPr>
          <w:color w:val="262526"/>
          <w:sz w:val="24"/>
        </w:rPr>
        <w:t>value</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asset</w:t>
      </w:r>
      <w:r>
        <w:rPr>
          <w:color w:val="262526"/>
          <w:spacing w:val="-13"/>
          <w:sz w:val="24"/>
        </w:rPr>
        <w:t> </w:t>
      </w:r>
      <w:r>
        <w:rPr>
          <w:color w:val="262526"/>
          <w:sz w:val="24"/>
        </w:rPr>
        <w:t>(or</w:t>
      </w:r>
      <w:r>
        <w:rPr>
          <w:color w:val="262526"/>
          <w:spacing w:val="-13"/>
          <w:sz w:val="24"/>
        </w:rPr>
        <w:t> </w:t>
      </w:r>
      <w:r>
        <w:rPr>
          <w:color w:val="262526"/>
          <w:sz w:val="24"/>
        </w:rPr>
        <w:t>group</w:t>
      </w:r>
      <w:r>
        <w:rPr>
          <w:color w:val="262526"/>
          <w:spacing w:val="-13"/>
          <w:sz w:val="24"/>
        </w:rPr>
        <w:t> </w:t>
      </w:r>
      <w:r>
        <w:rPr>
          <w:color w:val="262526"/>
          <w:sz w:val="24"/>
        </w:rPr>
        <w:t>of</w:t>
      </w:r>
      <w:r>
        <w:rPr>
          <w:color w:val="262526"/>
          <w:spacing w:val="-13"/>
          <w:sz w:val="24"/>
        </w:rPr>
        <w:t> </w:t>
      </w:r>
      <w:r>
        <w:rPr>
          <w:color w:val="262526"/>
          <w:sz w:val="24"/>
        </w:rPr>
        <w:t>assets),</w:t>
      </w:r>
      <w:r>
        <w:rPr>
          <w:color w:val="262526"/>
          <w:spacing w:val="-13"/>
          <w:sz w:val="24"/>
        </w:rPr>
        <w:t> </w:t>
      </w:r>
      <w:r>
        <w:rPr>
          <w:color w:val="262526"/>
          <w:sz w:val="24"/>
        </w:rPr>
        <w:t>as</w:t>
      </w:r>
      <w:r>
        <w:rPr>
          <w:color w:val="262526"/>
          <w:spacing w:val="-13"/>
          <w:sz w:val="24"/>
        </w:rPr>
        <w:t> </w:t>
      </w:r>
      <w:r>
        <w:rPr>
          <w:color w:val="262526"/>
          <w:sz w:val="24"/>
        </w:rPr>
        <w:t>included</w:t>
      </w:r>
      <w:r>
        <w:rPr>
          <w:color w:val="262526"/>
          <w:spacing w:val="-13"/>
          <w:sz w:val="24"/>
        </w:rPr>
        <w:t> </w:t>
      </w:r>
      <w:r>
        <w:rPr>
          <w:color w:val="262526"/>
          <w:sz w:val="24"/>
        </w:rPr>
        <w:t>in</w:t>
      </w:r>
      <w:r>
        <w:rPr>
          <w:color w:val="262526"/>
          <w:spacing w:val="-13"/>
          <w:sz w:val="24"/>
        </w:rPr>
        <w:t> </w:t>
      </w:r>
      <w:r>
        <w:rPr>
          <w:color w:val="262526"/>
          <w:sz w:val="24"/>
        </w:rPr>
        <w:t>the</w:t>
      </w:r>
      <w:r>
        <w:rPr>
          <w:color w:val="262526"/>
          <w:spacing w:val="-13"/>
          <w:sz w:val="24"/>
        </w:rPr>
        <w:t> </w:t>
      </w:r>
      <w:r>
        <w:rPr>
          <w:color w:val="262526"/>
          <w:sz w:val="24"/>
        </w:rPr>
        <w:t>value of that regulatory asset base as at the beginning of the first </w:t>
      </w:r>
      <w:r>
        <w:rPr>
          <w:i/>
          <w:color w:val="262526"/>
          <w:sz w:val="24"/>
        </w:rPr>
        <w:t>regulatory</w:t>
      </w:r>
      <w:r>
        <w:rPr>
          <w:i/>
          <w:color w:val="262526"/>
          <w:spacing w:val="-8"/>
          <w:sz w:val="24"/>
        </w:rPr>
        <w:t> </w:t>
      </w:r>
      <w:r>
        <w:rPr>
          <w:i/>
          <w:color w:val="262526"/>
          <w:sz w:val="24"/>
        </w:rPr>
        <w:t>year</w:t>
      </w:r>
      <w:r>
        <w:rPr>
          <w:i/>
          <w:color w:val="262526"/>
          <w:spacing w:val="-8"/>
          <w:sz w:val="24"/>
        </w:rPr>
        <w:t> </w:t>
      </w:r>
      <w:r>
        <w:rPr>
          <w:color w:val="262526"/>
          <w:sz w:val="24"/>
        </w:rPr>
        <w:t>of</w:t>
      </w:r>
      <w:r>
        <w:rPr>
          <w:color w:val="262526"/>
          <w:spacing w:val="-8"/>
          <w:sz w:val="24"/>
        </w:rPr>
        <w:t> </w:t>
      </w:r>
      <w:r>
        <w:rPr>
          <w:color w:val="262526"/>
          <w:sz w:val="24"/>
        </w:rPr>
        <w:t>the</w:t>
      </w:r>
      <w:r>
        <w:rPr>
          <w:color w:val="262526"/>
          <w:spacing w:val="-7"/>
          <w:sz w:val="24"/>
        </w:rPr>
        <w:t> </w:t>
      </w:r>
      <w:r>
        <w:rPr>
          <w:color w:val="262526"/>
          <w:sz w:val="24"/>
        </w:rPr>
        <w:t>current</w:t>
      </w:r>
      <w:r>
        <w:rPr>
          <w:color w:val="262526"/>
          <w:spacing w:val="-8"/>
          <w:sz w:val="24"/>
        </w:rPr>
        <w:t> </w:t>
      </w:r>
      <w:r>
        <w:rPr>
          <w:i/>
          <w:color w:val="262526"/>
          <w:sz w:val="24"/>
        </w:rPr>
        <w:t>regulatory</w:t>
      </w:r>
      <w:r>
        <w:rPr>
          <w:i/>
          <w:color w:val="262526"/>
          <w:spacing w:val="-8"/>
          <w:sz w:val="24"/>
        </w:rPr>
        <w:t> </w:t>
      </w:r>
      <w:r>
        <w:rPr>
          <w:i/>
          <w:color w:val="262526"/>
          <w:sz w:val="24"/>
        </w:rPr>
        <w:t>control</w:t>
      </w:r>
      <w:r>
        <w:rPr>
          <w:i/>
          <w:color w:val="262526"/>
          <w:spacing w:val="-7"/>
          <w:sz w:val="24"/>
        </w:rPr>
        <w:t> </w:t>
      </w:r>
      <w:r>
        <w:rPr>
          <w:i/>
          <w:color w:val="262526"/>
          <w:sz w:val="24"/>
        </w:rPr>
        <w:t>period</w:t>
      </w:r>
      <w:r>
        <w:rPr>
          <w:color w:val="262526"/>
          <w:sz w:val="24"/>
        </w:rPr>
        <w:t>,</w:t>
      </w:r>
      <w:r>
        <w:rPr>
          <w:color w:val="262526"/>
          <w:spacing w:val="-7"/>
          <w:sz w:val="24"/>
        </w:rPr>
        <w:t> </w:t>
      </w:r>
      <w:r>
        <w:rPr>
          <w:color w:val="262526"/>
          <w:sz w:val="24"/>
        </w:rPr>
        <w:t>exceeds the</w:t>
      </w:r>
      <w:r>
        <w:rPr>
          <w:color w:val="262526"/>
          <w:spacing w:val="-6"/>
          <w:sz w:val="24"/>
        </w:rPr>
        <w:t> </w:t>
      </w:r>
      <w:r>
        <w:rPr>
          <w:i/>
          <w:color w:val="262526"/>
          <w:sz w:val="24"/>
        </w:rPr>
        <w:t>indexed</w:t>
      </w:r>
      <w:r>
        <w:rPr>
          <w:i/>
          <w:color w:val="262526"/>
          <w:spacing w:val="-5"/>
          <w:sz w:val="24"/>
        </w:rPr>
        <w:t> </w:t>
      </w:r>
      <w:r>
        <w:rPr>
          <w:i/>
          <w:color w:val="262526"/>
          <w:sz w:val="24"/>
        </w:rPr>
        <w:t>amount</w:t>
      </w:r>
      <w:r>
        <w:rPr>
          <w:color w:val="262526"/>
          <w:sz w:val="24"/>
        </w:rPr>
        <w:t>,</w:t>
      </w:r>
      <w:r>
        <w:rPr>
          <w:color w:val="262526"/>
          <w:spacing w:val="-5"/>
          <w:sz w:val="24"/>
        </w:rPr>
        <w:t> </w:t>
      </w:r>
      <w:r>
        <w:rPr>
          <w:color w:val="262526"/>
          <w:sz w:val="24"/>
        </w:rPr>
        <w:t>as</w:t>
      </w:r>
      <w:r>
        <w:rPr>
          <w:color w:val="262526"/>
          <w:spacing w:val="-5"/>
          <w:sz w:val="24"/>
        </w:rPr>
        <w:t> </w:t>
      </w:r>
      <w:r>
        <w:rPr>
          <w:color w:val="262526"/>
          <w:sz w:val="24"/>
        </w:rPr>
        <w:t>at</w:t>
      </w:r>
      <w:r>
        <w:rPr>
          <w:color w:val="262526"/>
          <w:spacing w:val="-5"/>
          <w:sz w:val="24"/>
        </w:rPr>
        <w:t> </w:t>
      </w:r>
      <w:r>
        <w:rPr>
          <w:color w:val="262526"/>
          <w:sz w:val="24"/>
        </w:rPr>
        <w:t>the</w:t>
      </w:r>
      <w:r>
        <w:rPr>
          <w:color w:val="262526"/>
          <w:spacing w:val="-5"/>
          <w:sz w:val="24"/>
        </w:rPr>
        <w:t> </w:t>
      </w:r>
      <w:r>
        <w:rPr>
          <w:color w:val="262526"/>
          <w:sz w:val="24"/>
        </w:rPr>
        <w:t>time</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6"/>
          <w:sz w:val="24"/>
        </w:rPr>
        <w:t> </w:t>
      </w:r>
      <w:r>
        <w:rPr>
          <w:i/>
          <w:color w:val="262526"/>
          <w:sz w:val="24"/>
        </w:rPr>
        <w:t>AER's</w:t>
      </w:r>
      <w:r>
        <w:rPr>
          <w:i/>
          <w:color w:val="262526"/>
          <w:spacing w:val="-5"/>
          <w:sz w:val="24"/>
        </w:rPr>
        <w:t> </w:t>
      </w:r>
      <w:r>
        <w:rPr>
          <w:color w:val="262526"/>
          <w:sz w:val="24"/>
        </w:rPr>
        <w:t>determination,</w:t>
      </w:r>
      <w:r>
        <w:rPr>
          <w:color w:val="262526"/>
          <w:spacing w:val="-5"/>
          <w:sz w:val="24"/>
        </w:rPr>
        <w:t> </w:t>
      </w:r>
      <w:r>
        <w:rPr>
          <w:color w:val="262526"/>
          <w:sz w:val="24"/>
        </w:rPr>
        <w:t>of</w:t>
      </w:r>
    </w:p>
    <w:p>
      <w:pPr>
        <w:pStyle w:val="BodyText"/>
        <w:spacing w:before="4"/>
        <w:ind w:left="2954" w:firstLine="0"/>
        <w:jc w:val="both"/>
      </w:pPr>
      <w:r>
        <w:rPr>
          <w:color w:val="262526"/>
        </w:rPr>
        <w:t>$10 million;</w:t>
      </w:r>
    </w:p>
    <w:p>
      <w:pPr>
        <w:pStyle w:val="ListParagraph"/>
        <w:numPr>
          <w:ilvl w:val="1"/>
          <w:numId w:val="99"/>
        </w:numPr>
        <w:tabs>
          <w:tab w:pos="2388" w:val="left" w:leader="none"/>
        </w:tabs>
        <w:spacing w:line="249" w:lineRule="auto" w:before="182" w:after="0"/>
        <w:ind w:left="2387" w:right="113" w:hanging="567"/>
        <w:jc w:val="both"/>
        <w:rPr>
          <w:sz w:val="24"/>
        </w:rPr>
      </w:pPr>
      <w:r>
        <w:rPr>
          <w:color w:val="262526"/>
          <w:sz w:val="24"/>
        </w:rPr>
        <w:t>if the </w:t>
      </w:r>
      <w:r>
        <w:rPr>
          <w:i/>
          <w:color w:val="262526"/>
          <w:sz w:val="24"/>
        </w:rPr>
        <w:t>AER </w:t>
      </w:r>
      <w:r>
        <w:rPr>
          <w:color w:val="262526"/>
          <w:sz w:val="24"/>
        </w:rPr>
        <w:t>determines that the asset (or group of assets) is no longer contributing to the provision of </w:t>
      </w:r>
      <w:r>
        <w:rPr>
          <w:i/>
          <w:color w:val="262526"/>
          <w:sz w:val="24"/>
        </w:rPr>
        <w:t>prescribed transmission services</w:t>
      </w:r>
      <w:r>
        <w:rPr>
          <w:color w:val="262526"/>
          <w:sz w:val="24"/>
        </w:rPr>
        <w:t>;</w:t>
      </w:r>
      <w:r>
        <w:rPr>
          <w:color w:val="262526"/>
          <w:spacing w:val="-17"/>
          <w:sz w:val="24"/>
        </w:rPr>
        <w:t> </w:t>
      </w:r>
      <w:r>
        <w:rPr>
          <w:color w:val="262526"/>
          <w:sz w:val="24"/>
        </w:rPr>
        <w:t>and</w:t>
      </w:r>
    </w:p>
    <w:p>
      <w:pPr>
        <w:pStyle w:val="ListParagraph"/>
        <w:numPr>
          <w:ilvl w:val="1"/>
          <w:numId w:val="99"/>
        </w:numPr>
        <w:tabs>
          <w:tab w:pos="2388" w:val="left" w:leader="none"/>
        </w:tabs>
        <w:spacing w:line="249" w:lineRule="auto" w:before="172" w:after="0"/>
        <w:ind w:left="2387" w:right="113" w:hanging="567"/>
        <w:jc w:val="both"/>
        <w:rPr>
          <w:sz w:val="24"/>
        </w:rPr>
      </w:pPr>
      <w:r>
        <w:rPr>
          <w:color w:val="262526"/>
          <w:sz w:val="24"/>
        </w:rPr>
        <w:t>if the </w:t>
      </w:r>
      <w:r>
        <w:rPr>
          <w:i/>
          <w:color w:val="262526"/>
          <w:sz w:val="24"/>
        </w:rPr>
        <w:t>AER </w:t>
      </w:r>
      <w:r>
        <w:rPr>
          <w:color w:val="262526"/>
          <w:sz w:val="24"/>
        </w:rPr>
        <w:t>determines that the relevant </w:t>
      </w:r>
      <w:r>
        <w:rPr>
          <w:i/>
          <w:color w:val="262526"/>
          <w:sz w:val="24"/>
        </w:rPr>
        <w:t>Transmission Network Service </w:t>
      </w:r>
      <w:r>
        <w:rPr>
          <w:i/>
          <w:color w:val="262526"/>
          <w:sz w:val="24"/>
        </w:rPr>
        <w:t>Provider </w:t>
      </w:r>
      <w:r>
        <w:rPr>
          <w:color w:val="262526"/>
          <w:sz w:val="24"/>
        </w:rPr>
        <w:t>has not adequately sought to manage the risk of that asset</w:t>
      </w:r>
      <w:r>
        <w:rPr>
          <w:color w:val="262526"/>
          <w:spacing w:val="-26"/>
          <w:sz w:val="24"/>
        </w:rPr>
        <w:t> </w:t>
      </w:r>
      <w:r>
        <w:rPr>
          <w:color w:val="262526"/>
          <w:sz w:val="24"/>
        </w:rPr>
        <w:t>(or that group of assets) no longer contributing to the provision of </w:t>
      </w:r>
      <w:r>
        <w:rPr>
          <w:i/>
          <w:color w:val="262526"/>
          <w:sz w:val="24"/>
        </w:rPr>
        <w:t>prescribed transmission services</w:t>
      </w:r>
      <w:r>
        <w:rPr>
          <w:i/>
          <w:color w:val="262526"/>
          <w:spacing w:val="-3"/>
          <w:sz w:val="24"/>
        </w:rPr>
        <w:t> </w:t>
      </w:r>
      <w:r>
        <w:rPr>
          <w:color w:val="262526"/>
          <w:sz w:val="24"/>
        </w:rPr>
        <w:t>by:</w:t>
      </w:r>
    </w:p>
    <w:p>
      <w:pPr>
        <w:pStyle w:val="ListParagraph"/>
        <w:numPr>
          <w:ilvl w:val="2"/>
          <w:numId w:val="99"/>
        </w:numPr>
        <w:tabs>
          <w:tab w:pos="2955" w:val="left" w:leader="none"/>
        </w:tabs>
        <w:spacing w:line="249" w:lineRule="auto" w:before="174" w:after="0"/>
        <w:ind w:left="2954" w:right="115" w:hanging="567"/>
        <w:jc w:val="both"/>
        <w:rPr>
          <w:sz w:val="24"/>
        </w:rPr>
      </w:pPr>
      <w:r>
        <w:rPr>
          <w:color w:val="262526"/>
          <w:sz w:val="24"/>
        </w:rPr>
        <w:t>seeking to negotiate the payment of a lower price by the</w:t>
      </w:r>
      <w:r>
        <w:rPr>
          <w:color w:val="262526"/>
          <w:spacing w:val="-39"/>
          <w:sz w:val="24"/>
        </w:rPr>
        <w:t> </w:t>
      </w:r>
      <w:r>
        <w:rPr>
          <w:color w:val="262526"/>
          <w:sz w:val="24"/>
        </w:rPr>
        <w:t>relevant </w:t>
      </w:r>
      <w:r>
        <w:rPr>
          <w:i/>
          <w:color w:val="262526"/>
          <w:sz w:val="24"/>
        </w:rPr>
        <w:t>Transmission Network Users </w:t>
      </w:r>
      <w:r>
        <w:rPr>
          <w:color w:val="262526"/>
          <w:sz w:val="24"/>
        </w:rPr>
        <w:t>for those </w:t>
      </w:r>
      <w:r>
        <w:rPr>
          <w:i/>
          <w:color w:val="262526"/>
          <w:sz w:val="24"/>
        </w:rPr>
        <w:t>prescribed transmission </w:t>
      </w:r>
      <w:r>
        <w:rPr>
          <w:i/>
          <w:color w:val="262526"/>
          <w:sz w:val="24"/>
        </w:rPr>
        <w:t>services </w:t>
      </w:r>
      <w:r>
        <w:rPr>
          <w:color w:val="262526"/>
          <w:sz w:val="24"/>
        </w:rPr>
        <w:t>in accordance with the </w:t>
      </w:r>
      <w:r>
        <w:rPr>
          <w:i/>
          <w:color w:val="262526"/>
          <w:sz w:val="24"/>
        </w:rPr>
        <w:t>Rules</w:t>
      </w:r>
      <w:r>
        <w:rPr>
          <w:color w:val="262526"/>
          <w:sz w:val="24"/>
        </w:rPr>
        <w:t>;</w:t>
      </w:r>
      <w:r>
        <w:rPr>
          <w:color w:val="262526"/>
          <w:spacing w:val="-4"/>
          <w:sz w:val="24"/>
        </w:rPr>
        <w:t> </w:t>
      </w:r>
      <w:r>
        <w:rPr>
          <w:color w:val="262526"/>
          <w:sz w:val="24"/>
        </w:rPr>
        <w:t>or</w:t>
      </w:r>
    </w:p>
    <w:p>
      <w:pPr>
        <w:pStyle w:val="ListParagraph"/>
        <w:numPr>
          <w:ilvl w:val="2"/>
          <w:numId w:val="99"/>
        </w:numPr>
        <w:tabs>
          <w:tab w:pos="2955" w:val="left" w:leader="none"/>
        </w:tabs>
        <w:spacing w:line="249" w:lineRule="auto" w:before="173" w:after="0"/>
        <w:ind w:left="2954" w:right="113" w:hanging="567"/>
        <w:jc w:val="both"/>
        <w:rPr>
          <w:sz w:val="24"/>
        </w:rPr>
      </w:pPr>
      <w:r>
        <w:rPr>
          <w:color w:val="262526"/>
          <w:sz w:val="24"/>
        </w:rPr>
        <w:t>in the case of assets committed to be constructed on or after 16 February</w:t>
      </w:r>
      <w:r>
        <w:rPr>
          <w:color w:val="262526"/>
          <w:spacing w:val="-16"/>
          <w:sz w:val="24"/>
        </w:rPr>
        <w:t> </w:t>
      </w:r>
      <w:r>
        <w:rPr>
          <w:color w:val="262526"/>
          <w:sz w:val="24"/>
        </w:rPr>
        <w:t>2006,</w:t>
      </w:r>
      <w:r>
        <w:rPr>
          <w:color w:val="262526"/>
          <w:spacing w:val="-15"/>
          <w:sz w:val="24"/>
        </w:rPr>
        <w:t> </w:t>
      </w:r>
      <w:r>
        <w:rPr>
          <w:color w:val="262526"/>
          <w:sz w:val="24"/>
        </w:rPr>
        <w:t>seeking</w:t>
      </w:r>
      <w:r>
        <w:rPr>
          <w:color w:val="262526"/>
          <w:spacing w:val="-15"/>
          <w:sz w:val="24"/>
        </w:rPr>
        <w:t> </w:t>
      </w:r>
      <w:r>
        <w:rPr>
          <w:color w:val="262526"/>
          <w:sz w:val="24"/>
        </w:rPr>
        <w:t>to</w:t>
      </w:r>
      <w:r>
        <w:rPr>
          <w:color w:val="262526"/>
          <w:spacing w:val="-15"/>
          <w:sz w:val="24"/>
        </w:rPr>
        <w:t> </w:t>
      </w:r>
      <w:r>
        <w:rPr>
          <w:color w:val="262526"/>
          <w:sz w:val="24"/>
        </w:rPr>
        <w:t>enter</w:t>
      </w:r>
      <w:r>
        <w:rPr>
          <w:color w:val="262526"/>
          <w:spacing w:val="-15"/>
          <w:sz w:val="24"/>
        </w:rPr>
        <w:t> </w:t>
      </w:r>
      <w:r>
        <w:rPr>
          <w:color w:val="262526"/>
          <w:sz w:val="24"/>
        </w:rPr>
        <w:t>into</w:t>
      </w:r>
      <w:r>
        <w:rPr>
          <w:color w:val="262526"/>
          <w:spacing w:val="-15"/>
          <w:sz w:val="24"/>
        </w:rPr>
        <w:t> </w:t>
      </w:r>
      <w:r>
        <w:rPr>
          <w:color w:val="262526"/>
          <w:sz w:val="24"/>
        </w:rPr>
        <w:t>arrangements</w:t>
      </w:r>
      <w:r>
        <w:rPr>
          <w:color w:val="262526"/>
          <w:spacing w:val="-15"/>
          <w:sz w:val="24"/>
        </w:rPr>
        <w:t> </w:t>
      </w:r>
      <w:r>
        <w:rPr>
          <w:color w:val="262526"/>
          <w:sz w:val="24"/>
        </w:rPr>
        <w:t>which</w:t>
      </w:r>
      <w:r>
        <w:rPr>
          <w:color w:val="262526"/>
          <w:spacing w:val="-15"/>
          <w:sz w:val="24"/>
        </w:rPr>
        <w:t> </w:t>
      </w:r>
      <w:r>
        <w:rPr>
          <w:color w:val="262526"/>
          <w:sz w:val="24"/>
        </w:rPr>
        <w:t>provide for a reasonable allocation of the risks of the value of that asset (or that group of assets) no longer contributing to the provision of </w:t>
      </w:r>
      <w:r>
        <w:rPr>
          <w:i/>
          <w:color w:val="262526"/>
          <w:sz w:val="24"/>
        </w:rPr>
        <w:t>prescribed transmission</w:t>
      </w:r>
      <w:r>
        <w:rPr>
          <w:i/>
          <w:color w:val="262526"/>
          <w:spacing w:val="-2"/>
          <w:sz w:val="24"/>
        </w:rPr>
        <w:t> </w:t>
      </w:r>
      <w:r>
        <w:rPr>
          <w:i/>
          <w:color w:val="262526"/>
          <w:sz w:val="24"/>
        </w:rPr>
        <w:t>services</w:t>
      </w:r>
      <w:r>
        <w:rPr>
          <w:color w:val="262526"/>
          <w:sz w:val="24"/>
        </w:rPr>
        <w:t>.</w:t>
      </w:r>
    </w:p>
    <w:p>
      <w:pPr>
        <w:spacing w:line="249" w:lineRule="auto" w:before="175"/>
        <w:ind w:left="2387" w:right="113" w:firstLine="0"/>
        <w:jc w:val="both"/>
        <w:rPr>
          <w:sz w:val="24"/>
        </w:rPr>
      </w:pPr>
      <w:r>
        <w:rPr>
          <w:color w:val="262526"/>
          <w:sz w:val="24"/>
        </w:rPr>
        <w:t>For the purposes of clause S6A.2.3(a)(3)(ii), an asset is, and is </w:t>
      </w:r>
      <w:r>
        <w:rPr>
          <w:color w:val="262526"/>
          <w:spacing w:val="-4"/>
          <w:sz w:val="24"/>
        </w:rPr>
        <w:t>only, </w:t>
      </w:r>
      <w:r>
        <w:rPr>
          <w:color w:val="262526"/>
          <w:sz w:val="24"/>
        </w:rPr>
        <w:t>to be taken to be committed to be constructed if it satisfies the criteria which a project needs to satisfy to be a "committed project" for </w:t>
      </w:r>
      <w:r>
        <w:rPr>
          <w:color w:val="262526"/>
          <w:spacing w:val="2"/>
          <w:sz w:val="24"/>
        </w:rPr>
        <w:t>the </w:t>
      </w:r>
      <w:r>
        <w:rPr>
          <w:color w:val="262526"/>
          <w:sz w:val="24"/>
        </w:rPr>
        <w:t>purposes</w:t>
      </w:r>
      <w:r>
        <w:rPr>
          <w:color w:val="262526"/>
          <w:spacing w:val="-18"/>
          <w:sz w:val="24"/>
        </w:rPr>
        <w:t> </w:t>
      </w:r>
      <w:r>
        <w:rPr>
          <w:color w:val="262526"/>
          <w:sz w:val="24"/>
        </w:rPr>
        <w:t>of</w:t>
      </w:r>
      <w:r>
        <w:rPr>
          <w:color w:val="262526"/>
          <w:spacing w:val="-17"/>
          <w:sz w:val="24"/>
        </w:rPr>
        <w:t> </w:t>
      </w:r>
      <w:r>
        <w:rPr>
          <w:color w:val="262526"/>
          <w:sz w:val="24"/>
        </w:rPr>
        <w:t>the</w:t>
      </w:r>
      <w:r>
        <w:rPr>
          <w:color w:val="262526"/>
          <w:spacing w:val="-17"/>
          <w:sz w:val="24"/>
        </w:rPr>
        <w:t> </w:t>
      </w:r>
      <w:r>
        <w:rPr>
          <w:i/>
          <w:color w:val="262526"/>
          <w:sz w:val="24"/>
        </w:rPr>
        <w:t>regulatory</w:t>
      </w:r>
      <w:r>
        <w:rPr>
          <w:i/>
          <w:color w:val="262526"/>
          <w:spacing w:val="-17"/>
          <w:sz w:val="24"/>
        </w:rPr>
        <w:t> </w:t>
      </w:r>
      <w:r>
        <w:rPr>
          <w:i/>
          <w:color w:val="262526"/>
          <w:sz w:val="24"/>
        </w:rPr>
        <w:t>investment</w:t>
      </w:r>
      <w:r>
        <w:rPr>
          <w:i/>
          <w:color w:val="262526"/>
          <w:spacing w:val="-17"/>
          <w:sz w:val="24"/>
        </w:rPr>
        <w:t> </w:t>
      </w:r>
      <w:r>
        <w:rPr>
          <w:i/>
          <w:color w:val="262526"/>
          <w:sz w:val="24"/>
        </w:rPr>
        <w:t>test</w:t>
      </w:r>
      <w:r>
        <w:rPr>
          <w:i/>
          <w:color w:val="262526"/>
          <w:spacing w:val="-17"/>
          <w:sz w:val="24"/>
        </w:rPr>
        <w:t> </w:t>
      </w:r>
      <w:r>
        <w:rPr>
          <w:i/>
          <w:color w:val="262526"/>
          <w:sz w:val="24"/>
        </w:rPr>
        <w:t>for</w:t>
      </w:r>
      <w:r>
        <w:rPr>
          <w:i/>
          <w:color w:val="262526"/>
          <w:spacing w:val="-18"/>
          <w:sz w:val="24"/>
        </w:rPr>
        <w:t> </w:t>
      </w:r>
      <w:r>
        <w:rPr>
          <w:i/>
          <w:color w:val="262526"/>
          <w:sz w:val="24"/>
        </w:rPr>
        <w:t>distribution</w:t>
      </w:r>
      <w:r>
        <w:rPr>
          <w:i/>
          <w:color w:val="262526"/>
          <w:spacing w:val="-18"/>
          <w:sz w:val="24"/>
        </w:rPr>
        <w:t> </w:t>
      </w:r>
      <w:r>
        <w:rPr>
          <w:color w:val="262526"/>
          <w:sz w:val="24"/>
        </w:rPr>
        <w:t>or</w:t>
      </w:r>
      <w:r>
        <w:rPr>
          <w:color w:val="262526"/>
          <w:spacing w:val="-17"/>
          <w:sz w:val="24"/>
        </w:rPr>
        <w:t> </w:t>
      </w:r>
      <w:r>
        <w:rPr>
          <w:i/>
          <w:color w:val="262526"/>
          <w:sz w:val="24"/>
        </w:rPr>
        <w:t>regulatory </w:t>
      </w:r>
      <w:r>
        <w:rPr>
          <w:i/>
          <w:color w:val="262526"/>
          <w:sz w:val="24"/>
        </w:rPr>
        <w:t>investment test for transmission </w:t>
      </w:r>
      <w:r>
        <w:rPr>
          <w:color w:val="262526"/>
          <w:sz w:val="24"/>
        </w:rPr>
        <w:t>(as the case may</w:t>
      </w:r>
      <w:r>
        <w:rPr>
          <w:color w:val="262526"/>
          <w:spacing w:val="-2"/>
          <w:sz w:val="24"/>
        </w:rPr>
        <w:t> </w:t>
      </w:r>
      <w:r>
        <w:rPr>
          <w:color w:val="262526"/>
          <w:sz w:val="24"/>
        </w:rPr>
        <w:t>be).</w:t>
      </w:r>
    </w:p>
    <w:p>
      <w:pPr>
        <w:pStyle w:val="ListParagraph"/>
        <w:numPr>
          <w:ilvl w:val="0"/>
          <w:numId w:val="99"/>
        </w:numPr>
        <w:tabs>
          <w:tab w:pos="1817" w:val="left" w:leader="none"/>
        </w:tabs>
        <w:spacing w:line="249" w:lineRule="auto" w:before="176" w:after="0"/>
        <w:ind w:left="1820" w:right="116" w:hanging="567"/>
        <w:jc w:val="both"/>
        <w:rPr>
          <w:sz w:val="24"/>
        </w:rPr>
      </w:pPr>
      <w:r>
        <w:rPr>
          <w:color w:val="262526"/>
          <w:sz w:val="24"/>
        </w:rPr>
        <w:t>The </w:t>
      </w:r>
      <w:r>
        <w:rPr>
          <w:i/>
          <w:color w:val="262526"/>
          <w:sz w:val="24"/>
        </w:rPr>
        <w:t>AER </w:t>
      </w:r>
      <w:r>
        <w:rPr>
          <w:color w:val="262526"/>
          <w:sz w:val="24"/>
        </w:rPr>
        <w:t>may determine a separate amount which is to be included in the </w:t>
      </w:r>
      <w:r>
        <w:rPr>
          <w:i/>
          <w:color w:val="262526"/>
          <w:sz w:val="24"/>
        </w:rPr>
        <w:t>annual building block revenue requirement </w:t>
      </w:r>
      <w:r>
        <w:rPr>
          <w:color w:val="262526"/>
          <w:sz w:val="24"/>
        </w:rPr>
        <w:t>for a </w:t>
      </w:r>
      <w:r>
        <w:rPr>
          <w:i/>
          <w:color w:val="262526"/>
          <w:sz w:val="24"/>
        </w:rPr>
        <w:t>Transmission Network </w:t>
      </w:r>
      <w:r>
        <w:rPr>
          <w:i/>
          <w:color w:val="262526"/>
          <w:sz w:val="24"/>
        </w:rPr>
        <w:t>Service</w:t>
      </w:r>
      <w:r>
        <w:rPr>
          <w:i/>
          <w:color w:val="262526"/>
          <w:spacing w:val="7"/>
          <w:sz w:val="24"/>
        </w:rPr>
        <w:t> </w:t>
      </w:r>
      <w:r>
        <w:rPr>
          <w:i/>
          <w:color w:val="262526"/>
          <w:sz w:val="24"/>
        </w:rPr>
        <w:t>Provider</w:t>
      </w:r>
      <w:r>
        <w:rPr>
          <w:i/>
          <w:color w:val="262526"/>
          <w:spacing w:val="8"/>
          <w:sz w:val="24"/>
        </w:rPr>
        <w:t> </w:t>
      </w:r>
      <w:r>
        <w:rPr>
          <w:color w:val="262526"/>
          <w:sz w:val="24"/>
        </w:rPr>
        <w:t>for</w:t>
      </w:r>
      <w:r>
        <w:rPr>
          <w:color w:val="262526"/>
          <w:spacing w:val="7"/>
          <w:sz w:val="24"/>
        </w:rPr>
        <w:t> </w:t>
      </w:r>
      <w:r>
        <w:rPr>
          <w:color w:val="262526"/>
          <w:sz w:val="24"/>
        </w:rPr>
        <w:t>each</w:t>
      </w:r>
      <w:r>
        <w:rPr>
          <w:color w:val="262526"/>
          <w:spacing w:val="8"/>
          <w:sz w:val="24"/>
        </w:rPr>
        <w:t> </w:t>
      </w:r>
      <w:r>
        <w:rPr>
          <w:i/>
          <w:color w:val="262526"/>
          <w:sz w:val="24"/>
        </w:rPr>
        <w:t>regulatory</w:t>
      </w:r>
      <w:r>
        <w:rPr>
          <w:i/>
          <w:color w:val="262526"/>
          <w:spacing w:val="8"/>
          <w:sz w:val="24"/>
        </w:rPr>
        <w:t> </w:t>
      </w:r>
      <w:r>
        <w:rPr>
          <w:i/>
          <w:color w:val="262526"/>
          <w:sz w:val="24"/>
        </w:rPr>
        <w:t>year</w:t>
      </w:r>
      <w:r>
        <w:rPr>
          <w:i/>
          <w:color w:val="262526"/>
          <w:spacing w:val="7"/>
          <w:sz w:val="24"/>
        </w:rPr>
        <w:t> </w:t>
      </w:r>
      <w:r>
        <w:rPr>
          <w:color w:val="262526"/>
          <w:sz w:val="24"/>
        </w:rPr>
        <w:t>of</w:t>
      </w:r>
      <w:r>
        <w:rPr>
          <w:color w:val="262526"/>
          <w:spacing w:val="8"/>
          <w:sz w:val="24"/>
        </w:rPr>
        <w:t> </w:t>
      </w:r>
      <w:r>
        <w:rPr>
          <w:color w:val="262526"/>
          <w:sz w:val="24"/>
        </w:rPr>
        <w:t>a</w:t>
      </w:r>
      <w:r>
        <w:rPr>
          <w:color w:val="262526"/>
          <w:spacing w:val="8"/>
          <w:sz w:val="24"/>
        </w:rPr>
        <w:t> </w:t>
      </w:r>
      <w:r>
        <w:rPr>
          <w:i/>
          <w:color w:val="262526"/>
          <w:sz w:val="24"/>
        </w:rPr>
        <w:t>regulatory</w:t>
      </w:r>
      <w:r>
        <w:rPr>
          <w:i/>
          <w:color w:val="262526"/>
          <w:spacing w:val="7"/>
          <w:sz w:val="24"/>
        </w:rPr>
        <w:t> </w:t>
      </w:r>
      <w:r>
        <w:rPr>
          <w:i/>
          <w:color w:val="262526"/>
          <w:sz w:val="24"/>
        </w:rPr>
        <w:t>control</w:t>
      </w:r>
      <w:r>
        <w:rPr>
          <w:i/>
          <w:color w:val="262526"/>
          <w:spacing w:val="8"/>
          <w:sz w:val="24"/>
        </w:rPr>
        <w:t> </w:t>
      </w:r>
      <w:r>
        <w:rPr>
          <w:i/>
          <w:color w:val="262526"/>
          <w:sz w:val="24"/>
        </w:rPr>
        <w:t>period</w:t>
      </w:r>
      <w:r>
        <w:rPr>
          <w:i/>
          <w:color w:val="262526"/>
          <w:spacing w:val="6"/>
          <w:sz w:val="24"/>
        </w:rPr>
        <w:t> </w:t>
      </w:r>
      <w:r>
        <w:rPr>
          <w:color w:val="262526"/>
          <w:sz w:val="24"/>
        </w:rPr>
        <w:t>so</w:t>
      </w:r>
    </w:p>
    <w:p>
      <w:pPr>
        <w:spacing w:after="0" w:line="249" w:lineRule="auto"/>
        <w:jc w:val="both"/>
        <w:rPr>
          <w:sz w:val="24"/>
        </w:rPr>
        <w:sectPr>
          <w:pgSz w:w="11910" w:h="16840"/>
          <w:pgMar w:header="642" w:footer="697" w:top="1160" w:bottom="880" w:left="1320" w:right="1320"/>
        </w:sectPr>
      </w:pPr>
    </w:p>
    <w:p>
      <w:pPr>
        <w:spacing w:line="249" w:lineRule="auto" w:before="119"/>
        <w:ind w:left="1820" w:right="114" w:firstLine="0"/>
        <w:jc w:val="both"/>
        <w:rPr>
          <w:sz w:val="24"/>
        </w:rPr>
      </w:pPr>
      <w:bookmarkStart w:name="S6A.2.4   Roll forward of regulatory ass" w:id="190"/>
      <w:bookmarkEnd w:id="190"/>
      <w:r>
        <w:rPr/>
      </w:r>
      <w:r>
        <w:rPr>
          <w:color w:val="262526"/>
          <w:sz w:val="24"/>
        </w:rPr>
        <w:t>as to compensate the </w:t>
      </w:r>
      <w:r>
        <w:rPr>
          <w:i/>
          <w:color w:val="262526"/>
          <w:sz w:val="24"/>
        </w:rPr>
        <w:t>Transmission Network Service Provider </w:t>
      </w:r>
      <w:r>
        <w:rPr>
          <w:color w:val="262526"/>
          <w:sz w:val="24"/>
        </w:rPr>
        <w:t>for the risk of the value of assets being removed from the regulatory asset base for the relevant </w:t>
      </w:r>
      <w:r>
        <w:rPr>
          <w:i/>
          <w:color w:val="262526"/>
          <w:sz w:val="24"/>
        </w:rPr>
        <w:t>transmission system</w:t>
      </w:r>
      <w:r>
        <w:rPr>
          <w:color w:val="262526"/>
          <w:sz w:val="24"/>
        </w:rPr>
        <w:t>, but only if it is satisfied that:</w:t>
      </w:r>
    </w:p>
    <w:p>
      <w:pPr>
        <w:pStyle w:val="ListParagraph"/>
        <w:numPr>
          <w:ilvl w:val="1"/>
          <w:numId w:val="99"/>
        </w:numPr>
        <w:tabs>
          <w:tab w:pos="2387" w:val="left" w:leader="none"/>
          <w:tab w:pos="2388" w:val="left" w:leader="none"/>
        </w:tabs>
        <w:spacing w:line="240" w:lineRule="auto" w:before="173" w:after="0"/>
        <w:ind w:left="2387" w:right="0" w:hanging="568"/>
        <w:jc w:val="left"/>
        <w:rPr>
          <w:sz w:val="24"/>
        </w:rPr>
      </w:pPr>
      <w:r>
        <w:rPr>
          <w:color w:val="262526"/>
          <w:sz w:val="24"/>
        </w:rPr>
        <w:t>the</w:t>
      </w:r>
      <w:r>
        <w:rPr>
          <w:color w:val="262526"/>
          <w:spacing w:val="25"/>
          <w:sz w:val="24"/>
        </w:rPr>
        <w:t> </w:t>
      </w:r>
      <w:r>
        <w:rPr>
          <w:color w:val="262526"/>
          <w:sz w:val="24"/>
        </w:rPr>
        <w:t>risk</w:t>
      </w:r>
      <w:r>
        <w:rPr>
          <w:color w:val="262526"/>
          <w:spacing w:val="26"/>
          <w:sz w:val="24"/>
        </w:rPr>
        <w:t> </w:t>
      </w:r>
      <w:r>
        <w:rPr>
          <w:color w:val="262526"/>
          <w:sz w:val="24"/>
        </w:rPr>
        <w:t>is</w:t>
      </w:r>
      <w:r>
        <w:rPr>
          <w:color w:val="262526"/>
          <w:spacing w:val="25"/>
          <w:sz w:val="24"/>
        </w:rPr>
        <w:t> </w:t>
      </w:r>
      <w:r>
        <w:rPr>
          <w:color w:val="262526"/>
          <w:sz w:val="24"/>
        </w:rPr>
        <w:t>not</w:t>
      </w:r>
      <w:r>
        <w:rPr>
          <w:color w:val="262526"/>
          <w:spacing w:val="26"/>
          <w:sz w:val="24"/>
        </w:rPr>
        <w:t> </w:t>
      </w:r>
      <w:r>
        <w:rPr>
          <w:color w:val="262526"/>
          <w:sz w:val="24"/>
        </w:rPr>
        <w:t>otherwise</w:t>
      </w:r>
      <w:r>
        <w:rPr>
          <w:color w:val="262526"/>
          <w:spacing w:val="26"/>
          <w:sz w:val="24"/>
        </w:rPr>
        <w:t> </w:t>
      </w:r>
      <w:r>
        <w:rPr>
          <w:color w:val="262526"/>
          <w:sz w:val="24"/>
        </w:rPr>
        <w:t>addressed</w:t>
      </w:r>
      <w:r>
        <w:rPr>
          <w:color w:val="262526"/>
          <w:spacing w:val="25"/>
          <w:sz w:val="24"/>
        </w:rPr>
        <w:t> </w:t>
      </w:r>
      <w:r>
        <w:rPr>
          <w:color w:val="262526"/>
          <w:sz w:val="24"/>
        </w:rPr>
        <w:t>through</w:t>
      </w:r>
      <w:r>
        <w:rPr>
          <w:color w:val="262526"/>
          <w:spacing w:val="26"/>
          <w:sz w:val="24"/>
        </w:rPr>
        <w:t> </w:t>
      </w:r>
      <w:r>
        <w:rPr>
          <w:color w:val="262526"/>
          <w:sz w:val="24"/>
        </w:rPr>
        <w:t>another</w:t>
      </w:r>
      <w:r>
        <w:rPr>
          <w:color w:val="262526"/>
          <w:spacing w:val="25"/>
          <w:sz w:val="24"/>
        </w:rPr>
        <w:t> </w:t>
      </w:r>
      <w:r>
        <w:rPr>
          <w:color w:val="262526"/>
          <w:sz w:val="24"/>
        </w:rPr>
        <w:t>provision</w:t>
      </w:r>
      <w:r>
        <w:rPr>
          <w:color w:val="262526"/>
          <w:spacing w:val="26"/>
          <w:sz w:val="24"/>
        </w:rPr>
        <w:t> </w:t>
      </w:r>
      <w:r>
        <w:rPr>
          <w:color w:val="262526"/>
          <w:sz w:val="24"/>
        </w:rPr>
        <w:t>of</w:t>
      </w:r>
      <w:r>
        <w:rPr>
          <w:color w:val="262526"/>
          <w:spacing w:val="26"/>
          <w:sz w:val="24"/>
        </w:rPr>
        <w:t> </w:t>
      </w:r>
      <w:r>
        <w:rPr>
          <w:color w:val="262526"/>
          <w:spacing w:val="2"/>
          <w:sz w:val="24"/>
        </w:rPr>
        <w:t>the</w:t>
      </w:r>
    </w:p>
    <w:p>
      <w:pPr>
        <w:spacing w:before="12"/>
        <w:ind w:left="2387" w:right="0" w:firstLine="0"/>
        <w:jc w:val="left"/>
        <w:rPr>
          <w:sz w:val="24"/>
        </w:rPr>
      </w:pPr>
      <w:r>
        <w:rPr>
          <w:i/>
          <w:color w:val="262526"/>
          <w:sz w:val="24"/>
        </w:rPr>
        <w:t>Rules</w:t>
      </w:r>
      <w:r>
        <w:rPr>
          <w:color w:val="262526"/>
          <w:sz w:val="24"/>
        </w:rPr>
        <w:t>;</w:t>
      </w:r>
    </w:p>
    <w:p>
      <w:pPr>
        <w:pStyle w:val="ListParagraph"/>
        <w:numPr>
          <w:ilvl w:val="1"/>
          <w:numId w:val="99"/>
        </w:numPr>
        <w:tabs>
          <w:tab w:pos="2388" w:val="left" w:leader="none"/>
        </w:tabs>
        <w:spacing w:line="249" w:lineRule="auto" w:before="182" w:after="0"/>
        <w:ind w:left="2387" w:right="114" w:hanging="567"/>
        <w:jc w:val="both"/>
        <w:rPr>
          <w:sz w:val="24"/>
        </w:rPr>
      </w:pPr>
      <w:r>
        <w:rPr>
          <w:color w:val="262526"/>
          <w:sz w:val="24"/>
        </w:rPr>
        <w:t>the </w:t>
      </w:r>
      <w:r>
        <w:rPr>
          <w:i/>
          <w:color w:val="262526"/>
          <w:sz w:val="24"/>
        </w:rPr>
        <w:t>Transmission Network Service Provider </w:t>
      </w:r>
      <w:r>
        <w:rPr>
          <w:color w:val="262526"/>
          <w:sz w:val="24"/>
        </w:rPr>
        <w:t>has taken all the steps</w:t>
      </w:r>
      <w:r>
        <w:rPr>
          <w:color w:val="262526"/>
          <w:spacing w:val="-32"/>
          <w:sz w:val="24"/>
        </w:rPr>
        <w:t> </w:t>
      </w:r>
      <w:r>
        <w:rPr>
          <w:color w:val="262526"/>
          <w:sz w:val="24"/>
        </w:rPr>
        <w:t>that a</w:t>
      </w:r>
      <w:r>
        <w:rPr>
          <w:color w:val="262526"/>
          <w:spacing w:val="-10"/>
          <w:sz w:val="24"/>
        </w:rPr>
        <w:t> </w:t>
      </w:r>
      <w:r>
        <w:rPr>
          <w:color w:val="262526"/>
          <w:spacing w:val="-3"/>
          <w:sz w:val="24"/>
        </w:rPr>
        <w:t>prudent</w:t>
      </w:r>
      <w:r>
        <w:rPr>
          <w:color w:val="262526"/>
          <w:spacing w:val="-12"/>
          <w:sz w:val="24"/>
        </w:rPr>
        <w:t> </w:t>
      </w:r>
      <w:r>
        <w:rPr>
          <w:i/>
          <w:color w:val="262526"/>
          <w:spacing w:val="-4"/>
          <w:sz w:val="24"/>
        </w:rPr>
        <w:t>Transmission</w:t>
      </w:r>
      <w:r>
        <w:rPr>
          <w:i/>
          <w:color w:val="262526"/>
          <w:spacing w:val="-11"/>
          <w:sz w:val="24"/>
        </w:rPr>
        <w:t> </w:t>
      </w:r>
      <w:r>
        <w:rPr>
          <w:i/>
          <w:color w:val="262526"/>
          <w:spacing w:val="-3"/>
          <w:sz w:val="24"/>
        </w:rPr>
        <w:t>Network</w:t>
      </w:r>
      <w:r>
        <w:rPr>
          <w:i/>
          <w:color w:val="262526"/>
          <w:spacing w:val="-11"/>
          <w:sz w:val="24"/>
        </w:rPr>
        <w:t> </w:t>
      </w:r>
      <w:r>
        <w:rPr>
          <w:i/>
          <w:color w:val="262526"/>
          <w:spacing w:val="-3"/>
          <w:sz w:val="24"/>
        </w:rPr>
        <w:t>Service</w:t>
      </w:r>
      <w:r>
        <w:rPr>
          <w:i/>
          <w:color w:val="262526"/>
          <w:spacing w:val="-11"/>
          <w:sz w:val="24"/>
        </w:rPr>
        <w:t> </w:t>
      </w:r>
      <w:r>
        <w:rPr>
          <w:i/>
          <w:color w:val="262526"/>
          <w:spacing w:val="-4"/>
          <w:sz w:val="24"/>
        </w:rPr>
        <w:t>Provider</w:t>
      </w:r>
      <w:r>
        <w:rPr>
          <w:i/>
          <w:color w:val="262526"/>
          <w:spacing w:val="-9"/>
          <w:sz w:val="24"/>
        </w:rPr>
        <w:t> </w:t>
      </w:r>
      <w:r>
        <w:rPr>
          <w:color w:val="262526"/>
          <w:spacing w:val="-3"/>
          <w:sz w:val="24"/>
        </w:rPr>
        <w:t>would</w:t>
      </w:r>
      <w:r>
        <w:rPr>
          <w:color w:val="262526"/>
          <w:spacing w:val="-11"/>
          <w:sz w:val="24"/>
        </w:rPr>
        <w:t> </w:t>
      </w:r>
      <w:r>
        <w:rPr>
          <w:color w:val="262526"/>
          <w:sz w:val="24"/>
        </w:rPr>
        <w:t>take</w:t>
      </w:r>
      <w:r>
        <w:rPr>
          <w:color w:val="262526"/>
          <w:spacing w:val="-10"/>
          <w:sz w:val="24"/>
        </w:rPr>
        <w:t> </w:t>
      </w:r>
      <w:r>
        <w:rPr>
          <w:color w:val="262526"/>
          <w:sz w:val="24"/>
        </w:rPr>
        <w:t>to</w:t>
      </w:r>
      <w:r>
        <w:rPr>
          <w:color w:val="262526"/>
          <w:spacing w:val="-10"/>
          <w:sz w:val="24"/>
        </w:rPr>
        <w:t> </w:t>
      </w:r>
      <w:r>
        <w:rPr>
          <w:color w:val="262526"/>
          <w:spacing w:val="-2"/>
          <w:sz w:val="24"/>
        </w:rPr>
        <w:t>manage </w:t>
      </w:r>
      <w:r>
        <w:rPr>
          <w:color w:val="262526"/>
          <w:sz w:val="24"/>
        </w:rPr>
        <w:t>the risk; and</w:t>
      </w:r>
    </w:p>
    <w:p>
      <w:pPr>
        <w:pStyle w:val="ListParagraph"/>
        <w:numPr>
          <w:ilvl w:val="1"/>
          <w:numId w:val="99"/>
        </w:numPr>
        <w:tabs>
          <w:tab w:pos="2388" w:val="left" w:leader="none"/>
        </w:tabs>
        <w:spacing w:line="249" w:lineRule="auto" w:before="173" w:after="0"/>
        <w:ind w:left="2387" w:right="116" w:hanging="567"/>
        <w:jc w:val="both"/>
        <w:rPr>
          <w:sz w:val="24"/>
        </w:rPr>
      </w:pPr>
      <w:r>
        <w:rPr>
          <w:color w:val="262526"/>
          <w:sz w:val="24"/>
        </w:rPr>
        <w:t>the </w:t>
      </w:r>
      <w:r>
        <w:rPr>
          <w:i/>
          <w:color w:val="262526"/>
          <w:sz w:val="24"/>
        </w:rPr>
        <w:t>total revenue cap </w:t>
      </w:r>
      <w:r>
        <w:rPr>
          <w:color w:val="262526"/>
          <w:sz w:val="24"/>
        </w:rPr>
        <w:t>for the </w:t>
      </w:r>
      <w:r>
        <w:rPr>
          <w:i/>
          <w:color w:val="262526"/>
          <w:sz w:val="24"/>
        </w:rPr>
        <w:t>Transmission Network Service Provider </w:t>
      </w:r>
      <w:r>
        <w:rPr>
          <w:color w:val="262526"/>
          <w:sz w:val="24"/>
        </w:rPr>
        <w:t>for</w:t>
      </w:r>
      <w:r>
        <w:rPr>
          <w:color w:val="262526"/>
          <w:spacing w:val="-5"/>
          <w:sz w:val="24"/>
        </w:rPr>
        <w:t> </w:t>
      </w:r>
      <w:r>
        <w:rPr>
          <w:color w:val="262526"/>
          <w:sz w:val="24"/>
        </w:rPr>
        <w:t>that</w:t>
      </w:r>
      <w:r>
        <w:rPr>
          <w:color w:val="262526"/>
          <w:spacing w:val="-5"/>
          <w:sz w:val="24"/>
        </w:rPr>
        <w:t> </w:t>
      </w:r>
      <w:r>
        <w:rPr>
          <w:i/>
          <w:color w:val="262526"/>
          <w:sz w:val="24"/>
        </w:rPr>
        <w:t>regulatory</w:t>
      </w:r>
      <w:r>
        <w:rPr>
          <w:i/>
          <w:color w:val="262526"/>
          <w:spacing w:val="-4"/>
          <w:sz w:val="24"/>
        </w:rPr>
        <w:t> </w:t>
      </w:r>
      <w:r>
        <w:rPr>
          <w:i/>
          <w:color w:val="262526"/>
          <w:sz w:val="24"/>
        </w:rPr>
        <w:t>control</w:t>
      </w:r>
      <w:r>
        <w:rPr>
          <w:i/>
          <w:color w:val="262526"/>
          <w:spacing w:val="-4"/>
          <w:sz w:val="24"/>
        </w:rPr>
        <w:t> </w:t>
      </w:r>
      <w:r>
        <w:rPr>
          <w:i/>
          <w:color w:val="262526"/>
          <w:sz w:val="24"/>
        </w:rPr>
        <w:t>period</w:t>
      </w:r>
      <w:r>
        <w:rPr>
          <w:i/>
          <w:color w:val="262526"/>
          <w:spacing w:val="-5"/>
          <w:sz w:val="24"/>
        </w:rPr>
        <w:t> </w:t>
      </w:r>
      <w:r>
        <w:rPr>
          <w:color w:val="262526"/>
          <w:sz w:val="24"/>
        </w:rPr>
        <w:t>does</w:t>
      </w:r>
      <w:r>
        <w:rPr>
          <w:color w:val="262526"/>
          <w:spacing w:val="-4"/>
          <w:sz w:val="24"/>
        </w:rPr>
        <w:t> </w:t>
      </w:r>
      <w:r>
        <w:rPr>
          <w:color w:val="262526"/>
          <w:sz w:val="24"/>
        </w:rPr>
        <w:t>not</w:t>
      </w:r>
      <w:r>
        <w:rPr>
          <w:color w:val="262526"/>
          <w:spacing w:val="-5"/>
          <w:sz w:val="24"/>
        </w:rPr>
        <w:t> </w:t>
      </w:r>
      <w:r>
        <w:rPr>
          <w:color w:val="262526"/>
          <w:sz w:val="24"/>
        </w:rPr>
        <w:t>adequately</w:t>
      </w:r>
      <w:r>
        <w:rPr>
          <w:color w:val="262526"/>
          <w:spacing w:val="-4"/>
          <w:sz w:val="24"/>
        </w:rPr>
        <w:t> </w:t>
      </w:r>
      <w:r>
        <w:rPr>
          <w:color w:val="262526"/>
          <w:sz w:val="24"/>
        </w:rPr>
        <w:t>reflect</w:t>
      </w:r>
      <w:r>
        <w:rPr>
          <w:color w:val="262526"/>
          <w:spacing w:val="-4"/>
          <w:sz w:val="24"/>
        </w:rPr>
        <w:t> </w:t>
      </w:r>
      <w:r>
        <w:rPr>
          <w:color w:val="262526"/>
          <w:sz w:val="24"/>
        </w:rPr>
        <w:t>risks</w:t>
      </w:r>
      <w:r>
        <w:rPr>
          <w:color w:val="262526"/>
          <w:spacing w:val="-4"/>
          <w:sz w:val="24"/>
        </w:rPr>
        <w:t> </w:t>
      </w:r>
      <w:r>
        <w:rPr>
          <w:color w:val="262526"/>
          <w:sz w:val="24"/>
        </w:rPr>
        <w:t>that cannot be reasonably managed.</w:t>
      </w:r>
    </w:p>
    <w:p>
      <w:pPr>
        <w:pStyle w:val="ListParagraph"/>
        <w:numPr>
          <w:ilvl w:val="0"/>
          <w:numId w:val="99"/>
        </w:numPr>
        <w:tabs>
          <w:tab w:pos="1820" w:val="left" w:leader="none"/>
          <w:tab w:pos="1821" w:val="left" w:leader="none"/>
        </w:tabs>
        <w:spacing w:line="249" w:lineRule="auto" w:before="173" w:after="0"/>
        <w:ind w:left="1820" w:right="111" w:hanging="567"/>
        <w:jc w:val="left"/>
        <w:rPr>
          <w:sz w:val="24"/>
        </w:rPr>
      </w:pPr>
      <w:r>
        <w:rPr>
          <w:color w:val="262526"/>
          <w:sz w:val="24"/>
        </w:rPr>
        <w:t>Nothing in paragraph (a) is to be taken to limit the application of </w:t>
      </w:r>
      <w:r>
        <w:rPr>
          <w:color w:val="262526"/>
          <w:spacing w:val="2"/>
          <w:sz w:val="24"/>
        </w:rPr>
        <w:t>clause </w:t>
      </w:r>
      <w:r>
        <w:rPr>
          <w:color w:val="262526"/>
          <w:sz w:val="24"/>
        </w:rPr>
        <w:t>S6A.2.2A.</w:t>
      </w:r>
    </w:p>
    <w:p>
      <w:pPr>
        <w:pStyle w:val="Heading3"/>
        <w:tabs>
          <w:tab w:pos="1253" w:val="left" w:leader="none"/>
        </w:tabs>
        <w:spacing w:line="249" w:lineRule="auto" w:before="236"/>
        <w:ind w:left="1253" w:right="675" w:hanging="1134"/>
      </w:pPr>
      <w:r>
        <w:rPr>
          <w:color w:val="262526"/>
        </w:rPr>
        <w:t>S6A.2.4</w:t>
        <w:tab/>
        <w:t>Roll forward of regulatory asset base within the same regulatory control</w:t>
      </w:r>
      <w:r>
        <w:rPr>
          <w:color w:val="262526"/>
          <w:spacing w:val="-2"/>
        </w:rPr>
        <w:t> </w:t>
      </w:r>
      <w:r>
        <w:rPr>
          <w:color w:val="262526"/>
        </w:rPr>
        <w:t>period</w:t>
      </w:r>
    </w:p>
    <w:p>
      <w:pPr>
        <w:pStyle w:val="ListParagraph"/>
        <w:numPr>
          <w:ilvl w:val="0"/>
          <w:numId w:val="100"/>
        </w:numPr>
        <w:tabs>
          <w:tab w:pos="1820" w:val="left" w:leader="none"/>
          <w:tab w:pos="1821" w:val="left" w:leader="none"/>
        </w:tabs>
        <w:spacing w:line="240" w:lineRule="auto" w:before="172" w:after="0"/>
        <w:ind w:left="1820" w:right="0" w:hanging="568"/>
        <w:jc w:val="left"/>
        <w:rPr>
          <w:rFonts w:ascii="Arial"/>
          <w:b/>
          <w:sz w:val="24"/>
        </w:rPr>
      </w:pPr>
      <w:r>
        <w:rPr>
          <w:rFonts w:ascii="Arial"/>
          <w:b/>
          <w:color w:val="262526"/>
          <w:sz w:val="24"/>
        </w:rPr>
        <w:t>Application of this</w:t>
      </w:r>
      <w:r>
        <w:rPr>
          <w:rFonts w:ascii="Arial"/>
          <w:b/>
          <w:color w:val="262526"/>
          <w:spacing w:val="-2"/>
          <w:sz w:val="24"/>
        </w:rPr>
        <w:t> </w:t>
      </w:r>
      <w:r>
        <w:rPr>
          <w:rFonts w:ascii="Arial"/>
          <w:b/>
          <w:color w:val="262526"/>
          <w:sz w:val="24"/>
        </w:rPr>
        <w:t>clause</w:t>
      </w:r>
    </w:p>
    <w:p>
      <w:pPr>
        <w:spacing w:line="249" w:lineRule="auto" w:before="175"/>
        <w:ind w:left="1820" w:right="117" w:firstLine="0"/>
        <w:jc w:val="both"/>
        <w:rPr>
          <w:sz w:val="24"/>
        </w:rPr>
      </w:pPr>
      <w:r>
        <w:rPr>
          <w:color w:val="262526"/>
          <w:sz w:val="24"/>
        </w:rPr>
        <w:t>This</w:t>
      </w:r>
      <w:r>
        <w:rPr>
          <w:color w:val="262526"/>
          <w:spacing w:val="-20"/>
          <w:sz w:val="24"/>
        </w:rPr>
        <w:t> </w:t>
      </w:r>
      <w:r>
        <w:rPr>
          <w:color w:val="262526"/>
          <w:sz w:val="24"/>
        </w:rPr>
        <w:t>clause</w:t>
      </w:r>
      <w:r>
        <w:rPr>
          <w:color w:val="262526"/>
          <w:spacing w:val="-19"/>
          <w:sz w:val="24"/>
        </w:rPr>
        <w:t> </w:t>
      </w:r>
      <w:r>
        <w:rPr>
          <w:color w:val="262526"/>
          <w:sz w:val="24"/>
        </w:rPr>
        <w:t>S6A.2.4</w:t>
      </w:r>
      <w:r>
        <w:rPr>
          <w:color w:val="262526"/>
          <w:spacing w:val="-19"/>
          <w:sz w:val="24"/>
        </w:rPr>
        <w:t> </w:t>
      </w:r>
      <w:r>
        <w:rPr>
          <w:color w:val="262526"/>
          <w:sz w:val="24"/>
        </w:rPr>
        <w:t>applies</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20"/>
          <w:sz w:val="24"/>
        </w:rPr>
        <w:t> </w:t>
      </w:r>
      <w:r>
        <w:rPr>
          <w:color w:val="262526"/>
          <w:sz w:val="24"/>
        </w:rPr>
        <w:t>establishment</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value</w:t>
      </w:r>
      <w:r>
        <w:rPr>
          <w:color w:val="262526"/>
          <w:spacing w:val="-19"/>
          <w:sz w:val="24"/>
        </w:rPr>
        <w:t> </w:t>
      </w:r>
      <w:r>
        <w:rPr>
          <w:color w:val="262526"/>
          <w:sz w:val="24"/>
        </w:rPr>
        <w:t>of</w:t>
      </w:r>
      <w:r>
        <w:rPr>
          <w:color w:val="262526"/>
          <w:spacing w:val="-20"/>
          <w:sz w:val="24"/>
        </w:rPr>
        <w:t> </w:t>
      </w:r>
      <w:r>
        <w:rPr>
          <w:color w:val="262526"/>
          <w:sz w:val="24"/>
        </w:rPr>
        <w:t>the</w:t>
      </w:r>
      <w:r>
        <w:rPr>
          <w:color w:val="262526"/>
          <w:spacing w:val="-19"/>
          <w:sz w:val="24"/>
        </w:rPr>
        <w:t> </w:t>
      </w:r>
      <w:r>
        <w:rPr>
          <w:color w:val="262526"/>
          <w:sz w:val="24"/>
        </w:rPr>
        <w:t>regulatory asset</w:t>
      </w:r>
      <w:r>
        <w:rPr>
          <w:color w:val="262526"/>
          <w:spacing w:val="-18"/>
          <w:sz w:val="24"/>
        </w:rPr>
        <w:t> </w:t>
      </w:r>
      <w:r>
        <w:rPr>
          <w:color w:val="262526"/>
          <w:sz w:val="24"/>
        </w:rPr>
        <w:t>base</w:t>
      </w:r>
      <w:r>
        <w:rPr>
          <w:color w:val="262526"/>
          <w:spacing w:val="-17"/>
          <w:sz w:val="24"/>
        </w:rPr>
        <w:t> </w:t>
      </w:r>
      <w:r>
        <w:rPr>
          <w:color w:val="262526"/>
          <w:sz w:val="24"/>
        </w:rPr>
        <w:t>for</w:t>
      </w:r>
      <w:r>
        <w:rPr>
          <w:color w:val="262526"/>
          <w:spacing w:val="-17"/>
          <w:sz w:val="24"/>
        </w:rPr>
        <w:t> </w:t>
      </w:r>
      <w:r>
        <w:rPr>
          <w:color w:val="262526"/>
          <w:sz w:val="24"/>
        </w:rPr>
        <w:t>a</w:t>
      </w:r>
      <w:r>
        <w:rPr>
          <w:color w:val="262526"/>
          <w:spacing w:val="-17"/>
          <w:sz w:val="24"/>
        </w:rPr>
        <w:t> </w:t>
      </w:r>
      <w:r>
        <w:rPr>
          <w:i/>
          <w:color w:val="262526"/>
          <w:sz w:val="24"/>
        </w:rPr>
        <w:t>transmission</w:t>
      </w:r>
      <w:r>
        <w:rPr>
          <w:i/>
          <w:color w:val="262526"/>
          <w:spacing w:val="-17"/>
          <w:sz w:val="24"/>
        </w:rPr>
        <w:t> </w:t>
      </w:r>
      <w:r>
        <w:rPr>
          <w:i/>
          <w:color w:val="262526"/>
          <w:sz w:val="24"/>
        </w:rPr>
        <w:t>system</w:t>
      </w:r>
      <w:r>
        <w:rPr>
          <w:i/>
          <w:color w:val="262526"/>
          <w:spacing w:val="-18"/>
          <w:sz w:val="24"/>
        </w:rPr>
        <w:t> </w:t>
      </w:r>
      <w:r>
        <w:rPr>
          <w:color w:val="262526"/>
          <w:sz w:val="24"/>
        </w:rPr>
        <w:t>as</w:t>
      </w:r>
      <w:r>
        <w:rPr>
          <w:color w:val="262526"/>
          <w:spacing w:val="-17"/>
          <w:sz w:val="24"/>
        </w:rPr>
        <w:t> </w:t>
      </w:r>
      <w:r>
        <w:rPr>
          <w:color w:val="262526"/>
          <w:sz w:val="24"/>
        </w:rPr>
        <w:t>at</w:t>
      </w:r>
      <w:r>
        <w:rPr>
          <w:color w:val="262526"/>
          <w:spacing w:val="-17"/>
          <w:sz w:val="24"/>
        </w:rPr>
        <w:t> </w:t>
      </w:r>
      <w:r>
        <w:rPr>
          <w:color w:val="262526"/>
          <w:sz w:val="24"/>
        </w:rPr>
        <w:t>the</w:t>
      </w:r>
      <w:r>
        <w:rPr>
          <w:color w:val="262526"/>
          <w:spacing w:val="-17"/>
          <w:sz w:val="24"/>
        </w:rPr>
        <w:t> </w:t>
      </w:r>
      <w:r>
        <w:rPr>
          <w:color w:val="262526"/>
          <w:sz w:val="24"/>
        </w:rPr>
        <w:t>beginning</w:t>
      </w:r>
      <w:r>
        <w:rPr>
          <w:color w:val="262526"/>
          <w:spacing w:val="-17"/>
          <w:sz w:val="24"/>
        </w:rPr>
        <w:t> </w:t>
      </w:r>
      <w:r>
        <w:rPr>
          <w:color w:val="262526"/>
          <w:sz w:val="24"/>
        </w:rPr>
        <w:t>of</w:t>
      </w:r>
      <w:r>
        <w:rPr>
          <w:color w:val="262526"/>
          <w:spacing w:val="-17"/>
          <w:sz w:val="24"/>
        </w:rPr>
        <w:t> </w:t>
      </w:r>
      <w:r>
        <w:rPr>
          <w:color w:val="262526"/>
          <w:sz w:val="24"/>
        </w:rPr>
        <w:t>one</w:t>
      </w:r>
      <w:r>
        <w:rPr>
          <w:color w:val="262526"/>
          <w:spacing w:val="-18"/>
          <w:sz w:val="24"/>
        </w:rPr>
        <w:t> </w:t>
      </w:r>
      <w:r>
        <w:rPr>
          <w:i/>
          <w:color w:val="262526"/>
          <w:spacing w:val="-3"/>
          <w:sz w:val="24"/>
        </w:rPr>
        <w:t>regulatory</w:t>
      </w:r>
      <w:r>
        <w:rPr>
          <w:i/>
          <w:color w:val="262526"/>
          <w:spacing w:val="-17"/>
          <w:sz w:val="24"/>
        </w:rPr>
        <w:t> </w:t>
      </w:r>
      <w:r>
        <w:rPr>
          <w:i/>
          <w:color w:val="262526"/>
          <w:sz w:val="24"/>
        </w:rPr>
        <w:t>year </w:t>
      </w:r>
      <w:r>
        <w:rPr>
          <w:color w:val="262526"/>
          <w:sz w:val="24"/>
        </w:rPr>
        <w:t>in</w:t>
      </w:r>
      <w:r>
        <w:rPr>
          <w:color w:val="262526"/>
          <w:spacing w:val="-7"/>
          <w:sz w:val="24"/>
        </w:rPr>
        <w:t> </w:t>
      </w:r>
      <w:r>
        <w:rPr>
          <w:color w:val="262526"/>
          <w:sz w:val="24"/>
        </w:rPr>
        <w:t>a</w:t>
      </w:r>
      <w:r>
        <w:rPr>
          <w:color w:val="262526"/>
          <w:spacing w:val="-6"/>
          <w:sz w:val="24"/>
        </w:rPr>
        <w:t> </w:t>
      </w:r>
      <w:r>
        <w:rPr>
          <w:i/>
          <w:color w:val="262526"/>
          <w:sz w:val="24"/>
        </w:rPr>
        <w:t>regulatory</w:t>
      </w:r>
      <w:r>
        <w:rPr>
          <w:i/>
          <w:color w:val="262526"/>
          <w:spacing w:val="-6"/>
          <w:sz w:val="24"/>
        </w:rPr>
        <w:t> </w:t>
      </w:r>
      <w:r>
        <w:rPr>
          <w:i/>
          <w:color w:val="262526"/>
          <w:sz w:val="24"/>
        </w:rPr>
        <w:t>control</w:t>
      </w:r>
      <w:r>
        <w:rPr>
          <w:i/>
          <w:color w:val="262526"/>
          <w:spacing w:val="-6"/>
          <w:sz w:val="24"/>
        </w:rPr>
        <w:t> </w:t>
      </w:r>
      <w:r>
        <w:rPr>
          <w:i/>
          <w:color w:val="262526"/>
          <w:sz w:val="24"/>
        </w:rPr>
        <w:t>period</w:t>
      </w:r>
      <w:r>
        <w:rPr>
          <w:i/>
          <w:color w:val="262526"/>
          <w:spacing w:val="-7"/>
          <w:sz w:val="24"/>
        </w:rPr>
        <w:t> </w:t>
      </w:r>
      <w:r>
        <w:rPr>
          <w:color w:val="262526"/>
          <w:sz w:val="24"/>
        </w:rPr>
        <w:t>on</w:t>
      </w:r>
      <w:r>
        <w:rPr>
          <w:color w:val="262526"/>
          <w:spacing w:val="-6"/>
          <w:sz w:val="24"/>
        </w:rPr>
        <w:t> </w:t>
      </w:r>
      <w:r>
        <w:rPr>
          <w:color w:val="262526"/>
          <w:sz w:val="24"/>
        </w:rPr>
        <w:t>the</w:t>
      </w:r>
      <w:r>
        <w:rPr>
          <w:color w:val="262526"/>
          <w:spacing w:val="-6"/>
          <w:sz w:val="24"/>
        </w:rPr>
        <w:t> </w:t>
      </w:r>
      <w:r>
        <w:rPr>
          <w:color w:val="262526"/>
          <w:sz w:val="24"/>
        </w:rPr>
        <w:t>roll</w:t>
      </w:r>
      <w:r>
        <w:rPr>
          <w:color w:val="262526"/>
          <w:spacing w:val="-6"/>
          <w:sz w:val="24"/>
        </w:rPr>
        <w:t> </w:t>
      </w:r>
      <w:r>
        <w:rPr>
          <w:color w:val="262526"/>
          <w:sz w:val="24"/>
        </w:rPr>
        <w:t>forward</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regulatory</w:t>
      </w:r>
      <w:r>
        <w:rPr>
          <w:color w:val="262526"/>
          <w:spacing w:val="-6"/>
          <w:sz w:val="24"/>
        </w:rPr>
        <w:t> </w:t>
      </w:r>
      <w:r>
        <w:rPr>
          <w:color w:val="262526"/>
          <w:sz w:val="24"/>
        </w:rPr>
        <w:t>asset</w:t>
      </w:r>
      <w:r>
        <w:rPr>
          <w:color w:val="262526"/>
          <w:spacing w:val="-6"/>
          <w:sz w:val="24"/>
        </w:rPr>
        <w:t> </w:t>
      </w:r>
      <w:r>
        <w:rPr>
          <w:color w:val="262526"/>
          <w:spacing w:val="-4"/>
          <w:sz w:val="24"/>
        </w:rPr>
        <w:t>base </w:t>
      </w:r>
      <w:r>
        <w:rPr>
          <w:color w:val="262526"/>
          <w:sz w:val="24"/>
        </w:rPr>
        <w:t>to that </w:t>
      </w:r>
      <w:r>
        <w:rPr>
          <w:i/>
          <w:color w:val="262526"/>
          <w:sz w:val="24"/>
        </w:rPr>
        <w:t>regulatory year </w:t>
      </w:r>
      <w:r>
        <w:rPr>
          <w:color w:val="262526"/>
          <w:sz w:val="24"/>
        </w:rPr>
        <w:t>from the immediately preceding </w:t>
      </w:r>
      <w:r>
        <w:rPr>
          <w:i/>
          <w:color w:val="262526"/>
          <w:sz w:val="24"/>
        </w:rPr>
        <w:t>regulatory year </w:t>
      </w:r>
      <w:r>
        <w:rPr>
          <w:color w:val="262526"/>
          <w:sz w:val="24"/>
        </w:rPr>
        <w:t>(if any) in that </w:t>
      </w:r>
      <w:r>
        <w:rPr>
          <w:i/>
          <w:color w:val="262526"/>
          <w:sz w:val="24"/>
        </w:rPr>
        <w:t>regulatory control</w:t>
      </w:r>
      <w:r>
        <w:rPr>
          <w:i/>
          <w:color w:val="262526"/>
          <w:spacing w:val="-3"/>
          <w:sz w:val="24"/>
        </w:rPr>
        <w:t> </w:t>
      </w:r>
      <w:r>
        <w:rPr>
          <w:i/>
          <w:color w:val="262526"/>
          <w:sz w:val="24"/>
        </w:rPr>
        <w:t>period</w:t>
      </w:r>
      <w:r>
        <w:rPr>
          <w:color w:val="262526"/>
          <w:sz w:val="24"/>
        </w:rPr>
        <w:t>.</w:t>
      </w:r>
    </w:p>
    <w:p>
      <w:pPr>
        <w:pStyle w:val="Heading3"/>
        <w:numPr>
          <w:ilvl w:val="0"/>
          <w:numId w:val="100"/>
        </w:numPr>
        <w:tabs>
          <w:tab w:pos="1820" w:val="left" w:leader="none"/>
          <w:tab w:pos="1821" w:val="left" w:leader="none"/>
        </w:tabs>
        <w:spacing w:line="240" w:lineRule="auto" w:before="183" w:after="0"/>
        <w:ind w:left="1820" w:right="0" w:hanging="568"/>
        <w:jc w:val="left"/>
      </w:pPr>
      <w:r>
        <w:rPr>
          <w:color w:val="262526"/>
        </w:rPr>
        <w:t>Roll forward model to comply with this</w:t>
      </w:r>
      <w:r>
        <w:rPr>
          <w:color w:val="262526"/>
          <w:spacing w:val="-7"/>
        </w:rPr>
        <w:t> </w:t>
      </w:r>
      <w:r>
        <w:rPr>
          <w:color w:val="262526"/>
        </w:rPr>
        <w:t>clause</w:t>
      </w:r>
    </w:p>
    <w:p>
      <w:pPr>
        <w:pStyle w:val="BodyText"/>
        <w:spacing w:line="249" w:lineRule="auto" w:before="175"/>
        <w:ind w:left="1820" w:right="115" w:firstLine="0"/>
        <w:jc w:val="both"/>
      </w:pPr>
      <w:r>
        <w:rPr>
          <w:color w:val="262526"/>
        </w:rPr>
        <w:t>The</w:t>
      </w:r>
      <w:r>
        <w:rPr>
          <w:color w:val="262526"/>
          <w:spacing w:val="-12"/>
        </w:rPr>
        <w:t> </w:t>
      </w:r>
      <w:r>
        <w:rPr>
          <w:i/>
          <w:color w:val="262526"/>
          <w:spacing w:val="-5"/>
        </w:rPr>
        <w:t>roll</w:t>
      </w:r>
      <w:r>
        <w:rPr>
          <w:i/>
          <w:color w:val="262526"/>
          <w:spacing w:val="-12"/>
        </w:rPr>
        <w:t> </w:t>
      </w:r>
      <w:r>
        <w:rPr>
          <w:i/>
          <w:color w:val="262526"/>
          <w:spacing w:val="-4"/>
        </w:rPr>
        <w:t>forward</w:t>
      </w:r>
      <w:r>
        <w:rPr>
          <w:i/>
          <w:color w:val="262526"/>
          <w:spacing w:val="-11"/>
        </w:rPr>
        <w:t> </w:t>
      </w:r>
      <w:r>
        <w:rPr>
          <w:i/>
          <w:color w:val="262526"/>
          <w:spacing w:val="-3"/>
        </w:rPr>
        <w:t>model</w:t>
      </w:r>
      <w:r>
        <w:rPr>
          <w:i/>
          <w:color w:val="262526"/>
          <w:spacing w:val="-12"/>
        </w:rPr>
        <w:t> </w:t>
      </w:r>
      <w:r>
        <w:rPr>
          <w:color w:val="262526"/>
          <w:spacing w:val="-3"/>
        </w:rPr>
        <w:t>referred</w:t>
      </w:r>
      <w:r>
        <w:rPr>
          <w:color w:val="262526"/>
          <w:spacing w:val="-11"/>
        </w:rPr>
        <w:t> </w:t>
      </w:r>
      <w:r>
        <w:rPr>
          <w:color w:val="262526"/>
        </w:rPr>
        <w:t>to</w:t>
      </w:r>
      <w:r>
        <w:rPr>
          <w:color w:val="262526"/>
          <w:spacing w:val="-12"/>
        </w:rPr>
        <w:t> </w:t>
      </w:r>
      <w:r>
        <w:rPr>
          <w:color w:val="262526"/>
        </w:rPr>
        <w:t>in</w:t>
      </w:r>
      <w:r>
        <w:rPr>
          <w:color w:val="262526"/>
          <w:spacing w:val="-12"/>
        </w:rPr>
        <w:t> </w:t>
      </w:r>
      <w:r>
        <w:rPr>
          <w:color w:val="262526"/>
          <w:spacing w:val="-3"/>
        </w:rPr>
        <w:t>clause</w:t>
      </w:r>
      <w:r>
        <w:rPr>
          <w:color w:val="262526"/>
          <w:spacing w:val="-11"/>
        </w:rPr>
        <w:t> </w:t>
      </w:r>
      <w:r>
        <w:rPr>
          <w:color w:val="262526"/>
          <w:spacing w:val="-3"/>
        </w:rPr>
        <w:t>6A.6.1</w:t>
      </w:r>
      <w:r>
        <w:rPr>
          <w:color w:val="262526"/>
          <w:spacing w:val="-12"/>
        </w:rPr>
        <w:t> </w:t>
      </w:r>
      <w:r>
        <w:rPr>
          <w:color w:val="262526"/>
          <w:spacing w:val="-3"/>
        </w:rPr>
        <w:t>must</w:t>
      </w:r>
      <w:r>
        <w:rPr>
          <w:color w:val="262526"/>
          <w:spacing w:val="-11"/>
        </w:rPr>
        <w:t> </w:t>
      </w:r>
      <w:r>
        <w:rPr>
          <w:color w:val="262526"/>
          <w:spacing w:val="-3"/>
        </w:rPr>
        <w:t>provide</w:t>
      </w:r>
      <w:r>
        <w:rPr>
          <w:color w:val="262526"/>
          <w:spacing w:val="-12"/>
        </w:rPr>
        <w:t> </w:t>
      </w:r>
      <w:r>
        <w:rPr>
          <w:color w:val="262526"/>
        </w:rPr>
        <w:t>for</w:t>
      </w:r>
      <w:r>
        <w:rPr>
          <w:color w:val="262526"/>
          <w:spacing w:val="-11"/>
        </w:rPr>
        <w:t> </w:t>
      </w:r>
      <w:r>
        <w:rPr>
          <w:color w:val="262526"/>
          <w:spacing w:val="-3"/>
        </w:rPr>
        <w:t>that</w:t>
      </w:r>
      <w:r>
        <w:rPr>
          <w:color w:val="262526"/>
          <w:spacing w:val="-12"/>
        </w:rPr>
        <w:t> </w:t>
      </w:r>
      <w:r>
        <w:rPr>
          <w:color w:val="262526"/>
          <w:spacing w:val="-3"/>
        </w:rPr>
        <w:t>value </w:t>
      </w:r>
      <w:r>
        <w:rPr>
          <w:color w:val="262526"/>
        </w:rPr>
        <w:t>to</w:t>
      </w:r>
      <w:r>
        <w:rPr>
          <w:color w:val="262526"/>
          <w:spacing w:val="-6"/>
        </w:rPr>
        <w:t> </w:t>
      </w:r>
      <w:r>
        <w:rPr>
          <w:color w:val="262526"/>
        </w:rPr>
        <w:t>be</w:t>
      </w:r>
      <w:r>
        <w:rPr>
          <w:color w:val="262526"/>
          <w:spacing w:val="-6"/>
        </w:rPr>
        <w:t> </w:t>
      </w:r>
      <w:r>
        <w:rPr>
          <w:color w:val="262526"/>
        </w:rPr>
        <w:t>established</w:t>
      </w:r>
      <w:r>
        <w:rPr>
          <w:color w:val="262526"/>
          <w:spacing w:val="-6"/>
        </w:rPr>
        <w:t> </w:t>
      </w:r>
      <w:r>
        <w:rPr>
          <w:color w:val="262526"/>
        </w:rPr>
        <w:t>in</w:t>
      </w:r>
      <w:r>
        <w:rPr>
          <w:color w:val="262526"/>
          <w:spacing w:val="-6"/>
        </w:rPr>
        <w:t> </w:t>
      </w:r>
      <w:r>
        <w:rPr>
          <w:color w:val="262526"/>
        </w:rPr>
        <w:t>accordance</w:t>
      </w:r>
      <w:r>
        <w:rPr>
          <w:color w:val="262526"/>
          <w:spacing w:val="-6"/>
        </w:rPr>
        <w:t> </w:t>
      </w:r>
      <w:r>
        <w:rPr>
          <w:color w:val="262526"/>
        </w:rPr>
        <w:t>with</w:t>
      </w:r>
      <w:r>
        <w:rPr>
          <w:color w:val="262526"/>
          <w:spacing w:val="-6"/>
        </w:rPr>
        <w:t> </w:t>
      </w:r>
      <w:r>
        <w:rPr>
          <w:color w:val="262526"/>
        </w:rPr>
        <w:t>the</w:t>
      </w:r>
      <w:r>
        <w:rPr>
          <w:color w:val="262526"/>
          <w:spacing w:val="-6"/>
        </w:rPr>
        <w:t> </w:t>
      </w:r>
      <w:r>
        <w:rPr>
          <w:color w:val="262526"/>
        </w:rPr>
        <w:t>requirements</w:t>
      </w:r>
      <w:r>
        <w:rPr>
          <w:color w:val="262526"/>
          <w:spacing w:val="-6"/>
        </w:rPr>
        <w:t> </w:t>
      </w:r>
      <w:r>
        <w:rPr>
          <w:color w:val="262526"/>
        </w:rPr>
        <w:t>of</w:t>
      </w:r>
      <w:r>
        <w:rPr>
          <w:color w:val="262526"/>
          <w:spacing w:val="-6"/>
        </w:rPr>
        <w:t> </w:t>
      </w:r>
      <w:r>
        <w:rPr>
          <w:color w:val="262526"/>
        </w:rPr>
        <w:t>this</w:t>
      </w:r>
      <w:r>
        <w:rPr>
          <w:color w:val="262526"/>
          <w:spacing w:val="-6"/>
        </w:rPr>
        <w:t> </w:t>
      </w:r>
      <w:r>
        <w:rPr>
          <w:color w:val="262526"/>
        </w:rPr>
        <w:t>clause</w:t>
      </w:r>
      <w:r>
        <w:rPr>
          <w:color w:val="262526"/>
          <w:spacing w:val="-6"/>
        </w:rPr>
        <w:t> </w:t>
      </w:r>
      <w:r>
        <w:rPr>
          <w:color w:val="262526"/>
        </w:rPr>
        <w:t>S6A.2.4.</w:t>
      </w:r>
    </w:p>
    <w:p>
      <w:pPr>
        <w:pStyle w:val="Heading3"/>
        <w:numPr>
          <w:ilvl w:val="0"/>
          <w:numId w:val="100"/>
        </w:numPr>
        <w:tabs>
          <w:tab w:pos="1820" w:val="left" w:leader="none"/>
          <w:tab w:pos="1821" w:val="left" w:leader="none"/>
        </w:tabs>
        <w:spacing w:line="240" w:lineRule="auto" w:before="179" w:after="0"/>
        <w:ind w:left="1820" w:right="0" w:hanging="568"/>
        <w:jc w:val="left"/>
      </w:pPr>
      <w:r>
        <w:rPr>
          <w:color w:val="262526"/>
        </w:rPr>
        <w:t>Method of adjustment of value of regulatory asset</w:t>
      </w:r>
      <w:r>
        <w:rPr>
          <w:color w:val="262526"/>
          <w:spacing w:val="-13"/>
        </w:rPr>
        <w:t> </w:t>
      </w:r>
      <w:r>
        <w:rPr>
          <w:color w:val="262526"/>
        </w:rPr>
        <w:t>base</w:t>
      </w:r>
    </w:p>
    <w:p>
      <w:pPr>
        <w:spacing w:line="249" w:lineRule="auto" w:before="175"/>
        <w:ind w:left="1820" w:right="115" w:firstLine="0"/>
        <w:jc w:val="both"/>
        <w:rPr>
          <w:sz w:val="24"/>
        </w:rPr>
      </w:pPr>
      <w:r>
        <w:rPr>
          <w:color w:val="262526"/>
          <w:sz w:val="24"/>
        </w:rPr>
        <w:t>The value of the regulatory asset base for a </w:t>
      </w:r>
      <w:r>
        <w:rPr>
          <w:i/>
          <w:color w:val="262526"/>
          <w:sz w:val="24"/>
        </w:rPr>
        <w:t>transmission system </w:t>
      </w:r>
      <w:r>
        <w:rPr>
          <w:color w:val="262526"/>
          <w:sz w:val="24"/>
        </w:rPr>
        <w:t>as at </w:t>
      </w:r>
      <w:r>
        <w:rPr>
          <w:color w:val="262526"/>
          <w:spacing w:val="2"/>
          <w:sz w:val="24"/>
        </w:rPr>
        <w:t>the </w:t>
      </w:r>
      <w:r>
        <w:rPr>
          <w:color w:val="262526"/>
          <w:sz w:val="24"/>
        </w:rPr>
        <w:t>beginning</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second</w:t>
      </w:r>
      <w:r>
        <w:rPr>
          <w:color w:val="262526"/>
          <w:spacing w:val="-7"/>
          <w:sz w:val="24"/>
        </w:rPr>
        <w:t> </w:t>
      </w:r>
      <w:r>
        <w:rPr>
          <w:color w:val="262526"/>
          <w:sz w:val="24"/>
        </w:rPr>
        <w:t>or</w:t>
      </w:r>
      <w:r>
        <w:rPr>
          <w:color w:val="262526"/>
          <w:spacing w:val="-8"/>
          <w:sz w:val="24"/>
        </w:rPr>
        <w:t> </w:t>
      </w:r>
      <w:r>
        <w:rPr>
          <w:color w:val="262526"/>
          <w:sz w:val="24"/>
        </w:rPr>
        <w:t>a</w:t>
      </w:r>
      <w:r>
        <w:rPr>
          <w:color w:val="262526"/>
          <w:spacing w:val="-8"/>
          <w:sz w:val="24"/>
        </w:rPr>
        <w:t> </w:t>
      </w:r>
      <w:r>
        <w:rPr>
          <w:color w:val="262526"/>
          <w:sz w:val="24"/>
        </w:rPr>
        <w:t>subsequent</w:t>
      </w:r>
      <w:r>
        <w:rPr>
          <w:color w:val="262526"/>
          <w:spacing w:val="-7"/>
          <w:sz w:val="24"/>
        </w:rPr>
        <w:t> </w:t>
      </w:r>
      <w:r>
        <w:rPr>
          <w:color w:val="262526"/>
          <w:sz w:val="24"/>
        </w:rPr>
        <w:t>year</w:t>
      </w:r>
      <w:r>
        <w:rPr>
          <w:color w:val="262526"/>
          <w:spacing w:val="-8"/>
          <w:sz w:val="24"/>
        </w:rPr>
        <w:t> </w:t>
      </w:r>
      <w:r>
        <w:rPr>
          <w:color w:val="262526"/>
          <w:sz w:val="24"/>
        </w:rPr>
        <w:t>(</w:t>
      </w:r>
      <w:r>
        <w:rPr>
          <w:b/>
          <w:color w:val="262526"/>
          <w:sz w:val="24"/>
        </w:rPr>
        <w:t>the</w:t>
      </w:r>
      <w:r>
        <w:rPr>
          <w:b/>
          <w:color w:val="262526"/>
          <w:spacing w:val="-8"/>
          <w:sz w:val="24"/>
        </w:rPr>
        <w:t> </w:t>
      </w:r>
      <w:r>
        <w:rPr>
          <w:b/>
          <w:color w:val="262526"/>
          <w:sz w:val="24"/>
        </w:rPr>
        <w:t>later</w:t>
      </w:r>
      <w:r>
        <w:rPr>
          <w:b/>
          <w:color w:val="262526"/>
          <w:spacing w:val="-11"/>
          <w:sz w:val="24"/>
        </w:rPr>
        <w:t> </w:t>
      </w:r>
      <w:r>
        <w:rPr>
          <w:b/>
          <w:color w:val="262526"/>
          <w:sz w:val="24"/>
        </w:rPr>
        <w:t>year</w:t>
      </w:r>
      <w:r>
        <w:rPr>
          <w:color w:val="262526"/>
          <w:sz w:val="24"/>
        </w:rPr>
        <w:t>)</w:t>
      </w:r>
      <w:r>
        <w:rPr>
          <w:color w:val="262526"/>
          <w:spacing w:val="-8"/>
          <w:sz w:val="24"/>
        </w:rPr>
        <w:t> </w:t>
      </w:r>
      <w:r>
        <w:rPr>
          <w:color w:val="262526"/>
          <w:sz w:val="24"/>
        </w:rPr>
        <w:t>in</w:t>
      </w:r>
      <w:r>
        <w:rPr>
          <w:color w:val="262526"/>
          <w:spacing w:val="-8"/>
          <w:sz w:val="24"/>
        </w:rPr>
        <w:t> </w:t>
      </w:r>
      <w:r>
        <w:rPr>
          <w:color w:val="262526"/>
          <w:sz w:val="24"/>
        </w:rPr>
        <w:t>a</w:t>
      </w:r>
      <w:r>
        <w:rPr>
          <w:color w:val="262526"/>
          <w:spacing w:val="-7"/>
          <w:sz w:val="24"/>
        </w:rPr>
        <w:t> </w:t>
      </w:r>
      <w:r>
        <w:rPr>
          <w:i/>
          <w:color w:val="262526"/>
          <w:sz w:val="24"/>
        </w:rPr>
        <w:t>regulatory </w:t>
      </w:r>
      <w:r>
        <w:rPr>
          <w:i/>
          <w:color w:val="262526"/>
          <w:spacing w:val="-3"/>
          <w:sz w:val="24"/>
        </w:rPr>
        <w:t>control</w:t>
      </w:r>
      <w:r>
        <w:rPr>
          <w:i/>
          <w:color w:val="262526"/>
          <w:spacing w:val="-14"/>
          <w:sz w:val="24"/>
        </w:rPr>
        <w:t> </w:t>
      </w:r>
      <w:r>
        <w:rPr>
          <w:i/>
          <w:color w:val="262526"/>
          <w:sz w:val="24"/>
        </w:rPr>
        <w:t>period</w:t>
      </w:r>
      <w:r>
        <w:rPr>
          <w:i/>
          <w:color w:val="262526"/>
          <w:spacing w:val="-14"/>
          <w:sz w:val="24"/>
        </w:rPr>
        <w:t> </w:t>
      </w:r>
      <w:r>
        <w:rPr>
          <w:color w:val="262526"/>
          <w:sz w:val="24"/>
        </w:rPr>
        <w:t>must</w:t>
      </w:r>
      <w:r>
        <w:rPr>
          <w:color w:val="262526"/>
          <w:spacing w:val="-14"/>
          <w:sz w:val="24"/>
        </w:rPr>
        <w:t> </w:t>
      </w:r>
      <w:r>
        <w:rPr>
          <w:color w:val="262526"/>
          <w:sz w:val="24"/>
        </w:rPr>
        <w:t>be</w:t>
      </w:r>
      <w:r>
        <w:rPr>
          <w:color w:val="262526"/>
          <w:spacing w:val="-14"/>
          <w:sz w:val="24"/>
        </w:rPr>
        <w:t> </w:t>
      </w:r>
      <w:r>
        <w:rPr>
          <w:color w:val="262526"/>
          <w:sz w:val="24"/>
        </w:rPr>
        <w:t>calculated</w:t>
      </w:r>
      <w:r>
        <w:rPr>
          <w:color w:val="262526"/>
          <w:spacing w:val="-14"/>
          <w:sz w:val="24"/>
        </w:rPr>
        <w:t> </w:t>
      </w:r>
      <w:r>
        <w:rPr>
          <w:color w:val="262526"/>
          <w:sz w:val="24"/>
        </w:rPr>
        <w:t>by</w:t>
      </w:r>
      <w:r>
        <w:rPr>
          <w:color w:val="262526"/>
          <w:spacing w:val="-13"/>
          <w:sz w:val="24"/>
        </w:rPr>
        <w:t> </w:t>
      </w:r>
      <w:r>
        <w:rPr>
          <w:color w:val="262526"/>
          <w:sz w:val="24"/>
        </w:rPr>
        <w:t>adjusting</w:t>
      </w:r>
      <w:r>
        <w:rPr>
          <w:color w:val="262526"/>
          <w:spacing w:val="-14"/>
          <w:sz w:val="24"/>
        </w:rPr>
        <w:t> </w:t>
      </w:r>
      <w:r>
        <w:rPr>
          <w:color w:val="262526"/>
          <w:sz w:val="24"/>
        </w:rPr>
        <w:t>the</w:t>
      </w:r>
      <w:r>
        <w:rPr>
          <w:color w:val="262526"/>
          <w:spacing w:val="-14"/>
          <w:sz w:val="24"/>
        </w:rPr>
        <w:t> </w:t>
      </w:r>
      <w:r>
        <w:rPr>
          <w:color w:val="262526"/>
          <w:sz w:val="24"/>
        </w:rPr>
        <w:t>value</w:t>
      </w:r>
      <w:r>
        <w:rPr>
          <w:color w:val="262526"/>
          <w:spacing w:val="-14"/>
          <w:sz w:val="24"/>
        </w:rPr>
        <w:t> </w:t>
      </w:r>
      <w:r>
        <w:rPr>
          <w:color w:val="262526"/>
          <w:sz w:val="24"/>
        </w:rPr>
        <w:t>(the</w:t>
      </w:r>
      <w:r>
        <w:rPr>
          <w:color w:val="262526"/>
          <w:spacing w:val="-15"/>
          <w:sz w:val="24"/>
        </w:rPr>
        <w:t> </w:t>
      </w:r>
      <w:r>
        <w:rPr>
          <w:b/>
          <w:color w:val="262526"/>
          <w:sz w:val="24"/>
        </w:rPr>
        <w:t>previous</w:t>
      </w:r>
      <w:r>
        <w:rPr>
          <w:b/>
          <w:color w:val="262526"/>
          <w:spacing w:val="-14"/>
          <w:sz w:val="24"/>
        </w:rPr>
        <w:t> </w:t>
      </w:r>
      <w:r>
        <w:rPr>
          <w:b/>
          <w:color w:val="262526"/>
          <w:sz w:val="24"/>
        </w:rPr>
        <w:t>value</w:t>
      </w:r>
      <w:r>
        <w:rPr>
          <w:color w:val="262526"/>
          <w:sz w:val="24"/>
        </w:rPr>
        <w:t>) of the regulatory asset base for that </w:t>
      </w:r>
      <w:r>
        <w:rPr>
          <w:i/>
          <w:color w:val="262526"/>
          <w:sz w:val="24"/>
        </w:rPr>
        <w:t>transmission system </w:t>
      </w:r>
      <w:r>
        <w:rPr>
          <w:color w:val="262526"/>
          <w:sz w:val="24"/>
        </w:rPr>
        <w:t>as at the beginning of the immediately preceding </w:t>
      </w:r>
      <w:r>
        <w:rPr>
          <w:i/>
          <w:color w:val="262526"/>
          <w:sz w:val="24"/>
        </w:rPr>
        <w:t>regulatory year </w:t>
      </w:r>
      <w:r>
        <w:rPr>
          <w:color w:val="262526"/>
          <w:sz w:val="24"/>
        </w:rPr>
        <w:t>(the </w:t>
      </w:r>
      <w:r>
        <w:rPr>
          <w:b/>
          <w:color w:val="262526"/>
          <w:sz w:val="24"/>
        </w:rPr>
        <w:t>previous year</w:t>
      </w:r>
      <w:r>
        <w:rPr>
          <w:color w:val="262526"/>
          <w:sz w:val="24"/>
        </w:rPr>
        <w:t>) in that </w:t>
      </w:r>
      <w:r>
        <w:rPr>
          <w:i/>
          <w:color w:val="262526"/>
          <w:sz w:val="24"/>
        </w:rPr>
        <w:t>regulatory control period </w:t>
      </w:r>
      <w:r>
        <w:rPr>
          <w:color w:val="262526"/>
          <w:sz w:val="24"/>
        </w:rPr>
        <w:t>as</w:t>
      </w:r>
      <w:r>
        <w:rPr>
          <w:color w:val="262526"/>
          <w:spacing w:val="-3"/>
          <w:sz w:val="24"/>
        </w:rPr>
        <w:t> </w:t>
      </w:r>
      <w:r>
        <w:rPr>
          <w:color w:val="262526"/>
          <w:sz w:val="24"/>
        </w:rPr>
        <w:t>follows:</w:t>
      </w:r>
    </w:p>
    <w:p>
      <w:pPr>
        <w:pStyle w:val="ListParagraph"/>
        <w:numPr>
          <w:ilvl w:val="1"/>
          <w:numId w:val="100"/>
        </w:numPr>
        <w:tabs>
          <w:tab w:pos="2384" w:val="left" w:leader="none"/>
        </w:tabs>
        <w:spacing w:line="249" w:lineRule="auto" w:before="176" w:after="0"/>
        <w:ind w:left="2387" w:right="116" w:hanging="567"/>
        <w:jc w:val="both"/>
        <w:rPr>
          <w:sz w:val="24"/>
        </w:rPr>
      </w:pPr>
      <w:r>
        <w:rPr>
          <w:color w:val="262526"/>
          <w:sz w:val="24"/>
        </w:rPr>
        <w:t>The previous value of the regulatory asset base must be increased by the amount of forecast capital expenditure accepted or substituted by the </w:t>
      </w:r>
      <w:r>
        <w:rPr>
          <w:i/>
          <w:color w:val="262526"/>
          <w:sz w:val="24"/>
        </w:rPr>
        <w:t>AER </w:t>
      </w:r>
      <w:r>
        <w:rPr>
          <w:color w:val="262526"/>
          <w:sz w:val="24"/>
        </w:rPr>
        <w:t>for the previous year in accordance with clause 6A.6.7(c) or clauses 6A.13.2(b)(4) and (5) (as the case may be).</w:t>
      </w:r>
    </w:p>
    <w:p>
      <w:pPr>
        <w:pStyle w:val="ListParagraph"/>
        <w:numPr>
          <w:ilvl w:val="1"/>
          <w:numId w:val="100"/>
        </w:numPr>
        <w:tabs>
          <w:tab w:pos="2384" w:val="left" w:leader="none"/>
        </w:tabs>
        <w:spacing w:line="249" w:lineRule="auto" w:before="174" w:after="0"/>
        <w:ind w:left="2387" w:right="117" w:hanging="567"/>
        <w:jc w:val="both"/>
        <w:rPr>
          <w:sz w:val="24"/>
        </w:rPr>
      </w:pPr>
      <w:r>
        <w:rPr>
          <w:color w:val="262526"/>
          <w:sz w:val="24"/>
        </w:rPr>
        <w:t>The</w:t>
      </w:r>
      <w:r>
        <w:rPr>
          <w:color w:val="262526"/>
          <w:spacing w:val="-4"/>
          <w:sz w:val="24"/>
        </w:rPr>
        <w:t> </w:t>
      </w:r>
      <w:r>
        <w:rPr>
          <w:color w:val="262526"/>
          <w:sz w:val="24"/>
        </w:rPr>
        <w:t>previous</w:t>
      </w:r>
      <w:r>
        <w:rPr>
          <w:color w:val="262526"/>
          <w:spacing w:val="-4"/>
          <w:sz w:val="24"/>
        </w:rPr>
        <w:t> </w:t>
      </w:r>
      <w:r>
        <w:rPr>
          <w:color w:val="262526"/>
          <w:sz w:val="24"/>
        </w:rPr>
        <w:t>value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regulatory</w:t>
      </w:r>
      <w:r>
        <w:rPr>
          <w:color w:val="262526"/>
          <w:spacing w:val="-4"/>
          <w:sz w:val="24"/>
        </w:rPr>
        <w:t> </w:t>
      </w:r>
      <w:r>
        <w:rPr>
          <w:color w:val="262526"/>
          <w:sz w:val="24"/>
        </w:rPr>
        <w:t>asset</w:t>
      </w:r>
      <w:r>
        <w:rPr>
          <w:color w:val="262526"/>
          <w:spacing w:val="-4"/>
          <w:sz w:val="24"/>
        </w:rPr>
        <w:t> </w:t>
      </w:r>
      <w:r>
        <w:rPr>
          <w:color w:val="262526"/>
          <w:sz w:val="24"/>
        </w:rPr>
        <w:t>base</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reduced</w:t>
      </w:r>
      <w:r>
        <w:rPr>
          <w:color w:val="262526"/>
          <w:spacing w:val="-4"/>
          <w:sz w:val="24"/>
        </w:rPr>
        <w:t> </w:t>
      </w:r>
      <w:r>
        <w:rPr>
          <w:color w:val="262526"/>
          <w:sz w:val="24"/>
        </w:rPr>
        <w:t>by</w:t>
      </w:r>
      <w:r>
        <w:rPr>
          <w:color w:val="262526"/>
          <w:spacing w:val="-4"/>
          <w:sz w:val="24"/>
        </w:rPr>
        <w:t> </w:t>
      </w:r>
      <w:r>
        <w:rPr>
          <w:color w:val="262526"/>
          <w:sz w:val="24"/>
        </w:rPr>
        <w:t>the amount of depreciation included in the </w:t>
      </w:r>
      <w:r>
        <w:rPr>
          <w:i/>
          <w:color w:val="262526"/>
          <w:sz w:val="24"/>
        </w:rPr>
        <w:t>annual building block revenue </w:t>
      </w:r>
      <w:r>
        <w:rPr>
          <w:i/>
          <w:color w:val="262526"/>
          <w:sz w:val="24"/>
        </w:rPr>
        <w:t>requirement </w:t>
      </w:r>
      <w:r>
        <w:rPr>
          <w:color w:val="262526"/>
          <w:sz w:val="24"/>
        </w:rPr>
        <w:t>for the previous</w:t>
      </w:r>
      <w:r>
        <w:rPr>
          <w:color w:val="262526"/>
          <w:spacing w:val="-3"/>
          <w:sz w:val="24"/>
        </w:rPr>
        <w:t> year.</w:t>
      </w:r>
    </w:p>
    <w:p>
      <w:pPr>
        <w:pStyle w:val="ListParagraph"/>
        <w:numPr>
          <w:ilvl w:val="1"/>
          <w:numId w:val="100"/>
        </w:numPr>
        <w:tabs>
          <w:tab w:pos="2384" w:val="left" w:leader="none"/>
        </w:tabs>
        <w:spacing w:line="249" w:lineRule="auto" w:before="173" w:after="0"/>
        <w:ind w:left="2387" w:right="113" w:hanging="567"/>
        <w:jc w:val="both"/>
        <w:rPr>
          <w:sz w:val="24"/>
        </w:rPr>
      </w:pPr>
      <w:r>
        <w:rPr>
          <w:color w:val="262526"/>
          <w:sz w:val="24"/>
        </w:rPr>
        <w:t>The</w:t>
      </w:r>
      <w:r>
        <w:rPr>
          <w:color w:val="262526"/>
          <w:spacing w:val="-4"/>
          <w:sz w:val="24"/>
        </w:rPr>
        <w:t> </w:t>
      </w:r>
      <w:r>
        <w:rPr>
          <w:color w:val="262526"/>
          <w:sz w:val="24"/>
        </w:rPr>
        <w:t>previous</w:t>
      </w:r>
      <w:r>
        <w:rPr>
          <w:color w:val="262526"/>
          <w:spacing w:val="-4"/>
          <w:sz w:val="24"/>
        </w:rPr>
        <w:t> </w:t>
      </w:r>
      <w:r>
        <w:rPr>
          <w:color w:val="262526"/>
          <w:sz w:val="24"/>
        </w:rPr>
        <w:t>value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regulatory</w:t>
      </w:r>
      <w:r>
        <w:rPr>
          <w:color w:val="262526"/>
          <w:spacing w:val="-4"/>
          <w:sz w:val="24"/>
        </w:rPr>
        <w:t> </w:t>
      </w:r>
      <w:r>
        <w:rPr>
          <w:color w:val="262526"/>
          <w:sz w:val="24"/>
        </w:rPr>
        <w:t>asset</w:t>
      </w:r>
      <w:r>
        <w:rPr>
          <w:color w:val="262526"/>
          <w:spacing w:val="-4"/>
          <w:sz w:val="24"/>
        </w:rPr>
        <w:t> </w:t>
      </w:r>
      <w:r>
        <w:rPr>
          <w:color w:val="262526"/>
          <w:sz w:val="24"/>
        </w:rPr>
        <w:t>base</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reduced</w:t>
      </w:r>
      <w:r>
        <w:rPr>
          <w:color w:val="262526"/>
          <w:spacing w:val="-4"/>
          <w:sz w:val="24"/>
        </w:rPr>
        <w:t> </w:t>
      </w:r>
      <w:r>
        <w:rPr>
          <w:color w:val="262526"/>
          <w:sz w:val="24"/>
        </w:rPr>
        <w:t>by</w:t>
      </w:r>
      <w:r>
        <w:rPr>
          <w:color w:val="262526"/>
          <w:spacing w:val="-4"/>
          <w:sz w:val="24"/>
        </w:rPr>
        <w:t> </w:t>
      </w:r>
      <w:r>
        <w:rPr>
          <w:color w:val="262526"/>
          <w:sz w:val="24"/>
        </w:rPr>
        <w:t>the disposal value of any asset included in that value where the asset is forecast to be disposed of during the previous </w:t>
      </w:r>
      <w:r>
        <w:rPr>
          <w:color w:val="262526"/>
          <w:spacing w:val="-3"/>
          <w:sz w:val="24"/>
        </w:rPr>
        <w:t>year.</w:t>
      </w:r>
    </w:p>
    <w:p>
      <w:pPr>
        <w:spacing w:after="0" w:line="249" w:lineRule="auto"/>
        <w:jc w:val="both"/>
        <w:rPr>
          <w:sz w:val="24"/>
        </w:rPr>
        <w:sectPr>
          <w:pgSz w:w="11910" w:h="16840"/>
          <w:pgMar w:header="642" w:footer="697" w:top="1160" w:bottom="880" w:left="1320" w:right="1320"/>
        </w:sectPr>
      </w:pPr>
    </w:p>
    <w:p>
      <w:pPr>
        <w:pStyle w:val="ListParagraph"/>
        <w:numPr>
          <w:ilvl w:val="1"/>
          <w:numId w:val="100"/>
        </w:numPr>
        <w:tabs>
          <w:tab w:pos="2384" w:val="left" w:leader="none"/>
        </w:tabs>
        <w:spacing w:line="249" w:lineRule="auto" w:before="119" w:after="0"/>
        <w:ind w:left="2387" w:right="113" w:hanging="567"/>
        <w:jc w:val="both"/>
        <w:rPr>
          <w:sz w:val="24"/>
        </w:rPr>
      </w:pPr>
      <w:bookmarkStart w:name="Schedule 6A.3   CRNP methodology and mod" w:id="191"/>
      <w:bookmarkEnd w:id="191"/>
      <w:r>
        <w:rPr/>
      </w:r>
      <w:bookmarkStart w:name="S6A.3.1   Meaning of optimised replaceme" w:id="192"/>
      <w:bookmarkEnd w:id="192"/>
      <w:r>
        <w:rPr/>
      </w:r>
      <w:bookmarkStart w:name="S6A.3.2   CRNP methodology ⁠" w:id="193"/>
      <w:bookmarkEnd w:id="193"/>
      <w:r>
        <w:rPr/>
      </w:r>
      <w:bookmarkStart w:name="S6A.3.2   CRNP methodology ⁠" w:id="194"/>
      <w:bookmarkEnd w:id="194"/>
      <w:r>
        <w:rPr>
          <w:color w:val="262526"/>
          <w:sz w:val="24"/>
        </w:rPr>
        <w:t>The</w:t>
      </w:r>
      <w:r>
        <w:rPr>
          <w:color w:val="262526"/>
          <w:sz w:val="24"/>
        </w:rPr>
        <w:t> previous value of the regulatory asset base must be increased by an amount necessary to maintain the real value of the regulatory asset base as at the beginning of the later year by adjusting that value </w:t>
      </w:r>
      <w:r>
        <w:rPr>
          <w:color w:val="262526"/>
          <w:spacing w:val="2"/>
          <w:sz w:val="24"/>
        </w:rPr>
        <w:t>for </w:t>
      </w:r>
      <w:r>
        <w:rPr>
          <w:color w:val="262526"/>
          <w:sz w:val="24"/>
        </w:rPr>
        <w:t>inflation.</w:t>
      </w:r>
    </w:p>
    <w:p>
      <w:pPr>
        <w:pStyle w:val="Heading3"/>
        <w:numPr>
          <w:ilvl w:val="0"/>
          <w:numId w:val="100"/>
        </w:numPr>
        <w:tabs>
          <w:tab w:pos="1820" w:val="left" w:leader="none"/>
          <w:tab w:pos="1821" w:val="left" w:leader="none"/>
        </w:tabs>
        <w:spacing w:line="240" w:lineRule="auto" w:before="181" w:after="0"/>
        <w:ind w:left="1820" w:right="0" w:hanging="568"/>
        <w:jc w:val="left"/>
      </w:pPr>
      <w:r>
        <w:rPr>
          <w:color w:val="262526"/>
        </w:rPr>
        <w:t>Allowance for working</w:t>
      </w:r>
      <w:r>
        <w:rPr>
          <w:color w:val="262526"/>
          <w:spacing w:val="-2"/>
        </w:rPr>
        <w:t> </w:t>
      </w:r>
      <w:r>
        <w:rPr>
          <w:color w:val="262526"/>
        </w:rPr>
        <w:t>capital</w:t>
      </w:r>
    </w:p>
    <w:p>
      <w:pPr>
        <w:pStyle w:val="BodyText"/>
        <w:spacing w:line="249" w:lineRule="auto" w:before="176"/>
        <w:ind w:left="1820" w:right="113" w:firstLine="0"/>
        <w:jc w:val="both"/>
      </w:pPr>
      <w:r>
        <w:rPr>
          <w:color w:val="262526"/>
        </w:rPr>
        <w:t>If the </w:t>
      </w:r>
      <w:r>
        <w:rPr>
          <w:i/>
          <w:color w:val="262526"/>
        </w:rPr>
        <w:t>AER </w:t>
      </w:r>
      <w:r>
        <w:rPr>
          <w:color w:val="262526"/>
        </w:rPr>
        <w:t>determines that it is appropriate to do so, it may include an allowance for working capital in the regulatory asset base for a </w:t>
      </w:r>
      <w:r>
        <w:rPr>
          <w:i/>
          <w:color w:val="262526"/>
        </w:rPr>
        <w:t>transmission </w:t>
      </w:r>
      <w:r>
        <w:rPr>
          <w:i/>
          <w:color w:val="262526"/>
        </w:rPr>
        <w:t>system </w:t>
      </w:r>
      <w:r>
        <w:rPr>
          <w:color w:val="262526"/>
        </w:rPr>
        <w:t>which is rolled forward in accordance with this clause S6A.2.4.</w:t>
      </w:r>
    </w:p>
    <w:p>
      <w:pPr>
        <w:pStyle w:val="BodyText"/>
        <w:spacing w:before="8"/>
        <w:ind w:left="0" w:firstLine="0"/>
        <w:rPr>
          <w:sz w:val="29"/>
        </w:rPr>
      </w:pPr>
    </w:p>
    <w:p>
      <w:pPr>
        <w:pStyle w:val="Heading1"/>
        <w:tabs>
          <w:tab w:pos="2387" w:val="left" w:leader="none"/>
        </w:tabs>
        <w:spacing w:before="0"/>
      </w:pPr>
      <w:r>
        <w:rPr>
          <w:color w:val="262526"/>
        </w:rPr>
        <w:t>Schedule</w:t>
      </w:r>
      <w:r>
        <w:rPr>
          <w:color w:val="262526"/>
          <w:spacing w:val="-15"/>
        </w:rPr>
        <w:t> </w:t>
      </w:r>
      <w:r>
        <w:rPr>
          <w:color w:val="262526"/>
        </w:rPr>
        <w:t>6A.3</w:t>
        <w:tab/>
        <w:t>CRNP methodology and modified</w:t>
      </w:r>
      <w:r>
        <w:rPr>
          <w:color w:val="262526"/>
          <w:spacing w:val="-32"/>
        </w:rPr>
        <w:t> </w:t>
      </w:r>
      <w:r>
        <w:rPr>
          <w:color w:val="262526"/>
        </w:rPr>
        <w:t>CRNP</w:t>
      </w:r>
    </w:p>
    <w:p>
      <w:pPr>
        <w:spacing w:before="14"/>
        <w:ind w:left="2387" w:right="0" w:firstLine="0"/>
        <w:jc w:val="left"/>
        <w:rPr>
          <w:rFonts w:ascii="Arial"/>
          <w:b/>
          <w:sz w:val="28"/>
        </w:rPr>
      </w:pPr>
      <w:r>
        <w:rPr>
          <w:rFonts w:ascii="Arial"/>
          <w:b/>
          <w:color w:val="262526"/>
          <w:sz w:val="28"/>
        </w:rPr>
        <w:t>methodology</w:t>
      </w:r>
    </w:p>
    <w:p>
      <w:pPr>
        <w:pStyle w:val="BodyText"/>
        <w:spacing w:before="4"/>
        <w:ind w:left="0" w:firstLine="0"/>
        <w:rPr>
          <w:rFonts w:ascii="Arial"/>
          <w:b/>
          <w:sz w:val="41"/>
        </w:rPr>
      </w:pPr>
    </w:p>
    <w:p>
      <w:pPr>
        <w:pStyle w:val="Heading3"/>
        <w:tabs>
          <w:tab w:pos="1253" w:val="left" w:leader="none"/>
        </w:tabs>
        <w:spacing w:before="0"/>
      </w:pPr>
      <w:r>
        <w:rPr>
          <w:color w:val="262526"/>
        </w:rPr>
        <w:t>S6A.3.1</w:t>
        <w:tab/>
        <w:t>Meaning of optimised replacement</w:t>
      </w:r>
      <w:r>
        <w:rPr>
          <w:color w:val="262526"/>
          <w:spacing w:val="-2"/>
        </w:rPr>
        <w:t> </w:t>
      </w:r>
      <w:r>
        <w:rPr>
          <w:color w:val="262526"/>
        </w:rPr>
        <w:t>cost</w:t>
      </w:r>
    </w:p>
    <w:p>
      <w:pPr>
        <w:pStyle w:val="BodyText"/>
        <w:spacing w:line="249" w:lineRule="auto" w:before="119"/>
        <w:ind w:left="1253" w:right="114" w:firstLine="0"/>
        <w:jc w:val="both"/>
      </w:pPr>
      <w:r>
        <w:rPr>
          <w:color w:val="262526"/>
        </w:rPr>
        <w:t>For</w:t>
      </w:r>
      <w:r>
        <w:rPr>
          <w:color w:val="262526"/>
          <w:spacing w:val="-6"/>
        </w:rPr>
        <w:t> </w:t>
      </w:r>
      <w:r>
        <w:rPr>
          <w:color w:val="262526"/>
        </w:rPr>
        <w:t>the</w:t>
      </w:r>
      <w:r>
        <w:rPr>
          <w:color w:val="262526"/>
          <w:spacing w:val="-6"/>
        </w:rPr>
        <w:t> </w:t>
      </w:r>
      <w:r>
        <w:rPr>
          <w:color w:val="262526"/>
        </w:rPr>
        <w:t>purposes</w:t>
      </w:r>
      <w:r>
        <w:rPr>
          <w:color w:val="262526"/>
          <w:spacing w:val="-5"/>
        </w:rPr>
        <w:t> </w:t>
      </w:r>
      <w:r>
        <w:rPr>
          <w:color w:val="262526"/>
        </w:rPr>
        <w:t>of</w:t>
      </w:r>
      <w:r>
        <w:rPr>
          <w:color w:val="262526"/>
          <w:spacing w:val="-6"/>
        </w:rPr>
        <w:t> </w:t>
      </w:r>
      <w:r>
        <w:rPr>
          <w:color w:val="262526"/>
        </w:rPr>
        <w:t>this</w:t>
      </w:r>
      <w:r>
        <w:rPr>
          <w:color w:val="262526"/>
          <w:spacing w:val="-5"/>
        </w:rPr>
        <w:t> </w:t>
      </w:r>
      <w:r>
        <w:rPr>
          <w:color w:val="262526"/>
        </w:rPr>
        <w:t>schedule</w:t>
      </w:r>
      <w:r>
        <w:rPr>
          <w:color w:val="262526"/>
          <w:spacing w:val="-6"/>
        </w:rPr>
        <w:t> </w:t>
      </w:r>
      <w:r>
        <w:rPr>
          <w:color w:val="262526"/>
        </w:rPr>
        <w:t>6A.3,</w:t>
      </w:r>
      <w:r>
        <w:rPr>
          <w:color w:val="262526"/>
          <w:spacing w:val="-5"/>
        </w:rPr>
        <w:t> </w:t>
      </w:r>
      <w:r>
        <w:rPr>
          <w:color w:val="262526"/>
        </w:rPr>
        <w:t>references</w:t>
      </w:r>
      <w:r>
        <w:rPr>
          <w:color w:val="262526"/>
          <w:spacing w:val="-6"/>
        </w:rPr>
        <w:t> </w:t>
      </w:r>
      <w:r>
        <w:rPr>
          <w:color w:val="262526"/>
        </w:rPr>
        <w:t>to</w:t>
      </w:r>
      <w:r>
        <w:rPr>
          <w:color w:val="262526"/>
          <w:spacing w:val="-6"/>
        </w:rPr>
        <w:t> </w:t>
      </w:r>
      <w:r>
        <w:rPr>
          <w:color w:val="262526"/>
        </w:rPr>
        <w:t>"optimised</w:t>
      </w:r>
      <w:r>
        <w:rPr>
          <w:color w:val="262526"/>
          <w:spacing w:val="-5"/>
        </w:rPr>
        <w:t> </w:t>
      </w:r>
      <w:r>
        <w:rPr>
          <w:color w:val="262526"/>
        </w:rPr>
        <w:t>replacement</w:t>
      </w:r>
      <w:r>
        <w:rPr>
          <w:color w:val="262526"/>
          <w:spacing w:val="-6"/>
        </w:rPr>
        <w:t> </w:t>
      </w:r>
      <w:r>
        <w:rPr>
          <w:color w:val="262526"/>
        </w:rPr>
        <w:t>cost" include an accepted equivalent to optimised replacement cost that is referable to values contained in the accounts of the </w:t>
      </w:r>
      <w:r>
        <w:rPr>
          <w:i/>
          <w:color w:val="262526"/>
        </w:rPr>
        <w:t>Transmission Network Service</w:t>
      </w:r>
      <w:r>
        <w:rPr>
          <w:i/>
          <w:color w:val="262526"/>
          <w:spacing w:val="-27"/>
        </w:rPr>
        <w:t> </w:t>
      </w:r>
      <w:r>
        <w:rPr>
          <w:i/>
          <w:color w:val="262526"/>
        </w:rPr>
        <w:t>Provider</w:t>
      </w:r>
      <w:r>
        <w:rPr>
          <w:color w:val="262526"/>
        </w:rPr>
        <w:t>.</w:t>
      </w:r>
    </w:p>
    <w:p>
      <w:pPr>
        <w:pStyle w:val="Heading3"/>
        <w:tabs>
          <w:tab w:pos="1253" w:val="left" w:leader="none"/>
        </w:tabs>
        <w:spacing w:before="237"/>
      </w:pPr>
      <w:r>
        <w:rPr>
          <w:color w:val="262526"/>
        </w:rPr>
        <w:t>S6A.3.2</w:t>
        <w:tab/>
        <w:t>CRNP</w:t>
      </w:r>
      <w:r>
        <w:rPr>
          <w:color w:val="262526"/>
          <w:spacing w:val="-6"/>
        </w:rPr>
        <w:t> </w:t>
      </w:r>
      <w:r>
        <w:rPr>
          <w:color w:val="262526"/>
        </w:rPr>
        <w:t>methodology</w:t>
      </w:r>
    </w:p>
    <w:p>
      <w:pPr>
        <w:spacing w:line="249" w:lineRule="auto" w:before="118"/>
        <w:ind w:left="1253" w:right="117" w:firstLine="0"/>
        <w:jc w:val="both"/>
        <w:rPr>
          <w:sz w:val="24"/>
        </w:rPr>
      </w:pPr>
      <w:r>
        <w:rPr>
          <w:i/>
          <w:color w:val="262526"/>
          <w:sz w:val="24"/>
        </w:rPr>
        <w:t>CRNP</w:t>
      </w:r>
      <w:r>
        <w:rPr>
          <w:i/>
          <w:color w:val="262526"/>
          <w:spacing w:val="-21"/>
          <w:sz w:val="24"/>
        </w:rPr>
        <w:t> </w:t>
      </w:r>
      <w:r>
        <w:rPr>
          <w:i/>
          <w:color w:val="262526"/>
          <w:sz w:val="24"/>
        </w:rPr>
        <w:t>Methodology</w:t>
      </w:r>
      <w:r>
        <w:rPr>
          <w:i/>
          <w:color w:val="262526"/>
          <w:spacing w:val="-16"/>
          <w:sz w:val="24"/>
        </w:rPr>
        <w:t> </w:t>
      </w:r>
      <w:r>
        <w:rPr>
          <w:color w:val="262526"/>
          <w:sz w:val="24"/>
        </w:rPr>
        <w:t>(or</w:t>
      </w:r>
      <w:r>
        <w:rPr>
          <w:color w:val="262526"/>
          <w:spacing w:val="-16"/>
          <w:sz w:val="24"/>
        </w:rPr>
        <w:t> </w:t>
      </w:r>
      <w:r>
        <w:rPr>
          <w:i/>
          <w:color w:val="262526"/>
          <w:sz w:val="24"/>
        </w:rPr>
        <w:t>cost</w:t>
      </w:r>
      <w:r>
        <w:rPr>
          <w:i/>
          <w:color w:val="262526"/>
          <w:spacing w:val="-17"/>
          <w:sz w:val="24"/>
        </w:rPr>
        <w:t> </w:t>
      </w:r>
      <w:r>
        <w:rPr>
          <w:i/>
          <w:color w:val="262526"/>
          <w:sz w:val="24"/>
        </w:rPr>
        <w:t>reflective</w:t>
      </w:r>
      <w:r>
        <w:rPr>
          <w:i/>
          <w:color w:val="262526"/>
          <w:spacing w:val="-16"/>
          <w:sz w:val="24"/>
        </w:rPr>
        <w:t> </w:t>
      </w:r>
      <w:r>
        <w:rPr>
          <w:i/>
          <w:color w:val="262526"/>
          <w:sz w:val="24"/>
        </w:rPr>
        <w:t>network</w:t>
      </w:r>
      <w:r>
        <w:rPr>
          <w:i/>
          <w:color w:val="262526"/>
          <w:spacing w:val="-16"/>
          <w:sz w:val="24"/>
        </w:rPr>
        <w:t> </w:t>
      </w:r>
      <w:r>
        <w:rPr>
          <w:i/>
          <w:color w:val="262526"/>
          <w:sz w:val="24"/>
        </w:rPr>
        <w:t>pricing</w:t>
      </w:r>
      <w:r>
        <w:rPr>
          <w:color w:val="262526"/>
          <w:sz w:val="24"/>
        </w:rPr>
        <w:t>)</w:t>
      </w:r>
      <w:r>
        <w:rPr>
          <w:color w:val="262526"/>
          <w:spacing w:val="-16"/>
          <w:sz w:val="24"/>
        </w:rPr>
        <w:t> </w:t>
      </w:r>
      <w:r>
        <w:rPr>
          <w:color w:val="262526"/>
          <w:sz w:val="24"/>
        </w:rPr>
        <w:t>is</w:t>
      </w:r>
      <w:r>
        <w:rPr>
          <w:color w:val="262526"/>
          <w:spacing w:val="-16"/>
          <w:sz w:val="24"/>
        </w:rPr>
        <w:t> </w:t>
      </w:r>
      <w:r>
        <w:rPr>
          <w:color w:val="262526"/>
          <w:sz w:val="24"/>
        </w:rPr>
        <w:t>an</w:t>
      </w:r>
      <w:r>
        <w:rPr>
          <w:color w:val="262526"/>
          <w:spacing w:val="-17"/>
          <w:sz w:val="24"/>
        </w:rPr>
        <w:t> </w:t>
      </w:r>
      <w:r>
        <w:rPr>
          <w:color w:val="262526"/>
          <w:sz w:val="24"/>
        </w:rPr>
        <w:t>allocation</w:t>
      </w:r>
      <w:r>
        <w:rPr>
          <w:color w:val="262526"/>
          <w:spacing w:val="-16"/>
          <w:sz w:val="24"/>
        </w:rPr>
        <w:t> </w:t>
      </w:r>
      <w:r>
        <w:rPr>
          <w:color w:val="262526"/>
          <w:sz w:val="24"/>
        </w:rPr>
        <w:t>process</w:t>
      </w:r>
      <w:r>
        <w:rPr>
          <w:color w:val="262526"/>
          <w:spacing w:val="-16"/>
          <w:sz w:val="24"/>
        </w:rPr>
        <w:t> </w:t>
      </w:r>
      <w:r>
        <w:rPr>
          <w:color w:val="262526"/>
          <w:sz w:val="24"/>
        </w:rPr>
        <w:t>that involves the following</w:t>
      </w:r>
      <w:r>
        <w:rPr>
          <w:color w:val="262526"/>
          <w:spacing w:val="-1"/>
          <w:sz w:val="24"/>
        </w:rPr>
        <w:t> </w:t>
      </w:r>
      <w:r>
        <w:rPr>
          <w:color w:val="262526"/>
          <w:sz w:val="24"/>
        </w:rPr>
        <w:t>steps:</w:t>
      </w:r>
    </w:p>
    <w:p>
      <w:pPr>
        <w:pStyle w:val="ListParagraph"/>
        <w:numPr>
          <w:ilvl w:val="0"/>
          <w:numId w:val="101"/>
        </w:numPr>
        <w:tabs>
          <w:tab w:pos="1808" w:val="left" w:leader="none"/>
        </w:tabs>
        <w:spacing w:line="249" w:lineRule="auto" w:before="172" w:after="0"/>
        <w:ind w:left="1820" w:right="114" w:hanging="567"/>
        <w:jc w:val="both"/>
        <w:rPr>
          <w:sz w:val="24"/>
        </w:rPr>
      </w:pPr>
      <w:r>
        <w:rPr>
          <w:color w:val="262526"/>
          <w:sz w:val="24"/>
        </w:rPr>
        <w:t>Attributing network 'costs' to </w:t>
      </w:r>
      <w:r>
        <w:rPr>
          <w:i/>
          <w:color w:val="262526"/>
          <w:sz w:val="24"/>
        </w:rPr>
        <w:t>transmission system </w:t>
      </w:r>
      <w:r>
        <w:rPr>
          <w:color w:val="262526"/>
          <w:sz w:val="24"/>
        </w:rPr>
        <w:t>assets: the locational component of the </w:t>
      </w:r>
      <w:r>
        <w:rPr>
          <w:i/>
          <w:color w:val="262526"/>
          <w:sz w:val="24"/>
        </w:rPr>
        <w:t>ASRR </w:t>
      </w:r>
      <w:r>
        <w:rPr>
          <w:color w:val="262526"/>
          <w:sz w:val="24"/>
        </w:rPr>
        <w:t>allocated to </w:t>
      </w:r>
      <w:r>
        <w:rPr>
          <w:i/>
          <w:color w:val="262526"/>
          <w:sz w:val="24"/>
        </w:rPr>
        <w:t>prescribed TUOS services </w:t>
      </w:r>
      <w:r>
        <w:rPr>
          <w:color w:val="262526"/>
          <w:sz w:val="24"/>
        </w:rPr>
        <w:t>is allocated to</w:t>
      </w:r>
      <w:r>
        <w:rPr>
          <w:color w:val="262526"/>
          <w:spacing w:val="-4"/>
          <w:sz w:val="24"/>
        </w:rPr>
        <w:t> </w:t>
      </w:r>
      <w:r>
        <w:rPr>
          <w:color w:val="262526"/>
          <w:sz w:val="24"/>
        </w:rPr>
        <w:t>each</w:t>
      </w:r>
      <w:r>
        <w:rPr>
          <w:color w:val="262526"/>
          <w:spacing w:val="-3"/>
          <w:sz w:val="24"/>
        </w:rPr>
        <w:t> </w:t>
      </w:r>
      <w:r>
        <w:rPr>
          <w:color w:val="262526"/>
          <w:sz w:val="24"/>
        </w:rPr>
        <w:t>asset</w:t>
      </w:r>
      <w:r>
        <w:rPr>
          <w:color w:val="262526"/>
          <w:spacing w:val="-4"/>
          <w:sz w:val="24"/>
        </w:rPr>
        <w:t> </w:t>
      </w:r>
      <w:r>
        <w:rPr>
          <w:color w:val="262526"/>
          <w:sz w:val="24"/>
        </w:rPr>
        <w:t>used</w:t>
      </w:r>
      <w:r>
        <w:rPr>
          <w:color w:val="262526"/>
          <w:spacing w:val="-3"/>
          <w:sz w:val="24"/>
        </w:rPr>
        <w:t> </w:t>
      </w:r>
      <w:r>
        <w:rPr>
          <w:color w:val="262526"/>
          <w:sz w:val="24"/>
        </w:rPr>
        <w:t>to</w:t>
      </w:r>
      <w:r>
        <w:rPr>
          <w:color w:val="262526"/>
          <w:spacing w:val="-4"/>
          <w:sz w:val="24"/>
        </w:rPr>
        <w:t> </w:t>
      </w:r>
      <w:r>
        <w:rPr>
          <w:color w:val="262526"/>
          <w:sz w:val="24"/>
        </w:rPr>
        <w:t>provide</w:t>
      </w:r>
      <w:r>
        <w:rPr>
          <w:color w:val="262526"/>
          <w:spacing w:val="-4"/>
          <w:sz w:val="24"/>
        </w:rPr>
        <w:t> </w:t>
      </w:r>
      <w:r>
        <w:rPr>
          <w:i/>
          <w:color w:val="262526"/>
          <w:sz w:val="24"/>
        </w:rPr>
        <w:t>prescribed</w:t>
      </w:r>
      <w:r>
        <w:rPr>
          <w:i/>
          <w:color w:val="262526"/>
          <w:spacing w:val="-3"/>
          <w:sz w:val="24"/>
        </w:rPr>
        <w:t> </w:t>
      </w:r>
      <w:r>
        <w:rPr>
          <w:i/>
          <w:color w:val="262526"/>
          <w:sz w:val="24"/>
        </w:rPr>
        <w:t>TUOS</w:t>
      </w:r>
      <w:r>
        <w:rPr>
          <w:i/>
          <w:color w:val="262526"/>
          <w:spacing w:val="-4"/>
          <w:sz w:val="24"/>
        </w:rPr>
        <w:t> </w:t>
      </w:r>
      <w:r>
        <w:rPr>
          <w:i/>
          <w:color w:val="262526"/>
          <w:sz w:val="24"/>
        </w:rPr>
        <w:t>services</w:t>
      </w:r>
      <w:r>
        <w:rPr>
          <w:i/>
          <w:color w:val="262526"/>
          <w:spacing w:val="-3"/>
          <w:sz w:val="24"/>
        </w:rPr>
        <w:t> </w:t>
      </w:r>
      <w:r>
        <w:rPr>
          <w:color w:val="262526"/>
          <w:sz w:val="24"/>
        </w:rPr>
        <w:t>based</w:t>
      </w:r>
      <w:r>
        <w:rPr>
          <w:color w:val="262526"/>
          <w:spacing w:val="-4"/>
          <w:sz w:val="24"/>
        </w:rPr>
        <w:t> </w:t>
      </w:r>
      <w:r>
        <w:rPr>
          <w:color w:val="262526"/>
          <w:sz w:val="24"/>
        </w:rPr>
        <w:t>on</w:t>
      </w:r>
      <w:r>
        <w:rPr>
          <w:color w:val="262526"/>
          <w:spacing w:val="-3"/>
          <w:sz w:val="24"/>
        </w:rPr>
        <w:t> </w:t>
      </w:r>
      <w:r>
        <w:rPr>
          <w:color w:val="262526"/>
          <w:sz w:val="24"/>
        </w:rPr>
        <w:t>the</w:t>
      </w:r>
      <w:r>
        <w:rPr>
          <w:color w:val="262526"/>
          <w:spacing w:val="-3"/>
          <w:sz w:val="24"/>
        </w:rPr>
        <w:t> </w:t>
      </w:r>
      <w:r>
        <w:rPr>
          <w:color w:val="262526"/>
          <w:sz w:val="24"/>
        </w:rPr>
        <w:t>ratio</w:t>
      </w:r>
      <w:r>
        <w:rPr>
          <w:color w:val="262526"/>
          <w:spacing w:val="-4"/>
          <w:sz w:val="24"/>
        </w:rPr>
        <w:t> </w:t>
      </w:r>
      <w:r>
        <w:rPr>
          <w:color w:val="262526"/>
          <w:sz w:val="24"/>
        </w:rPr>
        <w:t>of the optimised replacement cost of that asset, to the optimised replacement cost</w:t>
      </w:r>
      <w:r>
        <w:rPr>
          <w:color w:val="262526"/>
          <w:spacing w:val="-16"/>
          <w:sz w:val="24"/>
        </w:rPr>
        <w:t> </w:t>
      </w:r>
      <w:r>
        <w:rPr>
          <w:color w:val="262526"/>
          <w:sz w:val="24"/>
        </w:rPr>
        <w:t>of</w:t>
      </w:r>
      <w:r>
        <w:rPr>
          <w:color w:val="262526"/>
          <w:spacing w:val="-15"/>
          <w:sz w:val="24"/>
        </w:rPr>
        <w:t> </w:t>
      </w:r>
      <w:r>
        <w:rPr>
          <w:color w:val="262526"/>
          <w:sz w:val="24"/>
        </w:rPr>
        <w:t>all</w:t>
      </w:r>
      <w:r>
        <w:rPr>
          <w:color w:val="262526"/>
          <w:spacing w:val="-16"/>
          <w:sz w:val="24"/>
        </w:rPr>
        <w:t> </w:t>
      </w:r>
      <w:r>
        <w:rPr>
          <w:i/>
          <w:color w:val="262526"/>
          <w:sz w:val="24"/>
        </w:rPr>
        <w:t>transmission</w:t>
      </w:r>
      <w:r>
        <w:rPr>
          <w:i/>
          <w:color w:val="262526"/>
          <w:spacing w:val="-15"/>
          <w:sz w:val="24"/>
        </w:rPr>
        <w:t> </w:t>
      </w:r>
      <w:r>
        <w:rPr>
          <w:i/>
          <w:color w:val="262526"/>
          <w:sz w:val="24"/>
        </w:rPr>
        <w:t>system</w:t>
      </w:r>
      <w:r>
        <w:rPr>
          <w:i/>
          <w:color w:val="262526"/>
          <w:spacing w:val="-15"/>
          <w:sz w:val="24"/>
        </w:rPr>
        <w:t> </w:t>
      </w:r>
      <w:r>
        <w:rPr>
          <w:color w:val="262526"/>
          <w:sz w:val="24"/>
        </w:rPr>
        <w:t>assets</w:t>
      </w:r>
      <w:r>
        <w:rPr>
          <w:color w:val="262526"/>
          <w:spacing w:val="-16"/>
          <w:sz w:val="24"/>
        </w:rPr>
        <w:t> </w:t>
      </w:r>
      <w:r>
        <w:rPr>
          <w:color w:val="262526"/>
          <w:sz w:val="24"/>
        </w:rPr>
        <w:t>used</w:t>
      </w:r>
      <w:r>
        <w:rPr>
          <w:color w:val="262526"/>
          <w:spacing w:val="-15"/>
          <w:sz w:val="24"/>
        </w:rPr>
        <w:t> </w:t>
      </w:r>
      <w:r>
        <w:rPr>
          <w:color w:val="262526"/>
          <w:sz w:val="24"/>
        </w:rPr>
        <w:t>to</w:t>
      </w:r>
      <w:r>
        <w:rPr>
          <w:color w:val="262526"/>
          <w:spacing w:val="-15"/>
          <w:sz w:val="24"/>
        </w:rPr>
        <w:t> </w:t>
      </w:r>
      <w:r>
        <w:rPr>
          <w:color w:val="262526"/>
          <w:sz w:val="24"/>
        </w:rPr>
        <w:t>provide</w:t>
      </w:r>
      <w:r>
        <w:rPr>
          <w:color w:val="262526"/>
          <w:spacing w:val="-16"/>
          <w:sz w:val="24"/>
        </w:rPr>
        <w:t> </w:t>
      </w:r>
      <w:r>
        <w:rPr>
          <w:i/>
          <w:color w:val="262526"/>
          <w:sz w:val="24"/>
        </w:rPr>
        <w:t>prescribed</w:t>
      </w:r>
      <w:r>
        <w:rPr>
          <w:i/>
          <w:color w:val="262526"/>
          <w:spacing w:val="-16"/>
          <w:sz w:val="24"/>
        </w:rPr>
        <w:t> </w:t>
      </w:r>
      <w:r>
        <w:rPr>
          <w:i/>
          <w:color w:val="262526"/>
          <w:sz w:val="24"/>
        </w:rPr>
        <w:t>use</w:t>
      </w:r>
      <w:r>
        <w:rPr>
          <w:i/>
          <w:color w:val="262526"/>
          <w:spacing w:val="-15"/>
          <w:sz w:val="24"/>
        </w:rPr>
        <w:t> </w:t>
      </w:r>
      <w:r>
        <w:rPr>
          <w:i/>
          <w:color w:val="262526"/>
          <w:sz w:val="24"/>
        </w:rPr>
        <w:t>of</w:t>
      </w:r>
      <w:r>
        <w:rPr>
          <w:i/>
          <w:color w:val="262526"/>
          <w:spacing w:val="-15"/>
          <w:sz w:val="24"/>
        </w:rPr>
        <w:t> </w:t>
      </w:r>
      <w:r>
        <w:rPr>
          <w:i/>
          <w:color w:val="262526"/>
          <w:spacing w:val="-2"/>
          <w:sz w:val="24"/>
        </w:rPr>
        <w:t>system </w:t>
      </w:r>
      <w:r>
        <w:rPr>
          <w:i/>
          <w:color w:val="262526"/>
          <w:sz w:val="24"/>
        </w:rPr>
        <w:t>services</w:t>
      </w:r>
      <w:r>
        <w:rPr>
          <w:color w:val="262526"/>
          <w:sz w:val="24"/>
        </w:rPr>
        <w:t>. The allocation to each </w:t>
      </w:r>
      <w:r>
        <w:rPr>
          <w:i/>
          <w:color w:val="262526"/>
          <w:sz w:val="24"/>
        </w:rPr>
        <w:t>transmission system </w:t>
      </w:r>
      <w:r>
        <w:rPr>
          <w:color w:val="262526"/>
          <w:sz w:val="24"/>
        </w:rPr>
        <w:t>asset is the '</w:t>
      </w:r>
      <w:r>
        <w:rPr>
          <w:b/>
          <w:color w:val="262526"/>
          <w:sz w:val="24"/>
        </w:rPr>
        <w:t>locational network asset</w:t>
      </w:r>
      <w:r>
        <w:rPr>
          <w:b/>
          <w:color w:val="262526"/>
          <w:spacing w:val="-2"/>
          <w:sz w:val="24"/>
        </w:rPr>
        <w:t> </w:t>
      </w:r>
      <w:r>
        <w:rPr>
          <w:b/>
          <w:color w:val="262526"/>
          <w:sz w:val="24"/>
        </w:rPr>
        <w:t>cost</w:t>
      </w:r>
      <w:r>
        <w:rPr>
          <w:color w:val="262526"/>
          <w:sz w:val="24"/>
        </w:rPr>
        <w:t>'.</w:t>
      </w:r>
    </w:p>
    <w:p>
      <w:pPr>
        <w:pStyle w:val="ListParagraph"/>
        <w:numPr>
          <w:ilvl w:val="0"/>
          <w:numId w:val="101"/>
        </w:numPr>
        <w:tabs>
          <w:tab w:pos="1821" w:val="left" w:leader="none"/>
        </w:tabs>
        <w:spacing w:line="249" w:lineRule="auto" w:before="177" w:after="0"/>
        <w:ind w:left="1820" w:right="113" w:hanging="567"/>
        <w:jc w:val="both"/>
        <w:rPr>
          <w:sz w:val="24"/>
        </w:rPr>
      </w:pPr>
      <w:r>
        <w:rPr>
          <w:color w:val="262526"/>
          <w:sz w:val="24"/>
        </w:rPr>
        <w:t>Determining the baseline allocation of </w:t>
      </w:r>
      <w:r>
        <w:rPr>
          <w:i/>
          <w:color w:val="262526"/>
          <w:sz w:val="24"/>
        </w:rPr>
        <w:t>generation </w:t>
      </w:r>
      <w:r>
        <w:rPr>
          <w:color w:val="262526"/>
          <w:sz w:val="24"/>
        </w:rPr>
        <w:t>to </w:t>
      </w:r>
      <w:r>
        <w:rPr>
          <w:i/>
          <w:color w:val="262526"/>
          <w:sz w:val="24"/>
        </w:rPr>
        <w:t>loads </w:t>
      </w:r>
      <w:r>
        <w:rPr>
          <w:color w:val="262526"/>
          <w:sz w:val="24"/>
        </w:rPr>
        <w:t>using a </w:t>
      </w:r>
      <w:r>
        <w:rPr>
          <w:color w:val="262526"/>
          <w:spacing w:val="2"/>
          <w:sz w:val="24"/>
        </w:rPr>
        <w:t>'fault </w:t>
      </w:r>
      <w:r>
        <w:rPr>
          <w:color w:val="262526"/>
          <w:sz w:val="24"/>
        </w:rPr>
        <w:t>contribution matrix'.</w:t>
      </w:r>
    </w:p>
    <w:p>
      <w:pPr>
        <w:pStyle w:val="ListParagraph"/>
        <w:numPr>
          <w:ilvl w:val="0"/>
          <w:numId w:val="101"/>
        </w:numPr>
        <w:tabs>
          <w:tab w:pos="1821" w:val="left" w:leader="none"/>
        </w:tabs>
        <w:spacing w:line="249" w:lineRule="auto" w:before="172" w:after="0"/>
        <w:ind w:left="1820" w:right="116" w:hanging="567"/>
        <w:jc w:val="both"/>
        <w:rPr>
          <w:sz w:val="24"/>
        </w:rPr>
      </w:pPr>
      <w:r>
        <w:rPr>
          <w:color w:val="262526"/>
          <w:sz w:val="24"/>
        </w:rPr>
        <w:t>Determining the allocation of dispatched </w:t>
      </w:r>
      <w:r>
        <w:rPr>
          <w:i/>
          <w:color w:val="262526"/>
          <w:sz w:val="24"/>
        </w:rPr>
        <w:t>generation </w:t>
      </w:r>
      <w:r>
        <w:rPr>
          <w:color w:val="262526"/>
          <w:sz w:val="24"/>
        </w:rPr>
        <w:t>to </w:t>
      </w:r>
      <w:r>
        <w:rPr>
          <w:i/>
          <w:color w:val="262526"/>
          <w:sz w:val="24"/>
        </w:rPr>
        <w:t>loads </w:t>
      </w:r>
      <w:r>
        <w:rPr>
          <w:color w:val="262526"/>
          <w:sz w:val="24"/>
        </w:rPr>
        <w:t>over a range</w:t>
      </w:r>
      <w:r>
        <w:rPr>
          <w:color w:val="262526"/>
          <w:spacing w:val="-43"/>
          <w:sz w:val="24"/>
        </w:rPr>
        <w:t> </w:t>
      </w:r>
      <w:r>
        <w:rPr>
          <w:color w:val="262526"/>
          <w:sz w:val="24"/>
        </w:rPr>
        <w:t>of actual operating conditions from the previous </w:t>
      </w:r>
      <w:r>
        <w:rPr>
          <w:i/>
          <w:color w:val="262526"/>
          <w:sz w:val="24"/>
        </w:rPr>
        <w:t>financial year</w:t>
      </w:r>
      <w:r>
        <w:rPr>
          <w:color w:val="262526"/>
          <w:sz w:val="24"/>
        </w:rPr>
        <w:t>. The range of operating</w:t>
      </w:r>
      <w:r>
        <w:rPr>
          <w:color w:val="262526"/>
          <w:spacing w:val="-20"/>
          <w:sz w:val="24"/>
        </w:rPr>
        <w:t> </w:t>
      </w:r>
      <w:r>
        <w:rPr>
          <w:color w:val="262526"/>
          <w:sz w:val="24"/>
        </w:rPr>
        <w:t>scenarios</w:t>
      </w:r>
      <w:r>
        <w:rPr>
          <w:color w:val="262526"/>
          <w:spacing w:val="-19"/>
          <w:sz w:val="24"/>
        </w:rPr>
        <w:t> </w:t>
      </w:r>
      <w:r>
        <w:rPr>
          <w:color w:val="262526"/>
          <w:sz w:val="24"/>
        </w:rPr>
        <w:t>is</w:t>
      </w:r>
      <w:r>
        <w:rPr>
          <w:color w:val="262526"/>
          <w:spacing w:val="-19"/>
          <w:sz w:val="24"/>
        </w:rPr>
        <w:t> </w:t>
      </w:r>
      <w:r>
        <w:rPr>
          <w:color w:val="262526"/>
          <w:sz w:val="24"/>
        </w:rPr>
        <w:t>chosen</w:t>
      </w:r>
      <w:r>
        <w:rPr>
          <w:color w:val="262526"/>
          <w:spacing w:val="-19"/>
          <w:sz w:val="24"/>
        </w:rPr>
        <w:t> </w:t>
      </w:r>
      <w:r>
        <w:rPr>
          <w:color w:val="262526"/>
          <w:sz w:val="24"/>
        </w:rPr>
        <w:t>so</w:t>
      </w:r>
      <w:r>
        <w:rPr>
          <w:color w:val="262526"/>
          <w:spacing w:val="-19"/>
          <w:sz w:val="24"/>
        </w:rPr>
        <w:t> </w:t>
      </w:r>
      <w:r>
        <w:rPr>
          <w:color w:val="262526"/>
          <w:sz w:val="24"/>
        </w:rPr>
        <w:t>as</w:t>
      </w:r>
      <w:r>
        <w:rPr>
          <w:color w:val="262526"/>
          <w:spacing w:val="-19"/>
          <w:sz w:val="24"/>
        </w:rPr>
        <w:t> </w:t>
      </w:r>
      <w:r>
        <w:rPr>
          <w:color w:val="262526"/>
          <w:sz w:val="24"/>
        </w:rPr>
        <w:t>to</w:t>
      </w:r>
      <w:r>
        <w:rPr>
          <w:color w:val="262526"/>
          <w:spacing w:val="-19"/>
          <w:sz w:val="24"/>
        </w:rPr>
        <w:t> </w:t>
      </w:r>
      <w:r>
        <w:rPr>
          <w:color w:val="262526"/>
          <w:sz w:val="24"/>
        </w:rPr>
        <w:t>include</w:t>
      </w:r>
      <w:r>
        <w:rPr>
          <w:color w:val="262526"/>
          <w:spacing w:val="-19"/>
          <w:sz w:val="24"/>
        </w:rPr>
        <w:t> </w:t>
      </w:r>
      <w:r>
        <w:rPr>
          <w:color w:val="262526"/>
          <w:sz w:val="24"/>
        </w:rPr>
        <w:t>the</w:t>
      </w:r>
      <w:r>
        <w:rPr>
          <w:color w:val="262526"/>
          <w:spacing w:val="-19"/>
          <w:sz w:val="24"/>
        </w:rPr>
        <w:t> </w:t>
      </w:r>
      <w:r>
        <w:rPr>
          <w:color w:val="262526"/>
          <w:sz w:val="24"/>
        </w:rPr>
        <w:t>conditions</w:t>
      </w:r>
      <w:r>
        <w:rPr>
          <w:color w:val="262526"/>
          <w:spacing w:val="-19"/>
          <w:sz w:val="24"/>
        </w:rPr>
        <w:t> </w:t>
      </w:r>
      <w:r>
        <w:rPr>
          <w:color w:val="262526"/>
          <w:sz w:val="24"/>
        </w:rPr>
        <w:t>that</w:t>
      </w:r>
      <w:r>
        <w:rPr>
          <w:color w:val="262526"/>
          <w:spacing w:val="-19"/>
          <w:sz w:val="24"/>
        </w:rPr>
        <w:t> </w:t>
      </w:r>
      <w:r>
        <w:rPr>
          <w:color w:val="262526"/>
          <w:sz w:val="24"/>
        </w:rPr>
        <w:t>result</w:t>
      </w:r>
      <w:r>
        <w:rPr>
          <w:color w:val="262526"/>
          <w:spacing w:val="-19"/>
          <w:sz w:val="24"/>
        </w:rPr>
        <w:t> </w:t>
      </w:r>
      <w:r>
        <w:rPr>
          <w:color w:val="262526"/>
          <w:sz w:val="24"/>
        </w:rPr>
        <w:t>in</w:t>
      </w:r>
      <w:r>
        <w:rPr>
          <w:color w:val="262526"/>
          <w:spacing w:val="-19"/>
          <w:sz w:val="24"/>
        </w:rPr>
        <w:t> </w:t>
      </w:r>
      <w:r>
        <w:rPr>
          <w:color w:val="262526"/>
          <w:sz w:val="24"/>
        </w:rPr>
        <w:t>most stress</w:t>
      </w:r>
      <w:r>
        <w:rPr>
          <w:color w:val="262526"/>
          <w:spacing w:val="-9"/>
          <w:sz w:val="24"/>
        </w:rPr>
        <w:t> </w:t>
      </w:r>
      <w:r>
        <w:rPr>
          <w:color w:val="262526"/>
          <w:sz w:val="24"/>
        </w:rPr>
        <w:t>on</w:t>
      </w:r>
      <w:r>
        <w:rPr>
          <w:color w:val="262526"/>
          <w:spacing w:val="-9"/>
          <w:sz w:val="24"/>
        </w:rPr>
        <w:t> </w:t>
      </w:r>
      <w:r>
        <w:rPr>
          <w:color w:val="262526"/>
          <w:sz w:val="24"/>
        </w:rPr>
        <w:t>the</w:t>
      </w:r>
      <w:r>
        <w:rPr>
          <w:color w:val="262526"/>
          <w:spacing w:val="-9"/>
          <w:sz w:val="24"/>
        </w:rPr>
        <w:t> </w:t>
      </w:r>
      <w:r>
        <w:rPr>
          <w:i/>
          <w:color w:val="262526"/>
          <w:sz w:val="24"/>
        </w:rPr>
        <w:t>transmission</w:t>
      </w:r>
      <w:r>
        <w:rPr>
          <w:i/>
          <w:color w:val="262526"/>
          <w:spacing w:val="-9"/>
          <w:sz w:val="24"/>
        </w:rPr>
        <w:t> </w:t>
      </w:r>
      <w:r>
        <w:rPr>
          <w:i/>
          <w:color w:val="262526"/>
          <w:sz w:val="24"/>
        </w:rPr>
        <w:t>network</w:t>
      </w:r>
      <w:r>
        <w:rPr>
          <w:i/>
          <w:color w:val="262526"/>
          <w:spacing w:val="-9"/>
          <w:sz w:val="24"/>
        </w:rPr>
        <w:t> </w:t>
      </w:r>
      <w:r>
        <w:rPr>
          <w:color w:val="262526"/>
          <w:sz w:val="24"/>
        </w:rPr>
        <w:t>and</w:t>
      </w:r>
      <w:r>
        <w:rPr>
          <w:color w:val="262526"/>
          <w:spacing w:val="-9"/>
          <w:sz w:val="24"/>
        </w:rPr>
        <w:t> </w:t>
      </w:r>
      <w:r>
        <w:rPr>
          <w:color w:val="262526"/>
          <w:sz w:val="24"/>
        </w:rPr>
        <w:t>for</w:t>
      </w:r>
      <w:r>
        <w:rPr>
          <w:color w:val="262526"/>
          <w:spacing w:val="-9"/>
          <w:sz w:val="24"/>
        </w:rPr>
        <w:t> </w:t>
      </w:r>
      <w:r>
        <w:rPr>
          <w:color w:val="262526"/>
          <w:sz w:val="24"/>
        </w:rPr>
        <w:t>which</w:t>
      </w:r>
      <w:r>
        <w:rPr>
          <w:color w:val="262526"/>
          <w:spacing w:val="-9"/>
          <w:sz w:val="24"/>
        </w:rPr>
        <w:t> </w:t>
      </w:r>
      <w:r>
        <w:rPr>
          <w:i/>
          <w:color w:val="262526"/>
          <w:sz w:val="24"/>
        </w:rPr>
        <w:t>network</w:t>
      </w:r>
      <w:r>
        <w:rPr>
          <w:i/>
          <w:color w:val="262526"/>
          <w:spacing w:val="-9"/>
          <w:sz w:val="24"/>
        </w:rPr>
        <w:t> </w:t>
      </w:r>
      <w:r>
        <w:rPr>
          <w:color w:val="262526"/>
          <w:sz w:val="24"/>
        </w:rPr>
        <w:t>investment</w:t>
      </w:r>
      <w:r>
        <w:rPr>
          <w:color w:val="262526"/>
          <w:spacing w:val="-8"/>
          <w:sz w:val="24"/>
        </w:rPr>
        <w:t> </w:t>
      </w:r>
      <w:r>
        <w:rPr>
          <w:color w:val="262526"/>
          <w:sz w:val="24"/>
        </w:rPr>
        <w:t>may</w:t>
      </w:r>
      <w:r>
        <w:rPr>
          <w:color w:val="262526"/>
          <w:spacing w:val="-9"/>
          <w:sz w:val="24"/>
        </w:rPr>
        <w:t> </w:t>
      </w:r>
      <w:r>
        <w:rPr>
          <w:color w:val="262526"/>
          <w:sz w:val="24"/>
        </w:rPr>
        <w:t>be contemplated. For each operating scenario</w:t>
      </w:r>
      <w:r>
        <w:rPr>
          <w:color w:val="262526"/>
          <w:spacing w:val="-4"/>
          <w:sz w:val="24"/>
        </w:rPr>
        <w:t> </w:t>
      </w:r>
      <w:r>
        <w:rPr>
          <w:color w:val="262526"/>
          <w:sz w:val="24"/>
        </w:rPr>
        <w:t>selected:</w:t>
      </w:r>
    </w:p>
    <w:p>
      <w:pPr>
        <w:pStyle w:val="ListParagraph"/>
        <w:numPr>
          <w:ilvl w:val="1"/>
          <w:numId w:val="101"/>
        </w:numPr>
        <w:tabs>
          <w:tab w:pos="2388" w:val="left" w:leader="none"/>
        </w:tabs>
        <w:spacing w:line="249" w:lineRule="auto" w:before="175" w:after="0"/>
        <w:ind w:left="2387" w:right="112" w:hanging="567"/>
        <w:jc w:val="both"/>
        <w:rPr>
          <w:sz w:val="24"/>
        </w:rPr>
      </w:pPr>
      <w:r>
        <w:rPr>
          <w:color w:val="262526"/>
          <w:sz w:val="24"/>
        </w:rPr>
        <w:t>a constrained allocation of </w:t>
      </w:r>
      <w:r>
        <w:rPr>
          <w:i/>
          <w:color w:val="262526"/>
          <w:sz w:val="24"/>
        </w:rPr>
        <w:t>generation </w:t>
      </w:r>
      <w:r>
        <w:rPr>
          <w:color w:val="262526"/>
          <w:sz w:val="24"/>
        </w:rPr>
        <w:t>to </w:t>
      </w:r>
      <w:r>
        <w:rPr>
          <w:i/>
          <w:color w:val="262526"/>
          <w:sz w:val="24"/>
        </w:rPr>
        <w:t>loads </w:t>
      </w:r>
      <w:r>
        <w:rPr>
          <w:color w:val="262526"/>
          <w:sz w:val="24"/>
        </w:rPr>
        <w:t>matrix must be developed,</w:t>
      </w:r>
      <w:r>
        <w:rPr>
          <w:color w:val="262526"/>
          <w:spacing w:val="-20"/>
          <w:sz w:val="24"/>
        </w:rPr>
        <w:t> </w:t>
      </w:r>
      <w:r>
        <w:rPr>
          <w:color w:val="262526"/>
          <w:sz w:val="24"/>
        </w:rPr>
        <w:t>in</w:t>
      </w:r>
      <w:r>
        <w:rPr>
          <w:color w:val="262526"/>
          <w:spacing w:val="-20"/>
          <w:sz w:val="24"/>
        </w:rPr>
        <w:t> </w:t>
      </w:r>
      <w:r>
        <w:rPr>
          <w:color w:val="262526"/>
          <w:sz w:val="24"/>
        </w:rPr>
        <w:t>which</w:t>
      </w:r>
      <w:r>
        <w:rPr>
          <w:color w:val="262526"/>
          <w:spacing w:val="-20"/>
          <w:sz w:val="24"/>
        </w:rPr>
        <w:t> </w:t>
      </w:r>
      <w:r>
        <w:rPr>
          <w:i/>
          <w:color w:val="262526"/>
          <w:sz w:val="24"/>
        </w:rPr>
        <w:t>generation</w:t>
      </w:r>
      <w:r>
        <w:rPr>
          <w:i/>
          <w:color w:val="262526"/>
          <w:spacing w:val="-20"/>
          <w:sz w:val="24"/>
        </w:rPr>
        <w:t> </w:t>
      </w:r>
      <w:r>
        <w:rPr>
          <w:color w:val="262526"/>
          <w:sz w:val="24"/>
        </w:rPr>
        <w:t>is</w:t>
      </w:r>
      <w:r>
        <w:rPr>
          <w:color w:val="262526"/>
          <w:spacing w:val="-20"/>
          <w:sz w:val="24"/>
        </w:rPr>
        <w:t> </w:t>
      </w:r>
      <w:r>
        <w:rPr>
          <w:color w:val="262526"/>
          <w:sz w:val="24"/>
        </w:rPr>
        <w:t>allocated</w:t>
      </w:r>
      <w:r>
        <w:rPr>
          <w:color w:val="262526"/>
          <w:spacing w:val="-20"/>
          <w:sz w:val="24"/>
        </w:rPr>
        <w:t> </w:t>
      </w:r>
      <w:r>
        <w:rPr>
          <w:color w:val="262526"/>
          <w:sz w:val="24"/>
        </w:rPr>
        <w:t>to</w:t>
      </w:r>
      <w:r>
        <w:rPr>
          <w:color w:val="262526"/>
          <w:spacing w:val="-20"/>
          <w:sz w:val="24"/>
        </w:rPr>
        <w:t> </w:t>
      </w:r>
      <w:r>
        <w:rPr>
          <w:color w:val="262526"/>
          <w:sz w:val="24"/>
        </w:rPr>
        <w:t>serving</w:t>
      </w:r>
      <w:r>
        <w:rPr>
          <w:color w:val="262526"/>
          <w:spacing w:val="-21"/>
          <w:sz w:val="24"/>
        </w:rPr>
        <w:t> </w:t>
      </w:r>
      <w:r>
        <w:rPr>
          <w:i/>
          <w:color w:val="262526"/>
          <w:sz w:val="24"/>
        </w:rPr>
        <w:t>loads</w:t>
      </w:r>
      <w:r>
        <w:rPr>
          <w:i/>
          <w:color w:val="262526"/>
          <w:spacing w:val="-20"/>
          <w:sz w:val="24"/>
        </w:rPr>
        <w:t> </w:t>
      </w:r>
      <w:r>
        <w:rPr>
          <w:color w:val="262526"/>
          <w:sz w:val="24"/>
        </w:rPr>
        <w:t>on</w:t>
      </w:r>
      <w:r>
        <w:rPr>
          <w:color w:val="262526"/>
          <w:spacing w:val="-20"/>
          <w:sz w:val="24"/>
        </w:rPr>
        <w:t> </w:t>
      </w:r>
      <w:r>
        <w:rPr>
          <w:color w:val="262526"/>
          <w:sz w:val="24"/>
        </w:rPr>
        <w:t>the</w:t>
      </w:r>
      <w:r>
        <w:rPr>
          <w:color w:val="262526"/>
          <w:spacing w:val="-20"/>
          <w:sz w:val="24"/>
        </w:rPr>
        <w:t> </w:t>
      </w:r>
      <w:r>
        <w:rPr>
          <w:color w:val="262526"/>
          <w:sz w:val="24"/>
        </w:rPr>
        <w:t>basis of the fault contribution matrix;</w:t>
      </w:r>
    </w:p>
    <w:p>
      <w:pPr>
        <w:pStyle w:val="ListParagraph"/>
        <w:numPr>
          <w:ilvl w:val="1"/>
          <w:numId w:val="101"/>
        </w:numPr>
        <w:tabs>
          <w:tab w:pos="2388" w:val="left" w:leader="none"/>
        </w:tabs>
        <w:spacing w:line="249" w:lineRule="auto" w:before="173" w:after="0"/>
        <w:ind w:left="2387" w:right="116" w:hanging="567"/>
        <w:jc w:val="both"/>
        <w:rPr>
          <w:sz w:val="24"/>
        </w:rPr>
      </w:pPr>
      <w:r>
        <w:rPr>
          <w:color w:val="262526"/>
          <w:sz w:val="24"/>
        </w:rPr>
        <w:t>load flow analysis techniques are used to solve for </w:t>
      </w:r>
      <w:r>
        <w:rPr>
          <w:i/>
          <w:color w:val="262526"/>
          <w:sz w:val="24"/>
        </w:rPr>
        <w:t>network </w:t>
      </w:r>
      <w:r>
        <w:rPr>
          <w:color w:val="262526"/>
          <w:sz w:val="24"/>
        </w:rPr>
        <w:t>flows and to calculate the sensitivity of flows on each </w:t>
      </w:r>
      <w:r>
        <w:rPr>
          <w:i/>
          <w:color w:val="262526"/>
          <w:sz w:val="24"/>
        </w:rPr>
        <w:t>network element </w:t>
      </w:r>
      <w:r>
        <w:rPr>
          <w:color w:val="262526"/>
          <w:sz w:val="24"/>
        </w:rPr>
        <w:t>resulting from incremental changes in each</w:t>
      </w:r>
      <w:r>
        <w:rPr>
          <w:color w:val="262526"/>
          <w:spacing w:val="-3"/>
          <w:sz w:val="24"/>
        </w:rPr>
        <w:t> </w:t>
      </w:r>
      <w:r>
        <w:rPr>
          <w:i/>
          <w:color w:val="262526"/>
          <w:sz w:val="24"/>
        </w:rPr>
        <w:t>load</w:t>
      </w:r>
      <w:r>
        <w:rPr>
          <w:color w:val="262526"/>
          <w:sz w:val="24"/>
        </w:rPr>
        <w:t>;</w:t>
      </w:r>
    </w:p>
    <w:p>
      <w:pPr>
        <w:pStyle w:val="ListParagraph"/>
        <w:numPr>
          <w:ilvl w:val="1"/>
          <w:numId w:val="101"/>
        </w:numPr>
        <w:tabs>
          <w:tab w:pos="2388" w:val="left" w:leader="none"/>
        </w:tabs>
        <w:spacing w:line="249" w:lineRule="auto" w:before="173" w:after="0"/>
        <w:ind w:left="2387" w:right="113" w:hanging="567"/>
        <w:jc w:val="both"/>
        <w:rPr>
          <w:sz w:val="24"/>
        </w:rPr>
      </w:pPr>
      <w:r>
        <w:rPr>
          <w:color w:val="262526"/>
          <w:sz w:val="24"/>
        </w:rPr>
        <w:t>the sensitivities are weighted by </w:t>
      </w:r>
      <w:r>
        <w:rPr>
          <w:i/>
          <w:color w:val="262526"/>
          <w:sz w:val="24"/>
        </w:rPr>
        <w:t>load </w:t>
      </w:r>
      <w:r>
        <w:rPr>
          <w:color w:val="262526"/>
          <w:sz w:val="24"/>
        </w:rPr>
        <w:t>to derive a 'flow component' magnitude in each </w:t>
      </w:r>
      <w:r>
        <w:rPr>
          <w:i/>
          <w:color w:val="262526"/>
          <w:sz w:val="24"/>
        </w:rPr>
        <w:t>network </w:t>
      </w:r>
      <w:r>
        <w:rPr>
          <w:color w:val="262526"/>
          <w:sz w:val="24"/>
        </w:rPr>
        <w:t>element due to each </w:t>
      </w:r>
      <w:r>
        <w:rPr>
          <w:i/>
          <w:color w:val="262526"/>
          <w:sz w:val="24"/>
        </w:rPr>
        <w:t>load </w:t>
      </w:r>
      <w:r>
        <w:rPr>
          <w:color w:val="262526"/>
          <w:sz w:val="24"/>
        </w:rPr>
        <w:t>for that</w:t>
      </w:r>
      <w:r>
        <w:rPr>
          <w:color w:val="262526"/>
          <w:spacing w:val="-4"/>
          <w:sz w:val="24"/>
        </w:rPr>
        <w:t> </w:t>
      </w:r>
      <w:r>
        <w:rPr>
          <w:color w:val="262526"/>
          <w:sz w:val="24"/>
        </w:rPr>
        <w:t>hour;</w:t>
      </w:r>
    </w:p>
    <w:p>
      <w:pPr>
        <w:spacing w:after="0" w:line="249" w:lineRule="auto"/>
        <w:jc w:val="both"/>
        <w:rPr>
          <w:sz w:val="24"/>
        </w:rPr>
        <w:sectPr>
          <w:pgSz w:w="11910" w:h="16840"/>
          <w:pgMar w:header="642" w:footer="697" w:top="1160" w:bottom="880" w:left="1320" w:right="1320"/>
        </w:sectPr>
      </w:pPr>
    </w:p>
    <w:p>
      <w:pPr>
        <w:pStyle w:val="ListParagraph"/>
        <w:numPr>
          <w:ilvl w:val="1"/>
          <w:numId w:val="101"/>
        </w:numPr>
        <w:tabs>
          <w:tab w:pos="2388" w:val="left" w:leader="none"/>
        </w:tabs>
        <w:spacing w:line="249" w:lineRule="auto" w:before="119" w:after="0"/>
        <w:ind w:left="2387" w:right="113" w:hanging="567"/>
        <w:jc w:val="both"/>
        <w:rPr>
          <w:sz w:val="24"/>
        </w:rPr>
      </w:pPr>
      <w:bookmarkStart w:name="S6A.3.3   Modified CRNP methodology ⁠" w:id="195"/>
      <w:bookmarkEnd w:id="195"/>
      <w:r>
        <w:rPr/>
      </w:r>
      <w:bookmarkStart w:name="Schedule 6A.4   Application of this Chap" w:id="196"/>
      <w:bookmarkEnd w:id="196"/>
      <w:r>
        <w:rPr/>
      </w:r>
      <w:bookmarkStart w:name="S6A.4.1   Application of this Chapter to" w:id="197"/>
      <w:bookmarkEnd w:id="197"/>
      <w:r>
        <w:rPr/>
      </w:r>
      <w:bookmarkStart w:name="S6A.4.1   Application of this Chapter to" w:id="198"/>
      <w:bookmarkEnd w:id="198"/>
      <w:r>
        <w:rPr>
          <w:color w:val="262526"/>
          <w:sz w:val="24"/>
        </w:rPr>
        <w:t>th</w:t>
      </w:r>
      <w:r>
        <w:rPr>
          <w:color w:val="262526"/>
          <w:sz w:val="24"/>
        </w:rPr>
        <w:t>e relative utilisation of each </w:t>
      </w:r>
      <w:r>
        <w:rPr>
          <w:i/>
          <w:color w:val="262526"/>
          <w:sz w:val="24"/>
        </w:rPr>
        <w:t>network </w:t>
      </w:r>
      <w:r>
        <w:rPr>
          <w:color w:val="262526"/>
          <w:sz w:val="24"/>
        </w:rPr>
        <w:t>element by each </w:t>
      </w:r>
      <w:r>
        <w:rPr>
          <w:i/>
          <w:color w:val="262526"/>
          <w:sz w:val="24"/>
        </w:rPr>
        <w:t>load </w:t>
      </w:r>
      <w:r>
        <w:rPr>
          <w:color w:val="262526"/>
          <w:sz w:val="24"/>
        </w:rPr>
        <w:t>is calculated from the 'flow component' magnitudes, using only the flow components in the direction of the prevailing line </w:t>
      </w:r>
      <w:r>
        <w:rPr>
          <w:color w:val="262526"/>
          <w:spacing w:val="-4"/>
          <w:sz w:val="24"/>
        </w:rPr>
        <w:t>flow.</w:t>
      </w:r>
    </w:p>
    <w:p>
      <w:pPr>
        <w:pStyle w:val="ListParagraph"/>
        <w:numPr>
          <w:ilvl w:val="0"/>
          <w:numId w:val="101"/>
        </w:numPr>
        <w:tabs>
          <w:tab w:pos="1817" w:val="left" w:leader="none"/>
        </w:tabs>
        <w:spacing w:line="249" w:lineRule="auto" w:before="173" w:after="0"/>
        <w:ind w:left="1820" w:right="117" w:hanging="567"/>
        <w:jc w:val="both"/>
        <w:rPr>
          <w:sz w:val="24"/>
        </w:rPr>
      </w:pPr>
      <w:r>
        <w:rPr>
          <w:color w:val="262526"/>
          <w:sz w:val="24"/>
        </w:rPr>
        <w:t>When all the selected operating scenarios have been assessed, allocating the individual</w:t>
      </w:r>
      <w:r>
        <w:rPr>
          <w:color w:val="262526"/>
          <w:spacing w:val="-11"/>
          <w:sz w:val="24"/>
        </w:rPr>
        <w:t> </w:t>
      </w:r>
      <w:r>
        <w:rPr>
          <w:color w:val="262526"/>
          <w:sz w:val="24"/>
        </w:rPr>
        <w:t>locational</w:t>
      </w:r>
      <w:r>
        <w:rPr>
          <w:color w:val="262526"/>
          <w:spacing w:val="-13"/>
          <w:sz w:val="24"/>
        </w:rPr>
        <w:t> </w:t>
      </w:r>
      <w:r>
        <w:rPr>
          <w:i/>
          <w:color w:val="262526"/>
          <w:sz w:val="24"/>
        </w:rPr>
        <w:t>network</w:t>
      </w:r>
      <w:r>
        <w:rPr>
          <w:i/>
          <w:color w:val="262526"/>
          <w:spacing w:val="-12"/>
          <w:sz w:val="24"/>
        </w:rPr>
        <w:t> </w:t>
      </w:r>
      <w:r>
        <w:rPr>
          <w:color w:val="262526"/>
          <w:sz w:val="24"/>
        </w:rPr>
        <w:t>asset</w:t>
      </w:r>
      <w:r>
        <w:rPr>
          <w:color w:val="262526"/>
          <w:spacing w:val="-10"/>
          <w:sz w:val="24"/>
        </w:rPr>
        <w:t> </w:t>
      </w:r>
      <w:r>
        <w:rPr>
          <w:color w:val="262526"/>
          <w:sz w:val="24"/>
        </w:rPr>
        <w:t>costs</w:t>
      </w:r>
      <w:r>
        <w:rPr>
          <w:color w:val="262526"/>
          <w:spacing w:val="-11"/>
          <w:sz w:val="24"/>
        </w:rPr>
        <w:t> </w:t>
      </w:r>
      <w:r>
        <w:rPr>
          <w:color w:val="262526"/>
          <w:sz w:val="24"/>
        </w:rPr>
        <w:t>to</w:t>
      </w:r>
      <w:r>
        <w:rPr>
          <w:color w:val="262526"/>
          <w:spacing w:val="-12"/>
          <w:sz w:val="24"/>
        </w:rPr>
        <w:t> </w:t>
      </w:r>
      <w:r>
        <w:rPr>
          <w:i/>
          <w:color w:val="262526"/>
          <w:sz w:val="24"/>
        </w:rPr>
        <w:t>loads</w:t>
      </w:r>
      <w:r>
        <w:rPr>
          <w:i/>
          <w:color w:val="262526"/>
          <w:spacing w:val="-12"/>
          <w:sz w:val="24"/>
        </w:rPr>
        <w:t> </w:t>
      </w:r>
      <w:r>
        <w:rPr>
          <w:color w:val="262526"/>
          <w:sz w:val="24"/>
        </w:rPr>
        <w:t>on</w:t>
      </w:r>
      <w:r>
        <w:rPr>
          <w:color w:val="262526"/>
          <w:spacing w:val="-11"/>
          <w:sz w:val="24"/>
        </w:rPr>
        <w:t> </w:t>
      </w:r>
      <w:r>
        <w:rPr>
          <w:color w:val="262526"/>
          <w:sz w:val="24"/>
        </w:rPr>
        <w:t>a</w:t>
      </w:r>
      <w:r>
        <w:rPr>
          <w:color w:val="262526"/>
          <w:spacing w:val="-11"/>
          <w:sz w:val="24"/>
        </w:rPr>
        <w:t> </w:t>
      </w:r>
      <w:r>
        <w:rPr>
          <w:color w:val="262526"/>
          <w:sz w:val="24"/>
        </w:rPr>
        <w:t>pro</w:t>
      </w:r>
      <w:r>
        <w:rPr>
          <w:color w:val="262526"/>
          <w:spacing w:val="-12"/>
          <w:sz w:val="24"/>
        </w:rPr>
        <w:t> </w:t>
      </w:r>
      <w:r>
        <w:rPr>
          <w:color w:val="262526"/>
          <w:sz w:val="24"/>
        </w:rPr>
        <w:t>rata</w:t>
      </w:r>
      <w:r>
        <w:rPr>
          <w:color w:val="262526"/>
          <w:spacing w:val="-12"/>
          <w:sz w:val="24"/>
        </w:rPr>
        <w:t> </w:t>
      </w:r>
      <w:r>
        <w:rPr>
          <w:color w:val="262526"/>
          <w:sz w:val="24"/>
        </w:rPr>
        <w:t>basis</w:t>
      </w:r>
      <w:r>
        <w:rPr>
          <w:color w:val="262526"/>
          <w:spacing w:val="-11"/>
          <w:sz w:val="24"/>
        </w:rPr>
        <w:t> </w:t>
      </w:r>
      <w:r>
        <w:rPr>
          <w:color w:val="262526"/>
          <w:sz w:val="24"/>
        </w:rPr>
        <w:t>using</w:t>
      </w:r>
      <w:r>
        <w:rPr>
          <w:color w:val="262526"/>
          <w:spacing w:val="-12"/>
          <w:sz w:val="24"/>
        </w:rPr>
        <w:t> </w:t>
      </w:r>
      <w:r>
        <w:rPr>
          <w:color w:val="262526"/>
          <w:sz w:val="24"/>
        </w:rPr>
        <w:t>the maximum</w:t>
      </w:r>
      <w:r>
        <w:rPr>
          <w:color w:val="262526"/>
          <w:spacing w:val="-20"/>
          <w:sz w:val="24"/>
        </w:rPr>
        <w:t> </w:t>
      </w:r>
      <w:r>
        <w:rPr>
          <w:color w:val="262526"/>
          <w:sz w:val="24"/>
        </w:rPr>
        <w:t>'flow</w:t>
      </w:r>
      <w:r>
        <w:rPr>
          <w:color w:val="262526"/>
          <w:spacing w:val="-19"/>
          <w:sz w:val="24"/>
        </w:rPr>
        <w:t> </w:t>
      </w:r>
      <w:r>
        <w:rPr>
          <w:color w:val="262526"/>
          <w:sz w:val="24"/>
        </w:rPr>
        <w:t>component'</w:t>
      </w:r>
      <w:r>
        <w:rPr>
          <w:color w:val="262526"/>
          <w:spacing w:val="-20"/>
          <w:sz w:val="24"/>
        </w:rPr>
        <w:t> </w:t>
      </w:r>
      <w:r>
        <w:rPr>
          <w:color w:val="262526"/>
          <w:sz w:val="24"/>
        </w:rPr>
        <w:t>that</w:t>
      </w:r>
      <w:r>
        <w:rPr>
          <w:color w:val="262526"/>
          <w:spacing w:val="-19"/>
          <w:sz w:val="24"/>
        </w:rPr>
        <w:t> </w:t>
      </w:r>
      <w:r>
        <w:rPr>
          <w:color w:val="262526"/>
          <w:sz w:val="24"/>
        </w:rPr>
        <w:t>each</w:t>
      </w:r>
      <w:r>
        <w:rPr>
          <w:color w:val="262526"/>
          <w:spacing w:val="-21"/>
          <w:sz w:val="24"/>
        </w:rPr>
        <w:t> </w:t>
      </w:r>
      <w:r>
        <w:rPr>
          <w:i/>
          <w:color w:val="262526"/>
          <w:sz w:val="24"/>
        </w:rPr>
        <w:t>load</w:t>
      </w:r>
      <w:r>
        <w:rPr>
          <w:i/>
          <w:color w:val="262526"/>
          <w:spacing w:val="-19"/>
          <w:sz w:val="24"/>
        </w:rPr>
        <w:t> </w:t>
      </w:r>
      <w:r>
        <w:rPr>
          <w:color w:val="262526"/>
          <w:sz w:val="24"/>
        </w:rPr>
        <w:t>has</w:t>
      </w:r>
      <w:r>
        <w:rPr>
          <w:color w:val="262526"/>
          <w:spacing w:val="-20"/>
          <w:sz w:val="24"/>
        </w:rPr>
        <w:t> </w:t>
      </w:r>
      <w:r>
        <w:rPr>
          <w:color w:val="262526"/>
          <w:sz w:val="24"/>
        </w:rPr>
        <w:t>imposed</w:t>
      </w:r>
      <w:r>
        <w:rPr>
          <w:color w:val="262526"/>
          <w:spacing w:val="-19"/>
          <w:sz w:val="24"/>
        </w:rPr>
        <w:t> </w:t>
      </w:r>
      <w:r>
        <w:rPr>
          <w:color w:val="262526"/>
          <w:sz w:val="24"/>
        </w:rPr>
        <w:t>on</w:t>
      </w:r>
      <w:r>
        <w:rPr>
          <w:color w:val="262526"/>
          <w:spacing w:val="-20"/>
          <w:sz w:val="24"/>
        </w:rPr>
        <w:t> </w:t>
      </w:r>
      <w:r>
        <w:rPr>
          <w:color w:val="262526"/>
          <w:sz w:val="24"/>
        </w:rPr>
        <w:t>each</w:t>
      </w:r>
      <w:r>
        <w:rPr>
          <w:color w:val="262526"/>
          <w:spacing w:val="-19"/>
          <w:sz w:val="24"/>
        </w:rPr>
        <w:t> </w:t>
      </w:r>
      <w:r>
        <w:rPr>
          <w:i/>
          <w:color w:val="262526"/>
          <w:sz w:val="24"/>
        </w:rPr>
        <w:t>network</w:t>
      </w:r>
      <w:r>
        <w:rPr>
          <w:i/>
          <w:color w:val="262526"/>
          <w:spacing w:val="-20"/>
          <w:sz w:val="24"/>
        </w:rPr>
        <w:t> </w:t>
      </w:r>
      <w:r>
        <w:rPr>
          <w:color w:val="262526"/>
          <w:sz w:val="24"/>
        </w:rPr>
        <w:t>asset across the range of operating conditions considered.</w:t>
      </w:r>
    </w:p>
    <w:p>
      <w:pPr>
        <w:pStyle w:val="ListParagraph"/>
        <w:numPr>
          <w:ilvl w:val="0"/>
          <w:numId w:val="101"/>
        </w:numPr>
        <w:tabs>
          <w:tab w:pos="1820" w:val="left" w:leader="none"/>
          <w:tab w:pos="1821" w:val="left" w:leader="none"/>
        </w:tabs>
        <w:spacing w:line="240" w:lineRule="auto" w:before="174" w:after="0"/>
        <w:ind w:left="1820" w:right="0" w:hanging="568"/>
        <w:jc w:val="left"/>
        <w:rPr>
          <w:i/>
          <w:sz w:val="24"/>
        </w:rPr>
      </w:pPr>
      <w:r>
        <w:rPr>
          <w:color w:val="262526"/>
          <w:sz w:val="24"/>
        </w:rPr>
        <w:t>Summing</w:t>
      </w:r>
      <w:r>
        <w:rPr>
          <w:color w:val="262526"/>
          <w:spacing w:val="-7"/>
          <w:sz w:val="24"/>
        </w:rPr>
        <w:t> </w:t>
      </w:r>
      <w:r>
        <w:rPr>
          <w:color w:val="262526"/>
          <w:sz w:val="24"/>
        </w:rPr>
        <w:t>the</w:t>
      </w:r>
      <w:r>
        <w:rPr>
          <w:color w:val="262526"/>
          <w:spacing w:val="-6"/>
          <w:sz w:val="24"/>
        </w:rPr>
        <w:t> </w:t>
      </w:r>
      <w:r>
        <w:rPr>
          <w:color w:val="262526"/>
          <w:sz w:val="24"/>
        </w:rPr>
        <w:t>individual</w:t>
      </w:r>
      <w:r>
        <w:rPr>
          <w:color w:val="262526"/>
          <w:spacing w:val="-7"/>
          <w:sz w:val="24"/>
        </w:rPr>
        <w:t> </w:t>
      </w:r>
      <w:r>
        <w:rPr>
          <w:color w:val="262526"/>
          <w:sz w:val="24"/>
        </w:rPr>
        <w:t>locational</w:t>
      </w:r>
      <w:r>
        <w:rPr>
          <w:color w:val="262526"/>
          <w:spacing w:val="-8"/>
          <w:sz w:val="24"/>
        </w:rPr>
        <w:t> </w:t>
      </w:r>
      <w:r>
        <w:rPr>
          <w:i/>
          <w:color w:val="262526"/>
          <w:sz w:val="24"/>
        </w:rPr>
        <w:t>network</w:t>
      </w:r>
      <w:r>
        <w:rPr>
          <w:i/>
          <w:color w:val="262526"/>
          <w:spacing w:val="-7"/>
          <w:sz w:val="24"/>
        </w:rPr>
        <w:t> </w:t>
      </w:r>
      <w:r>
        <w:rPr>
          <w:color w:val="262526"/>
          <w:sz w:val="24"/>
        </w:rPr>
        <w:t>asset</w:t>
      </w:r>
      <w:r>
        <w:rPr>
          <w:color w:val="262526"/>
          <w:spacing w:val="-6"/>
          <w:sz w:val="24"/>
        </w:rPr>
        <w:t> </w:t>
      </w:r>
      <w:r>
        <w:rPr>
          <w:color w:val="262526"/>
          <w:sz w:val="24"/>
        </w:rPr>
        <w:t>costs</w:t>
      </w:r>
      <w:r>
        <w:rPr>
          <w:color w:val="262526"/>
          <w:spacing w:val="-7"/>
          <w:sz w:val="24"/>
        </w:rPr>
        <w:t> </w:t>
      </w:r>
      <w:r>
        <w:rPr>
          <w:color w:val="262526"/>
          <w:sz w:val="24"/>
        </w:rPr>
        <w:t>allocated</w:t>
      </w:r>
      <w:r>
        <w:rPr>
          <w:color w:val="262526"/>
          <w:spacing w:val="-6"/>
          <w:sz w:val="24"/>
        </w:rPr>
        <w:t> </w:t>
      </w:r>
      <w:r>
        <w:rPr>
          <w:color w:val="262526"/>
          <w:sz w:val="24"/>
        </w:rPr>
        <w:t>to</w:t>
      </w:r>
      <w:r>
        <w:rPr>
          <w:color w:val="262526"/>
          <w:spacing w:val="-7"/>
          <w:sz w:val="24"/>
        </w:rPr>
        <w:t> </w:t>
      </w:r>
      <w:r>
        <w:rPr>
          <w:color w:val="262526"/>
          <w:sz w:val="24"/>
        </w:rPr>
        <w:t>each</w:t>
      </w:r>
      <w:r>
        <w:rPr>
          <w:color w:val="262526"/>
          <w:spacing w:val="-8"/>
          <w:sz w:val="24"/>
        </w:rPr>
        <w:t> </w:t>
      </w:r>
      <w:r>
        <w:rPr>
          <w:i/>
          <w:color w:val="262526"/>
          <w:sz w:val="24"/>
        </w:rPr>
        <w:t>load</w:t>
      </w:r>
    </w:p>
    <w:p>
      <w:pPr>
        <w:pStyle w:val="BodyText"/>
        <w:spacing w:before="12"/>
        <w:ind w:left="1820" w:firstLine="0"/>
      </w:pPr>
      <w:r>
        <w:rPr>
          <w:color w:val="262526"/>
        </w:rPr>
        <w:t>to give the total amounts allocated to that </w:t>
      </w:r>
      <w:r>
        <w:rPr>
          <w:i/>
          <w:color w:val="262526"/>
        </w:rPr>
        <w:t>load</w:t>
      </w:r>
      <w:r>
        <w:rPr>
          <w:color w:val="262526"/>
        </w:rPr>
        <w:t>.</w:t>
      </w:r>
    </w:p>
    <w:p>
      <w:pPr>
        <w:pStyle w:val="Heading3"/>
        <w:tabs>
          <w:tab w:pos="1253" w:val="left" w:leader="none"/>
        </w:tabs>
        <w:ind w:left="120"/>
      </w:pPr>
      <w:r>
        <w:rPr>
          <w:color w:val="262526"/>
        </w:rPr>
        <w:t>S6A.3.3</w:t>
        <w:tab/>
        <w:t>Modified CRNP</w:t>
      </w:r>
      <w:r>
        <w:rPr>
          <w:color w:val="262526"/>
          <w:spacing w:val="-6"/>
        </w:rPr>
        <w:t> </w:t>
      </w:r>
      <w:r>
        <w:rPr>
          <w:color w:val="262526"/>
        </w:rPr>
        <w:t>methodology</w:t>
      </w:r>
    </w:p>
    <w:p>
      <w:pPr>
        <w:pStyle w:val="BodyText"/>
        <w:spacing w:line="249" w:lineRule="auto" w:before="118"/>
        <w:ind w:left="1253" w:right="116" w:firstLine="0"/>
        <w:jc w:val="both"/>
      </w:pPr>
      <w:r>
        <w:rPr>
          <w:i/>
          <w:color w:val="262526"/>
        </w:rPr>
        <w:t>Modified CRNP methodology </w:t>
      </w:r>
      <w:r>
        <w:rPr>
          <w:color w:val="262526"/>
        </w:rPr>
        <w:t>is an allocation process that involves replacing step 1 of the CRNP methodology referred to in clause S6A.3.2(1) with the following 3 steps:</w:t>
      </w:r>
    </w:p>
    <w:p>
      <w:pPr>
        <w:pStyle w:val="ListParagraph"/>
        <w:numPr>
          <w:ilvl w:val="0"/>
          <w:numId w:val="102"/>
        </w:numPr>
        <w:tabs>
          <w:tab w:pos="1808" w:val="left" w:leader="none"/>
        </w:tabs>
        <w:spacing w:line="249" w:lineRule="auto" w:before="174" w:after="0"/>
        <w:ind w:left="1820" w:right="112" w:hanging="567"/>
        <w:jc w:val="both"/>
        <w:rPr>
          <w:sz w:val="24"/>
        </w:rPr>
      </w:pPr>
      <w:r>
        <w:rPr>
          <w:color w:val="262526"/>
          <w:sz w:val="24"/>
        </w:rPr>
        <w:t>Allocating the </w:t>
      </w:r>
      <w:r>
        <w:rPr>
          <w:i/>
          <w:color w:val="262526"/>
          <w:sz w:val="24"/>
        </w:rPr>
        <w:t>ASRR </w:t>
      </w:r>
      <w:r>
        <w:rPr>
          <w:color w:val="262526"/>
          <w:sz w:val="24"/>
        </w:rPr>
        <w:t>allocated to </w:t>
      </w:r>
      <w:r>
        <w:rPr>
          <w:i/>
          <w:color w:val="262526"/>
          <w:sz w:val="24"/>
        </w:rPr>
        <w:t>prescribed use of system services </w:t>
      </w:r>
      <w:r>
        <w:rPr>
          <w:color w:val="262526"/>
          <w:sz w:val="24"/>
        </w:rPr>
        <w:t>to each </w:t>
      </w:r>
      <w:r>
        <w:rPr>
          <w:i/>
          <w:color w:val="262526"/>
          <w:sz w:val="24"/>
        </w:rPr>
        <w:t>transmission system </w:t>
      </w:r>
      <w:r>
        <w:rPr>
          <w:color w:val="262526"/>
          <w:sz w:val="24"/>
        </w:rPr>
        <w:t>asset used to provide </w:t>
      </w:r>
      <w:r>
        <w:rPr>
          <w:i/>
          <w:color w:val="262526"/>
          <w:sz w:val="24"/>
        </w:rPr>
        <w:t>prescribed TUOS services </w:t>
      </w:r>
      <w:r>
        <w:rPr>
          <w:color w:val="262526"/>
          <w:sz w:val="24"/>
        </w:rPr>
        <w:t>based on</w:t>
      </w:r>
      <w:r>
        <w:rPr>
          <w:color w:val="262526"/>
          <w:spacing w:val="-19"/>
          <w:sz w:val="24"/>
        </w:rPr>
        <w:t> </w:t>
      </w:r>
      <w:r>
        <w:rPr>
          <w:color w:val="262526"/>
          <w:sz w:val="24"/>
        </w:rPr>
        <w:t>the</w:t>
      </w:r>
      <w:r>
        <w:rPr>
          <w:color w:val="262526"/>
          <w:spacing w:val="-18"/>
          <w:sz w:val="24"/>
        </w:rPr>
        <w:t> </w:t>
      </w:r>
      <w:r>
        <w:rPr>
          <w:color w:val="262526"/>
          <w:sz w:val="24"/>
        </w:rPr>
        <w:t>ratio</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8"/>
          <w:sz w:val="24"/>
        </w:rPr>
        <w:t> </w:t>
      </w:r>
      <w:r>
        <w:rPr>
          <w:color w:val="262526"/>
          <w:sz w:val="24"/>
        </w:rPr>
        <w:t>optimised</w:t>
      </w:r>
      <w:r>
        <w:rPr>
          <w:color w:val="262526"/>
          <w:spacing w:val="-18"/>
          <w:sz w:val="24"/>
        </w:rPr>
        <w:t> </w:t>
      </w:r>
      <w:r>
        <w:rPr>
          <w:color w:val="262526"/>
          <w:sz w:val="24"/>
        </w:rPr>
        <w:t>replacement</w:t>
      </w:r>
      <w:r>
        <w:rPr>
          <w:color w:val="262526"/>
          <w:spacing w:val="-19"/>
          <w:sz w:val="24"/>
        </w:rPr>
        <w:t> </w:t>
      </w:r>
      <w:r>
        <w:rPr>
          <w:color w:val="262526"/>
          <w:sz w:val="24"/>
        </w:rPr>
        <w:t>cost</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8"/>
          <w:sz w:val="24"/>
        </w:rPr>
        <w:t> </w:t>
      </w:r>
      <w:r>
        <w:rPr>
          <w:color w:val="262526"/>
          <w:sz w:val="24"/>
        </w:rPr>
        <w:t>that</w:t>
      </w:r>
      <w:r>
        <w:rPr>
          <w:color w:val="262526"/>
          <w:spacing w:val="-18"/>
          <w:sz w:val="24"/>
        </w:rPr>
        <w:t> </w:t>
      </w:r>
      <w:r>
        <w:rPr>
          <w:color w:val="262526"/>
          <w:sz w:val="24"/>
        </w:rPr>
        <w:t>asset</w:t>
      </w:r>
      <w:r>
        <w:rPr>
          <w:color w:val="262526"/>
          <w:spacing w:val="-18"/>
          <w:sz w:val="24"/>
        </w:rPr>
        <w:t> </w:t>
      </w:r>
      <w:r>
        <w:rPr>
          <w:color w:val="262526"/>
          <w:sz w:val="24"/>
        </w:rPr>
        <w:t>to</w:t>
      </w:r>
      <w:r>
        <w:rPr>
          <w:color w:val="262526"/>
          <w:spacing w:val="-19"/>
          <w:sz w:val="24"/>
        </w:rPr>
        <w:t> </w:t>
      </w:r>
      <w:r>
        <w:rPr>
          <w:color w:val="262526"/>
          <w:sz w:val="24"/>
        </w:rPr>
        <w:t>the</w:t>
      </w:r>
      <w:r>
        <w:rPr>
          <w:color w:val="262526"/>
          <w:spacing w:val="-18"/>
          <w:sz w:val="24"/>
        </w:rPr>
        <w:t> </w:t>
      </w:r>
      <w:r>
        <w:rPr>
          <w:color w:val="262526"/>
          <w:sz w:val="24"/>
        </w:rPr>
        <w:t>optimised replacement</w:t>
      </w:r>
      <w:r>
        <w:rPr>
          <w:color w:val="262526"/>
          <w:spacing w:val="-10"/>
          <w:sz w:val="24"/>
        </w:rPr>
        <w:t> </w:t>
      </w:r>
      <w:r>
        <w:rPr>
          <w:color w:val="262526"/>
          <w:sz w:val="24"/>
        </w:rPr>
        <w:t>cost</w:t>
      </w:r>
      <w:r>
        <w:rPr>
          <w:color w:val="262526"/>
          <w:spacing w:val="-9"/>
          <w:sz w:val="24"/>
        </w:rPr>
        <w:t> </w:t>
      </w:r>
      <w:r>
        <w:rPr>
          <w:color w:val="262526"/>
          <w:sz w:val="24"/>
        </w:rPr>
        <w:t>of</w:t>
      </w:r>
      <w:r>
        <w:rPr>
          <w:color w:val="262526"/>
          <w:spacing w:val="-10"/>
          <w:sz w:val="24"/>
        </w:rPr>
        <w:t> </w:t>
      </w:r>
      <w:r>
        <w:rPr>
          <w:color w:val="262526"/>
          <w:sz w:val="24"/>
        </w:rPr>
        <w:t>all</w:t>
      </w:r>
      <w:r>
        <w:rPr>
          <w:color w:val="262526"/>
          <w:spacing w:val="-10"/>
          <w:sz w:val="24"/>
        </w:rPr>
        <w:t> </w:t>
      </w:r>
      <w:r>
        <w:rPr>
          <w:i/>
          <w:color w:val="262526"/>
          <w:sz w:val="24"/>
        </w:rPr>
        <w:t>transmission</w:t>
      </w:r>
      <w:r>
        <w:rPr>
          <w:i/>
          <w:color w:val="262526"/>
          <w:spacing w:val="-9"/>
          <w:sz w:val="24"/>
        </w:rPr>
        <w:t> </w:t>
      </w:r>
      <w:r>
        <w:rPr>
          <w:i/>
          <w:color w:val="262526"/>
          <w:sz w:val="24"/>
        </w:rPr>
        <w:t>system</w:t>
      </w:r>
      <w:r>
        <w:rPr>
          <w:i/>
          <w:color w:val="262526"/>
          <w:spacing w:val="-11"/>
          <w:sz w:val="24"/>
        </w:rPr>
        <w:t> </w:t>
      </w:r>
      <w:r>
        <w:rPr>
          <w:color w:val="262526"/>
          <w:sz w:val="24"/>
        </w:rPr>
        <w:t>assets</w:t>
      </w:r>
      <w:r>
        <w:rPr>
          <w:color w:val="262526"/>
          <w:spacing w:val="-9"/>
          <w:sz w:val="24"/>
        </w:rPr>
        <w:t> </w:t>
      </w:r>
      <w:r>
        <w:rPr>
          <w:color w:val="262526"/>
          <w:sz w:val="24"/>
        </w:rPr>
        <w:t>used</w:t>
      </w:r>
      <w:r>
        <w:rPr>
          <w:color w:val="262526"/>
          <w:spacing w:val="-9"/>
          <w:sz w:val="24"/>
        </w:rPr>
        <w:t> </w:t>
      </w:r>
      <w:r>
        <w:rPr>
          <w:color w:val="262526"/>
          <w:sz w:val="24"/>
        </w:rPr>
        <w:t>to</w:t>
      </w:r>
      <w:r>
        <w:rPr>
          <w:color w:val="262526"/>
          <w:spacing w:val="-10"/>
          <w:sz w:val="24"/>
        </w:rPr>
        <w:t> </w:t>
      </w:r>
      <w:r>
        <w:rPr>
          <w:color w:val="262526"/>
          <w:sz w:val="24"/>
        </w:rPr>
        <w:t>provide</w:t>
      </w:r>
      <w:r>
        <w:rPr>
          <w:color w:val="262526"/>
          <w:spacing w:val="-10"/>
          <w:sz w:val="24"/>
        </w:rPr>
        <w:t> </w:t>
      </w:r>
      <w:r>
        <w:rPr>
          <w:i/>
          <w:color w:val="262526"/>
          <w:sz w:val="24"/>
        </w:rPr>
        <w:t>prescribed </w:t>
      </w:r>
      <w:r>
        <w:rPr>
          <w:i/>
          <w:color w:val="262526"/>
          <w:sz w:val="24"/>
        </w:rPr>
        <w:t>TUOS services</w:t>
      </w:r>
      <w:r>
        <w:rPr>
          <w:color w:val="262526"/>
          <w:sz w:val="24"/>
        </w:rPr>
        <w:t>. The amount so allocated to each asset is the asset's gross network asset cost.</w:t>
      </w:r>
    </w:p>
    <w:p>
      <w:pPr>
        <w:pStyle w:val="ListParagraph"/>
        <w:numPr>
          <w:ilvl w:val="0"/>
          <w:numId w:val="102"/>
        </w:numPr>
        <w:tabs>
          <w:tab w:pos="1808" w:val="left" w:leader="none"/>
        </w:tabs>
        <w:spacing w:line="249" w:lineRule="auto" w:before="176" w:after="0"/>
        <w:ind w:left="1820" w:right="115" w:hanging="567"/>
        <w:jc w:val="both"/>
        <w:rPr>
          <w:sz w:val="24"/>
        </w:rPr>
      </w:pPr>
      <w:r>
        <w:rPr>
          <w:color w:val="262526"/>
          <w:sz w:val="24"/>
        </w:rPr>
        <w:t>Adjusting individual gross </w:t>
      </w:r>
      <w:r>
        <w:rPr>
          <w:i/>
          <w:color w:val="262526"/>
          <w:sz w:val="24"/>
        </w:rPr>
        <w:t>network </w:t>
      </w:r>
      <w:r>
        <w:rPr>
          <w:color w:val="262526"/>
          <w:sz w:val="24"/>
        </w:rPr>
        <w:t>asset costs: the individual gross </w:t>
      </w:r>
      <w:r>
        <w:rPr>
          <w:i/>
          <w:color w:val="262526"/>
          <w:sz w:val="24"/>
        </w:rPr>
        <w:t>network </w:t>
      </w:r>
      <w:r>
        <w:rPr>
          <w:color w:val="262526"/>
          <w:sz w:val="24"/>
        </w:rPr>
        <w:t>asset</w:t>
      </w:r>
      <w:r>
        <w:rPr>
          <w:color w:val="262526"/>
          <w:spacing w:val="-19"/>
          <w:sz w:val="24"/>
        </w:rPr>
        <w:t> </w:t>
      </w:r>
      <w:r>
        <w:rPr>
          <w:color w:val="262526"/>
          <w:sz w:val="24"/>
        </w:rPr>
        <w:t>costs</w:t>
      </w:r>
      <w:r>
        <w:rPr>
          <w:color w:val="262526"/>
          <w:spacing w:val="-18"/>
          <w:sz w:val="24"/>
        </w:rPr>
        <w:t> </w:t>
      </w:r>
      <w:r>
        <w:rPr>
          <w:color w:val="262526"/>
          <w:sz w:val="24"/>
        </w:rPr>
        <w:t>determined</w:t>
      </w:r>
      <w:r>
        <w:rPr>
          <w:color w:val="262526"/>
          <w:spacing w:val="-19"/>
          <w:sz w:val="24"/>
        </w:rPr>
        <w:t> </w:t>
      </w:r>
      <w:r>
        <w:rPr>
          <w:color w:val="262526"/>
          <w:sz w:val="24"/>
        </w:rPr>
        <w:t>in</w:t>
      </w:r>
      <w:r>
        <w:rPr>
          <w:color w:val="262526"/>
          <w:spacing w:val="-18"/>
          <w:sz w:val="24"/>
        </w:rPr>
        <w:t> </w:t>
      </w:r>
      <w:r>
        <w:rPr>
          <w:color w:val="262526"/>
          <w:sz w:val="24"/>
        </w:rPr>
        <w:t>subparagraph</w:t>
      </w:r>
      <w:r>
        <w:rPr>
          <w:color w:val="262526"/>
          <w:spacing w:val="-19"/>
          <w:sz w:val="24"/>
        </w:rPr>
        <w:t> </w:t>
      </w:r>
      <w:r>
        <w:rPr>
          <w:color w:val="262526"/>
          <w:sz w:val="24"/>
        </w:rPr>
        <w:t>(1)</w:t>
      </w:r>
      <w:r>
        <w:rPr>
          <w:color w:val="262526"/>
          <w:spacing w:val="-18"/>
          <w:sz w:val="24"/>
        </w:rPr>
        <w:t> </w:t>
      </w:r>
      <w:r>
        <w:rPr>
          <w:color w:val="262526"/>
          <w:sz w:val="24"/>
        </w:rPr>
        <w:t>must</w:t>
      </w:r>
      <w:r>
        <w:rPr>
          <w:color w:val="262526"/>
          <w:spacing w:val="-19"/>
          <w:sz w:val="24"/>
        </w:rPr>
        <w:t> </w:t>
      </w:r>
      <w:r>
        <w:rPr>
          <w:color w:val="262526"/>
          <w:sz w:val="24"/>
        </w:rPr>
        <w:t>each</w:t>
      </w:r>
      <w:r>
        <w:rPr>
          <w:color w:val="262526"/>
          <w:spacing w:val="-18"/>
          <w:sz w:val="24"/>
        </w:rPr>
        <w:t> </w:t>
      </w:r>
      <w:r>
        <w:rPr>
          <w:color w:val="262526"/>
          <w:sz w:val="24"/>
        </w:rPr>
        <w:t>be</w:t>
      </w:r>
      <w:r>
        <w:rPr>
          <w:color w:val="262526"/>
          <w:spacing w:val="-19"/>
          <w:sz w:val="24"/>
        </w:rPr>
        <w:t> </w:t>
      </w:r>
      <w:r>
        <w:rPr>
          <w:color w:val="262526"/>
          <w:sz w:val="24"/>
        </w:rPr>
        <w:t>multiplied</w:t>
      </w:r>
      <w:r>
        <w:rPr>
          <w:color w:val="262526"/>
          <w:spacing w:val="-18"/>
          <w:sz w:val="24"/>
        </w:rPr>
        <w:t> </w:t>
      </w:r>
      <w:r>
        <w:rPr>
          <w:color w:val="262526"/>
          <w:sz w:val="24"/>
        </w:rPr>
        <w:t>by</w:t>
      </w:r>
      <w:r>
        <w:rPr>
          <w:color w:val="262526"/>
          <w:spacing w:val="-18"/>
          <w:sz w:val="24"/>
        </w:rPr>
        <w:t> </w:t>
      </w:r>
      <w:r>
        <w:rPr>
          <w:color w:val="262526"/>
          <w:sz w:val="24"/>
        </w:rPr>
        <w:t>a</w:t>
      </w:r>
      <w:r>
        <w:rPr>
          <w:color w:val="262526"/>
          <w:spacing w:val="-19"/>
          <w:sz w:val="24"/>
        </w:rPr>
        <w:t> </w:t>
      </w:r>
      <w:r>
        <w:rPr>
          <w:color w:val="262526"/>
          <w:spacing w:val="-2"/>
          <w:sz w:val="24"/>
        </w:rPr>
        <w:t>factor </w:t>
      </w:r>
      <w:r>
        <w:rPr>
          <w:color w:val="262526"/>
          <w:sz w:val="24"/>
        </w:rPr>
        <w:t>(between 0 and 1) that depends on the utilisation of each asset. The</w:t>
      </w:r>
      <w:r>
        <w:rPr>
          <w:color w:val="262526"/>
          <w:spacing w:val="-30"/>
          <w:sz w:val="24"/>
        </w:rPr>
        <w:t> </w:t>
      </w:r>
      <w:r>
        <w:rPr>
          <w:color w:val="262526"/>
          <w:sz w:val="24"/>
        </w:rPr>
        <w:t>resulting amount</w:t>
      </w:r>
      <w:r>
        <w:rPr>
          <w:color w:val="262526"/>
          <w:spacing w:val="-15"/>
          <w:sz w:val="24"/>
        </w:rPr>
        <w:t> </w:t>
      </w:r>
      <w:r>
        <w:rPr>
          <w:color w:val="262526"/>
          <w:sz w:val="24"/>
        </w:rPr>
        <w:t>for</w:t>
      </w:r>
      <w:r>
        <w:rPr>
          <w:color w:val="262526"/>
          <w:spacing w:val="-14"/>
          <w:sz w:val="24"/>
        </w:rPr>
        <w:t> </w:t>
      </w:r>
      <w:r>
        <w:rPr>
          <w:color w:val="262526"/>
          <w:sz w:val="24"/>
        </w:rPr>
        <w:t>each</w:t>
      </w:r>
      <w:r>
        <w:rPr>
          <w:color w:val="262526"/>
          <w:spacing w:val="-14"/>
          <w:sz w:val="24"/>
        </w:rPr>
        <w:t> </w:t>
      </w:r>
      <w:r>
        <w:rPr>
          <w:color w:val="262526"/>
          <w:sz w:val="24"/>
        </w:rPr>
        <w:t>asset</w:t>
      </w:r>
      <w:r>
        <w:rPr>
          <w:color w:val="262526"/>
          <w:spacing w:val="-14"/>
          <w:sz w:val="24"/>
        </w:rPr>
        <w:t> </w:t>
      </w:r>
      <w:r>
        <w:rPr>
          <w:color w:val="262526"/>
          <w:sz w:val="24"/>
        </w:rPr>
        <w:t>is</w:t>
      </w:r>
      <w:r>
        <w:rPr>
          <w:color w:val="262526"/>
          <w:spacing w:val="-14"/>
          <w:sz w:val="24"/>
        </w:rPr>
        <w:t> </w:t>
      </w:r>
      <w:r>
        <w:rPr>
          <w:color w:val="262526"/>
          <w:sz w:val="24"/>
        </w:rPr>
        <w:t>the</w:t>
      </w:r>
      <w:r>
        <w:rPr>
          <w:color w:val="262526"/>
          <w:spacing w:val="-15"/>
          <w:sz w:val="24"/>
        </w:rPr>
        <w:t> </w:t>
      </w:r>
      <w:r>
        <w:rPr>
          <w:color w:val="262526"/>
          <w:sz w:val="24"/>
        </w:rPr>
        <w:t>locational</w:t>
      </w:r>
      <w:r>
        <w:rPr>
          <w:color w:val="262526"/>
          <w:spacing w:val="-14"/>
          <w:sz w:val="24"/>
        </w:rPr>
        <w:t> </w:t>
      </w:r>
      <w:r>
        <w:rPr>
          <w:color w:val="262526"/>
          <w:sz w:val="24"/>
        </w:rPr>
        <w:t>network</w:t>
      </w:r>
      <w:r>
        <w:rPr>
          <w:color w:val="262526"/>
          <w:spacing w:val="-14"/>
          <w:sz w:val="24"/>
        </w:rPr>
        <w:t> </w:t>
      </w:r>
      <w:r>
        <w:rPr>
          <w:color w:val="262526"/>
          <w:sz w:val="24"/>
        </w:rPr>
        <w:t>asset</w:t>
      </w:r>
      <w:r>
        <w:rPr>
          <w:color w:val="262526"/>
          <w:spacing w:val="-14"/>
          <w:sz w:val="24"/>
        </w:rPr>
        <w:t> </w:t>
      </w:r>
      <w:r>
        <w:rPr>
          <w:color w:val="262526"/>
          <w:sz w:val="24"/>
        </w:rPr>
        <w:t>cost</w:t>
      </w:r>
      <w:r>
        <w:rPr>
          <w:color w:val="262526"/>
          <w:spacing w:val="-14"/>
          <w:sz w:val="24"/>
        </w:rPr>
        <w:t> </w:t>
      </w:r>
      <w:r>
        <w:rPr>
          <w:color w:val="262526"/>
          <w:sz w:val="24"/>
        </w:rPr>
        <w:t>while</w:t>
      </w:r>
      <w:r>
        <w:rPr>
          <w:color w:val="262526"/>
          <w:spacing w:val="-15"/>
          <w:sz w:val="24"/>
        </w:rPr>
        <w:t> </w:t>
      </w:r>
      <w:r>
        <w:rPr>
          <w:color w:val="262526"/>
          <w:sz w:val="24"/>
        </w:rPr>
        <w:t>the</w:t>
      </w:r>
      <w:r>
        <w:rPr>
          <w:color w:val="262526"/>
          <w:spacing w:val="-14"/>
          <w:sz w:val="24"/>
        </w:rPr>
        <w:t> </w:t>
      </w:r>
      <w:r>
        <w:rPr>
          <w:color w:val="262526"/>
          <w:sz w:val="24"/>
        </w:rPr>
        <w:t>remainder is the non-locational network asset cost.</w:t>
      </w:r>
    </w:p>
    <w:p>
      <w:pPr>
        <w:pStyle w:val="ListParagraph"/>
        <w:numPr>
          <w:ilvl w:val="0"/>
          <w:numId w:val="102"/>
        </w:numPr>
        <w:tabs>
          <w:tab w:pos="1821" w:val="left" w:leader="none"/>
        </w:tabs>
        <w:spacing w:line="249" w:lineRule="auto" w:before="174" w:after="0"/>
        <w:ind w:left="1820" w:right="114" w:hanging="567"/>
        <w:jc w:val="both"/>
        <w:rPr>
          <w:sz w:val="24"/>
        </w:rPr>
      </w:pPr>
      <w:r>
        <w:rPr>
          <w:color w:val="262526"/>
          <w:sz w:val="24"/>
        </w:rPr>
        <w:t>Determining the non-locational component: the sum of the non-locational </w:t>
      </w:r>
      <w:r>
        <w:rPr>
          <w:i/>
          <w:color w:val="262526"/>
          <w:sz w:val="24"/>
        </w:rPr>
        <w:t>network </w:t>
      </w:r>
      <w:r>
        <w:rPr>
          <w:color w:val="262526"/>
          <w:sz w:val="24"/>
        </w:rPr>
        <w:t>asset cost represents the non-locational component of the </w:t>
      </w:r>
      <w:r>
        <w:rPr>
          <w:i/>
          <w:color w:val="262526"/>
          <w:sz w:val="24"/>
        </w:rPr>
        <w:t>ASRR </w:t>
      </w:r>
      <w:r>
        <w:rPr>
          <w:color w:val="262526"/>
          <w:sz w:val="24"/>
        </w:rPr>
        <w:t>for </w:t>
      </w:r>
      <w:r>
        <w:rPr>
          <w:i/>
          <w:color w:val="262526"/>
          <w:sz w:val="24"/>
        </w:rPr>
        <w:t>prescribed TUOS</w:t>
      </w:r>
      <w:r>
        <w:rPr>
          <w:i/>
          <w:color w:val="262526"/>
          <w:spacing w:val="-2"/>
          <w:sz w:val="24"/>
        </w:rPr>
        <w:t> </w:t>
      </w:r>
      <w:r>
        <w:rPr>
          <w:i/>
          <w:color w:val="262526"/>
          <w:sz w:val="24"/>
        </w:rPr>
        <w:t>services</w:t>
      </w:r>
      <w:r>
        <w:rPr>
          <w:color w:val="262526"/>
          <w:sz w:val="24"/>
        </w:rPr>
        <w:t>.</w:t>
      </w:r>
    </w:p>
    <w:p>
      <w:pPr>
        <w:pStyle w:val="BodyText"/>
        <w:spacing w:before="9"/>
        <w:ind w:left="0" w:firstLine="0"/>
        <w:rPr>
          <w:sz w:val="29"/>
        </w:rPr>
      </w:pPr>
    </w:p>
    <w:p>
      <w:pPr>
        <w:pStyle w:val="Heading1"/>
        <w:tabs>
          <w:tab w:pos="2377" w:val="left" w:leader="none"/>
        </w:tabs>
        <w:spacing w:line="249" w:lineRule="auto" w:before="0"/>
        <w:ind w:left="2387" w:right="387" w:hanging="2268"/>
      </w:pPr>
      <w:r>
        <w:rPr>
          <w:color w:val="262526"/>
        </w:rPr>
        <w:t>Schedule</w:t>
      </w:r>
      <w:r>
        <w:rPr>
          <w:color w:val="262526"/>
          <w:spacing w:val="-15"/>
        </w:rPr>
        <w:t> </w:t>
      </w:r>
      <w:r>
        <w:rPr>
          <w:color w:val="262526"/>
        </w:rPr>
        <w:t>6A.4</w:t>
        <w:tab/>
        <w:t>Application</w:t>
      </w:r>
      <w:r>
        <w:rPr>
          <w:color w:val="262526"/>
          <w:spacing w:val="-22"/>
        </w:rPr>
        <w:t> </w:t>
      </w:r>
      <w:r>
        <w:rPr>
          <w:color w:val="262526"/>
        </w:rPr>
        <w:t>of</w:t>
      </w:r>
      <w:r>
        <w:rPr>
          <w:color w:val="262526"/>
          <w:spacing w:val="-22"/>
        </w:rPr>
        <w:t> </w:t>
      </w:r>
      <w:r>
        <w:rPr>
          <w:color w:val="262526"/>
        </w:rPr>
        <w:t>this</w:t>
      </w:r>
      <w:r>
        <w:rPr>
          <w:color w:val="262526"/>
          <w:spacing w:val="-21"/>
        </w:rPr>
        <w:t> </w:t>
      </w:r>
      <w:r>
        <w:rPr>
          <w:color w:val="262526"/>
        </w:rPr>
        <w:t>Chapter</w:t>
      </w:r>
      <w:r>
        <w:rPr>
          <w:color w:val="262526"/>
          <w:spacing w:val="-22"/>
        </w:rPr>
        <w:t> </w:t>
      </w:r>
      <w:r>
        <w:rPr>
          <w:color w:val="262526"/>
        </w:rPr>
        <w:t>to</w:t>
      </w:r>
      <w:r>
        <w:rPr>
          <w:color w:val="262526"/>
          <w:spacing w:val="-29"/>
        </w:rPr>
        <w:t> </w:t>
      </w:r>
      <w:r>
        <w:rPr>
          <w:color w:val="262526"/>
        </w:rPr>
        <w:t>AEMO</w:t>
      </w:r>
      <w:r>
        <w:rPr>
          <w:color w:val="262526"/>
          <w:spacing w:val="-22"/>
        </w:rPr>
        <w:t> </w:t>
      </w:r>
      <w:r>
        <w:rPr>
          <w:color w:val="262526"/>
        </w:rPr>
        <w:t>and</w:t>
      </w:r>
      <w:r>
        <w:rPr>
          <w:color w:val="262526"/>
          <w:spacing w:val="-21"/>
        </w:rPr>
        <w:t> </w:t>
      </w:r>
      <w:r>
        <w:rPr>
          <w:color w:val="262526"/>
        </w:rPr>
        <w:t>declared transmission system</w:t>
      </w:r>
      <w:r>
        <w:rPr>
          <w:color w:val="262526"/>
          <w:spacing w:val="-9"/>
        </w:rPr>
        <w:t> </w:t>
      </w:r>
      <w:r>
        <w:rPr>
          <w:color w:val="262526"/>
        </w:rPr>
        <w:t>operators</w:t>
      </w:r>
    </w:p>
    <w:p>
      <w:pPr>
        <w:pStyle w:val="BodyText"/>
        <w:spacing w:before="4"/>
        <w:ind w:left="0" w:firstLine="0"/>
        <w:rPr>
          <w:rFonts w:ascii="Arial"/>
          <w:b/>
          <w:sz w:val="40"/>
        </w:rPr>
      </w:pPr>
    </w:p>
    <w:p>
      <w:pPr>
        <w:pStyle w:val="Heading3"/>
        <w:tabs>
          <w:tab w:pos="1244" w:val="left" w:leader="none"/>
        </w:tabs>
        <w:spacing w:before="0"/>
        <w:ind w:left="120"/>
      </w:pPr>
      <w:r>
        <w:rPr>
          <w:color w:val="262526"/>
        </w:rPr>
        <w:t>S6A.4.1</w:t>
        <w:tab/>
        <w:t>Application of this Chapter to AEMO</w:t>
      </w:r>
      <w:r>
        <w:rPr>
          <w:color w:val="262526"/>
          <w:spacing w:val="-15"/>
        </w:rPr>
        <w:t> </w:t>
      </w:r>
      <w:r>
        <w:rPr>
          <w:color w:val="262526"/>
        </w:rPr>
        <w:t>etc</w:t>
      </w:r>
    </w:p>
    <w:p>
      <w:pPr>
        <w:pStyle w:val="ListParagraph"/>
        <w:numPr>
          <w:ilvl w:val="1"/>
          <w:numId w:val="102"/>
        </w:numPr>
        <w:tabs>
          <w:tab w:pos="1821" w:val="left" w:leader="none"/>
        </w:tabs>
        <w:spacing w:line="249" w:lineRule="auto" w:before="175" w:after="0"/>
        <w:ind w:left="1820" w:right="115" w:hanging="567"/>
        <w:jc w:val="both"/>
        <w:rPr>
          <w:sz w:val="24"/>
        </w:rPr>
      </w:pPr>
      <w:r>
        <w:rPr>
          <w:color w:val="262526"/>
          <w:sz w:val="24"/>
        </w:rPr>
        <w:t>For the purpose of applying this Chapter, </w:t>
      </w:r>
      <w:r>
        <w:rPr>
          <w:i/>
          <w:color w:val="262526"/>
          <w:sz w:val="24"/>
        </w:rPr>
        <w:t>AEMO </w:t>
      </w:r>
      <w:r>
        <w:rPr>
          <w:color w:val="262526"/>
          <w:sz w:val="24"/>
        </w:rPr>
        <w:t>will be regarded as a </w:t>
      </w:r>
      <w:r>
        <w:rPr>
          <w:i/>
          <w:color w:val="262526"/>
          <w:sz w:val="24"/>
        </w:rPr>
        <w:t>Transmission Network Service Provider </w:t>
      </w:r>
      <w:r>
        <w:rPr>
          <w:color w:val="262526"/>
          <w:sz w:val="24"/>
        </w:rPr>
        <w:t>providing </w:t>
      </w:r>
      <w:r>
        <w:rPr>
          <w:i/>
          <w:color w:val="262526"/>
          <w:sz w:val="24"/>
        </w:rPr>
        <w:t>shared </w:t>
      </w:r>
      <w:r>
        <w:rPr>
          <w:i/>
          <w:color w:val="262526"/>
          <w:spacing w:val="2"/>
          <w:sz w:val="24"/>
        </w:rPr>
        <w:t>transmission </w:t>
      </w:r>
      <w:r>
        <w:rPr>
          <w:i/>
          <w:color w:val="262526"/>
          <w:sz w:val="24"/>
        </w:rPr>
        <w:t>services</w:t>
      </w:r>
      <w:r>
        <w:rPr>
          <w:color w:val="262526"/>
          <w:sz w:val="24"/>
        </w:rPr>
        <w:t>.</w:t>
      </w:r>
    </w:p>
    <w:p>
      <w:pPr>
        <w:pStyle w:val="ListParagraph"/>
        <w:numPr>
          <w:ilvl w:val="1"/>
          <w:numId w:val="102"/>
        </w:numPr>
        <w:tabs>
          <w:tab w:pos="1821" w:val="left" w:leader="none"/>
        </w:tabs>
        <w:spacing w:line="249" w:lineRule="auto" w:before="173" w:after="0"/>
        <w:ind w:left="1820" w:right="116" w:hanging="567"/>
        <w:jc w:val="both"/>
        <w:rPr>
          <w:sz w:val="24"/>
        </w:rPr>
      </w:pPr>
      <w:r>
        <w:rPr>
          <w:color w:val="262526"/>
          <w:sz w:val="24"/>
        </w:rPr>
        <w:t>However,</w:t>
      </w:r>
      <w:r>
        <w:rPr>
          <w:color w:val="262526"/>
          <w:spacing w:val="-16"/>
          <w:sz w:val="24"/>
        </w:rPr>
        <w:t> </w:t>
      </w:r>
      <w:r>
        <w:rPr>
          <w:color w:val="262526"/>
          <w:sz w:val="24"/>
        </w:rPr>
        <w:t>in</w:t>
      </w:r>
      <w:r>
        <w:rPr>
          <w:color w:val="262526"/>
          <w:spacing w:val="-16"/>
          <w:sz w:val="24"/>
        </w:rPr>
        <w:t> </w:t>
      </w:r>
      <w:r>
        <w:rPr>
          <w:color w:val="262526"/>
          <w:sz w:val="24"/>
        </w:rPr>
        <w:t>the</w:t>
      </w:r>
      <w:r>
        <w:rPr>
          <w:color w:val="262526"/>
          <w:spacing w:val="-16"/>
          <w:sz w:val="24"/>
        </w:rPr>
        <w:t> </w:t>
      </w:r>
      <w:r>
        <w:rPr>
          <w:color w:val="262526"/>
          <w:sz w:val="24"/>
        </w:rPr>
        <w:t>application</w:t>
      </w:r>
      <w:r>
        <w:rPr>
          <w:color w:val="262526"/>
          <w:spacing w:val="-16"/>
          <w:sz w:val="24"/>
        </w:rPr>
        <w:t> </w:t>
      </w:r>
      <w:r>
        <w:rPr>
          <w:color w:val="262526"/>
          <w:sz w:val="24"/>
        </w:rPr>
        <w:t>of</w:t>
      </w:r>
      <w:r>
        <w:rPr>
          <w:color w:val="262526"/>
          <w:spacing w:val="-16"/>
          <w:sz w:val="24"/>
        </w:rPr>
        <w:t> </w:t>
      </w:r>
      <w:r>
        <w:rPr>
          <w:color w:val="262526"/>
          <w:sz w:val="24"/>
        </w:rPr>
        <w:t>this</w:t>
      </w:r>
      <w:r>
        <w:rPr>
          <w:color w:val="262526"/>
          <w:spacing w:val="-15"/>
          <w:sz w:val="24"/>
        </w:rPr>
        <w:t> </w:t>
      </w:r>
      <w:r>
        <w:rPr>
          <w:color w:val="262526"/>
          <w:sz w:val="24"/>
        </w:rPr>
        <w:t>Chapter</w:t>
      </w:r>
      <w:r>
        <w:rPr>
          <w:color w:val="262526"/>
          <w:spacing w:val="-16"/>
          <w:sz w:val="24"/>
        </w:rPr>
        <w:t> </w:t>
      </w:r>
      <w:r>
        <w:rPr>
          <w:color w:val="262526"/>
          <w:sz w:val="24"/>
        </w:rPr>
        <w:t>to</w:t>
      </w:r>
      <w:r>
        <w:rPr>
          <w:color w:val="262526"/>
          <w:spacing w:val="-17"/>
          <w:sz w:val="24"/>
        </w:rPr>
        <w:t> </w:t>
      </w:r>
      <w:r>
        <w:rPr>
          <w:i/>
          <w:color w:val="262526"/>
          <w:sz w:val="24"/>
        </w:rPr>
        <w:t>transmission</w:t>
      </w:r>
      <w:r>
        <w:rPr>
          <w:i/>
          <w:color w:val="262526"/>
          <w:spacing w:val="-16"/>
          <w:sz w:val="24"/>
        </w:rPr>
        <w:t> </w:t>
      </w:r>
      <w:r>
        <w:rPr>
          <w:i/>
          <w:color w:val="262526"/>
          <w:sz w:val="24"/>
        </w:rPr>
        <w:t>services</w:t>
      </w:r>
      <w:r>
        <w:rPr>
          <w:i/>
          <w:color w:val="262526"/>
          <w:spacing w:val="-15"/>
          <w:sz w:val="24"/>
        </w:rPr>
        <w:t> </w:t>
      </w:r>
      <w:r>
        <w:rPr>
          <w:color w:val="262526"/>
          <w:sz w:val="24"/>
        </w:rPr>
        <w:t>provided by means of, or in connection with, the </w:t>
      </w:r>
      <w:r>
        <w:rPr>
          <w:i/>
          <w:color w:val="262526"/>
          <w:sz w:val="24"/>
        </w:rPr>
        <w:t>declared transmission system </w:t>
      </w:r>
      <w:r>
        <w:rPr>
          <w:color w:val="262526"/>
          <w:sz w:val="24"/>
        </w:rPr>
        <w:t>of an </w:t>
      </w:r>
      <w:r>
        <w:rPr>
          <w:i/>
          <w:color w:val="262526"/>
          <w:sz w:val="24"/>
        </w:rPr>
        <w:t>adoptive</w:t>
      </w:r>
      <w:r>
        <w:rPr>
          <w:i/>
          <w:color w:val="262526"/>
          <w:spacing w:val="-14"/>
          <w:sz w:val="24"/>
        </w:rPr>
        <w:t> </w:t>
      </w:r>
      <w:r>
        <w:rPr>
          <w:i/>
          <w:color w:val="262526"/>
          <w:sz w:val="24"/>
        </w:rPr>
        <w:t>jurisdiction</w:t>
      </w:r>
      <w:r>
        <w:rPr>
          <w:color w:val="262526"/>
          <w:sz w:val="24"/>
        </w:rPr>
        <w:t>,</w:t>
      </w:r>
      <w:r>
        <w:rPr>
          <w:color w:val="262526"/>
          <w:spacing w:val="-13"/>
          <w:sz w:val="24"/>
        </w:rPr>
        <w:t> </w:t>
      </w:r>
      <w:r>
        <w:rPr>
          <w:color w:val="262526"/>
          <w:sz w:val="24"/>
        </w:rPr>
        <w:t>a</w:t>
      </w:r>
      <w:r>
        <w:rPr>
          <w:color w:val="262526"/>
          <w:spacing w:val="-14"/>
          <w:sz w:val="24"/>
        </w:rPr>
        <w:t> </w:t>
      </w:r>
      <w:r>
        <w:rPr>
          <w:color w:val="262526"/>
          <w:sz w:val="24"/>
        </w:rPr>
        <w:t>reference</w:t>
      </w:r>
      <w:r>
        <w:rPr>
          <w:color w:val="262526"/>
          <w:spacing w:val="-13"/>
          <w:sz w:val="24"/>
        </w:rPr>
        <w:t> </w:t>
      </w:r>
      <w:r>
        <w:rPr>
          <w:color w:val="262526"/>
          <w:sz w:val="24"/>
        </w:rPr>
        <w:t>to</w:t>
      </w:r>
      <w:r>
        <w:rPr>
          <w:color w:val="262526"/>
          <w:spacing w:val="-14"/>
          <w:sz w:val="24"/>
        </w:rPr>
        <w:t> </w:t>
      </w:r>
      <w:r>
        <w:rPr>
          <w:color w:val="262526"/>
          <w:sz w:val="24"/>
        </w:rPr>
        <w:t>a</w:t>
      </w:r>
      <w:r>
        <w:rPr>
          <w:color w:val="262526"/>
          <w:spacing w:val="-14"/>
          <w:sz w:val="24"/>
        </w:rPr>
        <w:t> </w:t>
      </w:r>
      <w:r>
        <w:rPr>
          <w:i/>
          <w:color w:val="262526"/>
          <w:spacing w:val="-3"/>
          <w:sz w:val="24"/>
        </w:rPr>
        <w:t>Transmission</w:t>
      </w:r>
      <w:r>
        <w:rPr>
          <w:i/>
          <w:color w:val="262526"/>
          <w:spacing w:val="-15"/>
          <w:sz w:val="24"/>
        </w:rPr>
        <w:t> </w:t>
      </w:r>
      <w:r>
        <w:rPr>
          <w:i/>
          <w:color w:val="262526"/>
          <w:sz w:val="24"/>
        </w:rPr>
        <w:t>Network</w:t>
      </w:r>
      <w:r>
        <w:rPr>
          <w:i/>
          <w:color w:val="262526"/>
          <w:spacing w:val="-13"/>
          <w:sz w:val="24"/>
        </w:rPr>
        <w:t> </w:t>
      </w:r>
      <w:r>
        <w:rPr>
          <w:i/>
          <w:color w:val="262526"/>
          <w:sz w:val="24"/>
        </w:rPr>
        <w:t>Service</w:t>
      </w:r>
      <w:r>
        <w:rPr>
          <w:i/>
          <w:color w:val="262526"/>
          <w:spacing w:val="-14"/>
          <w:sz w:val="24"/>
        </w:rPr>
        <w:t> </w:t>
      </w:r>
      <w:r>
        <w:rPr>
          <w:i/>
          <w:color w:val="262526"/>
          <w:spacing w:val="-3"/>
          <w:sz w:val="24"/>
        </w:rPr>
        <w:t>Provider </w:t>
      </w:r>
      <w:r>
        <w:rPr>
          <w:color w:val="262526"/>
          <w:sz w:val="24"/>
        </w:rPr>
        <w:t>is,</w:t>
      </w:r>
      <w:r>
        <w:rPr>
          <w:color w:val="262526"/>
          <w:spacing w:val="-19"/>
          <w:sz w:val="24"/>
        </w:rPr>
        <w:t> </w:t>
      </w:r>
      <w:r>
        <w:rPr>
          <w:color w:val="262526"/>
          <w:sz w:val="24"/>
        </w:rPr>
        <w:t>in</w:t>
      </w:r>
      <w:r>
        <w:rPr>
          <w:color w:val="262526"/>
          <w:spacing w:val="-18"/>
          <w:sz w:val="24"/>
        </w:rPr>
        <w:t> </w:t>
      </w:r>
      <w:r>
        <w:rPr>
          <w:color w:val="262526"/>
          <w:sz w:val="24"/>
        </w:rPr>
        <w:t>relation</w:t>
      </w:r>
      <w:r>
        <w:rPr>
          <w:color w:val="262526"/>
          <w:spacing w:val="-19"/>
          <w:sz w:val="24"/>
        </w:rPr>
        <w:t> </w:t>
      </w:r>
      <w:r>
        <w:rPr>
          <w:color w:val="262526"/>
          <w:sz w:val="24"/>
        </w:rPr>
        <w:t>to</w:t>
      </w:r>
      <w:r>
        <w:rPr>
          <w:color w:val="262526"/>
          <w:spacing w:val="-18"/>
          <w:sz w:val="24"/>
        </w:rPr>
        <w:t> </w:t>
      </w:r>
      <w:r>
        <w:rPr>
          <w:color w:val="262526"/>
          <w:sz w:val="24"/>
        </w:rPr>
        <w:t>the</w:t>
      </w:r>
      <w:r>
        <w:rPr>
          <w:color w:val="262526"/>
          <w:spacing w:val="-18"/>
          <w:sz w:val="24"/>
        </w:rPr>
        <w:t> </w:t>
      </w:r>
      <w:r>
        <w:rPr>
          <w:color w:val="262526"/>
          <w:sz w:val="24"/>
        </w:rPr>
        <w:t>provision</w:t>
      </w:r>
      <w:r>
        <w:rPr>
          <w:color w:val="262526"/>
          <w:spacing w:val="-19"/>
          <w:sz w:val="24"/>
        </w:rPr>
        <w:t> </w:t>
      </w:r>
      <w:r>
        <w:rPr>
          <w:color w:val="262526"/>
          <w:sz w:val="24"/>
        </w:rPr>
        <w:t>of</w:t>
      </w:r>
      <w:r>
        <w:rPr>
          <w:color w:val="262526"/>
          <w:spacing w:val="-19"/>
          <w:sz w:val="24"/>
        </w:rPr>
        <w:t> </w:t>
      </w:r>
      <w:r>
        <w:rPr>
          <w:i/>
          <w:color w:val="262526"/>
          <w:sz w:val="24"/>
        </w:rPr>
        <w:t>entry</w:t>
      </w:r>
      <w:r>
        <w:rPr>
          <w:i/>
          <w:color w:val="262526"/>
          <w:spacing w:val="-18"/>
          <w:sz w:val="24"/>
        </w:rPr>
        <w:t> </w:t>
      </w:r>
      <w:r>
        <w:rPr>
          <w:i/>
          <w:color w:val="262526"/>
          <w:sz w:val="24"/>
        </w:rPr>
        <w:t>services</w:t>
      </w:r>
      <w:r>
        <w:rPr>
          <w:color w:val="262526"/>
          <w:sz w:val="24"/>
        </w:rPr>
        <w:t>,</w:t>
      </w:r>
      <w:r>
        <w:rPr>
          <w:color w:val="262526"/>
          <w:spacing w:val="-19"/>
          <w:sz w:val="24"/>
        </w:rPr>
        <w:t> </w:t>
      </w:r>
      <w:r>
        <w:rPr>
          <w:i/>
          <w:color w:val="262526"/>
          <w:sz w:val="24"/>
        </w:rPr>
        <w:t>exit</w:t>
      </w:r>
      <w:r>
        <w:rPr>
          <w:i/>
          <w:color w:val="262526"/>
          <w:spacing w:val="-18"/>
          <w:sz w:val="24"/>
        </w:rPr>
        <w:t> </w:t>
      </w:r>
      <w:r>
        <w:rPr>
          <w:i/>
          <w:color w:val="262526"/>
          <w:sz w:val="24"/>
        </w:rPr>
        <w:t>services</w:t>
      </w:r>
      <w:r>
        <w:rPr>
          <w:i/>
          <w:color w:val="262526"/>
          <w:spacing w:val="-18"/>
          <w:sz w:val="24"/>
        </w:rPr>
        <w:t> </w:t>
      </w:r>
      <w:r>
        <w:rPr>
          <w:color w:val="262526"/>
          <w:sz w:val="24"/>
        </w:rPr>
        <w:t>or</w:t>
      </w:r>
      <w:r>
        <w:rPr>
          <w:color w:val="262526"/>
          <w:spacing w:val="-19"/>
          <w:sz w:val="24"/>
        </w:rPr>
        <w:t> </w:t>
      </w:r>
      <w:r>
        <w:rPr>
          <w:i/>
          <w:color w:val="262526"/>
          <w:spacing w:val="-4"/>
          <w:sz w:val="24"/>
        </w:rPr>
        <w:t>shared</w:t>
      </w:r>
      <w:r>
        <w:rPr>
          <w:i/>
          <w:color w:val="262526"/>
          <w:spacing w:val="-18"/>
          <w:sz w:val="24"/>
        </w:rPr>
        <w:t> </w:t>
      </w:r>
      <w:r>
        <w:rPr>
          <w:i/>
          <w:color w:val="262526"/>
          <w:sz w:val="24"/>
        </w:rPr>
        <w:t>network </w:t>
      </w:r>
      <w:r>
        <w:rPr>
          <w:i/>
          <w:color w:val="262526"/>
          <w:sz w:val="24"/>
        </w:rPr>
        <w:t>capability</w:t>
      </w:r>
      <w:r>
        <w:rPr>
          <w:i/>
          <w:color w:val="262526"/>
          <w:spacing w:val="-15"/>
          <w:sz w:val="24"/>
        </w:rPr>
        <w:t> </w:t>
      </w:r>
      <w:r>
        <w:rPr>
          <w:i/>
          <w:color w:val="262526"/>
          <w:sz w:val="24"/>
        </w:rPr>
        <w:t>services</w:t>
      </w:r>
      <w:r>
        <w:rPr>
          <w:i/>
          <w:color w:val="262526"/>
          <w:spacing w:val="-15"/>
          <w:sz w:val="24"/>
        </w:rPr>
        <w:t> </w:t>
      </w:r>
      <w:r>
        <w:rPr>
          <w:color w:val="262526"/>
          <w:sz w:val="24"/>
        </w:rPr>
        <w:t>to</w:t>
      </w:r>
      <w:r>
        <w:rPr>
          <w:color w:val="262526"/>
          <w:spacing w:val="-15"/>
          <w:sz w:val="24"/>
        </w:rPr>
        <w:t> </w:t>
      </w:r>
      <w:r>
        <w:rPr>
          <w:color w:val="262526"/>
          <w:sz w:val="24"/>
        </w:rPr>
        <w:t>be</w:t>
      </w:r>
      <w:r>
        <w:rPr>
          <w:color w:val="262526"/>
          <w:spacing w:val="-15"/>
          <w:sz w:val="24"/>
        </w:rPr>
        <w:t> </w:t>
      </w:r>
      <w:r>
        <w:rPr>
          <w:color w:val="262526"/>
          <w:sz w:val="24"/>
        </w:rPr>
        <w:t>read</w:t>
      </w:r>
      <w:r>
        <w:rPr>
          <w:color w:val="262526"/>
          <w:spacing w:val="-15"/>
          <w:sz w:val="24"/>
        </w:rPr>
        <w:t> </w:t>
      </w:r>
      <w:r>
        <w:rPr>
          <w:color w:val="262526"/>
          <w:sz w:val="24"/>
        </w:rPr>
        <w:t>as</w:t>
      </w:r>
      <w:r>
        <w:rPr>
          <w:color w:val="262526"/>
          <w:spacing w:val="-15"/>
          <w:sz w:val="24"/>
        </w:rPr>
        <w:t> </w:t>
      </w:r>
      <w:r>
        <w:rPr>
          <w:color w:val="262526"/>
          <w:sz w:val="24"/>
        </w:rPr>
        <w:t>a</w:t>
      </w:r>
      <w:r>
        <w:rPr>
          <w:color w:val="262526"/>
          <w:spacing w:val="-15"/>
          <w:sz w:val="24"/>
        </w:rPr>
        <w:t> </w:t>
      </w:r>
      <w:r>
        <w:rPr>
          <w:color w:val="262526"/>
          <w:sz w:val="24"/>
        </w:rPr>
        <w:t>reference</w:t>
      </w:r>
      <w:r>
        <w:rPr>
          <w:color w:val="262526"/>
          <w:spacing w:val="-15"/>
          <w:sz w:val="24"/>
        </w:rPr>
        <w:t> </w:t>
      </w:r>
      <w:r>
        <w:rPr>
          <w:color w:val="262526"/>
          <w:sz w:val="24"/>
        </w:rPr>
        <w:t>to</w:t>
      </w:r>
      <w:r>
        <w:rPr>
          <w:color w:val="262526"/>
          <w:spacing w:val="-15"/>
          <w:sz w:val="24"/>
        </w:rPr>
        <w:t> </w:t>
      </w:r>
      <w:r>
        <w:rPr>
          <w:color w:val="262526"/>
          <w:sz w:val="24"/>
        </w:rPr>
        <w:t>a</w:t>
      </w:r>
      <w:r>
        <w:rPr>
          <w:color w:val="262526"/>
          <w:spacing w:val="-15"/>
          <w:sz w:val="24"/>
        </w:rPr>
        <w:t> </w:t>
      </w:r>
      <w:r>
        <w:rPr>
          <w:i/>
          <w:color w:val="262526"/>
          <w:sz w:val="24"/>
        </w:rPr>
        <w:t>declared</w:t>
      </w:r>
      <w:r>
        <w:rPr>
          <w:i/>
          <w:color w:val="262526"/>
          <w:spacing w:val="-15"/>
          <w:sz w:val="24"/>
        </w:rPr>
        <w:t> </w:t>
      </w:r>
      <w:r>
        <w:rPr>
          <w:i/>
          <w:color w:val="262526"/>
          <w:sz w:val="24"/>
        </w:rPr>
        <w:t>transmission</w:t>
      </w:r>
      <w:r>
        <w:rPr>
          <w:i/>
          <w:color w:val="262526"/>
          <w:spacing w:val="-15"/>
          <w:sz w:val="24"/>
        </w:rPr>
        <w:t> </w:t>
      </w:r>
      <w:r>
        <w:rPr>
          <w:i/>
          <w:color w:val="262526"/>
          <w:sz w:val="24"/>
        </w:rPr>
        <w:t>system </w:t>
      </w:r>
      <w:r>
        <w:rPr>
          <w:i/>
          <w:color w:val="262526"/>
          <w:sz w:val="24"/>
        </w:rPr>
        <w:t>operator</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tabs>
          <w:tab w:pos="1133" w:val="left" w:leader="none"/>
        </w:tabs>
        <w:spacing w:before="126"/>
        <w:ind w:left="0" w:right="2821"/>
        <w:jc w:val="center"/>
      </w:pPr>
      <w:bookmarkStart w:name="S6A.4.2   Exclusions, qualifications and" w:id="199"/>
      <w:bookmarkEnd w:id="199"/>
      <w:r>
        <w:rPr>
          <w:b w:val="0"/>
        </w:rPr>
      </w:r>
      <w:r>
        <w:rPr>
          <w:color w:val="262526"/>
        </w:rPr>
        <w:t>S6A.4.2</w:t>
        <w:tab/>
        <w:t>Exclusions, qualifications and</w:t>
      </w:r>
      <w:r>
        <w:rPr>
          <w:color w:val="262526"/>
          <w:spacing w:val="-11"/>
        </w:rPr>
        <w:t> </w:t>
      </w:r>
      <w:r>
        <w:rPr>
          <w:color w:val="262526"/>
        </w:rPr>
        <w:t>modifications</w:t>
      </w:r>
    </w:p>
    <w:p>
      <w:pPr>
        <w:pStyle w:val="ListParagraph"/>
        <w:numPr>
          <w:ilvl w:val="0"/>
          <w:numId w:val="103"/>
        </w:numPr>
        <w:tabs>
          <w:tab w:pos="1816" w:val="left" w:leader="none"/>
          <w:tab w:pos="1817" w:val="left" w:leader="none"/>
        </w:tabs>
        <w:spacing w:line="249" w:lineRule="auto" w:before="175" w:after="0"/>
        <w:ind w:left="1820" w:right="119" w:hanging="567"/>
        <w:jc w:val="left"/>
        <w:rPr>
          <w:sz w:val="24"/>
        </w:rPr>
      </w:pPr>
      <w:r>
        <w:rPr>
          <w:color w:val="262526"/>
          <w:sz w:val="24"/>
        </w:rPr>
        <w:t>This Chapter will be read subject to the following exclusions, qualifications and modifications.</w:t>
      </w:r>
    </w:p>
    <w:p>
      <w:pPr>
        <w:pStyle w:val="Heading3"/>
        <w:numPr>
          <w:ilvl w:val="0"/>
          <w:numId w:val="103"/>
        </w:numPr>
        <w:tabs>
          <w:tab w:pos="1820" w:val="left" w:leader="none"/>
          <w:tab w:pos="1821" w:val="left" w:leader="none"/>
        </w:tabs>
        <w:spacing w:line="240" w:lineRule="auto" w:before="179" w:after="0"/>
        <w:ind w:left="1820" w:right="0" w:hanging="568"/>
        <w:jc w:val="left"/>
      </w:pPr>
      <w:r>
        <w:rPr>
          <w:color w:val="262526"/>
        </w:rPr>
        <w:t>Part A</w:t>
      </w:r>
      <w:r>
        <w:rPr>
          <w:color w:val="262526"/>
          <w:spacing w:val="-18"/>
        </w:rPr>
        <w:t> </w:t>
      </w:r>
      <w:r>
        <w:rPr>
          <w:color w:val="262526"/>
        </w:rPr>
        <w:t>(Introduction)</w:t>
      </w:r>
    </w:p>
    <w:p>
      <w:pPr>
        <w:pStyle w:val="BodyText"/>
        <w:spacing w:before="175"/>
        <w:ind w:left="1820" w:firstLine="0"/>
      </w:pPr>
      <w:r>
        <w:rPr>
          <w:color w:val="262526"/>
        </w:rPr>
        <w:t>Clause 6A.1.4(b) is excluded.</w:t>
      </w:r>
    </w:p>
    <w:p>
      <w:pPr>
        <w:pStyle w:val="Heading3"/>
        <w:numPr>
          <w:ilvl w:val="0"/>
          <w:numId w:val="103"/>
        </w:numPr>
        <w:tabs>
          <w:tab w:pos="1820" w:val="left" w:leader="none"/>
          <w:tab w:pos="1821" w:val="left" w:leader="none"/>
        </w:tabs>
        <w:spacing w:line="240" w:lineRule="auto" w:before="190" w:after="0"/>
        <w:ind w:left="1820" w:right="0" w:hanging="568"/>
        <w:jc w:val="left"/>
      </w:pPr>
      <w:r>
        <w:rPr>
          <w:color w:val="262526"/>
        </w:rPr>
        <w:t>Part B (Transmission Determinations</w:t>
      </w:r>
      <w:r>
        <w:rPr>
          <w:color w:val="262526"/>
          <w:spacing w:val="-8"/>
        </w:rPr>
        <w:t> </w:t>
      </w:r>
      <w:r>
        <w:rPr>
          <w:color w:val="262526"/>
        </w:rPr>
        <w:t>Generally)</w:t>
      </w:r>
    </w:p>
    <w:p>
      <w:pPr>
        <w:pStyle w:val="BodyText"/>
        <w:spacing w:line="249" w:lineRule="auto" w:before="175"/>
        <w:ind w:left="1820" w:firstLine="0"/>
      </w:pPr>
      <w:r>
        <w:rPr>
          <w:color w:val="262526"/>
        </w:rPr>
        <w:t>This Part applies subject to the following exclusions, qualifications and modifications:</w:t>
      </w:r>
    </w:p>
    <w:p>
      <w:pPr>
        <w:pStyle w:val="BodyText"/>
        <w:spacing w:before="172"/>
        <w:ind w:left="1820" w:firstLine="0"/>
      </w:pPr>
      <w:r>
        <w:rPr>
          <w:color w:val="262526"/>
        </w:rPr>
        <w:t>Clause 6A.2.2 (Components of transmission determinations):</w:t>
      </w:r>
    </w:p>
    <w:p>
      <w:pPr>
        <w:pStyle w:val="ListParagraph"/>
        <w:numPr>
          <w:ilvl w:val="1"/>
          <w:numId w:val="103"/>
        </w:numPr>
        <w:tabs>
          <w:tab w:pos="2375" w:val="left" w:leader="none"/>
        </w:tabs>
        <w:spacing w:line="249" w:lineRule="auto" w:before="182" w:after="0"/>
        <w:ind w:left="2387" w:right="126" w:hanging="567"/>
        <w:jc w:val="both"/>
        <w:rPr>
          <w:sz w:val="24"/>
        </w:rPr>
      </w:pPr>
      <w:r>
        <w:rPr>
          <w:color w:val="262526"/>
          <w:sz w:val="24"/>
        </w:rPr>
        <w:t>A </w:t>
      </w:r>
      <w:r>
        <w:rPr>
          <w:i/>
          <w:color w:val="262526"/>
          <w:sz w:val="24"/>
        </w:rPr>
        <w:t>transmission determination </w:t>
      </w:r>
      <w:r>
        <w:rPr>
          <w:color w:val="262526"/>
          <w:sz w:val="24"/>
        </w:rPr>
        <w:t>for </w:t>
      </w:r>
      <w:r>
        <w:rPr>
          <w:i/>
          <w:color w:val="262526"/>
          <w:sz w:val="24"/>
        </w:rPr>
        <w:t>AEMO </w:t>
      </w:r>
      <w:r>
        <w:rPr>
          <w:color w:val="262526"/>
          <w:sz w:val="24"/>
        </w:rPr>
        <w:t>will not include a </w:t>
      </w:r>
      <w:r>
        <w:rPr>
          <w:i/>
          <w:color w:val="262526"/>
          <w:sz w:val="24"/>
        </w:rPr>
        <w:t>revenue </w:t>
      </w:r>
      <w:r>
        <w:rPr>
          <w:i/>
          <w:color w:val="262526"/>
          <w:sz w:val="24"/>
        </w:rPr>
        <w:t>determination</w:t>
      </w:r>
      <w:r>
        <w:rPr>
          <w:color w:val="262526"/>
          <w:sz w:val="24"/>
        </w:rPr>
        <w:t>.</w:t>
      </w:r>
    </w:p>
    <w:p>
      <w:pPr>
        <w:pStyle w:val="ListParagraph"/>
        <w:numPr>
          <w:ilvl w:val="1"/>
          <w:numId w:val="103"/>
        </w:numPr>
        <w:tabs>
          <w:tab w:pos="2388" w:val="left" w:leader="none"/>
        </w:tabs>
        <w:spacing w:line="249" w:lineRule="auto" w:before="172" w:after="0"/>
        <w:ind w:left="2387" w:right="115" w:hanging="567"/>
        <w:jc w:val="both"/>
        <w:rPr>
          <w:sz w:val="24"/>
        </w:rPr>
      </w:pPr>
      <w:r>
        <w:rPr>
          <w:color w:val="262526"/>
          <w:sz w:val="24"/>
        </w:rPr>
        <w:t>However,</w:t>
      </w:r>
      <w:r>
        <w:rPr>
          <w:color w:val="262526"/>
          <w:spacing w:val="-8"/>
          <w:sz w:val="24"/>
        </w:rPr>
        <w:t> </w:t>
      </w:r>
      <w:r>
        <w:rPr>
          <w:i/>
          <w:color w:val="262526"/>
          <w:sz w:val="24"/>
        </w:rPr>
        <w:t>AEMO</w:t>
      </w:r>
      <w:r>
        <w:rPr>
          <w:i/>
          <w:color w:val="262526"/>
          <w:spacing w:val="-9"/>
          <w:sz w:val="24"/>
        </w:rPr>
        <w:t> </w:t>
      </w:r>
      <w:r>
        <w:rPr>
          <w:color w:val="262526"/>
          <w:sz w:val="24"/>
        </w:rPr>
        <w:t>must</w:t>
      </w:r>
      <w:r>
        <w:rPr>
          <w:color w:val="262526"/>
          <w:spacing w:val="-9"/>
          <w:sz w:val="24"/>
        </w:rPr>
        <w:t> </w:t>
      </w:r>
      <w:r>
        <w:rPr>
          <w:color w:val="262526"/>
          <w:sz w:val="24"/>
        </w:rPr>
        <w:t>have</w:t>
      </w:r>
      <w:r>
        <w:rPr>
          <w:color w:val="262526"/>
          <w:spacing w:val="-9"/>
          <w:sz w:val="24"/>
        </w:rPr>
        <w:t> </w:t>
      </w:r>
      <w:r>
        <w:rPr>
          <w:color w:val="262526"/>
          <w:sz w:val="24"/>
        </w:rPr>
        <w:t>a</w:t>
      </w:r>
      <w:r>
        <w:rPr>
          <w:color w:val="262526"/>
          <w:spacing w:val="-9"/>
          <w:sz w:val="24"/>
        </w:rPr>
        <w:t> </w:t>
      </w:r>
      <w:r>
        <w:rPr>
          <w:color w:val="262526"/>
          <w:sz w:val="24"/>
        </w:rPr>
        <w:t>revenue</w:t>
      </w:r>
      <w:r>
        <w:rPr>
          <w:color w:val="262526"/>
          <w:spacing w:val="-8"/>
          <w:sz w:val="24"/>
        </w:rPr>
        <w:t> </w:t>
      </w:r>
      <w:r>
        <w:rPr>
          <w:color w:val="262526"/>
          <w:sz w:val="24"/>
        </w:rPr>
        <w:t>methodology</w:t>
      </w:r>
      <w:r>
        <w:rPr>
          <w:color w:val="262526"/>
          <w:spacing w:val="-9"/>
          <w:sz w:val="24"/>
        </w:rPr>
        <w:t> </w:t>
      </w:r>
      <w:r>
        <w:rPr>
          <w:color w:val="262526"/>
          <w:sz w:val="24"/>
        </w:rPr>
        <w:t>(which</w:t>
      </w:r>
      <w:r>
        <w:rPr>
          <w:color w:val="262526"/>
          <w:spacing w:val="-9"/>
          <w:sz w:val="24"/>
        </w:rPr>
        <w:t> </w:t>
      </w:r>
      <w:r>
        <w:rPr>
          <w:color w:val="262526"/>
          <w:sz w:val="24"/>
        </w:rPr>
        <w:t>will</w:t>
      </w:r>
      <w:r>
        <w:rPr>
          <w:color w:val="262526"/>
          <w:spacing w:val="-9"/>
          <w:sz w:val="24"/>
        </w:rPr>
        <w:t> </w:t>
      </w:r>
      <w:r>
        <w:rPr>
          <w:color w:val="262526"/>
          <w:sz w:val="24"/>
        </w:rPr>
        <w:t>not</w:t>
      </w:r>
      <w:r>
        <w:rPr>
          <w:color w:val="262526"/>
          <w:spacing w:val="-9"/>
          <w:sz w:val="24"/>
        </w:rPr>
        <w:t> </w:t>
      </w:r>
      <w:r>
        <w:rPr>
          <w:color w:val="262526"/>
          <w:sz w:val="24"/>
        </w:rPr>
        <w:t>be subject to the </w:t>
      </w:r>
      <w:r>
        <w:rPr>
          <w:i/>
          <w:color w:val="262526"/>
          <w:sz w:val="24"/>
        </w:rPr>
        <w:t>AER's </w:t>
      </w:r>
      <w:r>
        <w:rPr>
          <w:color w:val="262526"/>
          <w:sz w:val="24"/>
        </w:rPr>
        <w:t>approval) setting out the method for calculating </w:t>
      </w:r>
      <w:r>
        <w:rPr>
          <w:i/>
          <w:color w:val="262526"/>
          <w:sz w:val="24"/>
        </w:rPr>
        <w:t>AEMO's maximum allowed revenue </w:t>
      </w:r>
      <w:r>
        <w:rPr>
          <w:color w:val="262526"/>
          <w:sz w:val="24"/>
        </w:rPr>
        <w:t>for the provision of </w:t>
      </w:r>
      <w:r>
        <w:rPr>
          <w:i/>
          <w:color w:val="262526"/>
          <w:sz w:val="24"/>
        </w:rPr>
        <w:t>prescribed </w:t>
      </w:r>
      <w:r>
        <w:rPr>
          <w:i/>
          <w:color w:val="262526"/>
          <w:sz w:val="24"/>
        </w:rPr>
        <w:t>transmission services </w:t>
      </w:r>
      <w:r>
        <w:rPr>
          <w:color w:val="262526"/>
          <w:sz w:val="24"/>
        </w:rPr>
        <w:t>for each </w:t>
      </w:r>
      <w:r>
        <w:rPr>
          <w:i/>
          <w:color w:val="262526"/>
          <w:sz w:val="24"/>
        </w:rPr>
        <w:t>regulatory</w:t>
      </w:r>
      <w:r>
        <w:rPr>
          <w:i/>
          <w:color w:val="262526"/>
          <w:spacing w:val="-4"/>
          <w:sz w:val="24"/>
        </w:rPr>
        <w:t> </w:t>
      </w:r>
      <w:r>
        <w:rPr>
          <w:i/>
          <w:color w:val="262526"/>
          <w:sz w:val="24"/>
        </w:rPr>
        <w:t>year</w:t>
      </w:r>
      <w:r>
        <w:rPr>
          <w:color w:val="262526"/>
          <w:sz w:val="24"/>
        </w:rPr>
        <w:t>.</w:t>
      </w:r>
    </w:p>
    <w:p>
      <w:pPr>
        <w:pStyle w:val="ListParagraph"/>
        <w:numPr>
          <w:ilvl w:val="1"/>
          <w:numId w:val="103"/>
        </w:numPr>
        <w:tabs>
          <w:tab w:pos="2388" w:val="left" w:leader="none"/>
        </w:tabs>
        <w:spacing w:line="249" w:lineRule="auto" w:before="174" w:after="0"/>
        <w:ind w:left="2387" w:right="115" w:hanging="567"/>
        <w:jc w:val="both"/>
        <w:rPr>
          <w:sz w:val="24"/>
        </w:rPr>
      </w:pPr>
      <w:r>
        <w:rPr>
          <w:color w:val="262526"/>
          <w:sz w:val="24"/>
        </w:rPr>
        <w:t>In</w:t>
      </w:r>
      <w:r>
        <w:rPr>
          <w:color w:val="262526"/>
          <w:spacing w:val="-18"/>
          <w:sz w:val="24"/>
        </w:rPr>
        <w:t> </w:t>
      </w:r>
      <w:r>
        <w:rPr>
          <w:color w:val="262526"/>
          <w:sz w:val="24"/>
        </w:rPr>
        <w:t>formulating</w:t>
      </w:r>
      <w:r>
        <w:rPr>
          <w:color w:val="262526"/>
          <w:spacing w:val="-17"/>
          <w:sz w:val="24"/>
        </w:rPr>
        <w:t> </w:t>
      </w:r>
      <w:r>
        <w:rPr>
          <w:color w:val="262526"/>
          <w:sz w:val="24"/>
        </w:rPr>
        <w:t>its</w:t>
      </w:r>
      <w:r>
        <w:rPr>
          <w:color w:val="262526"/>
          <w:spacing w:val="-18"/>
          <w:sz w:val="24"/>
        </w:rPr>
        <w:t> </w:t>
      </w:r>
      <w:r>
        <w:rPr>
          <w:color w:val="262526"/>
          <w:sz w:val="24"/>
        </w:rPr>
        <w:t>revenue</w:t>
      </w:r>
      <w:r>
        <w:rPr>
          <w:color w:val="262526"/>
          <w:spacing w:val="-17"/>
          <w:sz w:val="24"/>
        </w:rPr>
        <w:t> </w:t>
      </w:r>
      <w:r>
        <w:rPr>
          <w:color w:val="262526"/>
          <w:spacing w:val="-4"/>
          <w:sz w:val="24"/>
        </w:rPr>
        <w:t>methodology,</w:t>
      </w:r>
      <w:r>
        <w:rPr>
          <w:color w:val="262526"/>
          <w:spacing w:val="-18"/>
          <w:sz w:val="24"/>
        </w:rPr>
        <w:t> </w:t>
      </w:r>
      <w:r>
        <w:rPr>
          <w:color w:val="262526"/>
          <w:sz w:val="24"/>
        </w:rPr>
        <w:t>or</w:t>
      </w:r>
      <w:r>
        <w:rPr>
          <w:color w:val="262526"/>
          <w:spacing w:val="-17"/>
          <w:sz w:val="24"/>
        </w:rPr>
        <w:t> </w:t>
      </w:r>
      <w:r>
        <w:rPr>
          <w:color w:val="262526"/>
          <w:sz w:val="24"/>
        </w:rPr>
        <w:t>an</w:t>
      </w:r>
      <w:r>
        <w:rPr>
          <w:color w:val="262526"/>
          <w:spacing w:val="-17"/>
          <w:sz w:val="24"/>
        </w:rPr>
        <w:t> </w:t>
      </w:r>
      <w:r>
        <w:rPr>
          <w:color w:val="262526"/>
          <w:sz w:val="24"/>
        </w:rPr>
        <w:t>amendment</w:t>
      </w:r>
      <w:r>
        <w:rPr>
          <w:color w:val="262526"/>
          <w:spacing w:val="-18"/>
          <w:sz w:val="24"/>
        </w:rPr>
        <w:t> </w:t>
      </w:r>
      <w:r>
        <w:rPr>
          <w:color w:val="262526"/>
          <w:sz w:val="24"/>
        </w:rPr>
        <w:t>to</w:t>
      </w:r>
      <w:r>
        <w:rPr>
          <w:color w:val="262526"/>
          <w:spacing w:val="-17"/>
          <w:sz w:val="24"/>
        </w:rPr>
        <w:t> </w:t>
      </w:r>
      <w:r>
        <w:rPr>
          <w:color w:val="262526"/>
          <w:sz w:val="24"/>
        </w:rPr>
        <w:t>its</w:t>
      </w:r>
      <w:r>
        <w:rPr>
          <w:color w:val="262526"/>
          <w:spacing w:val="-18"/>
          <w:sz w:val="24"/>
        </w:rPr>
        <w:t> </w:t>
      </w:r>
      <w:r>
        <w:rPr>
          <w:color w:val="262526"/>
          <w:sz w:val="24"/>
        </w:rPr>
        <w:t>revenue methodology, </w:t>
      </w:r>
      <w:r>
        <w:rPr>
          <w:i/>
          <w:color w:val="262526"/>
          <w:sz w:val="24"/>
        </w:rPr>
        <w:t>AEMO </w:t>
      </w:r>
      <w:r>
        <w:rPr>
          <w:color w:val="262526"/>
          <w:sz w:val="24"/>
        </w:rPr>
        <w:t>must consult with the</w:t>
      </w:r>
      <w:r>
        <w:rPr>
          <w:color w:val="262526"/>
          <w:spacing w:val="-6"/>
          <w:sz w:val="24"/>
        </w:rPr>
        <w:t> </w:t>
      </w:r>
      <w:r>
        <w:rPr>
          <w:color w:val="262526"/>
          <w:sz w:val="24"/>
        </w:rPr>
        <w:t>public.</w:t>
      </w:r>
    </w:p>
    <w:p>
      <w:pPr>
        <w:pStyle w:val="ListParagraph"/>
        <w:numPr>
          <w:ilvl w:val="1"/>
          <w:numId w:val="103"/>
        </w:numPr>
        <w:tabs>
          <w:tab w:pos="2387" w:val="left" w:leader="none"/>
          <w:tab w:pos="2388" w:val="left" w:leader="none"/>
        </w:tabs>
        <w:spacing w:line="240" w:lineRule="auto" w:before="172" w:after="0"/>
        <w:ind w:left="2387" w:right="0" w:hanging="568"/>
        <w:jc w:val="left"/>
        <w:rPr>
          <w:sz w:val="24"/>
        </w:rPr>
      </w:pPr>
      <w:r>
        <w:rPr>
          <w:i/>
          <w:color w:val="262526"/>
          <w:sz w:val="24"/>
        </w:rPr>
        <w:t>AEMO's maximum allowed revenue </w:t>
      </w:r>
      <w:r>
        <w:rPr>
          <w:color w:val="262526"/>
          <w:sz w:val="24"/>
        </w:rPr>
        <w:t>consists</w:t>
      </w:r>
      <w:r>
        <w:rPr>
          <w:color w:val="262526"/>
          <w:spacing w:val="-4"/>
          <w:sz w:val="24"/>
        </w:rPr>
        <w:t> </w:t>
      </w:r>
      <w:r>
        <w:rPr>
          <w:color w:val="262526"/>
          <w:sz w:val="24"/>
        </w:rPr>
        <w:t>of:</w:t>
      </w:r>
    </w:p>
    <w:p>
      <w:pPr>
        <w:pStyle w:val="ListParagraph"/>
        <w:numPr>
          <w:ilvl w:val="2"/>
          <w:numId w:val="103"/>
        </w:numPr>
        <w:tabs>
          <w:tab w:pos="2955" w:val="left" w:leader="none"/>
        </w:tabs>
        <w:spacing w:line="249" w:lineRule="auto" w:before="183" w:after="0"/>
        <w:ind w:left="2954" w:right="113" w:hanging="567"/>
        <w:jc w:val="both"/>
        <w:rPr>
          <w:sz w:val="24"/>
        </w:rPr>
      </w:pPr>
      <w:r>
        <w:rPr>
          <w:color w:val="262526"/>
          <w:sz w:val="24"/>
        </w:rPr>
        <w:t>so much of the </w:t>
      </w:r>
      <w:r>
        <w:rPr>
          <w:i/>
          <w:color w:val="262526"/>
          <w:sz w:val="24"/>
        </w:rPr>
        <w:t>aggregate annual revenue requirement </w:t>
      </w:r>
      <w:r>
        <w:rPr>
          <w:color w:val="262526"/>
          <w:sz w:val="24"/>
        </w:rPr>
        <w:t>of each </w:t>
      </w:r>
      <w:r>
        <w:rPr>
          <w:i/>
          <w:color w:val="262526"/>
          <w:sz w:val="24"/>
        </w:rPr>
        <w:t>declared transmission system operator </w:t>
      </w:r>
      <w:r>
        <w:rPr>
          <w:color w:val="262526"/>
          <w:sz w:val="24"/>
        </w:rPr>
        <w:t>for </w:t>
      </w:r>
      <w:r>
        <w:rPr>
          <w:i/>
          <w:color w:val="262526"/>
          <w:sz w:val="24"/>
        </w:rPr>
        <w:t>AEMO's regulatory </w:t>
      </w:r>
      <w:r>
        <w:rPr>
          <w:i/>
          <w:color w:val="262526"/>
          <w:sz w:val="24"/>
        </w:rPr>
        <w:t>year </w:t>
      </w:r>
      <w:r>
        <w:rPr>
          <w:color w:val="262526"/>
          <w:sz w:val="24"/>
        </w:rPr>
        <w:t>as relates to the provision to </w:t>
      </w:r>
      <w:r>
        <w:rPr>
          <w:i/>
          <w:color w:val="262526"/>
          <w:sz w:val="24"/>
        </w:rPr>
        <w:t>AEMO </w:t>
      </w:r>
      <w:r>
        <w:rPr>
          <w:color w:val="262526"/>
          <w:sz w:val="24"/>
        </w:rPr>
        <w:t>of </w:t>
      </w:r>
      <w:r>
        <w:rPr>
          <w:i/>
          <w:color w:val="262526"/>
          <w:sz w:val="24"/>
        </w:rPr>
        <w:t>shared network </w:t>
      </w:r>
      <w:r>
        <w:rPr>
          <w:i/>
          <w:color w:val="262526"/>
          <w:sz w:val="24"/>
        </w:rPr>
        <w:t>capability services</w:t>
      </w:r>
      <w:r>
        <w:rPr>
          <w:color w:val="262526"/>
          <w:sz w:val="24"/>
        </w:rPr>
        <w:t>;</w:t>
      </w:r>
      <w:r>
        <w:rPr>
          <w:color w:val="262526"/>
          <w:spacing w:val="-1"/>
          <w:sz w:val="24"/>
        </w:rPr>
        <w:t> </w:t>
      </w:r>
      <w:r>
        <w:rPr>
          <w:color w:val="262526"/>
          <w:sz w:val="24"/>
        </w:rPr>
        <w:t>and</w:t>
      </w:r>
    </w:p>
    <w:p>
      <w:pPr>
        <w:pStyle w:val="ListParagraph"/>
        <w:numPr>
          <w:ilvl w:val="2"/>
          <w:numId w:val="103"/>
        </w:numPr>
        <w:tabs>
          <w:tab w:pos="2955" w:val="left" w:leader="none"/>
        </w:tabs>
        <w:spacing w:line="249" w:lineRule="auto" w:before="174" w:after="0"/>
        <w:ind w:left="2954" w:right="113" w:hanging="567"/>
        <w:jc w:val="both"/>
        <w:rPr>
          <w:sz w:val="24"/>
        </w:rPr>
      </w:pPr>
      <w:r>
        <w:rPr>
          <w:color w:val="262526"/>
          <w:sz w:val="24"/>
        </w:rPr>
        <w:t>the other costs forecast to be incurred by </w:t>
      </w:r>
      <w:r>
        <w:rPr>
          <w:i/>
          <w:color w:val="262526"/>
          <w:sz w:val="24"/>
        </w:rPr>
        <w:t>AEMO </w:t>
      </w:r>
      <w:r>
        <w:rPr>
          <w:color w:val="262526"/>
          <w:sz w:val="24"/>
        </w:rPr>
        <w:t>in the same </w:t>
      </w:r>
      <w:r>
        <w:rPr>
          <w:i/>
          <w:color w:val="262526"/>
          <w:sz w:val="24"/>
        </w:rPr>
        <w:t>regulatory year </w:t>
      </w:r>
      <w:r>
        <w:rPr>
          <w:color w:val="262526"/>
          <w:sz w:val="24"/>
        </w:rPr>
        <w:t>for the provision of </w:t>
      </w:r>
      <w:r>
        <w:rPr>
          <w:i/>
          <w:color w:val="262526"/>
          <w:sz w:val="24"/>
        </w:rPr>
        <w:t>prescribed shared </w:t>
      </w:r>
      <w:r>
        <w:rPr>
          <w:i/>
          <w:color w:val="262526"/>
          <w:sz w:val="24"/>
        </w:rPr>
        <w:t>transmission</w:t>
      </w:r>
      <w:r>
        <w:rPr>
          <w:i/>
          <w:color w:val="262526"/>
          <w:spacing w:val="-1"/>
          <w:sz w:val="24"/>
        </w:rPr>
        <w:t> </w:t>
      </w:r>
      <w:r>
        <w:rPr>
          <w:i/>
          <w:color w:val="262526"/>
          <w:sz w:val="24"/>
        </w:rPr>
        <w:t>services</w:t>
      </w:r>
      <w:r>
        <w:rPr>
          <w:color w:val="262526"/>
          <w:sz w:val="24"/>
        </w:rPr>
        <w:t>.</w:t>
      </w:r>
    </w:p>
    <w:p>
      <w:pPr>
        <w:spacing w:before="245"/>
        <w:ind w:left="1458" w:right="4301" w:firstLine="0"/>
        <w:jc w:val="center"/>
        <w:rPr>
          <w:rFonts w:ascii="Arial"/>
          <w:b/>
          <w:sz w:val="20"/>
        </w:rPr>
      </w:pPr>
      <w:r>
        <w:rPr>
          <w:rFonts w:ascii="Arial"/>
          <w:b/>
          <w:color w:val="262526"/>
          <w:sz w:val="20"/>
        </w:rPr>
        <w:t>Note:</w:t>
      </w:r>
    </w:p>
    <w:p>
      <w:pPr>
        <w:spacing w:line="249" w:lineRule="auto" w:before="117"/>
        <w:ind w:left="2954" w:right="116" w:firstLine="0"/>
        <w:jc w:val="both"/>
        <w:rPr>
          <w:sz w:val="20"/>
        </w:rPr>
      </w:pPr>
      <w:r>
        <w:rPr>
          <w:color w:val="262526"/>
          <w:sz w:val="20"/>
        </w:rPr>
        <w:t>The</w:t>
      </w:r>
      <w:r>
        <w:rPr>
          <w:color w:val="262526"/>
          <w:spacing w:val="-9"/>
          <w:sz w:val="20"/>
        </w:rPr>
        <w:t> </w:t>
      </w:r>
      <w:r>
        <w:rPr>
          <w:color w:val="262526"/>
          <w:sz w:val="20"/>
        </w:rPr>
        <w:t>costs</w:t>
      </w:r>
      <w:r>
        <w:rPr>
          <w:color w:val="262526"/>
          <w:spacing w:val="-9"/>
          <w:sz w:val="20"/>
        </w:rPr>
        <w:t> </w:t>
      </w:r>
      <w:r>
        <w:rPr>
          <w:color w:val="262526"/>
          <w:sz w:val="20"/>
        </w:rPr>
        <w:t>under</w:t>
      </w:r>
      <w:r>
        <w:rPr>
          <w:color w:val="262526"/>
          <w:spacing w:val="-9"/>
          <w:sz w:val="20"/>
        </w:rPr>
        <w:t> </w:t>
      </w:r>
      <w:r>
        <w:rPr>
          <w:color w:val="262526"/>
          <w:sz w:val="20"/>
        </w:rPr>
        <w:t>subparagraph</w:t>
      </w:r>
      <w:r>
        <w:rPr>
          <w:color w:val="262526"/>
          <w:spacing w:val="-9"/>
          <w:sz w:val="20"/>
        </w:rPr>
        <w:t> </w:t>
      </w:r>
      <w:r>
        <w:rPr>
          <w:color w:val="262526"/>
          <w:sz w:val="20"/>
        </w:rPr>
        <w:t>(ii)</w:t>
      </w:r>
      <w:r>
        <w:rPr>
          <w:color w:val="262526"/>
          <w:spacing w:val="-9"/>
          <w:sz w:val="20"/>
        </w:rPr>
        <w:t> </w:t>
      </w:r>
      <w:r>
        <w:rPr>
          <w:color w:val="262526"/>
          <w:sz w:val="20"/>
        </w:rPr>
        <w:t>might</w:t>
      </w:r>
      <w:r>
        <w:rPr>
          <w:color w:val="262526"/>
          <w:spacing w:val="-9"/>
          <w:sz w:val="20"/>
        </w:rPr>
        <w:t> </w:t>
      </w:r>
      <w:r>
        <w:rPr>
          <w:color w:val="262526"/>
          <w:sz w:val="20"/>
        </w:rPr>
        <w:t>include</w:t>
      </w:r>
      <w:r>
        <w:rPr>
          <w:color w:val="262526"/>
          <w:spacing w:val="-9"/>
          <w:sz w:val="20"/>
        </w:rPr>
        <w:t> </w:t>
      </w:r>
      <w:r>
        <w:rPr>
          <w:color w:val="262526"/>
          <w:sz w:val="20"/>
        </w:rPr>
        <w:t>the</w:t>
      </w:r>
      <w:r>
        <w:rPr>
          <w:color w:val="262526"/>
          <w:spacing w:val="-9"/>
          <w:sz w:val="20"/>
        </w:rPr>
        <w:t> </w:t>
      </w:r>
      <w:r>
        <w:rPr>
          <w:color w:val="262526"/>
          <w:sz w:val="20"/>
        </w:rPr>
        <w:t>cost</w:t>
      </w:r>
      <w:r>
        <w:rPr>
          <w:color w:val="262526"/>
          <w:spacing w:val="-9"/>
          <w:sz w:val="20"/>
        </w:rPr>
        <w:t> </w:t>
      </w:r>
      <w:r>
        <w:rPr>
          <w:color w:val="262526"/>
          <w:sz w:val="20"/>
        </w:rPr>
        <w:t>of</w:t>
      </w:r>
      <w:r>
        <w:rPr>
          <w:color w:val="262526"/>
          <w:spacing w:val="-10"/>
          <w:sz w:val="20"/>
        </w:rPr>
        <w:t> </w:t>
      </w:r>
      <w:r>
        <w:rPr>
          <w:i/>
          <w:color w:val="262526"/>
          <w:sz w:val="20"/>
        </w:rPr>
        <w:t>electricity</w:t>
      </w:r>
      <w:r>
        <w:rPr>
          <w:i/>
          <w:color w:val="262526"/>
          <w:spacing w:val="-9"/>
          <w:sz w:val="20"/>
        </w:rPr>
        <w:t> </w:t>
      </w:r>
      <w:r>
        <w:rPr>
          <w:i/>
          <w:color w:val="262526"/>
          <w:sz w:val="20"/>
        </w:rPr>
        <w:t>network </w:t>
      </w:r>
      <w:r>
        <w:rPr>
          <w:i/>
          <w:color w:val="262526"/>
          <w:sz w:val="20"/>
        </w:rPr>
        <w:t>services </w:t>
      </w:r>
      <w:r>
        <w:rPr>
          <w:color w:val="262526"/>
          <w:sz w:val="20"/>
        </w:rPr>
        <w:t>provided by a </w:t>
      </w:r>
      <w:r>
        <w:rPr>
          <w:i/>
          <w:color w:val="262526"/>
          <w:sz w:val="20"/>
        </w:rPr>
        <w:t>declared transmission system operator </w:t>
      </w:r>
      <w:r>
        <w:rPr>
          <w:color w:val="262526"/>
          <w:sz w:val="20"/>
        </w:rPr>
        <w:t>where those services are, from the standpoint of the operator, not </w:t>
      </w:r>
      <w:r>
        <w:rPr>
          <w:i/>
          <w:color w:val="262526"/>
          <w:sz w:val="20"/>
        </w:rPr>
        <w:t>prescribed transmission </w:t>
      </w:r>
      <w:r>
        <w:rPr>
          <w:i/>
          <w:color w:val="262526"/>
          <w:sz w:val="20"/>
        </w:rPr>
        <w:t>services</w:t>
      </w:r>
      <w:r>
        <w:rPr>
          <w:color w:val="262526"/>
          <w:sz w:val="20"/>
        </w:rPr>
        <w:t>.</w:t>
      </w:r>
    </w:p>
    <w:p>
      <w:pPr>
        <w:pStyle w:val="ListParagraph"/>
        <w:numPr>
          <w:ilvl w:val="1"/>
          <w:numId w:val="103"/>
        </w:numPr>
        <w:tabs>
          <w:tab w:pos="2383" w:val="left" w:leader="none"/>
          <w:tab w:pos="2384" w:val="left" w:leader="none"/>
        </w:tabs>
        <w:spacing w:line="240" w:lineRule="auto" w:before="164" w:after="0"/>
        <w:ind w:left="2383" w:right="0" w:hanging="564"/>
        <w:jc w:val="left"/>
        <w:rPr>
          <w:sz w:val="24"/>
        </w:rPr>
      </w:pPr>
      <w:r>
        <w:rPr>
          <w:color w:val="262526"/>
          <w:sz w:val="24"/>
        </w:rPr>
        <w:t>The revenue methodology must include a description of:</w:t>
      </w:r>
    </w:p>
    <w:p>
      <w:pPr>
        <w:pStyle w:val="ListParagraph"/>
        <w:numPr>
          <w:ilvl w:val="2"/>
          <w:numId w:val="103"/>
        </w:numPr>
        <w:tabs>
          <w:tab w:pos="2954" w:val="left" w:leader="none"/>
          <w:tab w:pos="2955" w:val="left" w:leader="none"/>
        </w:tabs>
        <w:spacing w:line="240" w:lineRule="auto" w:before="182" w:after="0"/>
        <w:ind w:left="2954" w:right="0" w:hanging="568"/>
        <w:jc w:val="left"/>
        <w:rPr>
          <w:sz w:val="24"/>
        </w:rPr>
      </w:pPr>
      <w:r>
        <w:rPr>
          <w:color w:val="262526"/>
          <w:sz w:val="24"/>
        </w:rPr>
        <w:t>the categories of costs to be recovered; and</w:t>
      </w:r>
    </w:p>
    <w:p>
      <w:pPr>
        <w:pStyle w:val="ListParagraph"/>
        <w:numPr>
          <w:ilvl w:val="2"/>
          <w:numId w:val="103"/>
        </w:numPr>
        <w:tabs>
          <w:tab w:pos="2955" w:val="left" w:leader="none"/>
        </w:tabs>
        <w:spacing w:line="249" w:lineRule="auto" w:before="182" w:after="0"/>
        <w:ind w:left="2954" w:right="115" w:hanging="567"/>
        <w:jc w:val="both"/>
        <w:rPr>
          <w:sz w:val="24"/>
        </w:rPr>
      </w:pPr>
      <w:r>
        <w:rPr>
          <w:color w:val="262526"/>
          <w:sz w:val="24"/>
        </w:rPr>
        <w:t>the method (which must be consistent with the </w:t>
      </w:r>
      <w:r>
        <w:rPr>
          <w:i/>
          <w:color w:val="262526"/>
          <w:sz w:val="24"/>
        </w:rPr>
        <w:t>Cost Allocation </w:t>
      </w:r>
      <w:r>
        <w:rPr>
          <w:i/>
          <w:color w:val="262526"/>
          <w:spacing w:val="-3"/>
          <w:sz w:val="24"/>
        </w:rPr>
        <w:t>Principles</w:t>
      </w:r>
      <w:r>
        <w:rPr>
          <w:color w:val="262526"/>
          <w:spacing w:val="-3"/>
          <w:sz w:val="24"/>
        </w:rPr>
        <w:t>)</w:t>
      </w:r>
      <w:r>
        <w:rPr>
          <w:color w:val="262526"/>
          <w:spacing w:val="-12"/>
          <w:sz w:val="24"/>
        </w:rPr>
        <w:t> </w:t>
      </w:r>
      <w:r>
        <w:rPr>
          <w:color w:val="262526"/>
          <w:sz w:val="24"/>
        </w:rPr>
        <w:t>for</w:t>
      </w:r>
      <w:r>
        <w:rPr>
          <w:color w:val="262526"/>
          <w:spacing w:val="-11"/>
          <w:sz w:val="24"/>
        </w:rPr>
        <w:t> </w:t>
      </w:r>
      <w:r>
        <w:rPr>
          <w:color w:val="262526"/>
          <w:spacing w:val="-3"/>
          <w:sz w:val="24"/>
        </w:rPr>
        <w:t>allocating</w:t>
      </w:r>
      <w:r>
        <w:rPr>
          <w:color w:val="262526"/>
          <w:spacing w:val="-11"/>
          <w:sz w:val="24"/>
        </w:rPr>
        <w:t> </w:t>
      </w:r>
      <w:r>
        <w:rPr>
          <w:color w:val="262526"/>
          <w:spacing w:val="-3"/>
          <w:sz w:val="24"/>
        </w:rPr>
        <w:t>costs</w:t>
      </w:r>
      <w:r>
        <w:rPr>
          <w:color w:val="262526"/>
          <w:spacing w:val="-11"/>
          <w:sz w:val="24"/>
        </w:rPr>
        <w:t> </w:t>
      </w:r>
      <w:r>
        <w:rPr>
          <w:color w:val="262526"/>
          <w:sz w:val="24"/>
        </w:rPr>
        <w:t>to</w:t>
      </w:r>
      <w:r>
        <w:rPr>
          <w:color w:val="262526"/>
          <w:spacing w:val="-12"/>
          <w:sz w:val="24"/>
        </w:rPr>
        <w:t> </w:t>
      </w:r>
      <w:r>
        <w:rPr>
          <w:i/>
          <w:color w:val="262526"/>
          <w:spacing w:val="-4"/>
          <w:sz w:val="24"/>
        </w:rPr>
        <w:t>prescribed</w:t>
      </w:r>
      <w:r>
        <w:rPr>
          <w:i/>
          <w:color w:val="262526"/>
          <w:spacing w:val="-11"/>
          <w:sz w:val="24"/>
        </w:rPr>
        <w:t> </w:t>
      </w:r>
      <w:r>
        <w:rPr>
          <w:i/>
          <w:color w:val="262526"/>
          <w:spacing w:val="-3"/>
          <w:sz w:val="24"/>
        </w:rPr>
        <w:t>transmission</w:t>
      </w:r>
      <w:r>
        <w:rPr>
          <w:i/>
          <w:color w:val="262526"/>
          <w:spacing w:val="-11"/>
          <w:sz w:val="24"/>
        </w:rPr>
        <w:t> </w:t>
      </w:r>
      <w:r>
        <w:rPr>
          <w:i/>
          <w:color w:val="262526"/>
          <w:spacing w:val="-3"/>
          <w:sz w:val="24"/>
        </w:rPr>
        <w:t>services </w:t>
      </w:r>
      <w:r>
        <w:rPr>
          <w:color w:val="262526"/>
          <w:sz w:val="24"/>
        </w:rPr>
        <w:t>and </w:t>
      </w:r>
      <w:r>
        <w:rPr>
          <w:i/>
          <w:color w:val="262526"/>
          <w:sz w:val="24"/>
        </w:rPr>
        <w:t>negotiated transmission services</w:t>
      </w:r>
      <w:r>
        <w:rPr>
          <w:color w:val="262526"/>
          <w:sz w:val="24"/>
        </w:rPr>
        <w:t>;</w:t>
      </w:r>
      <w:r>
        <w:rPr>
          <w:color w:val="262526"/>
          <w:spacing w:val="-2"/>
          <w:sz w:val="24"/>
        </w:rPr>
        <w:t> </w:t>
      </w:r>
      <w:r>
        <w:rPr>
          <w:color w:val="262526"/>
          <w:sz w:val="24"/>
        </w:rPr>
        <w:t>and</w:t>
      </w:r>
    </w:p>
    <w:p>
      <w:pPr>
        <w:pStyle w:val="ListParagraph"/>
        <w:numPr>
          <w:ilvl w:val="2"/>
          <w:numId w:val="103"/>
        </w:numPr>
        <w:tabs>
          <w:tab w:pos="2955" w:val="left" w:leader="none"/>
        </w:tabs>
        <w:spacing w:line="249" w:lineRule="auto" w:before="173" w:after="0"/>
        <w:ind w:left="2954" w:right="117" w:hanging="567"/>
        <w:jc w:val="both"/>
        <w:rPr>
          <w:sz w:val="24"/>
        </w:rPr>
      </w:pPr>
      <w:r>
        <w:rPr>
          <w:color w:val="262526"/>
          <w:sz w:val="24"/>
        </w:rPr>
        <w:t>how</w:t>
      </w:r>
      <w:r>
        <w:rPr>
          <w:color w:val="262526"/>
          <w:spacing w:val="-18"/>
          <w:sz w:val="24"/>
        </w:rPr>
        <w:t> </w:t>
      </w:r>
      <w:r>
        <w:rPr>
          <w:color w:val="262526"/>
          <w:sz w:val="24"/>
        </w:rPr>
        <w:t>under</w:t>
      </w:r>
      <w:r>
        <w:rPr>
          <w:color w:val="262526"/>
          <w:spacing w:val="-17"/>
          <w:sz w:val="24"/>
        </w:rPr>
        <w:t> </w:t>
      </w:r>
      <w:r>
        <w:rPr>
          <w:color w:val="262526"/>
          <w:sz w:val="24"/>
        </w:rPr>
        <w:t>and</w:t>
      </w:r>
      <w:r>
        <w:rPr>
          <w:color w:val="262526"/>
          <w:spacing w:val="-17"/>
          <w:sz w:val="24"/>
        </w:rPr>
        <w:t> </w:t>
      </w:r>
      <w:r>
        <w:rPr>
          <w:color w:val="262526"/>
          <w:sz w:val="24"/>
        </w:rPr>
        <w:t>over</w:t>
      </w:r>
      <w:r>
        <w:rPr>
          <w:color w:val="262526"/>
          <w:spacing w:val="-18"/>
          <w:sz w:val="24"/>
        </w:rPr>
        <w:t> </w:t>
      </w:r>
      <w:r>
        <w:rPr>
          <w:color w:val="262526"/>
          <w:sz w:val="24"/>
        </w:rPr>
        <w:t>recovery</w:t>
      </w:r>
      <w:r>
        <w:rPr>
          <w:color w:val="262526"/>
          <w:spacing w:val="-17"/>
          <w:sz w:val="24"/>
        </w:rPr>
        <w:t> </w:t>
      </w:r>
      <w:r>
        <w:rPr>
          <w:color w:val="262526"/>
          <w:sz w:val="24"/>
        </w:rPr>
        <w:t>of</w:t>
      </w:r>
      <w:r>
        <w:rPr>
          <w:color w:val="262526"/>
          <w:spacing w:val="-17"/>
          <w:sz w:val="24"/>
        </w:rPr>
        <w:t> </w:t>
      </w:r>
      <w:r>
        <w:rPr>
          <w:color w:val="262526"/>
          <w:sz w:val="24"/>
        </w:rPr>
        <w:t>revenue</w:t>
      </w:r>
      <w:r>
        <w:rPr>
          <w:color w:val="262526"/>
          <w:spacing w:val="-17"/>
          <w:sz w:val="24"/>
        </w:rPr>
        <w:t> </w:t>
      </w:r>
      <w:r>
        <w:rPr>
          <w:color w:val="262526"/>
          <w:sz w:val="24"/>
        </w:rPr>
        <w:t>in</w:t>
      </w:r>
      <w:r>
        <w:rPr>
          <w:color w:val="262526"/>
          <w:spacing w:val="-18"/>
          <w:sz w:val="24"/>
        </w:rPr>
        <w:t> </w:t>
      </w:r>
      <w:r>
        <w:rPr>
          <w:color w:val="262526"/>
          <w:sz w:val="24"/>
        </w:rPr>
        <w:t>a</w:t>
      </w:r>
      <w:r>
        <w:rPr>
          <w:color w:val="262526"/>
          <w:spacing w:val="-17"/>
          <w:sz w:val="24"/>
        </w:rPr>
        <w:t> </w:t>
      </w:r>
      <w:r>
        <w:rPr>
          <w:color w:val="262526"/>
          <w:sz w:val="24"/>
        </w:rPr>
        <w:t>particular</w:t>
      </w:r>
      <w:r>
        <w:rPr>
          <w:color w:val="262526"/>
          <w:spacing w:val="-17"/>
          <w:sz w:val="24"/>
        </w:rPr>
        <w:t> </w:t>
      </w:r>
      <w:r>
        <w:rPr>
          <w:i/>
          <w:color w:val="262526"/>
          <w:spacing w:val="-3"/>
          <w:sz w:val="24"/>
        </w:rPr>
        <w:t>regulatory </w:t>
      </w:r>
      <w:r>
        <w:rPr>
          <w:i/>
          <w:color w:val="262526"/>
          <w:sz w:val="24"/>
        </w:rPr>
        <w:t>year </w:t>
      </w:r>
      <w:r>
        <w:rPr>
          <w:color w:val="262526"/>
          <w:sz w:val="24"/>
        </w:rPr>
        <w:t>is to be</w:t>
      </w:r>
      <w:r>
        <w:rPr>
          <w:color w:val="262526"/>
          <w:spacing w:val="-1"/>
          <w:sz w:val="24"/>
        </w:rPr>
        <w:t> </w:t>
      </w:r>
      <w:r>
        <w:rPr>
          <w:color w:val="262526"/>
          <w:sz w:val="24"/>
        </w:rPr>
        <w:t>treated.</w:t>
      </w:r>
    </w:p>
    <w:p>
      <w:pPr>
        <w:pStyle w:val="ListParagraph"/>
        <w:numPr>
          <w:ilvl w:val="1"/>
          <w:numId w:val="103"/>
        </w:numPr>
        <w:tabs>
          <w:tab w:pos="2384" w:val="left" w:leader="none"/>
        </w:tabs>
        <w:spacing w:line="249" w:lineRule="auto" w:before="172" w:after="0"/>
        <w:ind w:left="2387" w:right="116" w:hanging="567"/>
        <w:jc w:val="both"/>
        <w:rPr>
          <w:sz w:val="24"/>
        </w:rPr>
      </w:pPr>
      <w:r>
        <w:rPr>
          <w:color w:val="262526"/>
          <w:sz w:val="24"/>
        </w:rPr>
        <w:t>The revenue methodology must be consistent with section 52 of </w:t>
      </w:r>
      <w:r>
        <w:rPr>
          <w:color w:val="262526"/>
          <w:spacing w:val="2"/>
          <w:sz w:val="24"/>
        </w:rPr>
        <w:t>the </w:t>
      </w:r>
      <w:r>
        <w:rPr>
          <w:i/>
          <w:color w:val="262526"/>
          <w:sz w:val="24"/>
        </w:rPr>
        <w:t>National</w:t>
      </w:r>
      <w:r>
        <w:rPr>
          <w:i/>
          <w:color w:val="262526"/>
          <w:spacing w:val="-13"/>
          <w:sz w:val="24"/>
        </w:rPr>
        <w:t> </w:t>
      </w:r>
      <w:r>
        <w:rPr>
          <w:i/>
          <w:color w:val="262526"/>
          <w:sz w:val="24"/>
        </w:rPr>
        <w:t>Electricity</w:t>
      </w:r>
      <w:r>
        <w:rPr>
          <w:i/>
          <w:color w:val="262526"/>
          <w:spacing w:val="-11"/>
          <w:sz w:val="24"/>
        </w:rPr>
        <w:t> </w:t>
      </w:r>
      <w:r>
        <w:rPr>
          <w:i/>
          <w:color w:val="262526"/>
          <w:sz w:val="24"/>
        </w:rPr>
        <w:t>Law</w:t>
      </w:r>
      <w:r>
        <w:rPr>
          <w:i/>
          <w:color w:val="262526"/>
          <w:spacing w:val="-12"/>
          <w:sz w:val="24"/>
        </w:rPr>
        <w:t> </w:t>
      </w:r>
      <w:r>
        <w:rPr>
          <w:color w:val="262526"/>
          <w:sz w:val="24"/>
        </w:rPr>
        <w:t>and</w:t>
      </w:r>
      <w:r>
        <w:rPr>
          <w:color w:val="262526"/>
          <w:spacing w:val="-11"/>
          <w:sz w:val="24"/>
        </w:rPr>
        <w:t> </w:t>
      </w:r>
      <w:r>
        <w:rPr>
          <w:color w:val="262526"/>
          <w:sz w:val="24"/>
        </w:rPr>
        <w:t>the</w:t>
      </w:r>
      <w:r>
        <w:rPr>
          <w:color w:val="262526"/>
          <w:spacing w:val="-12"/>
          <w:sz w:val="24"/>
        </w:rPr>
        <w:t> </w:t>
      </w:r>
      <w:r>
        <w:rPr>
          <w:color w:val="262526"/>
          <w:sz w:val="24"/>
        </w:rPr>
        <w:t>provisions</w:t>
      </w:r>
      <w:r>
        <w:rPr>
          <w:color w:val="262526"/>
          <w:spacing w:val="-12"/>
          <w:sz w:val="24"/>
        </w:rPr>
        <w:t> </w:t>
      </w:r>
      <w:r>
        <w:rPr>
          <w:color w:val="262526"/>
          <w:sz w:val="24"/>
        </w:rPr>
        <w:t>of</w:t>
      </w:r>
      <w:r>
        <w:rPr>
          <w:color w:val="262526"/>
          <w:spacing w:val="-12"/>
          <w:sz w:val="24"/>
        </w:rPr>
        <w:t> </w:t>
      </w:r>
      <w:r>
        <w:rPr>
          <w:color w:val="262526"/>
          <w:sz w:val="24"/>
        </w:rPr>
        <w:t>Chapter</w:t>
      </w:r>
      <w:r>
        <w:rPr>
          <w:color w:val="262526"/>
          <w:spacing w:val="-12"/>
          <w:sz w:val="24"/>
        </w:rPr>
        <w:t> </w:t>
      </w:r>
      <w:r>
        <w:rPr>
          <w:color w:val="262526"/>
          <w:sz w:val="24"/>
        </w:rPr>
        <w:t>2</w:t>
      </w:r>
      <w:r>
        <w:rPr>
          <w:color w:val="262526"/>
          <w:spacing w:val="-12"/>
          <w:sz w:val="24"/>
        </w:rPr>
        <w:t> </w:t>
      </w:r>
      <w:r>
        <w:rPr>
          <w:color w:val="262526"/>
          <w:sz w:val="24"/>
        </w:rPr>
        <w:t>of</w:t>
      </w:r>
      <w:r>
        <w:rPr>
          <w:color w:val="262526"/>
          <w:spacing w:val="-13"/>
          <w:sz w:val="24"/>
        </w:rPr>
        <w:t> </w:t>
      </w:r>
      <w:r>
        <w:rPr>
          <w:color w:val="262526"/>
          <w:sz w:val="24"/>
        </w:rPr>
        <w:t>these</w:t>
      </w:r>
      <w:r>
        <w:rPr>
          <w:color w:val="262526"/>
          <w:spacing w:val="-12"/>
          <w:sz w:val="24"/>
        </w:rPr>
        <w:t> </w:t>
      </w:r>
      <w:r>
        <w:rPr>
          <w:i/>
          <w:color w:val="262526"/>
          <w:sz w:val="24"/>
        </w:rPr>
        <w:t>Rules </w:t>
      </w:r>
      <w:r>
        <w:rPr>
          <w:color w:val="262526"/>
          <w:sz w:val="24"/>
        </w:rPr>
        <w:t>applicable to</w:t>
      </w:r>
      <w:r>
        <w:rPr>
          <w:color w:val="262526"/>
          <w:spacing w:val="-2"/>
          <w:sz w:val="24"/>
        </w:rPr>
        <w:t> </w:t>
      </w:r>
      <w:r>
        <w:rPr>
          <w:i/>
          <w:color w:val="262526"/>
          <w:sz w:val="24"/>
        </w:rPr>
        <w:t>AEMO</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1"/>
          <w:numId w:val="103"/>
        </w:numPr>
        <w:tabs>
          <w:tab w:pos="2387" w:val="left" w:leader="none"/>
          <w:tab w:pos="2388" w:val="left" w:leader="none"/>
        </w:tabs>
        <w:spacing w:line="240" w:lineRule="auto" w:before="119" w:after="0"/>
        <w:ind w:left="2387" w:right="0" w:hanging="568"/>
        <w:jc w:val="left"/>
        <w:rPr>
          <w:sz w:val="24"/>
        </w:rPr>
      </w:pPr>
      <w:r>
        <w:rPr>
          <w:i/>
          <w:color w:val="262526"/>
          <w:sz w:val="24"/>
        </w:rPr>
        <w:t>AEMO </w:t>
      </w:r>
      <w:r>
        <w:rPr>
          <w:color w:val="262526"/>
          <w:sz w:val="24"/>
        </w:rPr>
        <w:t>must comply with its revenue</w:t>
      </w:r>
      <w:r>
        <w:rPr>
          <w:color w:val="262526"/>
          <w:spacing w:val="-5"/>
          <w:sz w:val="24"/>
        </w:rPr>
        <w:t> </w:t>
      </w:r>
      <w:r>
        <w:rPr>
          <w:color w:val="262526"/>
          <w:sz w:val="24"/>
        </w:rPr>
        <w:t>methodology.</w:t>
      </w:r>
    </w:p>
    <w:p>
      <w:pPr>
        <w:pStyle w:val="ListParagraph"/>
        <w:numPr>
          <w:ilvl w:val="1"/>
          <w:numId w:val="103"/>
        </w:numPr>
        <w:tabs>
          <w:tab w:pos="2387" w:val="left" w:leader="none"/>
          <w:tab w:pos="2388" w:val="left" w:leader="none"/>
        </w:tabs>
        <w:spacing w:line="240" w:lineRule="auto" w:before="182" w:after="0"/>
        <w:ind w:left="2387" w:right="0" w:hanging="568"/>
        <w:jc w:val="left"/>
        <w:rPr>
          <w:i/>
          <w:sz w:val="24"/>
        </w:rPr>
      </w:pPr>
      <w:r>
        <w:rPr>
          <w:color w:val="262526"/>
          <w:sz w:val="24"/>
        </w:rPr>
        <w:t>Before</w:t>
      </w:r>
      <w:r>
        <w:rPr>
          <w:color w:val="262526"/>
          <w:spacing w:val="23"/>
          <w:sz w:val="24"/>
        </w:rPr>
        <w:t> </w:t>
      </w:r>
      <w:r>
        <w:rPr>
          <w:color w:val="262526"/>
          <w:sz w:val="24"/>
        </w:rPr>
        <w:t>the</w:t>
      </w:r>
      <w:r>
        <w:rPr>
          <w:color w:val="262526"/>
          <w:spacing w:val="23"/>
          <w:sz w:val="24"/>
        </w:rPr>
        <w:t> </w:t>
      </w:r>
      <w:r>
        <w:rPr>
          <w:color w:val="262526"/>
          <w:sz w:val="24"/>
        </w:rPr>
        <w:t>commencement</w:t>
      </w:r>
      <w:r>
        <w:rPr>
          <w:color w:val="262526"/>
          <w:spacing w:val="23"/>
          <w:sz w:val="24"/>
        </w:rPr>
        <w:t> </w:t>
      </w:r>
      <w:r>
        <w:rPr>
          <w:color w:val="262526"/>
          <w:sz w:val="24"/>
        </w:rPr>
        <w:t>of</w:t>
      </w:r>
      <w:r>
        <w:rPr>
          <w:color w:val="262526"/>
          <w:spacing w:val="24"/>
          <w:sz w:val="24"/>
        </w:rPr>
        <w:t> </w:t>
      </w:r>
      <w:r>
        <w:rPr>
          <w:color w:val="262526"/>
          <w:sz w:val="24"/>
        </w:rPr>
        <w:t>the</w:t>
      </w:r>
      <w:r>
        <w:rPr>
          <w:color w:val="262526"/>
          <w:spacing w:val="21"/>
          <w:sz w:val="24"/>
        </w:rPr>
        <w:t> </w:t>
      </w:r>
      <w:r>
        <w:rPr>
          <w:i/>
          <w:color w:val="262526"/>
          <w:sz w:val="24"/>
        </w:rPr>
        <w:t>regulatory</w:t>
      </w:r>
      <w:r>
        <w:rPr>
          <w:i/>
          <w:color w:val="262526"/>
          <w:spacing w:val="23"/>
          <w:sz w:val="24"/>
        </w:rPr>
        <w:t> </w:t>
      </w:r>
      <w:r>
        <w:rPr>
          <w:i/>
          <w:color w:val="262526"/>
          <w:sz w:val="24"/>
        </w:rPr>
        <w:t>year</w:t>
      </w:r>
      <w:r>
        <w:rPr>
          <w:i/>
          <w:color w:val="262526"/>
          <w:spacing w:val="22"/>
          <w:sz w:val="24"/>
        </w:rPr>
        <w:t> </w:t>
      </w:r>
      <w:r>
        <w:rPr>
          <w:color w:val="262526"/>
          <w:sz w:val="24"/>
        </w:rPr>
        <w:t>to</w:t>
      </w:r>
      <w:r>
        <w:rPr>
          <w:color w:val="262526"/>
          <w:spacing w:val="24"/>
          <w:sz w:val="24"/>
        </w:rPr>
        <w:t> </w:t>
      </w:r>
      <w:r>
        <w:rPr>
          <w:color w:val="262526"/>
          <w:sz w:val="24"/>
        </w:rPr>
        <w:t>which</w:t>
      </w:r>
      <w:r>
        <w:rPr>
          <w:color w:val="262526"/>
          <w:spacing w:val="23"/>
          <w:sz w:val="24"/>
        </w:rPr>
        <w:t> </w:t>
      </w:r>
      <w:r>
        <w:rPr>
          <w:i/>
          <w:color w:val="262526"/>
          <w:spacing w:val="2"/>
          <w:sz w:val="24"/>
        </w:rPr>
        <w:t>AEMO's</w:t>
      </w:r>
    </w:p>
    <w:p>
      <w:pPr>
        <w:spacing w:before="12"/>
        <w:ind w:left="1461" w:right="979" w:firstLine="0"/>
        <w:jc w:val="center"/>
        <w:rPr>
          <w:sz w:val="24"/>
        </w:rPr>
      </w:pPr>
      <w:r>
        <w:rPr>
          <w:color w:val="262526"/>
          <w:sz w:val="24"/>
        </w:rPr>
        <w:t>revenue methodology applies, </w:t>
      </w:r>
      <w:r>
        <w:rPr>
          <w:i/>
          <w:color w:val="262526"/>
          <w:sz w:val="24"/>
        </w:rPr>
        <w:t>AEMO </w:t>
      </w:r>
      <w:r>
        <w:rPr>
          <w:color w:val="262526"/>
          <w:sz w:val="24"/>
        </w:rPr>
        <w:t>must </w:t>
      </w:r>
      <w:r>
        <w:rPr>
          <w:i/>
          <w:color w:val="262526"/>
          <w:sz w:val="24"/>
        </w:rPr>
        <w:t>publish</w:t>
      </w:r>
      <w:r>
        <w:rPr>
          <w:color w:val="262526"/>
          <w:sz w:val="24"/>
        </w:rPr>
        <w:t>:</w:t>
      </w:r>
    </w:p>
    <w:p>
      <w:pPr>
        <w:pStyle w:val="ListParagraph"/>
        <w:numPr>
          <w:ilvl w:val="2"/>
          <w:numId w:val="103"/>
        </w:numPr>
        <w:tabs>
          <w:tab w:pos="2954" w:val="left" w:leader="none"/>
          <w:tab w:pos="2955" w:val="left" w:leader="none"/>
        </w:tabs>
        <w:spacing w:line="240" w:lineRule="auto" w:before="182" w:after="0"/>
        <w:ind w:left="2954" w:right="0" w:hanging="568"/>
        <w:jc w:val="left"/>
        <w:rPr>
          <w:sz w:val="24"/>
        </w:rPr>
      </w:pPr>
      <w:r>
        <w:rPr>
          <w:color w:val="262526"/>
          <w:sz w:val="24"/>
        </w:rPr>
        <w:t>the revenue methodology; and</w:t>
      </w:r>
    </w:p>
    <w:p>
      <w:pPr>
        <w:pStyle w:val="ListParagraph"/>
        <w:numPr>
          <w:ilvl w:val="2"/>
          <w:numId w:val="103"/>
        </w:numPr>
        <w:tabs>
          <w:tab w:pos="2954" w:val="left" w:leader="none"/>
          <w:tab w:pos="2955" w:val="left" w:leader="none"/>
        </w:tabs>
        <w:spacing w:line="249" w:lineRule="auto" w:before="182" w:after="0"/>
        <w:ind w:left="2954" w:right="113" w:hanging="567"/>
        <w:jc w:val="left"/>
        <w:rPr>
          <w:sz w:val="24"/>
        </w:rPr>
      </w:pPr>
      <w:r>
        <w:rPr>
          <w:color w:val="262526"/>
          <w:sz w:val="24"/>
        </w:rPr>
        <w:t>a report on how it has applied its revenue methodology for the purpose of determining prices for the ensuing </w:t>
      </w:r>
      <w:r>
        <w:rPr>
          <w:i/>
          <w:color w:val="262526"/>
          <w:sz w:val="24"/>
        </w:rPr>
        <w:t>regulatory</w:t>
      </w:r>
      <w:r>
        <w:rPr>
          <w:i/>
          <w:color w:val="262526"/>
          <w:spacing w:val="-8"/>
          <w:sz w:val="24"/>
        </w:rPr>
        <w:t> </w:t>
      </w:r>
      <w:r>
        <w:rPr>
          <w:i/>
          <w:color w:val="262526"/>
          <w:sz w:val="24"/>
        </w:rPr>
        <w:t>year</w:t>
      </w:r>
      <w:r>
        <w:rPr>
          <w:color w:val="262526"/>
          <w:sz w:val="24"/>
        </w:rPr>
        <w:t>.</w:t>
      </w:r>
    </w:p>
    <w:p>
      <w:pPr>
        <w:pStyle w:val="ListParagraph"/>
        <w:numPr>
          <w:ilvl w:val="1"/>
          <w:numId w:val="103"/>
        </w:numPr>
        <w:tabs>
          <w:tab w:pos="2388" w:val="left" w:leader="none"/>
        </w:tabs>
        <w:spacing w:line="249" w:lineRule="auto" w:before="173" w:after="0"/>
        <w:ind w:left="2387" w:right="114" w:hanging="567"/>
        <w:jc w:val="both"/>
        <w:rPr>
          <w:sz w:val="24"/>
        </w:rPr>
      </w:pPr>
      <w:r>
        <w:rPr>
          <w:color w:val="262526"/>
          <w:sz w:val="24"/>
        </w:rPr>
        <w:t>However, for the </w:t>
      </w:r>
      <w:r>
        <w:rPr>
          <w:i/>
          <w:color w:val="262526"/>
          <w:sz w:val="24"/>
        </w:rPr>
        <w:t>regulatory year </w:t>
      </w:r>
      <w:r>
        <w:rPr>
          <w:color w:val="262526"/>
          <w:sz w:val="24"/>
        </w:rPr>
        <w:t>commencing on 1 July 2009, </w:t>
      </w:r>
      <w:r>
        <w:rPr>
          <w:i/>
          <w:color w:val="262526"/>
          <w:sz w:val="24"/>
        </w:rPr>
        <w:t>AEMO </w:t>
      </w:r>
      <w:r>
        <w:rPr>
          <w:color w:val="262526"/>
          <w:spacing w:val="-3"/>
          <w:sz w:val="24"/>
        </w:rPr>
        <w:t>may, </w:t>
      </w:r>
      <w:r>
        <w:rPr>
          <w:color w:val="262526"/>
          <w:sz w:val="24"/>
        </w:rPr>
        <w:t>instead of formulating and publishing its own revenue methodology, adopt as its revenue methodology relevant provisions </w:t>
      </w:r>
      <w:r>
        <w:rPr>
          <w:color w:val="262526"/>
          <w:spacing w:val="-7"/>
          <w:sz w:val="24"/>
        </w:rPr>
        <w:t>of </w:t>
      </w:r>
      <w:r>
        <w:rPr>
          <w:color w:val="262526"/>
          <w:sz w:val="24"/>
        </w:rPr>
        <w:t>the </w:t>
      </w:r>
      <w:r>
        <w:rPr>
          <w:i/>
          <w:color w:val="262526"/>
          <w:sz w:val="24"/>
        </w:rPr>
        <w:t>transmission determination </w:t>
      </w:r>
      <w:r>
        <w:rPr>
          <w:color w:val="262526"/>
          <w:sz w:val="24"/>
        </w:rPr>
        <w:t>that would have applied to VENCorp for that </w:t>
      </w:r>
      <w:r>
        <w:rPr>
          <w:i/>
          <w:color w:val="262526"/>
          <w:sz w:val="24"/>
        </w:rPr>
        <w:t>regulatory year </w:t>
      </w:r>
      <w:r>
        <w:rPr>
          <w:color w:val="262526"/>
          <w:sz w:val="24"/>
        </w:rPr>
        <w:t>if the legislative and regulatory changes that took effect at the commencement of that </w:t>
      </w:r>
      <w:r>
        <w:rPr>
          <w:i/>
          <w:color w:val="262526"/>
          <w:sz w:val="24"/>
        </w:rPr>
        <w:t>regulatory year </w:t>
      </w:r>
      <w:r>
        <w:rPr>
          <w:color w:val="262526"/>
          <w:sz w:val="24"/>
        </w:rPr>
        <w:t>had not been made.</w:t>
      </w:r>
    </w:p>
    <w:p>
      <w:pPr>
        <w:pStyle w:val="Heading3"/>
        <w:numPr>
          <w:ilvl w:val="0"/>
          <w:numId w:val="103"/>
        </w:numPr>
        <w:tabs>
          <w:tab w:pos="1820" w:val="left" w:leader="none"/>
          <w:tab w:pos="1821" w:val="left" w:leader="none"/>
        </w:tabs>
        <w:spacing w:line="249" w:lineRule="auto" w:before="184" w:after="0"/>
        <w:ind w:left="1820" w:right="114" w:hanging="567"/>
        <w:jc w:val="left"/>
      </w:pPr>
      <w:r>
        <w:rPr>
          <w:color w:val="262526"/>
        </w:rPr>
        <w:t>Part C (Regulation of Revenue – Prescribed Transmission Services)</w:t>
      </w:r>
    </w:p>
    <w:p>
      <w:pPr>
        <w:pStyle w:val="BodyText"/>
        <w:spacing w:before="165"/>
        <w:ind w:left="1820" w:firstLine="0"/>
        <w:jc w:val="both"/>
      </w:pPr>
      <w:r>
        <w:rPr>
          <w:color w:val="262526"/>
        </w:rPr>
        <w:t>This Part is not applicable to </w:t>
      </w:r>
      <w:r>
        <w:rPr>
          <w:i/>
          <w:color w:val="262526"/>
        </w:rPr>
        <w:t>AEMO</w:t>
      </w:r>
      <w:r>
        <w:rPr>
          <w:color w:val="262526"/>
        </w:rPr>
        <w:t>.</w:t>
      </w:r>
    </w:p>
    <w:p>
      <w:pPr>
        <w:spacing w:line="249" w:lineRule="auto" w:before="182"/>
        <w:ind w:left="1820" w:right="115" w:firstLine="0"/>
        <w:jc w:val="both"/>
        <w:rPr>
          <w:sz w:val="24"/>
        </w:rPr>
      </w:pPr>
      <w:r>
        <w:rPr>
          <w:color w:val="262526"/>
          <w:sz w:val="24"/>
        </w:rPr>
        <w:t>This Part applies to a </w:t>
      </w:r>
      <w:r>
        <w:rPr>
          <w:i/>
          <w:color w:val="262526"/>
          <w:sz w:val="24"/>
        </w:rPr>
        <w:t>declared transmission system operator </w:t>
      </w:r>
      <w:r>
        <w:rPr>
          <w:color w:val="262526"/>
          <w:sz w:val="24"/>
        </w:rPr>
        <w:t>with the following modification of clause 6A.7.1:</w:t>
      </w:r>
    </w:p>
    <w:p>
      <w:pPr>
        <w:spacing w:line="249" w:lineRule="auto" w:before="172"/>
        <w:ind w:left="1820" w:right="118" w:firstLine="0"/>
        <w:jc w:val="both"/>
        <w:rPr>
          <w:sz w:val="24"/>
        </w:rPr>
      </w:pPr>
      <w:r>
        <w:rPr>
          <w:color w:val="262526"/>
          <w:sz w:val="24"/>
        </w:rPr>
        <w:t>If</w:t>
      </w:r>
      <w:r>
        <w:rPr>
          <w:color w:val="262526"/>
          <w:spacing w:val="-12"/>
          <w:sz w:val="24"/>
        </w:rPr>
        <w:t> </w:t>
      </w:r>
      <w:r>
        <w:rPr>
          <w:color w:val="262526"/>
          <w:sz w:val="24"/>
        </w:rPr>
        <w:t>a</w:t>
      </w:r>
      <w:r>
        <w:rPr>
          <w:color w:val="262526"/>
          <w:spacing w:val="-12"/>
          <w:sz w:val="24"/>
        </w:rPr>
        <w:t> </w:t>
      </w:r>
      <w:r>
        <w:rPr>
          <w:i/>
          <w:color w:val="262526"/>
          <w:spacing w:val="-4"/>
          <w:sz w:val="24"/>
        </w:rPr>
        <w:t>declared</w:t>
      </w:r>
      <w:r>
        <w:rPr>
          <w:i/>
          <w:color w:val="262526"/>
          <w:spacing w:val="-12"/>
          <w:sz w:val="24"/>
        </w:rPr>
        <w:t> </w:t>
      </w:r>
      <w:r>
        <w:rPr>
          <w:i/>
          <w:color w:val="262526"/>
          <w:spacing w:val="-3"/>
          <w:sz w:val="24"/>
        </w:rPr>
        <w:t>transmission</w:t>
      </w:r>
      <w:r>
        <w:rPr>
          <w:i/>
          <w:color w:val="262526"/>
          <w:spacing w:val="-12"/>
          <w:sz w:val="24"/>
        </w:rPr>
        <w:t> </w:t>
      </w:r>
      <w:r>
        <w:rPr>
          <w:i/>
          <w:color w:val="262526"/>
          <w:spacing w:val="-3"/>
          <w:sz w:val="24"/>
        </w:rPr>
        <w:t>system</w:t>
      </w:r>
      <w:r>
        <w:rPr>
          <w:i/>
          <w:color w:val="262526"/>
          <w:spacing w:val="-12"/>
          <w:sz w:val="24"/>
        </w:rPr>
        <w:t> </w:t>
      </w:r>
      <w:r>
        <w:rPr>
          <w:i/>
          <w:color w:val="262526"/>
          <w:spacing w:val="-3"/>
          <w:sz w:val="24"/>
        </w:rPr>
        <w:t>operator</w:t>
      </w:r>
      <w:r>
        <w:rPr>
          <w:i/>
          <w:color w:val="262526"/>
          <w:spacing w:val="-13"/>
          <w:sz w:val="24"/>
        </w:rPr>
        <w:t> </w:t>
      </w:r>
      <w:r>
        <w:rPr>
          <w:color w:val="262526"/>
          <w:sz w:val="24"/>
        </w:rPr>
        <w:t>is</w:t>
      </w:r>
      <w:r>
        <w:rPr>
          <w:color w:val="262526"/>
          <w:spacing w:val="-11"/>
          <w:sz w:val="24"/>
        </w:rPr>
        <w:t> </w:t>
      </w:r>
      <w:r>
        <w:rPr>
          <w:color w:val="262526"/>
          <w:spacing w:val="-3"/>
          <w:sz w:val="24"/>
        </w:rPr>
        <w:t>directed</w:t>
      </w:r>
      <w:r>
        <w:rPr>
          <w:color w:val="262526"/>
          <w:spacing w:val="-12"/>
          <w:sz w:val="24"/>
        </w:rPr>
        <w:t> </w:t>
      </w:r>
      <w:r>
        <w:rPr>
          <w:color w:val="262526"/>
          <w:sz w:val="24"/>
        </w:rPr>
        <w:t>by</w:t>
      </w:r>
      <w:r>
        <w:rPr>
          <w:color w:val="262526"/>
          <w:spacing w:val="-12"/>
          <w:sz w:val="24"/>
        </w:rPr>
        <w:t> </w:t>
      </w:r>
      <w:r>
        <w:rPr>
          <w:i/>
          <w:color w:val="262526"/>
          <w:spacing w:val="-3"/>
          <w:sz w:val="24"/>
        </w:rPr>
        <w:t>AEMO</w:t>
      </w:r>
      <w:r>
        <w:rPr>
          <w:color w:val="262526"/>
          <w:spacing w:val="-3"/>
          <w:sz w:val="24"/>
        </w:rPr>
        <w:t>,</w:t>
      </w:r>
      <w:r>
        <w:rPr>
          <w:color w:val="262526"/>
          <w:spacing w:val="-12"/>
          <w:sz w:val="24"/>
        </w:rPr>
        <w:t> </w:t>
      </w:r>
      <w:r>
        <w:rPr>
          <w:color w:val="262526"/>
          <w:sz w:val="24"/>
        </w:rPr>
        <w:t>or</w:t>
      </w:r>
      <w:r>
        <w:rPr>
          <w:color w:val="262526"/>
          <w:spacing w:val="-12"/>
          <w:sz w:val="24"/>
        </w:rPr>
        <w:t> </w:t>
      </w:r>
      <w:r>
        <w:rPr>
          <w:color w:val="262526"/>
          <w:sz w:val="24"/>
        </w:rPr>
        <w:t>is</w:t>
      </w:r>
      <w:r>
        <w:rPr>
          <w:color w:val="262526"/>
          <w:spacing w:val="-12"/>
          <w:sz w:val="24"/>
        </w:rPr>
        <w:t> </w:t>
      </w:r>
      <w:r>
        <w:rPr>
          <w:color w:val="262526"/>
          <w:spacing w:val="-3"/>
          <w:sz w:val="24"/>
        </w:rPr>
        <w:t>required </w:t>
      </w:r>
      <w:r>
        <w:rPr>
          <w:color w:val="262526"/>
          <w:sz w:val="24"/>
        </w:rPr>
        <w:t>by or agrees with a </w:t>
      </w:r>
      <w:r>
        <w:rPr>
          <w:i/>
          <w:color w:val="262526"/>
          <w:sz w:val="24"/>
        </w:rPr>
        <w:t>Connection Applicant</w:t>
      </w:r>
      <w:r>
        <w:rPr>
          <w:color w:val="262526"/>
          <w:sz w:val="24"/>
        </w:rPr>
        <w:t>, to construct an </w:t>
      </w:r>
      <w:r>
        <w:rPr>
          <w:i/>
          <w:color w:val="262526"/>
          <w:sz w:val="24"/>
        </w:rPr>
        <w:t>augmentation</w:t>
      </w:r>
      <w:r>
        <w:rPr>
          <w:color w:val="262526"/>
          <w:sz w:val="24"/>
        </w:rPr>
        <w:t>, clause 6A.7.1 applies as if:</w:t>
      </w:r>
    </w:p>
    <w:p>
      <w:pPr>
        <w:pStyle w:val="ListParagraph"/>
        <w:numPr>
          <w:ilvl w:val="1"/>
          <w:numId w:val="103"/>
        </w:numPr>
        <w:tabs>
          <w:tab w:pos="2388" w:val="left" w:leader="none"/>
        </w:tabs>
        <w:spacing w:line="249" w:lineRule="auto" w:before="173" w:after="0"/>
        <w:ind w:left="2387" w:right="112" w:hanging="567"/>
        <w:jc w:val="both"/>
        <w:rPr>
          <w:sz w:val="24"/>
        </w:rPr>
      </w:pPr>
      <w:r>
        <w:rPr>
          <w:color w:val="262526"/>
          <w:sz w:val="24"/>
        </w:rPr>
        <w:t>the direction, requirement or agreement were an event in respect of which</w:t>
      </w:r>
      <w:r>
        <w:rPr>
          <w:color w:val="262526"/>
          <w:spacing w:val="-11"/>
          <w:sz w:val="24"/>
        </w:rPr>
        <w:t> </w:t>
      </w:r>
      <w:r>
        <w:rPr>
          <w:color w:val="262526"/>
          <w:sz w:val="24"/>
        </w:rPr>
        <w:t>the</w:t>
      </w:r>
      <w:r>
        <w:rPr>
          <w:color w:val="262526"/>
          <w:spacing w:val="-11"/>
          <w:sz w:val="24"/>
        </w:rPr>
        <w:t> </w:t>
      </w:r>
      <w:r>
        <w:rPr>
          <w:i/>
          <w:color w:val="262526"/>
          <w:sz w:val="24"/>
        </w:rPr>
        <w:t>declared</w:t>
      </w:r>
      <w:r>
        <w:rPr>
          <w:i/>
          <w:color w:val="262526"/>
          <w:spacing w:val="-11"/>
          <w:sz w:val="24"/>
        </w:rPr>
        <w:t> </w:t>
      </w:r>
      <w:r>
        <w:rPr>
          <w:i/>
          <w:color w:val="262526"/>
          <w:sz w:val="24"/>
        </w:rPr>
        <w:t>transmission</w:t>
      </w:r>
      <w:r>
        <w:rPr>
          <w:i/>
          <w:color w:val="262526"/>
          <w:spacing w:val="-11"/>
          <w:sz w:val="24"/>
        </w:rPr>
        <w:t> </w:t>
      </w:r>
      <w:r>
        <w:rPr>
          <w:i/>
          <w:color w:val="262526"/>
          <w:sz w:val="24"/>
        </w:rPr>
        <w:t>system</w:t>
      </w:r>
      <w:r>
        <w:rPr>
          <w:i/>
          <w:color w:val="262526"/>
          <w:spacing w:val="-10"/>
          <w:sz w:val="24"/>
        </w:rPr>
        <w:t> </w:t>
      </w:r>
      <w:r>
        <w:rPr>
          <w:i/>
          <w:color w:val="262526"/>
          <w:sz w:val="24"/>
        </w:rPr>
        <w:t>operator</w:t>
      </w:r>
      <w:r>
        <w:rPr>
          <w:i/>
          <w:color w:val="262526"/>
          <w:spacing w:val="-12"/>
          <w:sz w:val="24"/>
        </w:rPr>
        <w:t> </w:t>
      </w:r>
      <w:r>
        <w:rPr>
          <w:color w:val="262526"/>
          <w:sz w:val="24"/>
        </w:rPr>
        <w:t>were</w:t>
      </w:r>
      <w:r>
        <w:rPr>
          <w:color w:val="262526"/>
          <w:spacing w:val="-11"/>
          <w:sz w:val="24"/>
        </w:rPr>
        <w:t> </w:t>
      </w:r>
      <w:r>
        <w:rPr>
          <w:color w:val="262526"/>
          <w:sz w:val="24"/>
        </w:rPr>
        <w:t>unconditionally authorised under clause 6A.7.1(a) to apply to the </w:t>
      </w:r>
      <w:r>
        <w:rPr>
          <w:i/>
          <w:color w:val="262526"/>
          <w:sz w:val="24"/>
        </w:rPr>
        <w:t>AER </w:t>
      </w:r>
      <w:r>
        <w:rPr>
          <w:color w:val="262526"/>
          <w:sz w:val="24"/>
        </w:rPr>
        <w:t>for revocation and substitution of a </w:t>
      </w:r>
      <w:r>
        <w:rPr>
          <w:i/>
          <w:color w:val="262526"/>
          <w:sz w:val="24"/>
        </w:rPr>
        <w:t>revenue determination</w:t>
      </w:r>
      <w:r>
        <w:rPr>
          <w:color w:val="262526"/>
          <w:sz w:val="24"/>
        </w:rPr>
        <w:t>;</w:t>
      </w:r>
      <w:r>
        <w:rPr>
          <w:color w:val="262526"/>
          <w:spacing w:val="-5"/>
          <w:sz w:val="24"/>
        </w:rPr>
        <w:t> </w:t>
      </w:r>
      <w:r>
        <w:rPr>
          <w:color w:val="262526"/>
          <w:sz w:val="24"/>
        </w:rPr>
        <w:t>and</w:t>
      </w:r>
    </w:p>
    <w:p>
      <w:pPr>
        <w:pStyle w:val="ListParagraph"/>
        <w:numPr>
          <w:ilvl w:val="1"/>
          <w:numId w:val="103"/>
        </w:numPr>
        <w:tabs>
          <w:tab w:pos="2388" w:val="left" w:leader="none"/>
        </w:tabs>
        <w:spacing w:line="249" w:lineRule="auto" w:before="174" w:after="0"/>
        <w:ind w:left="2387" w:right="113" w:hanging="567"/>
        <w:jc w:val="both"/>
        <w:rPr>
          <w:sz w:val="24"/>
        </w:rPr>
      </w:pPr>
      <w:r>
        <w:rPr>
          <w:color w:val="262526"/>
          <w:sz w:val="24"/>
        </w:rPr>
        <w:t>clause 6A.7.1(a)(1) to (7) were inapplicable to an application founded on such an event;</w:t>
      </w:r>
      <w:r>
        <w:rPr>
          <w:color w:val="262526"/>
          <w:spacing w:val="-2"/>
          <w:sz w:val="24"/>
        </w:rPr>
        <w:t> </w:t>
      </w:r>
      <w:r>
        <w:rPr>
          <w:color w:val="262526"/>
          <w:sz w:val="24"/>
        </w:rPr>
        <w:t>and</w:t>
      </w:r>
    </w:p>
    <w:p>
      <w:pPr>
        <w:pStyle w:val="ListParagraph"/>
        <w:numPr>
          <w:ilvl w:val="1"/>
          <w:numId w:val="103"/>
        </w:numPr>
        <w:tabs>
          <w:tab w:pos="2387" w:val="left" w:leader="none"/>
          <w:tab w:pos="2388" w:val="left" w:leader="none"/>
        </w:tabs>
        <w:spacing w:line="240" w:lineRule="auto" w:before="172" w:after="0"/>
        <w:ind w:left="2387" w:right="0" w:hanging="568"/>
        <w:jc w:val="left"/>
        <w:rPr>
          <w:sz w:val="24"/>
        </w:rPr>
      </w:pPr>
      <w:r>
        <w:rPr>
          <w:color w:val="262526"/>
          <w:sz w:val="24"/>
        </w:rPr>
        <w:t>the following were added after clause</w:t>
      </w:r>
      <w:r>
        <w:rPr>
          <w:color w:val="262526"/>
          <w:spacing w:val="-2"/>
          <w:sz w:val="24"/>
        </w:rPr>
        <w:t> </w:t>
      </w:r>
      <w:r>
        <w:rPr>
          <w:color w:val="262526"/>
          <w:sz w:val="24"/>
        </w:rPr>
        <w:t>6A.7.1(d):</w:t>
      </w:r>
    </w:p>
    <w:p>
      <w:pPr>
        <w:spacing w:line="249" w:lineRule="auto" w:before="182"/>
        <w:ind w:left="2954" w:right="115" w:hanging="567"/>
        <w:jc w:val="both"/>
        <w:rPr>
          <w:sz w:val="24"/>
        </w:rPr>
      </w:pPr>
      <w:r>
        <w:rPr>
          <w:color w:val="262526"/>
          <w:sz w:val="24"/>
        </w:rPr>
        <w:t>(da)</w:t>
      </w:r>
      <w:r>
        <w:rPr>
          <w:color w:val="262526"/>
          <w:spacing w:val="50"/>
          <w:sz w:val="24"/>
        </w:rPr>
        <w:t> </w:t>
      </w:r>
      <w:r>
        <w:rPr>
          <w:color w:val="262526"/>
          <w:sz w:val="24"/>
        </w:rPr>
        <w:t>If a </w:t>
      </w:r>
      <w:r>
        <w:rPr>
          <w:i/>
          <w:color w:val="262526"/>
          <w:sz w:val="24"/>
        </w:rPr>
        <w:t>declared transmission system operator </w:t>
      </w:r>
      <w:r>
        <w:rPr>
          <w:color w:val="262526"/>
          <w:sz w:val="24"/>
        </w:rPr>
        <w:t>is directed by </w:t>
      </w:r>
      <w:r>
        <w:rPr>
          <w:i/>
          <w:color w:val="262526"/>
          <w:sz w:val="24"/>
        </w:rPr>
        <w:t>AEMO</w:t>
      </w:r>
      <w:r>
        <w:rPr>
          <w:color w:val="262526"/>
          <w:sz w:val="24"/>
        </w:rPr>
        <w:t>, or is required by or agrees with a </w:t>
      </w:r>
      <w:r>
        <w:rPr>
          <w:i/>
          <w:color w:val="262526"/>
          <w:sz w:val="24"/>
        </w:rPr>
        <w:t>Connection Applicant</w:t>
      </w:r>
      <w:r>
        <w:rPr>
          <w:color w:val="262526"/>
          <w:sz w:val="24"/>
        </w:rPr>
        <w:t>, to construct an </w:t>
      </w:r>
      <w:r>
        <w:rPr>
          <w:i/>
          <w:color w:val="262526"/>
          <w:sz w:val="24"/>
        </w:rPr>
        <w:t>augmentation</w:t>
      </w:r>
      <w:r>
        <w:rPr>
          <w:color w:val="262526"/>
          <w:sz w:val="24"/>
        </w:rPr>
        <w:t>, and the operator applies to the </w:t>
      </w:r>
      <w:r>
        <w:rPr>
          <w:i/>
          <w:color w:val="262526"/>
          <w:spacing w:val="-4"/>
          <w:sz w:val="24"/>
        </w:rPr>
        <w:t>AER</w:t>
      </w:r>
      <w:r>
        <w:rPr>
          <w:i/>
          <w:color w:val="262526"/>
          <w:spacing w:val="52"/>
          <w:sz w:val="24"/>
        </w:rPr>
        <w:t> </w:t>
      </w:r>
      <w:r>
        <w:rPr>
          <w:color w:val="262526"/>
          <w:sz w:val="24"/>
        </w:rPr>
        <w:t>for</w:t>
      </w:r>
      <w:r>
        <w:rPr>
          <w:color w:val="262526"/>
          <w:spacing w:val="-18"/>
          <w:sz w:val="24"/>
        </w:rPr>
        <w:t> </w:t>
      </w:r>
      <w:r>
        <w:rPr>
          <w:color w:val="262526"/>
          <w:sz w:val="24"/>
        </w:rPr>
        <w:t>revocation</w:t>
      </w:r>
      <w:r>
        <w:rPr>
          <w:color w:val="262526"/>
          <w:spacing w:val="-18"/>
          <w:sz w:val="24"/>
        </w:rPr>
        <w:t> </w:t>
      </w:r>
      <w:r>
        <w:rPr>
          <w:color w:val="262526"/>
          <w:sz w:val="24"/>
        </w:rPr>
        <w:t>of</w:t>
      </w:r>
      <w:r>
        <w:rPr>
          <w:color w:val="262526"/>
          <w:spacing w:val="-18"/>
          <w:sz w:val="24"/>
        </w:rPr>
        <w:t> </w:t>
      </w:r>
      <w:r>
        <w:rPr>
          <w:color w:val="262526"/>
          <w:sz w:val="24"/>
        </w:rPr>
        <w:t>a</w:t>
      </w:r>
      <w:r>
        <w:rPr>
          <w:color w:val="262526"/>
          <w:spacing w:val="-18"/>
          <w:sz w:val="24"/>
        </w:rPr>
        <w:t> </w:t>
      </w:r>
      <w:r>
        <w:rPr>
          <w:i/>
          <w:color w:val="262526"/>
          <w:spacing w:val="-3"/>
          <w:sz w:val="24"/>
        </w:rPr>
        <w:t>revenue</w:t>
      </w:r>
      <w:r>
        <w:rPr>
          <w:i/>
          <w:color w:val="262526"/>
          <w:spacing w:val="-17"/>
          <w:sz w:val="24"/>
        </w:rPr>
        <w:t> </w:t>
      </w:r>
      <w:r>
        <w:rPr>
          <w:i/>
          <w:color w:val="262526"/>
          <w:sz w:val="24"/>
        </w:rPr>
        <w:t>determination</w:t>
      </w:r>
      <w:r>
        <w:rPr>
          <w:i/>
          <w:color w:val="262526"/>
          <w:spacing w:val="-19"/>
          <w:sz w:val="24"/>
        </w:rPr>
        <w:t> </w:t>
      </w:r>
      <w:r>
        <w:rPr>
          <w:color w:val="262526"/>
          <w:sz w:val="24"/>
        </w:rPr>
        <w:t>on</w:t>
      </w:r>
      <w:r>
        <w:rPr>
          <w:color w:val="262526"/>
          <w:spacing w:val="-18"/>
          <w:sz w:val="24"/>
        </w:rPr>
        <w:t> </w:t>
      </w:r>
      <w:r>
        <w:rPr>
          <w:color w:val="262526"/>
          <w:sz w:val="24"/>
        </w:rPr>
        <w:t>that</w:t>
      </w:r>
      <w:r>
        <w:rPr>
          <w:color w:val="262526"/>
          <w:spacing w:val="-17"/>
          <w:sz w:val="24"/>
        </w:rPr>
        <w:t> </w:t>
      </w:r>
      <w:r>
        <w:rPr>
          <w:color w:val="262526"/>
          <w:sz w:val="24"/>
        </w:rPr>
        <w:t>ground,</w:t>
      </w:r>
      <w:r>
        <w:rPr>
          <w:color w:val="262526"/>
          <w:spacing w:val="-18"/>
          <w:sz w:val="24"/>
        </w:rPr>
        <w:t> </w:t>
      </w:r>
      <w:r>
        <w:rPr>
          <w:color w:val="262526"/>
          <w:sz w:val="24"/>
        </w:rPr>
        <w:t>the</w:t>
      </w:r>
      <w:r>
        <w:rPr>
          <w:color w:val="262526"/>
          <w:spacing w:val="-19"/>
          <w:sz w:val="24"/>
        </w:rPr>
        <w:t> </w:t>
      </w:r>
      <w:r>
        <w:rPr>
          <w:i/>
          <w:color w:val="262526"/>
          <w:spacing w:val="-2"/>
          <w:sz w:val="24"/>
        </w:rPr>
        <w:t>AER </w:t>
      </w:r>
      <w:r>
        <w:rPr>
          <w:color w:val="262526"/>
          <w:sz w:val="24"/>
        </w:rPr>
        <w:t>must revoke the </w:t>
      </w:r>
      <w:r>
        <w:rPr>
          <w:i/>
          <w:color w:val="262526"/>
          <w:sz w:val="24"/>
        </w:rPr>
        <w:t>revenue</w:t>
      </w:r>
      <w:r>
        <w:rPr>
          <w:i/>
          <w:color w:val="262526"/>
          <w:spacing w:val="-2"/>
          <w:sz w:val="24"/>
        </w:rPr>
        <w:t> </w:t>
      </w:r>
      <w:r>
        <w:rPr>
          <w:i/>
          <w:color w:val="262526"/>
          <w:sz w:val="24"/>
        </w:rPr>
        <w:t>determination</w:t>
      </w:r>
      <w:r>
        <w:rPr>
          <w:color w:val="262526"/>
          <w:sz w:val="24"/>
        </w:rPr>
        <w:t>.</w:t>
      </w:r>
    </w:p>
    <w:p>
      <w:pPr>
        <w:pStyle w:val="Heading3"/>
        <w:numPr>
          <w:ilvl w:val="0"/>
          <w:numId w:val="103"/>
        </w:numPr>
        <w:tabs>
          <w:tab w:pos="1820" w:val="left" w:leader="none"/>
          <w:tab w:pos="1821" w:val="left" w:leader="none"/>
        </w:tabs>
        <w:spacing w:line="240" w:lineRule="auto" w:before="182" w:after="0"/>
        <w:ind w:left="1820" w:right="0" w:hanging="568"/>
        <w:jc w:val="left"/>
      </w:pPr>
      <w:r>
        <w:rPr>
          <w:color w:val="262526"/>
        </w:rPr>
        <w:t>[Deleted]</w:t>
      </w:r>
    </w:p>
    <w:p>
      <w:pPr>
        <w:pStyle w:val="ListParagraph"/>
        <w:numPr>
          <w:ilvl w:val="0"/>
          <w:numId w:val="103"/>
        </w:numPr>
        <w:tabs>
          <w:tab w:pos="1820" w:val="left" w:leader="none"/>
          <w:tab w:pos="1821" w:val="left" w:leader="none"/>
        </w:tabs>
        <w:spacing w:line="240" w:lineRule="auto" w:before="183" w:after="0"/>
        <w:ind w:left="1820" w:right="0" w:hanging="568"/>
        <w:jc w:val="left"/>
        <w:rPr>
          <w:rFonts w:ascii="Arial"/>
          <w:b/>
          <w:sz w:val="24"/>
        </w:rPr>
      </w:pPr>
      <w:r>
        <w:rPr>
          <w:rFonts w:ascii="Arial"/>
          <w:b/>
          <w:color w:val="262526"/>
          <w:sz w:val="24"/>
        </w:rPr>
        <w:t>Part E (Revenue determinations and pricing</w:t>
      </w:r>
      <w:r>
        <w:rPr>
          <w:rFonts w:ascii="Arial"/>
          <w:b/>
          <w:color w:val="262526"/>
          <w:spacing w:val="-8"/>
          <w:sz w:val="24"/>
        </w:rPr>
        <w:t> </w:t>
      </w:r>
      <w:r>
        <w:rPr>
          <w:rFonts w:ascii="Arial"/>
          <w:b/>
          <w:color w:val="262526"/>
          <w:sz w:val="24"/>
        </w:rPr>
        <w:t>methodologies)</w:t>
      </w:r>
    </w:p>
    <w:p>
      <w:pPr>
        <w:pStyle w:val="BodyText"/>
        <w:spacing w:line="249" w:lineRule="auto" w:before="175"/>
        <w:ind w:left="1820" w:firstLine="0"/>
      </w:pPr>
      <w:r>
        <w:rPr>
          <w:color w:val="262526"/>
        </w:rPr>
        <w:t>Part E applies subject to the following exclusions, qualifications and modifications:</w:t>
      </w:r>
    </w:p>
    <w:p>
      <w:pPr>
        <w:pStyle w:val="ListParagraph"/>
        <w:numPr>
          <w:ilvl w:val="0"/>
          <w:numId w:val="104"/>
        </w:numPr>
        <w:tabs>
          <w:tab w:pos="2387" w:val="left" w:leader="none"/>
          <w:tab w:pos="2388" w:val="left" w:leader="none"/>
        </w:tabs>
        <w:spacing w:line="249" w:lineRule="auto" w:before="172" w:after="0"/>
        <w:ind w:left="2387" w:right="112" w:hanging="567"/>
        <w:jc w:val="left"/>
        <w:rPr>
          <w:sz w:val="24"/>
        </w:rPr>
      </w:pPr>
      <w:r>
        <w:rPr>
          <w:color w:val="262526"/>
          <w:sz w:val="24"/>
        </w:rPr>
        <w:t>Clause 6A.10.1 (Submission of proposal, pricing methodology </w:t>
      </w:r>
      <w:r>
        <w:rPr>
          <w:color w:val="262526"/>
          <w:spacing w:val="2"/>
          <w:sz w:val="24"/>
        </w:rPr>
        <w:t>and </w:t>
      </w:r>
      <w:r>
        <w:rPr>
          <w:color w:val="262526"/>
          <w:sz w:val="24"/>
        </w:rPr>
        <w:t>information)</w:t>
      </w:r>
    </w:p>
    <w:p>
      <w:pPr>
        <w:spacing w:after="0" w:line="249" w:lineRule="auto"/>
        <w:jc w:val="left"/>
        <w:rPr>
          <w:sz w:val="24"/>
        </w:rPr>
        <w:sectPr>
          <w:pgSz w:w="11910" w:h="16840"/>
          <w:pgMar w:header="642" w:footer="697" w:top="1160" w:bottom="880" w:left="1320" w:right="1320"/>
        </w:sectPr>
      </w:pPr>
    </w:p>
    <w:p>
      <w:pPr>
        <w:pStyle w:val="BodyText"/>
        <w:spacing w:line="249" w:lineRule="auto" w:before="119"/>
        <w:ind w:right="103" w:firstLine="0"/>
      </w:pPr>
      <w:r>
        <w:rPr>
          <w:color w:val="262526"/>
        </w:rPr>
        <w:t>Clause 6A.10.1 applies to </w:t>
      </w:r>
      <w:r>
        <w:rPr>
          <w:i/>
          <w:color w:val="262526"/>
        </w:rPr>
        <w:t>AEMO </w:t>
      </w:r>
      <w:r>
        <w:rPr>
          <w:color w:val="262526"/>
        </w:rPr>
        <w:t>as if for paragraphs (a), (b) and (c) the following were substituted:</w:t>
      </w:r>
    </w:p>
    <w:p>
      <w:pPr>
        <w:pStyle w:val="ListParagraph"/>
        <w:numPr>
          <w:ilvl w:val="1"/>
          <w:numId w:val="104"/>
        </w:numPr>
        <w:tabs>
          <w:tab w:pos="2954" w:val="left" w:leader="none"/>
          <w:tab w:pos="2955" w:val="left" w:leader="none"/>
        </w:tabs>
        <w:spacing w:line="240" w:lineRule="auto" w:before="172" w:after="0"/>
        <w:ind w:left="2954" w:right="0" w:hanging="568"/>
        <w:jc w:val="left"/>
        <w:rPr>
          <w:sz w:val="24"/>
        </w:rPr>
      </w:pPr>
      <w:r>
        <w:rPr>
          <w:i/>
          <w:color w:val="262526"/>
          <w:sz w:val="24"/>
        </w:rPr>
        <w:t>AEMO</w:t>
      </w:r>
      <w:r>
        <w:rPr>
          <w:i/>
          <w:color w:val="262526"/>
          <w:spacing w:val="25"/>
          <w:sz w:val="24"/>
        </w:rPr>
        <w:t> </w:t>
      </w:r>
      <w:r>
        <w:rPr>
          <w:color w:val="262526"/>
          <w:sz w:val="24"/>
        </w:rPr>
        <w:t>must,</w:t>
      </w:r>
      <w:r>
        <w:rPr>
          <w:color w:val="262526"/>
          <w:spacing w:val="25"/>
          <w:sz w:val="24"/>
        </w:rPr>
        <w:t> </w:t>
      </w:r>
      <w:r>
        <w:rPr>
          <w:color w:val="262526"/>
          <w:sz w:val="24"/>
        </w:rPr>
        <w:t>as</w:t>
      </w:r>
      <w:r>
        <w:rPr>
          <w:color w:val="262526"/>
          <w:spacing w:val="25"/>
          <w:sz w:val="24"/>
        </w:rPr>
        <w:t> </w:t>
      </w:r>
      <w:r>
        <w:rPr>
          <w:color w:val="262526"/>
          <w:sz w:val="24"/>
        </w:rPr>
        <w:t>and</w:t>
      </w:r>
      <w:r>
        <w:rPr>
          <w:color w:val="262526"/>
          <w:spacing w:val="25"/>
          <w:sz w:val="24"/>
        </w:rPr>
        <w:t> </w:t>
      </w:r>
      <w:r>
        <w:rPr>
          <w:color w:val="262526"/>
          <w:sz w:val="24"/>
        </w:rPr>
        <w:t>when</w:t>
      </w:r>
      <w:r>
        <w:rPr>
          <w:color w:val="262526"/>
          <w:spacing w:val="25"/>
          <w:sz w:val="24"/>
        </w:rPr>
        <w:t> </w:t>
      </w:r>
      <w:r>
        <w:rPr>
          <w:color w:val="262526"/>
          <w:sz w:val="24"/>
        </w:rPr>
        <w:t>required</w:t>
      </w:r>
      <w:r>
        <w:rPr>
          <w:color w:val="262526"/>
          <w:spacing w:val="25"/>
          <w:sz w:val="24"/>
        </w:rPr>
        <w:t> </w:t>
      </w:r>
      <w:r>
        <w:rPr>
          <w:color w:val="262526"/>
          <w:sz w:val="24"/>
        </w:rPr>
        <w:t>by</w:t>
      </w:r>
      <w:r>
        <w:rPr>
          <w:color w:val="262526"/>
          <w:spacing w:val="25"/>
          <w:sz w:val="24"/>
        </w:rPr>
        <w:t> </w:t>
      </w:r>
      <w:r>
        <w:rPr>
          <w:color w:val="262526"/>
          <w:sz w:val="24"/>
        </w:rPr>
        <w:t>the</w:t>
      </w:r>
      <w:r>
        <w:rPr>
          <w:color w:val="262526"/>
          <w:spacing w:val="25"/>
          <w:sz w:val="24"/>
        </w:rPr>
        <w:t> </w:t>
      </w:r>
      <w:r>
        <w:rPr>
          <w:i/>
          <w:color w:val="262526"/>
          <w:sz w:val="24"/>
        </w:rPr>
        <w:t>AER</w:t>
      </w:r>
      <w:r>
        <w:rPr>
          <w:color w:val="262526"/>
          <w:sz w:val="24"/>
        </w:rPr>
        <w:t>,</w:t>
      </w:r>
      <w:r>
        <w:rPr>
          <w:color w:val="262526"/>
          <w:spacing w:val="25"/>
          <w:sz w:val="24"/>
        </w:rPr>
        <w:t> </w:t>
      </w:r>
      <w:r>
        <w:rPr>
          <w:color w:val="262526"/>
          <w:sz w:val="24"/>
        </w:rPr>
        <w:t>submit</w:t>
      </w:r>
      <w:r>
        <w:rPr>
          <w:color w:val="262526"/>
          <w:spacing w:val="25"/>
          <w:sz w:val="24"/>
        </w:rPr>
        <w:t> </w:t>
      </w:r>
      <w:r>
        <w:rPr>
          <w:color w:val="262526"/>
          <w:sz w:val="24"/>
        </w:rPr>
        <w:t>to</w:t>
      </w:r>
      <w:r>
        <w:rPr>
          <w:color w:val="262526"/>
          <w:spacing w:val="25"/>
          <w:sz w:val="24"/>
        </w:rPr>
        <w:t> </w:t>
      </w:r>
      <w:r>
        <w:rPr>
          <w:color w:val="262526"/>
          <w:spacing w:val="2"/>
          <w:sz w:val="24"/>
        </w:rPr>
        <w:t>the</w:t>
      </w:r>
    </w:p>
    <w:p>
      <w:pPr>
        <w:spacing w:before="12"/>
        <w:ind w:left="2954" w:right="0" w:firstLine="0"/>
        <w:jc w:val="left"/>
        <w:rPr>
          <w:sz w:val="24"/>
        </w:rPr>
      </w:pPr>
      <w:r>
        <w:rPr>
          <w:i/>
          <w:color w:val="262526"/>
          <w:sz w:val="24"/>
        </w:rPr>
        <w:t>AER</w:t>
      </w:r>
      <w:r>
        <w:rPr>
          <w:color w:val="262526"/>
          <w:sz w:val="24"/>
        </w:rPr>
        <w:t>:</w:t>
      </w:r>
    </w:p>
    <w:p>
      <w:pPr>
        <w:pStyle w:val="ListParagraph"/>
        <w:numPr>
          <w:ilvl w:val="2"/>
          <w:numId w:val="104"/>
        </w:numPr>
        <w:tabs>
          <w:tab w:pos="3522" w:val="left" w:leader="none"/>
        </w:tabs>
        <w:spacing w:line="249" w:lineRule="auto" w:before="182" w:after="0"/>
        <w:ind w:left="3521" w:right="113" w:hanging="567"/>
        <w:jc w:val="both"/>
        <w:rPr>
          <w:sz w:val="24"/>
        </w:rPr>
      </w:pPr>
      <w:r>
        <w:rPr>
          <w:color w:val="262526"/>
          <w:sz w:val="24"/>
        </w:rPr>
        <w:t>a proposed </w:t>
      </w:r>
      <w:r>
        <w:rPr>
          <w:i/>
          <w:color w:val="262526"/>
          <w:sz w:val="24"/>
        </w:rPr>
        <w:t>pricing methodology </w:t>
      </w:r>
      <w:r>
        <w:rPr>
          <w:color w:val="262526"/>
          <w:sz w:val="24"/>
        </w:rPr>
        <w:t>relating to </w:t>
      </w:r>
      <w:r>
        <w:rPr>
          <w:i/>
          <w:color w:val="262526"/>
          <w:sz w:val="24"/>
        </w:rPr>
        <w:t>shared </w:t>
      </w:r>
      <w:r>
        <w:rPr>
          <w:i/>
          <w:color w:val="262526"/>
          <w:sz w:val="24"/>
        </w:rPr>
        <w:t>transmission</w:t>
      </w:r>
      <w:r>
        <w:rPr>
          <w:i/>
          <w:color w:val="262526"/>
          <w:spacing w:val="-10"/>
          <w:sz w:val="24"/>
        </w:rPr>
        <w:t> </w:t>
      </w:r>
      <w:r>
        <w:rPr>
          <w:i/>
          <w:color w:val="262526"/>
          <w:sz w:val="24"/>
        </w:rPr>
        <w:t>services</w:t>
      </w:r>
      <w:r>
        <w:rPr>
          <w:i/>
          <w:color w:val="262526"/>
          <w:spacing w:val="-10"/>
          <w:sz w:val="24"/>
        </w:rPr>
        <w:t> </w:t>
      </w:r>
      <w:r>
        <w:rPr>
          <w:color w:val="262526"/>
          <w:sz w:val="24"/>
        </w:rPr>
        <w:t>that</w:t>
      </w:r>
      <w:r>
        <w:rPr>
          <w:color w:val="262526"/>
          <w:spacing w:val="-10"/>
          <w:sz w:val="24"/>
        </w:rPr>
        <w:t> </w:t>
      </w:r>
      <w:r>
        <w:rPr>
          <w:color w:val="262526"/>
          <w:sz w:val="24"/>
        </w:rPr>
        <w:t>are</w:t>
      </w:r>
      <w:r>
        <w:rPr>
          <w:color w:val="262526"/>
          <w:spacing w:val="-10"/>
          <w:sz w:val="24"/>
        </w:rPr>
        <w:t> </w:t>
      </w:r>
      <w:r>
        <w:rPr>
          <w:i/>
          <w:color w:val="262526"/>
          <w:sz w:val="24"/>
        </w:rPr>
        <w:t>prescribed</w:t>
      </w:r>
      <w:r>
        <w:rPr>
          <w:i/>
          <w:color w:val="262526"/>
          <w:spacing w:val="-9"/>
          <w:sz w:val="24"/>
        </w:rPr>
        <w:t> </w:t>
      </w:r>
      <w:r>
        <w:rPr>
          <w:i/>
          <w:color w:val="262526"/>
          <w:sz w:val="24"/>
        </w:rPr>
        <w:t>TUOS</w:t>
      </w:r>
      <w:r>
        <w:rPr>
          <w:i/>
          <w:color w:val="262526"/>
          <w:spacing w:val="-10"/>
          <w:sz w:val="24"/>
        </w:rPr>
        <w:t> </w:t>
      </w:r>
      <w:r>
        <w:rPr>
          <w:i/>
          <w:color w:val="262526"/>
          <w:sz w:val="24"/>
        </w:rPr>
        <w:t>services</w:t>
      </w:r>
      <w:r>
        <w:rPr>
          <w:i/>
          <w:color w:val="262526"/>
          <w:spacing w:val="-9"/>
          <w:sz w:val="24"/>
        </w:rPr>
        <w:t> </w:t>
      </w:r>
      <w:r>
        <w:rPr>
          <w:color w:val="262526"/>
          <w:sz w:val="24"/>
        </w:rPr>
        <w:t>or </w:t>
      </w:r>
      <w:r>
        <w:rPr>
          <w:i/>
          <w:color w:val="262526"/>
          <w:sz w:val="24"/>
        </w:rPr>
        <w:t>prescribed common transmission services </w:t>
      </w:r>
      <w:r>
        <w:rPr>
          <w:color w:val="262526"/>
          <w:sz w:val="24"/>
        </w:rPr>
        <w:t>(</w:t>
      </w:r>
      <w:r>
        <w:rPr>
          <w:b/>
          <w:color w:val="262526"/>
          <w:sz w:val="24"/>
        </w:rPr>
        <w:t>prescribed shared transmission</w:t>
      </w:r>
      <w:r>
        <w:rPr>
          <w:b/>
          <w:color w:val="262526"/>
          <w:spacing w:val="-1"/>
          <w:sz w:val="24"/>
        </w:rPr>
        <w:t> </w:t>
      </w:r>
      <w:r>
        <w:rPr>
          <w:b/>
          <w:color w:val="262526"/>
          <w:sz w:val="24"/>
        </w:rPr>
        <w:t>services</w:t>
      </w:r>
      <w:r>
        <w:rPr>
          <w:color w:val="262526"/>
          <w:sz w:val="24"/>
        </w:rPr>
        <w:t>).</w:t>
      </w:r>
    </w:p>
    <w:p>
      <w:pPr>
        <w:pStyle w:val="ListParagraph"/>
        <w:numPr>
          <w:ilvl w:val="2"/>
          <w:numId w:val="104"/>
        </w:numPr>
        <w:tabs>
          <w:tab w:pos="3521" w:val="left" w:leader="none"/>
          <w:tab w:pos="3522" w:val="left" w:leader="none"/>
        </w:tabs>
        <w:spacing w:line="240" w:lineRule="auto" w:before="174" w:after="0"/>
        <w:ind w:left="3521" w:right="0" w:hanging="568"/>
        <w:jc w:val="left"/>
        <w:rPr>
          <w:sz w:val="24"/>
        </w:rPr>
      </w:pPr>
      <w:r>
        <w:rPr>
          <w:color w:val="262526"/>
          <w:sz w:val="24"/>
        </w:rPr>
        <w:t>[</w:t>
      </w:r>
      <w:r>
        <w:rPr>
          <w:b/>
          <w:color w:val="262526"/>
          <w:sz w:val="24"/>
        </w:rPr>
        <w:t>Deleted</w:t>
      </w:r>
      <w:r>
        <w:rPr>
          <w:color w:val="262526"/>
          <w:sz w:val="24"/>
        </w:rPr>
        <w:t>]</w:t>
      </w:r>
    </w:p>
    <w:p>
      <w:pPr>
        <w:pStyle w:val="ListParagraph"/>
        <w:numPr>
          <w:ilvl w:val="1"/>
          <w:numId w:val="104"/>
        </w:numPr>
        <w:tabs>
          <w:tab w:pos="2954" w:val="left" w:leader="none"/>
          <w:tab w:pos="2955" w:val="left" w:leader="none"/>
        </w:tabs>
        <w:spacing w:line="240" w:lineRule="auto" w:before="183" w:after="0"/>
        <w:ind w:left="2954" w:right="0" w:hanging="568"/>
        <w:jc w:val="left"/>
        <w:rPr>
          <w:sz w:val="24"/>
        </w:rPr>
      </w:pPr>
      <w:r>
        <w:rPr>
          <w:i/>
          <w:color w:val="262526"/>
          <w:sz w:val="24"/>
        </w:rPr>
        <w:t>AEMO's pricing</w:t>
      </w:r>
      <w:r>
        <w:rPr>
          <w:i/>
          <w:color w:val="262526"/>
          <w:spacing w:val="-2"/>
          <w:sz w:val="24"/>
        </w:rPr>
        <w:t> </w:t>
      </w:r>
      <w:r>
        <w:rPr>
          <w:i/>
          <w:color w:val="262526"/>
          <w:sz w:val="24"/>
        </w:rPr>
        <w:t>methodology</w:t>
      </w:r>
      <w:r>
        <w:rPr>
          <w:color w:val="262526"/>
          <w:sz w:val="24"/>
        </w:rPr>
        <w:t>:</w:t>
      </w:r>
    </w:p>
    <w:p>
      <w:pPr>
        <w:pStyle w:val="ListParagraph"/>
        <w:numPr>
          <w:ilvl w:val="2"/>
          <w:numId w:val="104"/>
        </w:numPr>
        <w:tabs>
          <w:tab w:pos="3522" w:val="left" w:leader="none"/>
        </w:tabs>
        <w:spacing w:line="249" w:lineRule="auto" w:before="182" w:after="0"/>
        <w:ind w:left="3521" w:right="113" w:hanging="567"/>
        <w:jc w:val="both"/>
        <w:rPr>
          <w:sz w:val="24"/>
        </w:rPr>
      </w:pPr>
      <w:r>
        <w:rPr>
          <w:color w:val="262526"/>
          <w:sz w:val="24"/>
        </w:rPr>
        <w:t>must be designed to recover no more than </w:t>
      </w:r>
      <w:r>
        <w:rPr>
          <w:i/>
          <w:color w:val="262526"/>
          <w:spacing w:val="2"/>
          <w:sz w:val="24"/>
        </w:rPr>
        <w:t>AEMO's </w:t>
      </w:r>
      <w:r>
        <w:rPr>
          <w:i/>
          <w:color w:val="262526"/>
          <w:sz w:val="24"/>
        </w:rPr>
        <w:t>maximum allowed revenue </w:t>
      </w:r>
      <w:r>
        <w:rPr>
          <w:color w:val="262526"/>
          <w:sz w:val="24"/>
        </w:rPr>
        <w:t>for the provision of </w:t>
      </w:r>
      <w:r>
        <w:rPr>
          <w:i/>
          <w:color w:val="262526"/>
          <w:sz w:val="24"/>
        </w:rPr>
        <w:t>prescribed </w:t>
      </w:r>
      <w:r>
        <w:rPr>
          <w:i/>
          <w:color w:val="262526"/>
          <w:spacing w:val="-2"/>
          <w:sz w:val="24"/>
        </w:rPr>
        <w:t>shared </w:t>
      </w:r>
      <w:r>
        <w:rPr>
          <w:i/>
          <w:color w:val="262526"/>
          <w:sz w:val="24"/>
        </w:rPr>
        <w:t>transmission services</w:t>
      </w:r>
      <w:r>
        <w:rPr>
          <w:color w:val="262526"/>
          <w:sz w:val="24"/>
        </w:rPr>
        <w:t>;</w:t>
      </w:r>
      <w:r>
        <w:rPr>
          <w:color w:val="262526"/>
          <w:spacing w:val="1"/>
          <w:sz w:val="24"/>
        </w:rPr>
        <w:t> </w:t>
      </w:r>
      <w:r>
        <w:rPr>
          <w:color w:val="262526"/>
          <w:sz w:val="24"/>
        </w:rPr>
        <w:t>and</w:t>
      </w:r>
    </w:p>
    <w:p>
      <w:pPr>
        <w:pStyle w:val="ListParagraph"/>
        <w:numPr>
          <w:ilvl w:val="2"/>
          <w:numId w:val="104"/>
        </w:numPr>
        <w:tabs>
          <w:tab w:pos="3522" w:val="left" w:leader="none"/>
        </w:tabs>
        <w:spacing w:line="249" w:lineRule="auto" w:before="173" w:after="0"/>
        <w:ind w:left="3521" w:right="115" w:hanging="567"/>
        <w:jc w:val="both"/>
        <w:rPr>
          <w:sz w:val="24"/>
        </w:rPr>
      </w:pPr>
      <w:r>
        <w:rPr>
          <w:color w:val="262526"/>
          <w:sz w:val="24"/>
        </w:rPr>
        <w:t>must set out the principles on which prices for </w:t>
      </w:r>
      <w:r>
        <w:rPr>
          <w:i/>
          <w:color w:val="262526"/>
          <w:sz w:val="24"/>
        </w:rPr>
        <w:t>prescribed </w:t>
      </w:r>
      <w:r>
        <w:rPr>
          <w:i/>
          <w:color w:val="262526"/>
          <w:spacing w:val="-2"/>
          <w:sz w:val="24"/>
        </w:rPr>
        <w:t>shared </w:t>
      </w:r>
      <w:r>
        <w:rPr>
          <w:i/>
          <w:color w:val="262526"/>
          <w:sz w:val="24"/>
        </w:rPr>
        <w:t>transmission services </w:t>
      </w:r>
      <w:r>
        <w:rPr>
          <w:color w:val="262526"/>
          <w:sz w:val="24"/>
        </w:rPr>
        <w:t>are to be</w:t>
      </w:r>
      <w:r>
        <w:rPr>
          <w:color w:val="262526"/>
          <w:spacing w:val="-2"/>
          <w:sz w:val="24"/>
        </w:rPr>
        <w:t> </w:t>
      </w:r>
      <w:r>
        <w:rPr>
          <w:color w:val="262526"/>
          <w:sz w:val="24"/>
        </w:rPr>
        <w:t>determined.</w:t>
      </w:r>
    </w:p>
    <w:p>
      <w:pPr>
        <w:pStyle w:val="ListParagraph"/>
        <w:numPr>
          <w:ilvl w:val="1"/>
          <w:numId w:val="104"/>
        </w:numPr>
        <w:tabs>
          <w:tab w:pos="2955" w:val="left" w:leader="none"/>
        </w:tabs>
        <w:spacing w:line="249" w:lineRule="auto" w:before="171" w:after="0"/>
        <w:ind w:left="2954" w:right="114" w:hanging="567"/>
        <w:jc w:val="both"/>
        <w:rPr>
          <w:sz w:val="24"/>
        </w:rPr>
      </w:pPr>
      <w:r>
        <w:rPr>
          <w:color w:val="262526"/>
          <w:sz w:val="24"/>
        </w:rPr>
        <w:t>Exact equivalence is not required between the costs of</w:t>
      </w:r>
      <w:r>
        <w:rPr>
          <w:color w:val="262526"/>
          <w:spacing w:val="-18"/>
          <w:sz w:val="24"/>
        </w:rPr>
        <w:t> </w:t>
      </w:r>
      <w:r>
        <w:rPr>
          <w:color w:val="262526"/>
          <w:sz w:val="24"/>
        </w:rPr>
        <w:t>providing a</w:t>
      </w:r>
      <w:r>
        <w:rPr>
          <w:color w:val="262526"/>
          <w:spacing w:val="-6"/>
          <w:sz w:val="24"/>
        </w:rPr>
        <w:t> </w:t>
      </w:r>
      <w:r>
        <w:rPr>
          <w:color w:val="262526"/>
          <w:sz w:val="24"/>
        </w:rPr>
        <w:t>service</w:t>
      </w:r>
      <w:r>
        <w:rPr>
          <w:color w:val="262526"/>
          <w:spacing w:val="-5"/>
          <w:sz w:val="24"/>
        </w:rPr>
        <w:t> </w:t>
      </w:r>
      <w:r>
        <w:rPr>
          <w:color w:val="262526"/>
          <w:sz w:val="24"/>
        </w:rPr>
        <w:t>and</w:t>
      </w:r>
      <w:r>
        <w:rPr>
          <w:color w:val="262526"/>
          <w:spacing w:val="-5"/>
          <w:sz w:val="24"/>
        </w:rPr>
        <w:t> </w:t>
      </w:r>
      <w:r>
        <w:rPr>
          <w:color w:val="262526"/>
          <w:sz w:val="24"/>
        </w:rPr>
        <w:t>the</w:t>
      </w:r>
      <w:r>
        <w:rPr>
          <w:color w:val="262526"/>
          <w:spacing w:val="-5"/>
          <w:sz w:val="24"/>
        </w:rPr>
        <w:t> </w:t>
      </w:r>
      <w:r>
        <w:rPr>
          <w:color w:val="262526"/>
          <w:sz w:val="24"/>
        </w:rPr>
        <w:t>revenue</w:t>
      </w:r>
      <w:r>
        <w:rPr>
          <w:color w:val="262526"/>
          <w:spacing w:val="-5"/>
          <w:sz w:val="24"/>
        </w:rPr>
        <w:t> </w:t>
      </w:r>
      <w:r>
        <w:rPr>
          <w:color w:val="262526"/>
          <w:sz w:val="24"/>
        </w:rPr>
        <w:t>derived</w:t>
      </w:r>
      <w:r>
        <w:rPr>
          <w:color w:val="262526"/>
          <w:spacing w:val="-5"/>
          <w:sz w:val="24"/>
        </w:rPr>
        <w:t> </w:t>
      </w:r>
      <w:r>
        <w:rPr>
          <w:color w:val="262526"/>
          <w:sz w:val="24"/>
        </w:rPr>
        <w:t>from</w:t>
      </w:r>
      <w:r>
        <w:rPr>
          <w:color w:val="262526"/>
          <w:spacing w:val="-5"/>
          <w:sz w:val="24"/>
        </w:rPr>
        <w:t> </w:t>
      </w:r>
      <w:r>
        <w:rPr>
          <w:color w:val="262526"/>
          <w:sz w:val="24"/>
        </w:rPr>
        <w:t>providing</w:t>
      </w:r>
      <w:r>
        <w:rPr>
          <w:color w:val="262526"/>
          <w:spacing w:val="-5"/>
          <w:sz w:val="24"/>
        </w:rPr>
        <w:t> </w:t>
      </w:r>
      <w:r>
        <w:rPr>
          <w:color w:val="262526"/>
          <w:sz w:val="24"/>
        </w:rPr>
        <w:t>the</w:t>
      </w:r>
      <w:r>
        <w:rPr>
          <w:color w:val="262526"/>
          <w:spacing w:val="-5"/>
          <w:sz w:val="24"/>
        </w:rPr>
        <w:t> </w:t>
      </w:r>
      <w:r>
        <w:rPr>
          <w:color w:val="262526"/>
          <w:sz w:val="24"/>
        </w:rPr>
        <w:t>service</w:t>
      </w:r>
      <w:r>
        <w:rPr>
          <w:color w:val="262526"/>
          <w:spacing w:val="-5"/>
          <w:sz w:val="24"/>
        </w:rPr>
        <w:t> </w:t>
      </w:r>
      <w:r>
        <w:rPr>
          <w:color w:val="262526"/>
          <w:sz w:val="24"/>
        </w:rPr>
        <w:t>in</w:t>
      </w:r>
      <w:r>
        <w:rPr>
          <w:color w:val="262526"/>
          <w:spacing w:val="-5"/>
          <w:sz w:val="24"/>
        </w:rPr>
        <w:t> </w:t>
      </w:r>
      <w:r>
        <w:rPr>
          <w:color w:val="262526"/>
          <w:sz w:val="24"/>
        </w:rPr>
        <w:t>a particular </w:t>
      </w:r>
      <w:r>
        <w:rPr>
          <w:i/>
          <w:color w:val="262526"/>
          <w:sz w:val="24"/>
        </w:rPr>
        <w:t>regulatory year </w:t>
      </w:r>
      <w:r>
        <w:rPr>
          <w:color w:val="262526"/>
          <w:sz w:val="24"/>
        </w:rPr>
        <w:t>if there are reasonable grounds to believe that costs will over time approximate</w:t>
      </w:r>
      <w:r>
        <w:rPr>
          <w:color w:val="262526"/>
          <w:spacing w:val="-2"/>
          <w:sz w:val="24"/>
        </w:rPr>
        <w:t> </w:t>
      </w:r>
      <w:r>
        <w:rPr>
          <w:color w:val="262526"/>
          <w:sz w:val="24"/>
        </w:rPr>
        <w:t>revenue.</w:t>
      </w:r>
    </w:p>
    <w:p>
      <w:pPr>
        <w:spacing w:before="174"/>
        <w:ind w:left="2387" w:right="0" w:firstLine="0"/>
        <w:jc w:val="left"/>
        <w:rPr>
          <w:sz w:val="24"/>
        </w:rPr>
      </w:pPr>
      <w:r>
        <w:rPr>
          <w:color w:val="262526"/>
          <w:sz w:val="24"/>
        </w:rPr>
        <w:t>(ca) [</w:t>
      </w:r>
      <w:r>
        <w:rPr>
          <w:b/>
          <w:color w:val="262526"/>
          <w:sz w:val="24"/>
        </w:rPr>
        <w:t>Deleted</w:t>
      </w:r>
      <w:r>
        <w:rPr>
          <w:color w:val="262526"/>
          <w:sz w:val="24"/>
        </w:rPr>
        <w:t>]</w:t>
      </w:r>
    </w:p>
    <w:p>
      <w:pPr>
        <w:pStyle w:val="BodyText"/>
        <w:tabs>
          <w:tab w:pos="2387" w:val="left" w:leader="none"/>
        </w:tabs>
        <w:spacing w:line="398" w:lineRule="auto" w:before="183"/>
        <w:ind w:right="1460"/>
      </w:pPr>
      <w:r>
        <w:rPr>
          <w:color w:val="262526"/>
        </w:rPr>
        <w:t>1A.</w:t>
        <w:tab/>
        <w:t>Clause 6A.10.1A </w:t>
      </w:r>
      <w:r>
        <w:rPr>
          <w:i/>
          <w:color w:val="262526"/>
        </w:rPr>
        <w:t>AER</w:t>
      </w:r>
      <w:r>
        <w:rPr>
          <w:color w:val="262526"/>
        </w:rPr>
        <w:t>'s framework and approach </w:t>
      </w:r>
      <w:r>
        <w:rPr>
          <w:color w:val="262526"/>
          <w:spacing w:val="-3"/>
        </w:rPr>
        <w:t>paper) </w:t>
      </w:r>
      <w:r>
        <w:rPr>
          <w:color w:val="262526"/>
        </w:rPr>
        <w:t>Clause 6A.10.1A is not applicable to</w:t>
      </w:r>
      <w:r>
        <w:rPr>
          <w:color w:val="262526"/>
          <w:spacing w:val="-16"/>
        </w:rPr>
        <w:t> </w:t>
      </w:r>
      <w:r>
        <w:rPr>
          <w:i/>
          <w:color w:val="262526"/>
        </w:rPr>
        <w:t>AEMO</w:t>
      </w:r>
      <w:r>
        <w:rPr>
          <w:color w:val="262526"/>
        </w:rPr>
        <w:t>.</w:t>
      </w:r>
    </w:p>
    <w:p>
      <w:pPr>
        <w:pStyle w:val="Heading3"/>
        <w:numPr>
          <w:ilvl w:val="0"/>
          <w:numId w:val="104"/>
        </w:numPr>
        <w:tabs>
          <w:tab w:pos="2387" w:val="left" w:leader="none"/>
          <w:tab w:pos="2388" w:val="left" w:leader="none"/>
        </w:tabs>
        <w:spacing w:line="276" w:lineRule="exact" w:before="0" w:after="0"/>
        <w:ind w:left="2387" w:right="0" w:hanging="568"/>
        <w:jc w:val="left"/>
        <w:rPr>
          <w:rFonts w:ascii="Times New Roman"/>
        </w:rPr>
      </w:pPr>
      <w:r>
        <w:rPr>
          <w:rFonts w:ascii="Times New Roman"/>
          <w:color w:val="262526"/>
        </w:rPr>
        <w:t>[Deleted]</w:t>
      </w:r>
    </w:p>
    <w:p>
      <w:pPr>
        <w:pStyle w:val="ListParagraph"/>
        <w:numPr>
          <w:ilvl w:val="0"/>
          <w:numId w:val="104"/>
        </w:numPr>
        <w:tabs>
          <w:tab w:pos="2387" w:val="left" w:leader="none"/>
          <w:tab w:pos="2388" w:val="left" w:leader="none"/>
        </w:tabs>
        <w:spacing w:line="249" w:lineRule="auto" w:before="182" w:after="0"/>
        <w:ind w:left="2387" w:right="113" w:hanging="567"/>
        <w:jc w:val="left"/>
        <w:rPr>
          <w:sz w:val="24"/>
        </w:rPr>
      </w:pPr>
      <w:r>
        <w:rPr>
          <w:color w:val="262526"/>
          <w:sz w:val="24"/>
        </w:rPr>
        <w:t>Clause 6A.11.1 (Preliminary examination and determination of non- compliance with relevant</w:t>
      </w:r>
      <w:r>
        <w:rPr>
          <w:color w:val="262526"/>
          <w:spacing w:val="-2"/>
          <w:sz w:val="24"/>
        </w:rPr>
        <w:t> </w:t>
      </w:r>
      <w:r>
        <w:rPr>
          <w:color w:val="262526"/>
          <w:sz w:val="24"/>
        </w:rPr>
        <w:t>requirements)</w:t>
      </w:r>
    </w:p>
    <w:p>
      <w:pPr>
        <w:spacing w:line="249" w:lineRule="auto" w:before="172"/>
        <w:ind w:left="2387" w:right="0" w:firstLine="0"/>
        <w:jc w:val="left"/>
        <w:rPr>
          <w:sz w:val="24"/>
        </w:rPr>
      </w:pPr>
      <w:r>
        <w:rPr>
          <w:color w:val="262526"/>
          <w:sz w:val="24"/>
        </w:rPr>
        <w:t>Clause 6A.11.1 applies to </w:t>
      </w:r>
      <w:r>
        <w:rPr>
          <w:i/>
          <w:color w:val="262526"/>
          <w:sz w:val="24"/>
        </w:rPr>
        <w:t>AEMO </w:t>
      </w:r>
      <w:r>
        <w:rPr>
          <w:color w:val="262526"/>
          <w:sz w:val="24"/>
        </w:rPr>
        <w:t>only insofar as relevant to a </w:t>
      </w:r>
      <w:r>
        <w:rPr>
          <w:i/>
          <w:color w:val="262526"/>
          <w:sz w:val="24"/>
        </w:rPr>
        <w:t>pricing </w:t>
      </w:r>
      <w:r>
        <w:rPr>
          <w:i/>
          <w:color w:val="262526"/>
          <w:sz w:val="24"/>
        </w:rPr>
        <w:t>methodology</w:t>
      </w:r>
      <w:r>
        <w:rPr>
          <w:color w:val="262526"/>
          <w:sz w:val="24"/>
        </w:rPr>
        <w:t>.</w:t>
      </w:r>
    </w:p>
    <w:p>
      <w:pPr>
        <w:pStyle w:val="ListParagraph"/>
        <w:numPr>
          <w:ilvl w:val="0"/>
          <w:numId w:val="104"/>
        </w:numPr>
        <w:tabs>
          <w:tab w:pos="2387" w:val="left" w:leader="none"/>
          <w:tab w:pos="2388" w:val="left" w:leader="none"/>
        </w:tabs>
        <w:spacing w:line="249" w:lineRule="auto" w:before="172" w:after="0"/>
        <w:ind w:left="2387" w:right="112" w:hanging="567"/>
        <w:jc w:val="left"/>
        <w:rPr>
          <w:sz w:val="24"/>
        </w:rPr>
      </w:pPr>
      <w:r>
        <w:rPr>
          <w:color w:val="262526"/>
          <w:sz w:val="24"/>
        </w:rPr>
        <w:t>Clause 6A.11.2 (Resubmission of proposal, pricing methodology or information)</w:t>
      </w:r>
    </w:p>
    <w:p>
      <w:pPr>
        <w:spacing w:line="249" w:lineRule="auto" w:before="172"/>
        <w:ind w:left="2387" w:right="0" w:firstLine="0"/>
        <w:jc w:val="left"/>
        <w:rPr>
          <w:sz w:val="24"/>
        </w:rPr>
      </w:pPr>
      <w:r>
        <w:rPr>
          <w:color w:val="262526"/>
          <w:sz w:val="24"/>
        </w:rPr>
        <w:t>Clause 6A.11.2 applies to </w:t>
      </w:r>
      <w:r>
        <w:rPr>
          <w:i/>
          <w:color w:val="262526"/>
          <w:sz w:val="24"/>
        </w:rPr>
        <w:t>AEMO </w:t>
      </w:r>
      <w:r>
        <w:rPr>
          <w:color w:val="262526"/>
          <w:sz w:val="24"/>
        </w:rPr>
        <w:t>only insofar as relevant to a </w:t>
      </w:r>
      <w:r>
        <w:rPr>
          <w:i/>
          <w:color w:val="262526"/>
          <w:sz w:val="24"/>
        </w:rPr>
        <w:t>pricing </w:t>
      </w:r>
      <w:r>
        <w:rPr>
          <w:i/>
          <w:color w:val="262526"/>
          <w:sz w:val="24"/>
        </w:rPr>
        <w:t>methodology</w:t>
      </w:r>
      <w:r>
        <w:rPr>
          <w:color w:val="262526"/>
          <w:sz w:val="24"/>
        </w:rPr>
        <w:t>.</w:t>
      </w:r>
    </w:p>
    <w:p>
      <w:pPr>
        <w:pStyle w:val="ListParagraph"/>
        <w:numPr>
          <w:ilvl w:val="0"/>
          <w:numId w:val="104"/>
        </w:numPr>
        <w:tabs>
          <w:tab w:pos="2387" w:val="left" w:leader="none"/>
          <w:tab w:pos="2388" w:val="left" w:leader="none"/>
        </w:tabs>
        <w:spacing w:line="249" w:lineRule="auto" w:before="172" w:after="0"/>
        <w:ind w:left="2387" w:right="112" w:hanging="567"/>
        <w:jc w:val="left"/>
        <w:rPr>
          <w:sz w:val="24"/>
        </w:rPr>
      </w:pPr>
      <w:r>
        <w:rPr>
          <w:color w:val="262526"/>
          <w:sz w:val="24"/>
        </w:rPr>
        <w:t>Clause 6A.11.3 (Resubmission of proposal, pricing methodology or information)</w:t>
      </w:r>
    </w:p>
    <w:p>
      <w:pPr>
        <w:spacing w:line="249" w:lineRule="auto" w:before="172"/>
        <w:ind w:left="2387" w:right="0" w:firstLine="0"/>
        <w:jc w:val="left"/>
        <w:rPr>
          <w:sz w:val="24"/>
        </w:rPr>
      </w:pPr>
      <w:r>
        <w:rPr>
          <w:color w:val="262526"/>
          <w:sz w:val="24"/>
        </w:rPr>
        <w:t>Clause 6A.11.3 applies to </w:t>
      </w:r>
      <w:r>
        <w:rPr>
          <w:i/>
          <w:color w:val="262526"/>
          <w:sz w:val="24"/>
        </w:rPr>
        <w:t>AEMO </w:t>
      </w:r>
      <w:r>
        <w:rPr>
          <w:color w:val="262526"/>
          <w:sz w:val="24"/>
        </w:rPr>
        <w:t>only insofar as relevant to a </w:t>
      </w:r>
      <w:r>
        <w:rPr>
          <w:i/>
          <w:color w:val="262526"/>
          <w:sz w:val="24"/>
        </w:rPr>
        <w:t>pricing </w:t>
      </w:r>
      <w:r>
        <w:rPr>
          <w:i/>
          <w:color w:val="262526"/>
          <w:sz w:val="24"/>
        </w:rPr>
        <w:t>methodology</w:t>
      </w:r>
      <w:r>
        <w:rPr>
          <w:color w:val="262526"/>
          <w:sz w:val="24"/>
        </w:rPr>
        <w:t>.</w:t>
      </w:r>
    </w:p>
    <w:p>
      <w:pPr>
        <w:pStyle w:val="ListParagraph"/>
        <w:numPr>
          <w:ilvl w:val="0"/>
          <w:numId w:val="104"/>
        </w:numPr>
        <w:tabs>
          <w:tab w:pos="2387" w:val="left" w:leader="none"/>
          <w:tab w:pos="2388" w:val="left" w:leader="none"/>
        </w:tabs>
        <w:spacing w:line="240" w:lineRule="auto" w:before="172" w:after="0"/>
        <w:ind w:left="2387" w:right="0" w:hanging="568"/>
        <w:jc w:val="left"/>
        <w:rPr>
          <w:sz w:val="24"/>
        </w:rPr>
      </w:pPr>
      <w:r>
        <w:rPr>
          <w:color w:val="262526"/>
          <w:sz w:val="24"/>
        </w:rPr>
        <w:t>Rule 6A.12 (Draft decision and further consultation)</w:t>
      </w:r>
    </w:p>
    <w:p>
      <w:pPr>
        <w:pStyle w:val="BodyText"/>
        <w:spacing w:before="183"/>
        <w:ind w:firstLine="0"/>
      </w:pPr>
      <w:r>
        <w:rPr>
          <w:color w:val="262526"/>
        </w:rPr>
        <w:t>This </w:t>
      </w:r>
      <w:r>
        <w:rPr>
          <w:i/>
          <w:color w:val="262526"/>
        </w:rPr>
        <w:t>Rule </w:t>
      </w:r>
      <w:r>
        <w:rPr>
          <w:color w:val="262526"/>
        </w:rPr>
        <w:t>applies to </w:t>
      </w:r>
      <w:r>
        <w:rPr>
          <w:i/>
          <w:color w:val="262526"/>
        </w:rPr>
        <w:t>AEMO </w:t>
      </w:r>
      <w:r>
        <w:rPr>
          <w:color w:val="262526"/>
        </w:rPr>
        <w:t>only insofar as relevant to a decision on a</w:t>
      </w:r>
    </w:p>
    <w:p>
      <w:pPr>
        <w:spacing w:before="12"/>
        <w:ind w:left="2387" w:right="0" w:firstLine="0"/>
        <w:jc w:val="left"/>
        <w:rPr>
          <w:sz w:val="24"/>
        </w:rPr>
      </w:pPr>
      <w:r>
        <w:rPr>
          <w:i/>
          <w:color w:val="262526"/>
          <w:sz w:val="24"/>
        </w:rPr>
        <w:t>pricing methodology</w:t>
      </w:r>
      <w:r>
        <w:rPr>
          <w:color w:val="262526"/>
          <w:sz w:val="24"/>
        </w:rPr>
        <w:t>.</w:t>
      </w:r>
    </w:p>
    <w:p>
      <w:pPr>
        <w:spacing w:after="0"/>
        <w:jc w:val="left"/>
        <w:rPr>
          <w:sz w:val="24"/>
        </w:rPr>
        <w:sectPr>
          <w:pgSz w:w="11910" w:h="16840"/>
          <w:pgMar w:header="642" w:footer="697" w:top="1160" w:bottom="880" w:left="1320" w:right="1320"/>
        </w:sectPr>
      </w:pPr>
    </w:p>
    <w:p>
      <w:pPr>
        <w:pStyle w:val="ListParagraph"/>
        <w:numPr>
          <w:ilvl w:val="0"/>
          <w:numId w:val="104"/>
        </w:numPr>
        <w:tabs>
          <w:tab w:pos="2387" w:val="left" w:leader="none"/>
          <w:tab w:pos="2388" w:val="left" w:leader="none"/>
        </w:tabs>
        <w:spacing w:line="240" w:lineRule="auto" w:before="119" w:after="0"/>
        <w:ind w:left="2387" w:right="0" w:hanging="568"/>
        <w:jc w:val="left"/>
        <w:rPr>
          <w:sz w:val="24"/>
        </w:rPr>
      </w:pPr>
      <w:r>
        <w:rPr>
          <w:color w:val="262526"/>
          <w:sz w:val="24"/>
        </w:rPr>
        <w:t>Rule 6A.13 (Final decision)</w:t>
      </w:r>
    </w:p>
    <w:p>
      <w:pPr>
        <w:pStyle w:val="BodyText"/>
        <w:spacing w:before="182"/>
        <w:ind w:firstLine="0"/>
      </w:pPr>
      <w:r>
        <w:rPr>
          <w:color w:val="262526"/>
        </w:rPr>
        <w:t>This </w:t>
      </w:r>
      <w:r>
        <w:rPr>
          <w:i/>
          <w:color w:val="262526"/>
        </w:rPr>
        <w:t>Rule </w:t>
      </w:r>
      <w:r>
        <w:rPr>
          <w:color w:val="262526"/>
        </w:rPr>
        <w:t>applies to </w:t>
      </w:r>
      <w:r>
        <w:rPr>
          <w:i/>
          <w:color w:val="262526"/>
        </w:rPr>
        <w:t>AEMO </w:t>
      </w:r>
      <w:r>
        <w:rPr>
          <w:color w:val="262526"/>
        </w:rPr>
        <w:t>only insofar as relevant to a decision on a</w:t>
      </w:r>
    </w:p>
    <w:p>
      <w:pPr>
        <w:spacing w:before="12"/>
        <w:ind w:left="2387" w:right="0" w:firstLine="0"/>
        <w:jc w:val="left"/>
        <w:rPr>
          <w:sz w:val="24"/>
        </w:rPr>
      </w:pPr>
      <w:r>
        <w:rPr>
          <w:i/>
          <w:color w:val="262526"/>
          <w:sz w:val="24"/>
        </w:rPr>
        <w:t>pricing methodology</w:t>
      </w:r>
      <w:r>
        <w:rPr>
          <w:color w:val="262526"/>
          <w:sz w:val="24"/>
        </w:rPr>
        <w:t>.</w:t>
      </w:r>
    </w:p>
    <w:p>
      <w:pPr>
        <w:pStyle w:val="ListParagraph"/>
        <w:numPr>
          <w:ilvl w:val="0"/>
          <w:numId w:val="104"/>
        </w:numPr>
        <w:tabs>
          <w:tab w:pos="2387" w:val="left" w:leader="none"/>
          <w:tab w:pos="2388" w:val="left" w:leader="none"/>
        </w:tabs>
        <w:spacing w:line="240" w:lineRule="auto" w:before="182" w:after="0"/>
        <w:ind w:left="2387" w:right="0" w:hanging="568"/>
        <w:jc w:val="left"/>
        <w:rPr>
          <w:sz w:val="24"/>
        </w:rPr>
      </w:pPr>
      <w:r>
        <w:rPr>
          <w:color w:val="262526"/>
          <w:sz w:val="24"/>
        </w:rPr>
        <w:t>Rule 6A.14 (Requirements relating to draft and final decisions)</w:t>
      </w:r>
    </w:p>
    <w:p>
      <w:pPr>
        <w:pStyle w:val="ListParagraph"/>
        <w:numPr>
          <w:ilvl w:val="1"/>
          <w:numId w:val="104"/>
        </w:numPr>
        <w:tabs>
          <w:tab w:pos="2951" w:val="left" w:leader="none"/>
        </w:tabs>
        <w:spacing w:line="249" w:lineRule="auto" w:before="183" w:after="0"/>
        <w:ind w:left="2954" w:right="119" w:hanging="567"/>
        <w:jc w:val="both"/>
        <w:rPr>
          <w:sz w:val="24"/>
        </w:rPr>
      </w:pPr>
      <w:r>
        <w:rPr>
          <w:color w:val="262526"/>
          <w:sz w:val="24"/>
        </w:rPr>
        <w:t>This </w:t>
      </w:r>
      <w:r>
        <w:rPr>
          <w:i/>
          <w:color w:val="262526"/>
          <w:sz w:val="24"/>
        </w:rPr>
        <w:t>Rule </w:t>
      </w:r>
      <w:r>
        <w:rPr>
          <w:color w:val="262526"/>
          <w:sz w:val="24"/>
        </w:rPr>
        <w:t>applies to </w:t>
      </w:r>
      <w:r>
        <w:rPr>
          <w:i/>
          <w:color w:val="262526"/>
          <w:sz w:val="24"/>
        </w:rPr>
        <w:t>AEMO </w:t>
      </w:r>
      <w:r>
        <w:rPr>
          <w:color w:val="262526"/>
          <w:sz w:val="24"/>
        </w:rPr>
        <w:t>only insofar as relevant to a</w:t>
      </w:r>
      <w:r>
        <w:rPr>
          <w:color w:val="262526"/>
          <w:spacing w:val="-33"/>
          <w:sz w:val="24"/>
        </w:rPr>
        <w:t> </w:t>
      </w:r>
      <w:r>
        <w:rPr>
          <w:color w:val="262526"/>
          <w:sz w:val="24"/>
        </w:rPr>
        <w:t>decision on a </w:t>
      </w:r>
      <w:r>
        <w:rPr>
          <w:i/>
          <w:color w:val="262526"/>
          <w:sz w:val="24"/>
        </w:rPr>
        <w:t>pricing</w:t>
      </w:r>
      <w:r>
        <w:rPr>
          <w:i/>
          <w:color w:val="262526"/>
          <w:spacing w:val="-1"/>
          <w:sz w:val="24"/>
        </w:rPr>
        <w:t> </w:t>
      </w:r>
      <w:r>
        <w:rPr>
          <w:i/>
          <w:color w:val="262526"/>
          <w:sz w:val="24"/>
        </w:rPr>
        <w:t>methodology</w:t>
      </w:r>
      <w:r>
        <w:rPr>
          <w:color w:val="262526"/>
          <w:sz w:val="24"/>
        </w:rPr>
        <w:t>.</w:t>
      </w:r>
    </w:p>
    <w:p>
      <w:pPr>
        <w:pStyle w:val="ListParagraph"/>
        <w:numPr>
          <w:ilvl w:val="1"/>
          <w:numId w:val="104"/>
        </w:numPr>
        <w:tabs>
          <w:tab w:pos="2955" w:val="left" w:leader="none"/>
        </w:tabs>
        <w:spacing w:line="249" w:lineRule="auto" w:before="172" w:after="0"/>
        <w:ind w:left="2954" w:right="115" w:hanging="567"/>
        <w:jc w:val="both"/>
        <w:rPr>
          <w:sz w:val="24"/>
        </w:rPr>
      </w:pPr>
      <w:r>
        <w:rPr>
          <w:color w:val="262526"/>
          <w:sz w:val="24"/>
        </w:rPr>
        <w:t>Clause 6A.14.3(e) (which requires the </w:t>
      </w:r>
      <w:r>
        <w:rPr>
          <w:i/>
          <w:color w:val="262526"/>
          <w:sz w:val="24"/>
        </w:rPr>
        <w:t>AER </w:t>
      </w:r>
      <w:r>
        <w:rPr>
          <w:color w:val="262526"/>
          <w:sz w:val="24"/>
        </w:rPr>
        <w:t>to approve a </w:t>
      </w:r>
      <w:r>
        <w:rPr>
          <w:i/>
          <w:color w:val="262526"/>
          <w:sz w:val="24"/>
        </w:rPr>
        <w:t>regulatory control period </w:t>
      </w:r>
      <w:r>
        <w:rPr>
          <w:color w:val="262526"/>
          <w:sz w:val="24"/>
        </w:rPr>
        <w:t>of 5 </w:t>
      </w:r>
      <w:r>
        <w:rPr>
          <w:i/>
          <w:color w:val="262526"/>
          <w:sz w:val="24"/>
        </w:rPr>
        <w:t>regulatory years</w:t>
      </w:r>
      <w:r>
        <w:rPr>
          <w:color w:val="262526"/>
          <w:sz w:val="24"/>
        </w:rPr>
        <w:t>) is inapplicable to</w:t>
      </w:r>
      <w:r>
        <w:rPr>
          <w:color w:val="262526"/>
          <w:spacing w:val="-2"/>
          <w:sz w:val="24"/>
        </w:rPr>
        <w:t> </w:t>
      </w:r>
      <w:r>
        <w:rPr>
          <w:i/>
          <w:color w:val="262526"/>
          <w:sz w:val="24"/>
        </w:rPr>
        <w:t>AEMO</w:t>
      </w:r>
      <w:r>
        <w:rPr>
          <w:color w:val="262526"/>
          <w:sz w:val="24"/>
        </w:rPr>
        <w:t>.</w:t>
      </w:r>
    </w:p>
    <w:p>
      <w:pPr>
        <w:spacing w:before="188"/>
        <w:ind w:left="2387" w:right="0" w:firstLine="0"/>
        <w:jc w:val="left"/>
        <w:rPr>
          <w:rFonts w:ascii="Arial"/>
          <w:b/>
          <w:sz w:val="20"/>
        </w:rPr>
      </w:pPr>
      <w:r>
        <w:rPr>
          <w:rFonts w:ascii="Arial"/>
          <w:b/>
          <w:color w:val="262526"/>
          <w:sz w:val="20"/>
        </w:rPr>
        <w:t>Note:</w:t>
      </w:r>
    </w:p>
    <w:p>
      <w:pPr>
        <w:spacing w:before="118"/>
        <w:ind w:left="2387" w:right="0" w:firstLine="0"/>
        <w:jc w:val="both"/>
        <w:rPr>
          <w:sz w:val="20"/>
        </w:rPr>
      </w:pPr>
      <w:r>
        <w:rPr>
          <w:color w:val="262526"/>
          <w:sz w:val="20"/>
        </w:rPr>
        <w:t>The </w:t>
      </w:r>
      <w:r>
        <w:rPr>
          <w:i/>
          <w:color w:val="262526"/>
          <w:sz w:val="20"/>
        </w:rPr>
        <w:t>Rule </w:t>
      </w:r>
      <w:r>
        <w:rPr>
          <w:color w:val="262526"/>
          <w:sz w:val="20"/>
        </w:rPr>
        <w:t>is thus largely inapplicable. Of clause 6A.14.1 only paragraphs (6), (7) and</w:t>
      </w:r>
    </w:p>
    <w:p>
      <w:pPr>
        <w:spacing w:line="249" w:lineRule="auto" w:before="10"/>
        <w:ind w:left="2387" w:right="113" w:firstLine="0"/>
        <w:jc w:val="both"/>
        <w:rPr>
          <w:sz w:val="20"/>
        </w:rPr>
      </w:pPr>
      <w:r>
        <w:rPr>
          <w:color w:val="262526"/>
          <w:sz w:val="20"/>
        </w:rPr>
        <w:t>(8) are applicable. Clause 6A.14.2 requires the </w:t>
      </w:r>
      <w:r>
        <w:rPr>
          <w:i/>
          <w:color w:val="262526"/>
          <w:sz w:val="20"/>
        </w:rPr>
        <w:t>AER </w:t>
      </w:r>
      <w:r>
        <w:rPr>
          <w:color w:val="262526"/>
          <w:sz w:val="20"/>
        </w:rPr>
        <w:t>to give reasons setting out the basis and rationale of its decision. This requirement is relevant to a decision on a pricing methodology but the matters of detail mentioned in paragraphs (1) to (4)  would, as a general rule, be irrelevant to such a decision. Of clause 6A.14.3 only paragraphs (f) to (i) would be relevant.</w:t>
      </w:r>
    </w:p>
    <w:p>
      <w:pPr>
        <w:pStyle w:val="ListParagraph"/>
        <w:numPr>
          <w:ilvl w:val="0"/>
          <w:numId w:val="104"/>
        </w:numPr>
        <w:tabs>
          <w:tab w:pos="2387" w:val="left" w:leader="none"/>
          <w:tab w:pos="2388" w:val="left" w:leader="none"/>
        </w:tabs>
        <w:spacing w:line="249" w:lineRule="auto" w:before="164" w:after="0"/>
        <w:ind w:left="2387" w:right="113" w:hanging="567"/>
        <w:jc w:val="left"/>
        <w:rPr>
          <w:sz w:val="24"/>
        </w:rPr>
      </w:pPr>
      <w:r>
        <w:rPr>
          <w:color w:val="262526"/>
          <w:sz w:val="24"/>
        </w:rPr>
        <w:t>Rule 6A.15 (Revocation of revenue determination or amendment of pricing methodology for wrong information or</w:t>
      </w:r>
      <w:r>
        <w:rPr>
          <w:color w:val="262526"/>
          <w:spacing w:val="-2"/>
          <w:sz w:val="24"/>
        </w:rPr>
        <w:t> </w:t>
      </w:r>
      <w:r>
        <w:rPr>
          <w:color w:val="262526"/>
          <w:sz w:val="24"/>
        </w:rPr>
        <w:t>error)</w:t>
      </w:r>
    </w:p>
    <w:p>
      <w:pPr>
        <w:spacing w:line="249" w:lineRule="auto" w:before="172"/>
        <w:ind w:left="2387" w:right="116" w:firstLine="0"/>
        <w:jc w:val="both"/>
        <w:rPr>
          <w:sz w:val="24"/>
        </w:rPr>
      </w:pPr>
      <w:r>
        <w:rPr>
          <w:color w:val="262526"/>
          <w:sz w:val="24"/>
        </w:rPr>
        <w:t>This </w:t>
      </w:r>
      <w:r>
        <w:rPr>
          <w:i/>
          <w:color w:val="262526"/>
          <w:sz w:val="24"/>
        </w:rPr>
        <w:t>Rule </w:t>
      </w:r>
      <w:r>
        <w:rPr>
          <w:color w:val="262526"/>
          <w:sz w:val="24"/>
        </w:rPr>
        <w:t>applies to </w:t>
      </w:r>
      <w:r>
        <w:rPr>
          <w:i/>
          <w:color w:val="262526"/>
          <w:sz w:val="24"/>
        </w:rPr>
        <w:t>AEMO </w:t>
      </w:r>
      <w:r>
        <w:rPr>
          <w:color w:val="262526"/>
          <w:sz w:val="24"/>
        </w:rPr>
        <w:t>only insofar as relevant to the amendment of a </w:t>
      </w:r>
      <w:r>
        <w:rPr>
          <w:i/>
          <w:color w:val="262526"/>
          <w:sz w:val="24"/>
        </w:rPr>
        <w:t>pricing methodology</w:t>
      </w:r>
      <w:r>
        <w:rPr>
          <w:color w:val="262526"/>
          <w:sz w:val="24"/>
        </w:rPr>
        <w:t>.</w:t>
      </w:r>
    </w:p>
    <w:p>
      <w:pPr>
        <w:pStyle w:val="ListParagraph"/>
        <w:numPr>
          <w:ilvl w:val="0"/>
          <w:numId w:val="104"/>
        </w:numPr>
        <w:tabs>
          <w:tab w:pos="2387" w:val="left" w:leader="none"/>
          <w:tab w:pos="2388" w:val="left" w:leader="none"/>
        </w:tabs>
        <w:spacing w:line="240" w:lineRule="auto" w:before="172" w:after="0"/>
        <w:ind w:left="2387" w:right="0" w:hanging="568"/>
        <w:jc w:val="left"/>
        <w:rPr>
          <w:sz w:val="24"/>
        </w:rPr>
      </w:pPr>
      <w:r>
        <w:rPr>
          <w:color w:val="262526"/>
          <w:sz w:val="24"/>
        </w:rPr>
        <w:t>Rule 6A.16 (Miscellaneous)</w:t>
      </w:r>
    </w:p>
    <w:p>
      <w:pPr>
        <w:pStyle w:val="BodyText"/>
        <w:spacing w:before="182"/>
        <w:ind w:firstLine="0"/>
        <w:jc w:val="both"/>
      </w:pPr>
      <w:r>
        <w:rPr>
          <w:color w:val="262526"/>
        </w:rPr>
        <w:t>This </w:t>
      </w:r>
      <w:r>
        <w:rPr>
          <w:i/>
          <w:color w:val="262526"/>
        </w:rPr>
        <w:t>Rule </w:t>
      </w:r>
      <w:r>
        <w:rPr>
          <w:color w:val="262526"/>
        </w:rPr>
        <w:t>applies as if it included the following additional paragraphs:</w:t>
      </w:r>
    </w:p>
    <w:p>
      <w:pPr>
        <w:pStyle w:val="ListParagraph"/>
        <w:numPr>
          <w:ilvl w:val="0"/>
          <w:numId w:val="103"/>
        </w:numPr>
        <w:tabs>
          <w:tab w:pos="2955" w:val="left" w:leader="none"/>
        </w:tabs>
        <w:spacing w:line="249" w:lineRule="auto" w:before="183" w:after="0"/>
        <w:ind w:left="2954" w:right="115" w:hanging="567"/>
        <w:jc w:val="both"/>
        <w:rPr>
          <w:sz w:val="24"/>
        </w:rPr>
      </w:pPr>
      <w:r>
        <w:rPr>
          <w:i/>
          <w:color w:val="262526"/>
          <w:sz w:val="24"/>
        </w:rPr>
        <w:t>AEMO</w:t>
      </w:r>
      <w:r>
        <w:rPr>
          <w:i/>
          <w:color w:val="262526"/>
          <w:spacing w:val="-6"/>
          <w:sz w:val="24"/>
        </w:rPr>
        <w:t> </w:t>
      </w:r>
      <w:r>
        <w:rPr>
          <w:color w:val="262526"/>
          <w:sz w:val="24"/>
        </w:rPr>
        <w:t>must,</w:t>
      </w:r>
      <w:r>
        <w:rPr>
          <w:color w:val="262526"/>
          <w:spacing w:val="-6"/>
          <w:sz w:val="24"/>
        </w:rPr>
        <w:t> </w:t>
      </w:r>
      <w:r>
        <w:rPr>
          <w:color w:val="262526"/>
          <w:sz w:val="24"/>
        </w:rPr>
        <w:t>on</w:t>
      </w:r>
      <w:r>
        <w:rPr>
          <w:color w:val="262526"/>
          <w:spacing w:val="-6"/>
          <w:sz w:val="24"/>
        </w:rPr>
        <w:t> </w:t>
      </w:r>
      <w:r>
        <w:rPr>
          <w:color w:val="262526"/>
          <w:sz w:val="24"/>
        </w:rPr>
        <w:t>or</w:t>
      </w:r>
      <w:r>
        <w:rPr>
          <w:color w:val="262526"/>
          <w:spacing w:val="-6"/>
          <w:sz w:val="24"/>
        </w:rPr>
        <w:t> </w:t>
      </w:r>
      <w:r>
        <w:rPr>
          <w:color w:val="262526"/>
          <w:sz w:val="24"/>
        </w:rPr>
        <w:t>before</w:t>
      </w:r>
      <w:r>
        <w:rPr>
          <w:color w:val="262526"/>
          <w:spacing w:val="-6"/>
          <w:sz w:val="24"/>
        </w:rPr>
        <w:t> </w:t>
      </w:r>
      <w:r>
        <w:rPr>
          <w:color w:val="262526"/>
          <w:sz w:val="24"/>
        </w:rPr>
        <w:t>15</w:t>
      </w:r>
      <w:r>
        <w:rPr>
          <w:color w:val="262526"/>
          <w:spacing w:val="-6"/>
          <w:sz w:val="24"/>
        </w:rPr>
        <w:t> </w:t>
      </w:r>
      <w:r>
        <w:rPr>
          <w:color w:val="262526"/>
          <w:sz w:val="24"/>
        </w:rPr>
        <w:t>May</w:t>
      </w:r>
      <w:r>
        <w:rPr>
          <w:color w:val="262526"/>
          <w:spacing w:val="-6"/>
          <w:sz w:val="24"/>
        </w:rPr>
        <w:t> </w:t>
      </w:r>
      <w:r>
        <w:rPr>
          <w:color w:val="262526"/>
          <w:sz w:val="24"/>
        </w:rPr>
        <w:t>in</w:t>
      </w:r>
      <w:r>
        <w:rPr>
          <w:color w:val="262526"/>
          <w:spacing w:val="-6"/>
          <w:sz w:val="24"/>
        </w:rPr>
        <w:t> </w:t>
      </w:r>
      <w:r>
        <w:rPr>
          <w:color w:val="262526"/>
          <w:sz w:val="24"/>
        </w:rPr>
        <w:t>each</w:t>
      </w:r>
      <w:r>
        <w:rPr>
          <w:color w:val="262526"/>
          <w:spacing w:val="-6"/>
          <w:sz w:val="24"/>
        </w:rPr>
        <w:t> </w:t>
      </w:r>
      <w:r>
        <w:rPr>
          <w:color w:val="262526"/>
          <w:sz w:val="24"/>
        </w:rPr>
        <w:t>year,</w:t>
      </w:r>
      <w:r>
        <w:rPr>
          <w:color w:val="262526"/>
          <w:spacing w:val="-6"/>
          <w:sz w:val="24"/>
        </w:rPr>
        <w:t> </w:t>
      </w:r>
      <w:r>
        <w:rPr>
          <w:i/>
          <w:color w:val="262526"/>
          <w:sz w:val="24"/>
        </w:rPr>
        <w:t>publish</w:t>
      </w:r>
      <w:r>
        <w:rPr>
          <w:i/>
          <w:color w:val="262526"/>
          <w:spacing w:val="-6"/>
          <w:sz w:val="24"/>
        </w:rPr>
        <w:t> </w:t>
      </w:r>
      <w:r>
        <w:rPr>
          <w:color w:val="262526"/>
          <w:sz w:val="24"/>
        </w:rPr>
        <w:t>its</w:t>
      </w:r>
      <w:r>
        <w:rPr>
          <w:color w:val="262526"/>
          <w:spacing w:val="-6"/>
          <w:sz w:val="24"/>
        </w:rPr>
        <w:t> </w:t>
      </w:r>
      <w:r>
        <w:rPr>
          <w:color w:val="262526"/>
          <w:sz w:val="24"/>
        </w:rPr>
        <w:t>prices for</w:t>
      </w:r>
      <w:r>
        <w:rPr>
          <w:color w:val="262526"/>
          <w:spacing w:val="-17"/>
          <w:sz w:val="24"/>
        </w:rPr>
        <w:t> </w:t>
      </w:r>
      <w:r>
        <w:rPr>
          <w:i/>
          <w:color w:val="262526"/>
          <w:spacing w:val="-3"/>
          <w:sz w:val="24"/>
        </w:rPr>
        <w:t>prescribed</w:t>
      </w:r>
      <w:r>
        <w:rPr>
          <w:i/>
          <w:color w:val="262526"/>
          <w:spacing w:val="-16"/>
          <w:sz w:val="24"/>
        </w:rPr>
        <w:t> </w:t>
      </w:r>
      <w:r>
        <w:rPr>
          <w:i/>
          <w:color w:val="262526"/>
          <w:spacing w:val="-4"/>
          <w:sz w:val="24"/>
        </w:rPr>
        <w:t>shared</w:t>
      </w:r>
      <w:r>
        <w:rPr>
          <w:i/>
          <w:color w:val="262526"/>
          <w:spacing w:val="-16"/>
          <w:sz w:val="24"/>
        </w:rPr>
        <w:t> </w:t>
      </w:r>
      <w:r>
        <w:rPr>
          <w:i/>
          <w:color w:val="262526"/>
          <w:sz w:val="24"/>
        </w:rPr>
        <w:t>transmission</w:t>
      </w:r>
      <w:r>
        <w:rPr>
          <w:i/>
          <w:color w:val="262526"/>
          <w:spacing w:val="-16"/>
          <w:sz w:val="24"/>
        </w:rPr>
        <w:t> </w:t>
      </w:r>
      <w:r>
        <w:rPr>
          <w:i/>
          <w:color w:val="262526"/>
          <w:sz w:val="24"/>
        </w:rPr>
        <w:t>services</w:t>
      </w:r>
      <w:r>
        <w:rPr>
          <w:i/>
          <w:color w:val="262526"/>
          <w:spacing w:val="-17"/>
          <w:sz w:val="24"/>
        </w:rPr>
        <w:t> </w:t>
      </w:r>
      <w:r>
        <w:rPr>
          <w:color w:val="262526"/>
          <w:sz w:val="24"/>
        </w:rPr>
        <w:t>for</w:t>
      </w:r>
      <w:r>
        <w:rPr>
          <w:color w:val="262526"/>
          <w:spacing w:val="-16"/>
          <w:sz w:val="24"/>
        </w:rPr>
        <w:t> </w:t>
      </w:r>
      <w:r>
        <w:rPr>
          <w:color w:val="262526"/>
          <w:sz w:val="24"/>
        </w:rPr>
        <w:t>its</w:t>
      </w:r>
      <w:r>
        <w:rPr>
          <w:color w:val="262526"/>
          <w:spacing w:val="-16"/>
          <w:sz w:val="24"/>
        </w:rPr>
        <w:t> </w:t>
      </w:r>
      <w:r>
        <w:rPr>
          <w:color w:val="262526"/>
          <w:sz w:val="24"/>
        </w:rPr>
        <w:t>next</w:t>
      </w:r>
      <w:r>
        <w:rPr>
          <w:color w:val="262526"/>
          <w:spacing w:val="-16"/>
          <w:sz w:val="24"/>
        </w:rPr>
        <w:t> </w:t>
      </w:r>
      <w:r>
        <w:rPr>
          <w:i/>
          <w:color w:val="262526"/>
          <w:spacing w:val="-3"/>
          <w:sz w:val="24"/>
        </w:rPr>
        <w:t>regulatory </w:t>
      </w:r>
      <w:r>
        <w:rPr>
          <w:i/>
          <w:color w:val="262526"/>
          <w:sz w:val="24"/>
        </w:rPr>
        <w:t>year</w:t>
      </w:r>
      <w:r>
        <w:rPr>
          <w:color w:val="262526"/>
          <w:sz w:val="24"/>
        </w:rPr>
        <w:t>.</w:t>
      </w:r>
    </w:p>
    <w:p>
      <w:pPr>
        <w:pStyle w:val="ListParagraph"/>
        <w:numPr>
          <w:ilvl w:val="0"/>
          <w:numId w:val="103"/>
        </w:numPr>
        <w:tabs>
          <w:tab w:pos="2942" w:val="left" w:leader="none"/>
        </w:tabs>
        <w:spacing w:line="249" w:lineRule="auto" w:before="173" w:after="0"/>
        <w:ind w:left="2954" w:right="114" w:hanging="567"/>
        <w:jc w:val="both"/>
        <w:rPr>
          <w:sz w:val="24"/>
        </w:rPr>
      </w:pPr>
      <w:r>
        <w:rPr>
          <w:color w:val="262526"/>
          <w:sz w:val="24"/>
        </w:rPr>
        <w:t>A </w:t>
      </w:r>
      <w:r>
        <w:rPr>
          <w:i/>
          <w:color w:val="262526"/>
          <w:sz w:val="24"/>
        </w:rPr>
        <w:t>declared transmission system operator </w:t>
      </w:r>
      <w:r>
        <w:rPr>
          <w:color w:val="262526"/>
          <w:sz w:val="24"/>
        </w:rPr>
        <w:t>must notify </w:t>
      </w:r>
      <w:r>
        <w:rPr>
          <w:i/>
          <w:color w:val="262526"/>
          <w:sz w:val="24"/>
        </w:rPr>
        <w:t>AEMO </w:t>
      </w:r>
      <w:r>
        <w:rPr>
          <w:color w:val="262526"/>
          <w:sz w:val="24"/>
        </w:rPr>
        <w:t>of its revenue requirement for the provision of </w:t>
      </w:r>
      <w:r>
        <w:rPr>
          <w:i/>
          <w:color w:val="262526"/>
          <w:sz w:val="24"/>
        </w:rPr>
        <w:t>shared network </w:t>
      </w:r>
      <w:r>
        <w:rPr>
          <w:i/>
          <w:color w:val="262526"/>
          <w:sz w:val="24"/>
        </w:rPr>
        <w:t>capability</w:t>
      </w:r>
      <w:r>
        <w:rPr>
          <w:i/>
          <w:color w:val="262526"/>
          <w:spacing w:val="-9"/>
          <w:sz w:val="24"/>
        </w:rPr>
        <w:t> </w:t>
      </w:r>
      <w:r>
        <w:rPr>
          <w:i/>
          <w:color w:val="262526"/>
          <w:sz w:val="24"/>
        </w:rPr>
        <w:t>services</w:t>
      </w:r>
      <w:r>
        <w:rPr>
          <w:i/>
          <w:color w:val="262526"/>
          <w:spacing w:val="-10"/>
          <w:sz w:val="24"/>
        </w:rPr>
        <w:t> </w:t>
      </w:r>
      <w:r>
        <w:rPr>
          <w:color w:val="262526"/>
          <w:sz w:val="24"/>
        </w:rPr>
        <w:t>for</w:t>
      </w:r>
      <w:r>
        <w:rPr>
          <w:color w:val="262526"/>
          <w:spacing w:val="-9"/>
          <w:sz w:val="24"/>
        </w:rPr>
        <w:t> </w:t>
      </w:r>
      <w:r>
        <w:rPr>
          <w:i/>
          <w:color w:val="262526"/>
          <w:sz w:val="24"/>
        </w:rPr>
        <w:t>AEMO's</w:t>
      </w:r>
      <w:r>
        <w:rPr>
          <w:i/>
          <w:color w:val="262526"/>
          <w:spacing w:val="-8"/>
          <w:sz w:val="24"/>
        </w:rPr>
        <w:t> </w:t>
      </w:r>
      <w:r>
        <w:rPr>
          <w:color w:val="262526"/>
          <w:sz w:val="24"/>
        </w:rPr>
        <w:t>next</w:t>
      </w:r>
      <w:r>
        <w:rPr>
          <w:color w:val="262526"/>
          <w:spacing w:val="-9"/>
          <w:sz w:val="24"/>
        </w:rPr>
        <w:t> </w:t>
      </w:r>
      <w:r>
        <w:rPr>
          <w:i/>
          <w:color w:val="262526"/>
          <w:sz w:val="24"/>
        </w:rPr>
        <w:t>regulatory</w:t>
      </w:r>
      <w:r>
        <w:rPr>
          <w:i/>
          <w:color w:val="262526"/>
          <w:spacing w:val="-9"/>
          <w:sz w:val="24"/>
        </w:rPr>
        <w:t> </w:t>
      </w:r>
      <w:r>
        <w:rPr>
          <w:i/>
          <w:color w:val="262526"/>
          <w:sz w:val="24"/>
        </w:rPr>
        <w:t>year</w:t>
      </w:r>
      <w:r>
        <w:rPr>
          <w:i/>
          <w:color w:val="262526"/>
          <w:spacing w:val="-9"/>
          <w:sz w:val="24"/>
        </w:rPr>
        <w:t> </w:t>
      </w:r>
      <w:r>
        <w:rPr>
          <w:color w:val="262526"/>
          <w:sz w:val="24"/>
        </w:rPr>
        <w:t>in</w:t>
      </w:r>
      <w:r>
        <w:rPr>
          <w:color w:val="262526"/>
          <w:spacing w:val="-9"/>
          <w:sz w:val="24"/>
        </w:rPr>
        <w:t> </w:t>
      </w:r>
      <w:r>
        <w:rPr>
          <w:color w:val="262526"/>
          <w:sz w:val="24"/>
        </w:rPr>
        <w:t>sufficient time to enable </w:t>
      </w:r>
      <w:r>
        <w:rPr>
          <w:i/>
          <w:color w:val="262526"/>
          <w:sz w:val="24"/>
        </w:rPr>
        <w:t>AEMO </w:t>
      </w:r>
      <w:r>
        <w:rPr>
          <w:color w:val="262526"/>
          <w:sz w:val="24"/>
        </w:rPr>
        <w:t>to calculate prices in accordance with the approved </w:t>
      </w:r>
      <w:r>
        <w:rPr>
          <w:i/>
          <w:color w:val="262526"/>
          <w:sz w:val="24"/>
        </w:rPr>
        <w:t>pricing methodology </w:t>
      </w:r>
      <w:r>
        <w:rPr>
          <w:color w:val="262526"/>
          <w:sz w:val="24"/>
        </w:rPr>
        <w:t>and meet its obligations under paragraph (g).</w:t>
      </w:r>
    </w:p>
    <w:p>
      <w:pPr>
        <w:pStyle w:val="Heading3"/>
        <w:numPr>
          <w:ilvl w:val="0"/>
          <w:numId w:val="105"/>
        </w:numPr>
        <w:tabs>
          <w:tab w:pos="1820" w:val="left" w:leader="none"/>
          <w:tab w:pos="1821" w:val="left" w:leader="none"/>
        </w:tabs>
        <w:spacing w:line="240" w:lineRule="auto" w:before="183" w:after="0"/>
        <w:ind w:left="1820" w:right="0" w:hanging="568"/>
        <w:jc w:val="left"/>
      </w:pPr>
      <w:r>
        <w:rPr>
          <w:color w:val="262526"/>
        </w:rPr>
        <w:t>Part F (Information</w:t>
      </w:r>
      <w:r>
        <w:rPr>
          <w:color w:val="262526"/>
          <w:spacing w:val="-1"/>
        </w:rPr>
        <w:t> </w:t>
      </w:r>
      <w:r>
        <w:rPr>
          <w:color w:val="262526"/>
        </w:rPr>
        <w:t>Disclosure)</w:t>
      </w:r>
    </w:p>
    <w:p>
      <w:pPr>
        <w:pStyle w:val="BodyText"/>
        <w:spacing w:before="175"/>
        <w:ind w:left="1820" w:firstLine="0"/>
        <w:jc w:val="both"/>
      </w:pPr>
      <w:r>
        <w:rPr>
          <w:color w:val="262526"/>
        </w:rPr>
        <w:t>This Part is not applicable to </w:t>
      </w:r>
      <w:r>
        <w:rPr>
          <w:i/>
          <w:color w:val="262526"/>
        </w:rPr>
        <w:t>AEMO</w:t>
      </w:r>
      <w:r>
        <w:rPr>
          <w:color w:val="262526"/>
        </w:rPr>
        <w:t>.</w:t>
      </w:r>
    </w:p>
    <w:p>
      <w:pPr>
        <w:pStyle w:val="Heading3"/>
        <w:numPr>
          <w:ilvl w:val="0"/>
          <w:numId w:val="105"/>
        </w:numPr>
        <w:tabs>
          <w:tab w:pos="1820" w:val="left" w:leader="none"/>
          <w:tab w:pos="1821" w:val="left" w:leader="none"/>
        </w:tabs>
        <w:spacing w:line="240" w:lineRule="auto" w:before="189" w:after="0"/>
        <w:ind w:left="1820" w:right="0" w:hanging="568"/>
        <w:jc w:val="left"/>
      </w:pPr>
      <w:r>
        <w:rPr>
          <w:color w:val="262526"/>
        </w:rPr>
        <w:t>Part G (Cost</w:t>
      </w:r>
      <w:r>
        <w:rPr>
          <w:color w:val="262526"/>
          <w:spacing w:val="-10"/>
        </w:rPr>
        <w:t> </w:t>
      </w:r>
      <w:r>
        <w:rPr>
          <w:color w:val="262526"/>
        </w:rPr>
        <w:t>Allocation)</w:t>
      </w:r>
    </w:p>
    <w:p>
      <w:pPr>
        <w:pStyle w:val="BodyText"/>
        <w:spacing w:line="249" w:lineRule="auto" w:before="175"/>
        <w:ind w:left="1820" w:right="117" w:firstLine="0"/>
        <w:jc w:val="both"/>
      </w:pPr>
      <w:r>
        <w:rPr>
          <w:i/>
          <w:color w:val="262526"/>
        </w:rPr>
        <w:t>AEMO's </w:t>
      </w:r>
      <w:r>
        <w:rPr>
          <w:color w:val="262526"/>
        </w:rPr>
        <w:t>revenue methodology must be consistent with the </w:t>
      </w:r>
      <w:r>
        <w:rPr>
          <w:i/>
          <w:color w:val="262526"/>
        </w:rPr>
        <w:t>Cost Allocation </w:t>
      </w:r>
      <w:r>
        <w:rPr>
          <w:i/>
          <w:color w:val="262526"/>
        </w:rPr>
        <w:t>Principles </w:t>
      </w:r>
      <w:r>
        <w:rPr>
          <w:color w:val="262526"/>
        </w:rPr>
        <w:t>set out in this Part: see clause S6A.4.2(c)(5). This Part applies to </w:t>
      </w:r>
      <w:r>
        <w:rPr>
          <w:i/>
          <w:color w:val="262526"/>
        </w:rPr>
        <w:t>AEMO </w:t>
      </w:r>
      <w:r>
        <w:rPr>
          <w:color w:val="262526"/>
        </w:rPr>
        <w:t>only insofar as it is relevant to that requirement.</w:t>
      </w:r>
    </w:p>
    <w:p>
      <w:pPr>
        <w:pStyle w:val="Heading3"/>
        <w:numPr>
          <w:ilvl w:val="0"/>
          <w:numId w:val="105"/>
        </w:numPr>
        <w:tabs>
          <w:tab w:pos="1820" w:val="left" w:leader="none"/>
          <w:tab w:pos="1821" w:val="left" w:leader="none"/>
        </w:tabs>
        <w:spacing w:line="240" w:lineRule="auto" w:before="180" w:after="0"/>
        <w:ind w:left="1820" w:right="0" w:hanging="568"/>
        <w:jc w:val="left"/>
      </w:pPr>
      <w:r>
        <w:rPr>
          <w:color w:val="262526"/>
        </w:rPr>
        <w:t>Part H (Transmission Consultation</w:t>
      </w:r>
      <w:r>
        <w:rPr>
          <w:color w:val="262526"/>
          <w:spacing w:val="-7"/>
        </w:rPr>
        <w:t> </w:t>
      </w:r>
      <w:r>
        <w:rPr>
          <w:color w:val="262526"/>
        </w:rPr>
        <w:t>Procedures)</w:t>
      </w:r>
    </w:p>
    <w:p>
      <w:pPr>
        <w:pStyle w:val="BodyText"/>
        <w:spacing w:before="175"/>
        <w:ind w:left="1820" w:firstLine="0"/>
        <w:jc w:val="both"/>
      </w:pPr>
      <w:r>
        <w:rPr>
          <w:color w:val="262526"/>
        </w:rPr>
        <w:t>No exclusions, qualifications or modifications are prescribed.</w:t>
      </w:r>
    </w:p>
    <w:p>
      <w:pPr>
        <w:spacing w:after="0"/>
        <w:jc w:val="both"/>
        <w:sectPr>
          <w:headerReference w:type="default" r:id="rId47"/>
          <w:footerReference w:type="default" r:id="rId48"/>
          <w:pgSz w:w="11910" w:h="16840"/>
          <w:pgMar w:header="642" w:footer="697" w:top="1160" w:bottom="880" w:left="1320" w:right="1320"/>
        </w:sectPr>
      </w:pPr>
    </w:p>
    <w:p>
      <w:pPr>
        <w:pStyle w:val="Heading3"/>
        <w:numPr>
          <w:ilvl w:val="0"/>
          <w:numId w:val="105"/>
        </w:numPr>
        <w:tabs>
          <w:tab w:pos="1820" w:val="left" w:leader="none"/>
          <w:tab w:pos="1821" w:val="left" w:leader="none"/>
        </w:tabs>
        <w:spacing w:line="249" w:lineRule="auto" w:before="126" w:after="0"/>
        <w:ind w:left="1820" w:right="115" w:hanging="567"/>
        <w:jc w:val="left"/>
      </w:pPr>
      <w:r>
        <w:rPr>
          <w:color w:val="262526"/>
        </w:rPr>
        <w:t>Part I (Ring-Fencing Arrangements for Transmission Network Service Providers)</w:t>
      </w:r>
    </w:p>
    <w:p>
      <w:pPr>
        <w:pStyle w:val="BodyText"/>
        <w:spacing w:before="166"/>
        <w:ind w:left="1820" w:firstLine="0"/>
      </w:pPr>
      <w:r>
        <w:rPr>
          <w:color w:val="262526"/>
        </w:rPr>
        <w:t>This Part is not applicable to </w:t>
      </w:r>
      <w:r>
        <w:rPr>
          <w:i/>
          <w:color w:val="262526"/>
        </w:rPr>
        <w:t>AEMO</w:t>
      </w:r>
      <w:r>
        <w:rPr>
          <w:color w:val="262526"/>
        </w:rPr>
        <w:t>.</w:t>
      </w:r>
    </w:p>
    <w:p>
      <w:pPr>
        <w:pStyle w:val="Heading3"/>
        <w:numPr>
          <w:ilvl w:val="0"/>
          <w:numId w:val="105"/>
        </w:numPr>
        <w:tabs>
          <w:tab w:pos="1820" w:val="left" w:leader="none"/>
          <w:tab w:pos="1821" w:val="left" w:leader="none"/>
        </w:tabs>
        <w:spacing w:line="240" w:lineRule="auto" w:before="189" w:after="0"/>
        <w:ind w:left="1820" w:right="0" w:hanging="567"/>
        <w:jc w:val="left"/>
      </w:pPr>
      <w:r>
        <w:rPr>
          <w:color w:val="262526"/>
        </w:rPr>
        <w:t>Part</w:t>
      </w:r>
      <w:r>
        <w:rPr>
          <w:color w:val="262526"/>
          <w:spacing w:val="-19"/>
        </w:rPr>
        <w:t> </w:t>
      </w:r>
      <w:r>
        <w:rPr>
          <w:color w:val="262526"/>
        </w:rPr>
        <w:t>J</w:t>
      </w:r>
      <w:r>
        <w:rPr>
          <w:color w:val="262526"/>
          <w:spacing w:val="-19"/>
        </w:rPr>
        <w:t> </w:t>
      </w:r>
      <w:r>
        <w:rPr>
          <w:color w:val="262526"/>
        </w:rPr>
        <w:t>(Prescribed</w:t>
      </w:r>
      <w:r>
        <w:rPr>
          <w:color w:val="262526"/>
          <w:spacing w:val="-19"/>
        </w:rPr>
        <w:t> </w:t>
      </w:r>
      <w:r>
        <w:rPr>
          <w:color w:val="262526"/>
          <w:spacing w:val="-3"/>
        </w:rPr>
        <w:t>Transmission</w:t>
      </w:r>
      <w:r>
        <w:rPr>
          <w:color w:val="262526"/>
          <w:spacing w:val="-19"/>
        </w:rPr>
        <w:t> </w:t>
      </w:r>
      <w:r>
        <w:rPr>
          <w:color w:val="262526"/>
        </w:rPr>
        <w:t>Services</w:t>
      </w:r>
      <w:r>
        <w:rPr>
          <w:color w:val="262526"/>
          <w:spacing w:val="-19"/>
        </w:rPr>
        <w:t> </w:t>
      </w:r>
      <w:r>
        <w:rPr>
          <w:color w:val="262526"/>
        </w:rPr>
        <w:t>–</w:t>
      </w:r>
      <w:r>
        <w:rPr>
          <w:color w:val="262526"/>
          <w:spacing w:val="-19"/>
        </w:rPr>
        <w:t> </w:t>
      </w:r>
      <w:r>
        <w:rPr>
          <w:color w:val="262526"/>
        </w:rPr>
        <w:t>Regulation</w:t>
      </w:r>
      <w:r>
        <w:rPr>
          <w:color w:val="262526"/>
          <w:spacing w:val="-18"/>
        </w:rPr>
        <w:t> </w:t>
      </w:r>
      <w:r>
        <w:rPr>
          <w:color w:val="262526"/>
        </w:rPr>
        <w:t>of</w:t>
      </w:r>
      <w:r>
        <w:rPr>
          <w:color w:val="262526"/>
          <w:spacing w:val="-19"/>
        </w:rPr>
        <w:t> </w:t>
      </w:r>
      <w:r>
        <w:rPr>
          <w:color w:val="262526"/>
        </w:rPr>
        <w:t>Pricing)</w:t>
      </w:r>
    </w:p>
    <w:p>
      <w:pPr>
        <w:pStyle w:val="BodyText"/>
        <w:spacing w:line="249" w:lineRule="auto" w:before="175"/>
        <w:ind w:left="1820" w:firstLine="0"/>
      </w:pPr>
      <w:r>
        <w:rPr>
          <w:color w:val="262526"/>
        </w:rPr>
        <w:t>Part J applies subject to the following exclusions, qualifications and modifications:</w:t>
      </w:r>
    </w:p>
    <w:p>
      <w:pPr>
        <w:pStyle w:val="ListParagraph"/>
        <w:numPr>
          <w:ilvl w:val="1"/>
          <w:numId w:val="105"/>
        </w:numPr>
        <w:tabs>
          <w:tab w:pos="2387" w:val="left" w:leader="none"/>
          <w:tab w:pos="2388" w:val="left" w:leader="none"/>
        </w:tabs>
        <w:spacing w:line="240" w:lineRule="auto" w:before="172" w:after="0"/>
        <w:ind w:left="2387" w:right="0" w:hanging="568"/>
        <w:jc w:val="left"/>
        <w:rPr>
          <w:sz w:val="24"/>
        </w:rPr>
      </w:pPr>
      <w:r>
        <w:rPr>
          <w:color w:val="262526"/>
          <w:sz w:val="24"/>
        </w:rPr>
        <w:t>Rule 6A.23 (Pricing Principles for Prescribed Transmission</w:t>
      </w:r>
      <w:r>
        <w:rPr>
          <w:color w:val="262526"/>
          <w:spacing w:val="-29"/>
          <w:sz w:val="24"/>
        </w:rPr>
        <w:t> </w:t>
      </w:r>
      <w:r>
        <w:rPr>
          <w:color w:val="262526"/>
          <w:sz w:val="24"/>
        </w:rPr>
        <w:t>Services)</w:t>
      </w:r>
    </w:p>
    <w:p>
      <w:pPr>
        <w:pStyle w:val="BodyText"/>
        <w:spacing w:line="249" w:lineRule="auto" w:before="182"/>
        <w:ind w:firstLine="0"/>
      </w:pPr>
      <w:r>
        <w:rPr>
          <w:color w:val="262526"/>
        </w:rPr>
        <w:t>Clause 6A.23.3 applies as if it included the following additional paragraphs:</w:t>
      </w:r>
    </w:p>
    <w:p>
      <w:pPr>
        <w:pStyle w:val="ListParagraph"/>
        <w:numPr>
          <w:ilvl w:val="0"/>
          <w:numId w:val="106"/>
        </w:numPr>
        <w:tabs>
          <w:tab w:pos="2955" w:val="left" w:leader="none"/>
        </w:tabs>
        <w:spacing w:line="249" w:lineRule="auto" w:before="172" w:after="0"/>
        <w:ind w:left="2954" w:right="113" w:hanging="567"/>
        <w:jc w:val="both"/>
        <w:rPr>
          <w:sz w:val="24"/>
        </w:rPr>
      </w:pPr>
      <w:r>
        <w:rPr>
          <w:color w:val="262526"/>
          <w:sz w:val="24"/>
        </w:rPr>
        <w:t>In relation to the </w:t>
      </w:r>
      <w:r>
        <w:rPr>
          <w:i/>
          <w:color w:val="262526"/>
          <w:sz w:val="24"/>
        </w:rPr>
        <w:t>declaredtransmission system </w:t>
      </w:r>
      <w:r>
        <w:rPr>
          <w:color w:val="262526"/>
          <w:sz w:val="24"/>
        </w:rPr>
        <w:t>of an </w:t>
      </w:r>
      <w:r>
        <w:rPr>
          <w:i/>
          <w:color w:val="262526"/>
          <w:sz w:val="24"/>
        </w:rPr>
        <w:t>adoptive </w:t>
      </w:r>
      <w:r>
        <w:rPr>
          <w:i/>
          <w:color w:val="262526"/>
          <w:sz w:val="24"/>
        </w:rPr>
        <w:t>jurisdiction</w:t>
      </w:r>
      <w:r>
        <w:rPr>
          <w:color w:val="262526"/>
          <w:sz w:val="24"/>
        </w:rPr>
        <w:t>:</w:t>
      </w:r>
    </w:p>
    <w:p>
      <w:pPr>
        <w:pStyle w:val="ListParagraph"/>
        <w:numPr>
          <w:ilvl w:val="1"/>
          <w:numId w:val="106"/>
        </w:numPr>
        <w:tabs>
          <w:tab w:pos="3522" w:val="left" w:leader="none"/>
        </w:tabs>
        <w:spacing w:line="249" w:lineRule="auto" w:before="172" w:after="0"/>
        <w:ind w:left="3521" w:right="114" w:hanging="567"/>
        <w:jc w:val="both"/>
        <w:rPr>
          <w:sz w:val="24"/>
        </w:rPr>
      </w:pPr>
      <w:r>
        <w:rPr>
          <w:i/>
          <w:color w:val="262526"/>
          <w:sz w:val="24"/>
        </w:rPr>
        <w:t>AEMO</w:t>
      </w:r>
      <w:r>
        <w:rPr>
          <w:i/>
          <w:color w:val="262526"/>
          <w:spacing w:val="-19"/>
          <w:sz w:val="24"/>
        </w:rPr>
        <w:t> </w:t>
      </w:r>
      <w:r>
        <w:rPr>
          <w:color w:val="262526"/>
          <w:sz w:val="24"/>
        </w:rPr>
        <w:t>is</w:t>
      </w:r>
      <w:r>
        <w:rPr>
          <w:color w:val="262526"/>
          <w:spacing w:val="-18"/>
          <w:sz w:val="24"/>
        </w:rPr>
        <w:t> </w:t>
      </w:r>
      <w:r>
        <w:rPr>
          <w:color w:val="262526"/>
          <w:sz w:val="24"/>
        </w:rPr>
        <w:t>responsible</w:t>
      </w:r>
      <w:r>
        <w:rPr>
          <w:color w:val="262526"/>
          <w:spacing w:val="-18"/>
          <w:sz w:val="24"/>
        </w:rPr>
        <w:t> </w:t>
      </w:r>
      <w:r>
        <w:rPr>
          <w:color w:val="262526"/>
          <w:sz w:val="24"/>
        </w:rPr>
        <w:t>for</w:t>
      </w:r>
      <w:r>
        <w:rPr>
          <w:color w:val="262526"/>
          <w:spacing w:val="-19"/>
          <w:sz w:val="24"/>
        </w:rPr>
        <w:t> </w:t>
      </w:r>
      <w:r>
        <w:rPr>
          <w:color w:val="262526"/>
          <w:sz w:val="24"/>
        </w:rPr>
        <w:t>allocating</w:t>
      </w:r>
      <w:r>
        <w:rPr>
          <w:color w:val="262526"/>
          <w:spacing w:val="-18"/>
          <w:sz w:val="24"/>
        </w:rPr>
        <w:t> </w:t>
      </w:r>
      <w:r>
        <w:rPr>
          <w:color w:val="262526"/>
          <w:sz w:val="24"/>
        </w:rPr>
        <w:t>the</w:t>
      </w:r>
      <w:r>
        <w:rPr>
          <w:color w:val="262526"/>
          <w:spacing w:val="-19"/>
          <w:sz w:val="24"/>
        </w:rPr>
        <w:t> </w:t>
      </w:r>
      <w:r>
        <w:rPr>
          <w:i/>
          <w:color w:val="262526"/>
          <w:sz w:val="24"/>
        </w:rPr>
        <w:t>ASRR</w:t>
      </w:r>
      <w:r>
        <w:rPr>
          <w:i/>
          <w:color w:val="262526"/>
          <w:spacing w:val="-18"/>
          <w:sz w:val="24"/>
        </w:rPr>
        <w:t> </w:t>
      </w:r>
      <w:r>
        <w:rPr>
          <w:color w:val="262526"/>
          <w:sz w:val="24"/>
        </w:rPr>
        <w:t>for</w:t>
      </w:r>
      <w:r>
        <w:rPr>
          <w:color w:val="262526"/>
          <w:spacing w:val="-19"/>
          <w:sz w:val="24"/>
        </w:rPr>
        <w:t> </w:t>
      </w:r>
      <w:r>
        <w:rPr>
          <w:i/>
          <w:color w:val="262526"/>
          <w:spacing w:val="-3"/>
          <w:sz w:val="24"/>
        </w:rPr>
        <w:t>prescribed </w:t>
      </w:r>
      <w:r>
        <w:rPr>
          <w:i/>
          <w:color w:val="262526"/>
          <w:sz w:val="24"/>
        </w:rPr>
        <w:t>TUOS services </w:t>
      </w:r>
      <w:r>
        <w:rPr>
          <w:color w:val="262526"/>
          <w:sz w:val="24"/>
        </w:rPr>
        <w:t>and </w:t>
      </w:r>
      <w:r>
        <w:rPr>
          <w:i/>
          <w:color w:val="262526"/>
          <w:sz w:val="24"/>
        </w:rPr>
        <w:t>prescribed common </w:t>
      </w:r>
      <w:r>
        <w:rPr>
          <w:i/>
          <w:color w:val="262526"/>
          <w:spacing w:val="2"/>
          <w:sz w:val="24"/>
        </w:rPr>
        <w:t>transmission </w:t>
      </w:r>
      <w:r>
        <w:rPr>
          <w:i/>
          <w:color w:val="262526"/>
          <w:sz w:val="24"/>
        </w:rPr>
        <w:t>services</w:t>
      </w:r>
      <w:r>
        <w:rPr>
          <w:color w:val="262526"/>
          <w:sz w:val="24"/>
        </w:rPr>
        <w:t>;</w:t>
      </w:r>
      <w:r>
        <w:rPr>
          <w:color w:val="262526"/>
          <w:spacing w:val="-1"/>
          <w:sz w:val="24"/>
        </w:rPr>
        <w:t> </w:t>
      </w:r>
      <w:r>
        <w:rPr>
          <w:color w:val="262526"/>
          <w:sz w:val="24"/>
        </w:rPr>
        <w:t>and</w:t>
      </w:r>
    </w:p>
    <w:p>
      <w:pPr>
        <w:pStyle w:val="ListParagraph"/>
        <w:numPr>
          <w:ilvl w:val="1"/>
          <w:numId w:val="106"/>
        </w:numPr>
        <w:tabs>
          <w:tab w:pos="3522" w:val="left" w:leader="none"/>
        </w:tabs>
        <w:spacing w:line="249" w:lineRule="auto" w:before="173" w:after="0"/>
        <w:ind w:left="3521" w:right="113" w:hanging="567"/>
        <w:jc w:val="both"/>
        <w:rPr>
          <w:sz w:val="24"/>
        </w:rPr>
      </w:pPr>
      <w:r>
        <w:rPr>
          <w:color w:val="262526"/>
          <w:sz w:val="24"/>
        </w:rPr>
        <w:t>the relevant </w:t>
      </w:r>
      <w:r>
        <w:rPr>
          <w:i/>
          <w:color w:val="262526"/>
          <w:sz w:val="24"/>
        </w:rPr>
        <w:t>declared transmission system operator </w:t>
      </w:r>
      <w:r>
        <w:rPr>
          <w:color w:val="262526"/>
          <w:sz w:val="24"/>
        </w:rPr>
        <w:t>is responsible for allocating the </w:t>
      </w:r>
      <w:r>
        <w:rPr>
          <w:i/>
          <w:color w:val="262526"/>
          <w:sz w:val="24"/>
        </w:rPr>
        <w:t>ASRR </w:t>
      </w:r>
      <w:r>
        <w:rPr>
          <w:color w:val="262526"/>
          <w:sz w:val="24"/>
        </w:rPr>
        <w:t>for </w:t>
      </w:r>
      <w:r>
        <w:rPr>
          <w:i/>
          <w:color w:val="262526"/>
          <w:sz w:val="24"/>
        </w:rPr>
        <w:t>prescribed entry </w:t>
      </w:r>
      <w:r>
        <w:rPr>
          <w:i/>
          <w:color w:val="262526"/>
          <w:sz w:val="24"/>
        </w:rPr>
        <w:t>services </w:t>
      </w:r>
      <w:r>
        <w:rPr>
          <w:color w:val="262526"/>
          <w:sz w:val="24"/>
        </w:rPr>
        <w:t>and </w:t>
      </w:r>
      <w:r>
        <w:rPr>
          <w:i/>
          <w:color w:val="262526"/>
          <w:sz w:val="24"/>
        </w:rPr>
        <w:t>prescribed exit</w:t>
      </w:r>
      <w:r>
        <w:rPr>
          <w:i/>
          <w:color w:val="262526"/>
          <w:spacing w:val="-4"/>
          <w:sz w:val="24"/>
        </w:rPr>
        <w:t> </w:t>
      </w:r>
      <w:r>
        <w:rPr>
          <w:i/>
          <w:color w:val="262526"/>
          <w:sz w:val="24"/>
        </w:rPr>
        <w:t>services</w:t>
      </w:r>
      <w:r>
        <w:rPr>
          <w:color w:val="262526"/>
          <w:sz w:val="24"/>
        </w:rPr>
        <w:t>.</w:t>
      </w:r>
    </w:p>
    <w:p>
      <w:pPr>
        <w:pStyle w:val="ListParagraph"/>
        <w:numPr>
          <w:ilvl w:val="0"/>
          <w:numId w:val="106"/>
        </w:numPr>
        <w:tabs>
          <w:tab w:pos="2941" w:val="left" w:leader="none"/>
          <w:tab w:pos="2942" w:val="left" w:leader="none"/>
        </w:tabs>
        <w:spacing w:line="240" w:lineRule="auto" w:before="173" w:after="0"/>
        <w:ind w:left="2941" w:right="0" w:hanging="555"/>
        <w:jc w:val="left"/>
        <w:rPr>
          <w:sz w:val="24"/>
        </w:rPr>
      </w:pPr>
      <w:r>
        <w:rPr>
          <w:color w:val="262526"/>
          <w:sz w:val="24"/>
        </w:rPr>
        <w:t>A </w:t>
      </w:r>
      <w:r>
        <w:rPr>
          <w:i/>
          <w:color w:val="262526"/>
          <w:sz w:val="24"/>
        </w:rPr>
        <w:t>declared transmission system operator</w:t>
      </w:r>
      <w:r>
        <w:rPr>
          <w:i/>
          <w:color w:val="262526"/>
          <w:spacing w:val="-18"/>
          <w:sz w:val="24"/>
        </w:rPr>
        <w:t> </w:t>
      </w:r>
      <w:r>
        <w:rPr>
          <w:color w:val="262526"/>
          <w:sz w:val="24"/>
        </w:rPr>
        <w:t>must:</w:t>
      </w:r>
    </w:p>
    <w:p>
      <w:pPr>
        <w:pStyle w:val="ListParagraph"/>
        <w:numPr>
          <w:ilvl w:val="1"/>
          <w:numId w:val="106"/>
        </w:numPr>
        <w:tabs>
          <w:tab w:pos="3521" w:val="left" w:leader="none"/>
          <w:tab w:pos="3522" w:val="left" w:leader="none"/>
        </w:tabs>
        <w:spacing w:line="240" w:lineRule="auto" w:before="182" w:after="0"/>
        <w:ind w:left="3521" w:right="0" w:hanging="568"/>
        <w:jc w:val="left"/>
        <w:rPr>
          <w:i/>
          <w:sz w:val="24"/>
        </w:rPr>
      </w:pPr>
      <w:r>
        <w:rPr>
          <w:color w:val="262526"/>
          <w:sz w:val="24"/>
        </w:rPr>
        <w:t>allocate costs between </w:t>
      </w:r>
      <w:r>
        <w:rPr>
          <w:i/>
          <w:color w:val="262526"/>
          <w:spacing w:val="-2"/>
          <w:sz w:val="24"/>
        </w:rPr>
        <w:t>shared </w:t>
      </w:r>
      <w:r>
        <w:rPr>
          <w:i/>
          <w:color w:val="262526"/>
          <w:sz w:val="24"/>
        </w:rPr>
        <w:t>network capability</w:t>
      </w:r>
      <w:r>
        <w:rPr>
          <w:i/>
          <w:color w:val="262526"/>
          <w:spacing w:val="23"/>
          <w:sz w:val="24"/>
        </w:rPr>
        <w:t> </w:t>
      </w:r>
      <w:r>
        <w:rPr>
          <w:i/>
          <w:color w:val="262526"/>
          <w:sz w:val="24"/>
        </w:rPr>
        <w:t>services</w:t>
      </w:r>
    </w:p>
    <w:p>
      <w:pPr>
        <w:spacing w:before="12"/>
        <w:ind w:left="3521" w:right="0" w:firstLine="0"/>
        <w:jc w:val="left"/>
        <w:rPr>
          <w:sz w:val="24"/>
        </w:rPr>
      </w:pPr>
      <w:r>
        <w:rPr>
          <w:color w:val="262526"/>
          <w:sz w:val="24"/>
        </w:rPr>
        <w:t>and </w:t>
      </w:r>
      <w:r>
        <w:rPr>
          <w:i/>
          <w:color w:val="262526"/>
          <w:sz w:val="24"/>
        </w:rPr>
        <w:t>prescribed connection services</w:t>
      </w:r>
      <w:r>
        <w:rPr>
          <w:color w:val="262526"/>
          <w:sz w:val="24"/>
        </w:rPr>
        <w:t>; and</w:t>
      </w:r>
    </w:p>
    <w:p>
      <w:pPr>
        <w:pStyle w:val="ListParagraph"/>
        <w:numPr>
          <w:ilvl w:val="1"/>
          <w:numId w:val="106"/>
        </w:numPr>
        <w:tabs>
          <w:tab w:pos="3522" w:val="left" w:leader="none"/>
        </w:tabs>
        <w:spacing w:line="249" w:lineRule="auto" w:before="182" w:after="0"/>
        <w:ind w:left="3521" w:right="116" w:hanging="567"/>
        <w:jc w:val="both"/>
        <w:rPr>
          <w:sz w:val="24"/>
        </w:rPr>
      </w:pPr>
      <w:r>
        <w:rPr>
          <w:color w:val="262526"/>
          <w:sz w:val="24"/>
        </w:rPr>
        <w:t>notify</w:t>
      </w:r>
      <w:r>
        <w:rPr>
          <w:color w:val="262526"/>
          <w:spacing w:val="-18"/>
          <w:sz w:val="24"/>
        </w:rPr>
        <w:t> </w:t>
      </w:r>
      <w:r>
        <w:rPr>
          <w:i/>
          <w:color w:val="262526"/>
          <w:sz w:val="24"/>
        </w:rPr>
        <w:t>AEMO</w:t>
      </w:r>
      <w:r>
        <w:rPr>
          <w:i/>
          <w:color w:val="262526"/>
          <w:spacing w:val="-17"/>
          <w:sz w:val="24"/>
        </w:rPr>
        <w:t> </w:t>
      </w:r>
      <w:r>
        <w:rPr>
          <w:color w:val="262526"/>
          <w:sz w:val="24"/>
        </w:rPr>
        <w:t>of</w:t>
      </w:r>
      <w:r>
        <w:rPr>
          <w:color w:val="262526"/>
          <w:spacing w:val="-17"/>
          <w:sz w:val="24"/>
        </w:rPr>
        <w:t> </w:t>
      </w:r>
      <w:r>
        <w:rPr>
          <w:color w:val="262526"/>
          <w:sz w:val="24"/>
        </w:rPr>
        <w:t>its</w:t>
      </w:r>
      <w:r>
        <w:rPr>
          <w:color w:val="262526"/>
          <w:spacing w:val="-17"/>
          <w:sz w:val="24"/>
        </w:rPr>
        <w:t> </w:t>
      </w:r>
      <w:r>
        <w:rPr>
          <w:color w:val="262526"/>
          <w:sz w:val="24"/>
        </w:rPr>
        <w:t>allocation</w:t>
      </w:r>
      <w:r>
        <w:rPr>
          <w:color w:val="262526"/>
          <w:spacing w:val="-17"/>
          <w:sz w:val="24"/>
        </w:rPr>
        <w:t> </w:t>
      </w:r>
      <w:r>
        <w:rPr>
          <w:color w:val="262526"/>
          <w:sz w:val="24"/>
        </w:rPr>
        <w:t>(and</w:t>
      </w:r>
      <w:r>
        <w:rPr>
          <w:color w:val="262526"/>
          <w:spacing w:val="-17"/>
          <w:sz w:val="24"/>
        </w:rPr>
        <w:t> </w:t>
      </w:r>
      <w:r>
        <w:rPr>
          <w:color w:val="262526"/>
          <w:sz w:val="24"/>
        </w:rPr>
        <w:t>the</w:t>
      </w:r>
      <w:r>
        <w:rPr>
          <w:color w:val="262526"/>
          <w:spacing w:val="-17"/>
          <w:sz w:val="24"/>
        </w:rPr>
        <w:t> </w:t>
      </w:r>
      <w:r>
        <w:rPr>
          <w:color w:val="262526"/>
          <w:sz w:val="24"/>
        </w:rPr>
        <w:t>basis</w:t>
      </w:r>
      <w:r>
        <w:rPr>
          <w:color w:val="262526"/>
          <w:spacing w:val="-17"/>
          <w:sz w:val="24"/>
        </w:rPr>
        <w:t> </w:t>
      </w:r>
      <w:r>
        <w:rPr>
          <w:color w:val="262526"/>
          <w:sz w:val="24"/>
        </w:rPr>
        <w:t>on</w:t>
      </w:r>
      <w:r>
        <w:rPr>
          <w:color w:val="262526"/>
          <w:spacing w:val="-17"/>
          <w:sz w:val="24"/>
        </w:rPr>
        <w:t> </w:t>
      </w:r>
      <w:r>
        <w:rPr>
          <w:color w:val="262526"/>
          <w:sz w:val="24"/>
        </w:rPr>
        <w:t>which</w:t>
      </w:r>
      <w:r>
        <w:rPr>
          <w:color w:val="262526"/>
          <w:spacing w:val="-17"/>
          <w:sz w:val="24"/>
        </w:rPr>
        <w:t> </w:t>
      </w:r>
      <w:r>
        <w:rPr>
          <w:color w:val="262526"/>
          <w:sz w:val="24"/>
        </w:rPr>
        <w:t>it</w:t>
      </w:r>
      <w:r>
        <w:rPr>
          <w:color w:val="262526"/>
          <w:spacing w:val="-17"/>
          <w:sz w:val="24"/>
        </w:rPr>
        <w:t> </w:t>
      </w:r>
      <w:r>
        <w:rPr>
          <w:color w:val="262526"/>
          <w:spacing w:val="-2"/>
          <w:sz w:val="24"/>
        </w:rPr>
        <w:t>was </w:t>
      </w:r>
      <w:r>
        <w:rPr>
          <w:color w:val="262526"/>
          <w:sz w:val="24"/>
        </w:rPr>
        <w:t>made)</w:t>
      </w:r>
      <w:r>
        <w:rPr>
          <w:color w:val="262526"/>
          <w:spacing w:val="-17"/>
          <w:sz w:val="24"/>
        </w:rPr>
        <w:t> </w:t>
      </w:r>
      <w:r>
        <w:rPr>
          <w:color w:val="262526"/>
          <w:sz w:val="24"/>
        </w:rPr>
        <w:t>in</w:t>
      </w:r>
      <w:r>
        <w:rPr>
          <w:color w:val="262526"/>
          <w:spacing w:val="-17"/>
          <w:sz w:val="24"/>
        </w:rPr>
        <w:t> </w:t>
      </w:r>
      <w:r>
        <w:rPr>
          <w:color w:val="262526"/>
          <w:spacing w:val="-3"/>
          <w:sz w:val="24"/>
        </w:rPr>
        <w:t>sufficient</w:t>
      </w:r>
      <w:r>
        <w:rPr>
          <w:color w:val="262526"/>
          <w:spacing w:val="-17"/>
          <w:sz w:val="24"/>
        </w:rPr>
        <w:t> </w:t>
      </w:r>
      <w:r>
        <w:rPr>
          <w:color w:val="262526"/>
          <w:sz w:val="24"/>
        </w:rPr>
        <w:t>time</w:t>
      </w:r>
      <w:r>
        <w:rPr>
          <w:color w:val="262526"/>
          <w:spacing w:val="-17"/>
          <w:sz w:val="24"/>
        </w:rPr>
        <w:t> </w:t>
      </w:r>
      <w:r>
        <w:rPr>
          <w:color w:val="262526"/>
          <w:sz w:val="24"/>
        </w:rPr>
        <w:t>to</w:t>
      </w:r>
      <w:r>
        <w:rPr>
          <w:color w:val="262526"/>
          <w:spacing w:val="-17"/>
          <w:sz w:val="24"/>
        </w:rPr>
        <w:t> </w:t>
      </w:r>
      <w:r>
        <w:rPr>
          <w:color w:val="262526"/>
          <w:sz w:val="24"/>
        </w:rPr>
        <w:t>calculate</w:t>
      </w:r>
      <w:r>
        <w:rPr>
          <w:color w:val="262526"/>
          <w:spacing w:val="-17"/>
          <w:sz w:val="24"/>
        </w:rPr>
        <w:t> </w:t>
      </w:r>
      <w:r>
        <w:rPr>
          <w:color w:val="262526"/>
          <w:sz w:val="24"/>
        </w:rPr>
        <w:t>prices</w:t>
      </w:r>
      <w:r>
        <w:rPr>
          <w:color w:val="262526"/>
          <w:spacing w:val="-16"/>
          <w:sz w:val="24"/>
        </w:rPr>
        <w:t> </w:t>
      </w:r>
      <w:r>
        <w:rPr>
          <w:color w:val="262526"/>
          <w:sz w:val="24"/>
        </w:rPr>
        <w:t>for</w:t>
      </w:r>
      <w:r>
        <w:rPr>
          <w:color w:val="262526"/>
          <w:spacing w:val="-18"/>
          <w:sz w:val="24"/>
        </w:rPr>
        <w:t> </w:t>
      </w:r>
      <w:r>
        <w:rPr>
          <w:i/>
          <w:color w:val="262526"/>
          <w:sz w:val="24"/>
        </w:rPr>
        <w:t>AEMO's</w:t>
      </w:r>
      <w:r>
        <w:rPr>
          <w:i/>
          <w:color w:val="262526"/>
          <w:spacing w:val="-17"/>
          <w:sz w:val="24"/>
        </w:rPr>
        <w:t> </w:t>
      </w:r>
      <w:r>
        <w:rPr>
          <w:color w:val="262526"/>
          <w:sz w:val="24"/>
        </w:rPr>
        <w:t>next </w:t>
      </w:r>
      <w:r>
        <w:rPr>
          <w:i/>
          <w:color w:val="262526"/>
          <w:spacing w:val="-3"/>
          <w:sz w:val="24"/>
        </w:rPr>
        <w:t>regulatory</w:t>
      </w:r>
      <w:r>
        <w:rPr>
          <w:i/>
          <w:color w:val="262526"/>
          <w:spacing w:val="-20"/>
          <w:sz w:val="24"/>
        </w:rPr>
        <w:t> </w:t>
      </w:r>
      <w:r>
        <w:rPr>
          <w:i/>
          <w:color w:val="262526"/>
          <w:sz w:val="24"/>
        </w:rPr>
        <w:t>year</w:t>
      </w:r>
      <w:r>
        <w:rPr>
          <w:i/>
          <w:color w:val="262526"/>
          <w:spacing w:val="-21"/>
          <w:sz w:val="24"/>
        </w:rPr>
        <w:t> </w:t>
      </w:r>
      <w:r>
        <w:rPr>
          <w:color w:val="262526"/>
          <w:sz w:val="24"/>
        </w:rPr>
        <w:t>in</w:t>
      </w:r>
      <w:r>
        <w:rPr>
          <w:color w:val="262526"/>
          <w:spacing w:val="-20"/>
          <w:sz w:val="24"/>
        </w:rPr>
        <w:t> </w:t>
      </w:r>
      <w:r>
        <w:rPr>
          <w:color w:val="262526"/>
          <w:sz w:val="24"/>
        </w:rPr>
        <w:t>accordance</w:t>
      </w:r>
      <w:r>
        <w:rPr>
          <w:color w:val="262526"/>
          <w:spacing w:val="-20"/>
          <w:sz w:val="24"/>
        </w:rPr>
        <w:t> </w:t>
      </w:r>
      <w:r>
        <w:rPr>
          <w:color w:val="262526"/>
          <w:sz w:val="24"/>
        </w:rPr>
        <w:t>with</w:t>
      </w:r>
      <w:r>
        <w:rPr>
          <w:color w:val="262526"/>
          <w:spacing w:val="-19"/>
          <w:sz w:val="24"/>
        </w:rPr>
        <w:t> </w:t>
      </w:r>
      <w:r>
        <w:rPr>
          <w:color w:val="262526"/>
          <w:sz w:val="24"/>
        </w:rPr>
        <w:t>its</w:t>
      </w:r>
      <w:r>
        <w:rPr>
          <w:color w:val="262526"/>
          <w:spacing w:val="-21"/>
          <w:sz w:val="24"/>
        </w:rPr>
        <w:t> </w:t>
      </w:r>
      <w:r>
        <w:rPr>
          <w:i/>
          <w:color w:val="262526"/>
          <w:sz w:val="24"/>
        </w:rPr>
        <w:t>pricing</w:t>
      </w:r>
      <w:r>
        <w:rPr>
          <w:i/>
          <w:color w:val="262526"/>
          <w:spacing w:val="-20"/>
          <w:sz w:val="24"/>
        </w:rPr>
        <w:t> </w:t>
      </w:r>
      <w:r>
        <w:rPr>
          <w:i/>
          <w:color w:val="262526"/>
          <w:sz w:val="24"/>
        </w:rPr>
        <w:t>methodology</w:t>
      </w:r>
      <w:r>
        <w:rPr>
          <w:color w:val="262526"/>
          <w:sz w:val="24"/>
        </w:rPr>
        <w:t>; and</w:t>
      </w:r>
    </w:p>
    <w:p>
      <w:pPr>
        <w:pStyle w:val="ListParagraph"/>
        <w:numPr>
          <w:ilvl w:val="1"/>
          <w:numId w:val="106"/>
        </w:numPr>
        <w:tabs>
          <w:tab w:pos="3522" w:val="left" w:leader="none"/>
        </w:tabs>
        <w:spacing w:line="249" w:lineRule="auto" w:before="174" w:after="0"/>
        <w:ind w:left="3521" w:right="114" w:hanging="567"/>
        <w:jc w:val="both"/>
        <w:rPr>
          <w:sz w:val="24"/>
        </w:rPr>
      </w:pPr>
      <w:r>
        <w:rPr>
          <w:color w:val="262526"/>
          <w:sz w:val="24"/>
        </w:rPr>
        <w:t>provide</w:t>
      </w:r>
      <w:r>
        <w:rPr>
          <w:color w:val="262526"/>
          <w:spacing w:val="-14"/>
          <w:sz w:val="24"/>
        </w:rPr>
        <w:t> </w:t>
      </w:r>
      <w:r>
        <w:rPr>
          <w:i/>
          <w:color w:val="262526"/>
          <w:sz w:val="24"/>
        </w:rPr>
        <w:t>AEMO</w:t>
      </w:r>
      <w:r>
        <w:rPr>
          <w:i/>
          <w:color w:val="262526"/>
          <w:spacing w:val="-14"/>
          <w:sz w:val="24"/>
        </w:rPr>
        <w:t> </w:t>
      </w:r>
      <w:r>
        <w:rPr>
          <w:color w:val="262526"/>
          <w:sz w:val="24"/>
        </w:rPr>
        <w:t>(as</w:t>
      </w:r>
      <w:r>
        <w:rPr>
          <w:color w:val="262526"/>
          <w:spacing w:val="-13"/>
          <w:sz w:val="24"/>
        </w:rPr>
        <w:t> </w:t>
      </w:r>
      <w:r>
        <w:rPr>
          <w:color w:val="262526"/>
          <w:sz w:val="24"/>
        </w:rPr>
        <w:t>and</w:t>
      </w:r>
      <w:r>
        <w:rPr>
          <w:color w:val="262526"/>
          <w:spacing w:val="-14"/>
          <w:sz w:val="24"/>
        </w:rPr>
        <w:t> </w:t>
      </w:r>
      <w:r>
        <w:rPr>
          <w:color w:val="262526"/>
          <w:sz w:val="24"/>
        </w:rPr>
        <w:t>when</w:t>
      </w:r>
      <w:r>
        <w:rPr>
          <w:color w:val="262526"/>
          <w:spacing w:val="-13"/>
          <w:sz w:val="24"/>
        </w:rPr>
        <w:t> </w:t>
      </w:r>
      <w:r>
        <w:rPr>
          <w:color w:val="262526"/>
          <w:sz w:val="24"/>
        </w:rPr>
        <w:t>requested</w:t>
      </w:r>
      <w:r>
        <w:rPr>
          <w:color w:val="262526"/>
          <w:spacing w:val="-14"/>
          <w:sz w:val="24"/>
        </w:rPr>
        <w:t> </w:t>
      </w:r>
      <w:r>
        <w:rPr>
          <w:color w:val="262526"/>
          <w:sz w:val="24"/>
        </w:rPr>
        <w:t>by</w:t>
      </w:r>
      <w:r>
        <w:rPr>
          <w:color w:val="262526"/>
          <w:spacing w:val="-12"/>
          <w:sz w:val="24"/>
        </w:rPr>
        <w:t> </w:t>
      </w:r>
      <w:r>
        <w:rPr>
          <w:i/>
          <w:color w:val="262526"/>
          <w:sz w:val="24"/>
        </w:rPr>
        <w:t>AEMO</w:t>
      </w:r>
      <w:r>
        <w:rPr>
          <w:color w:val="262526"/>
          <w:sz w:val="24"/>
        </w:rPr>
        <w:t>)</w:t>
      </w:r>
      <w:r>
        <w:rPr>
          <w:color w:val="262526"/>
          <w:spacing w:val="-14"/>
          <w:sz w:val="24"/>
        </w:rPr>
        <w:t> </w:t>
      </w:r>
      <w:r>
        <w:rPr>
          <w:color w:val="262526"/>
          <w:sz w:val="24"/>
        </w:rPr>
        <w:t>with</w:t>
      </w:r>
      <w:r>
        <w:rPr>
          <w:color w:val="262526"/>
          <w:spacing w:val="-13"/>
          <w:sz w:val="24"/>
        </w:rPr>
        <w:t> </w:t>
      </w:r>
      <w:r>
        <w:rPr>
          <w:color w:val="262526"/>
          <w:sz w:val="24"/>
        </w:rPr>
        <w:t>the information </w:t>
      </w:r>
      <w:r>
        <w:rPr>
          <w:i/>
          <w:color w:val="262526"/>
          <w:sz w:val="24"/>
        </w:rPr>
        <w:t>AEMO </w:t>
      </w:r>
      <w:r>
        <w:rPr>
          <w:color w:val="262526"/>
          <w:sz w:val="24"/>
        </w:rPr>
        <w:t>reasonably requires to allocate </w:t>
      </w:r>
      <w:r>
        <w:rPr>
          <w:i/>
          <w:color w:val="262526"/>
          <w:sz w:val="24"/>
        </w:rPr>
        <w:t>ASRR </w:t>
      </w:r>
      <w:r>
        <w:rPr>
          <w:color w:val="262526"/>
          <w:sz w:val="24"/>
        </w:rPr>
        <w:t>for </w:t>
      </w:r>
      <w:r>
        <w:rPr>
          <w:i/>
          <w:color w:val="262526"/>
          <w:sz w:val="24"/>
        </w:rPr>
        <w:t>prescribed TUOS services </w:t>
      </w:r>
      <w:r>
        <w:rPr>
          <w:color w:val="262526"/>
          <w:sz w:val="24"/>
        </w:rPr>
        <w:t>and </w:t>
      </w:r>
      <w:r>
        <w:rPr>
          <w:i/>
          <w:color w:val="262526"/>
          <w:sz w:val="24"/>
        </w:rPr>
        <w:t>prescribed </w:t>
      </w:r>
      <w:r>
        <w:rPr>
          <w:i/>
          <w:color w:val="262526"/>
          <w:spacing w:val="2"/>
          <w:sz w:val="24"/>
        </w:rPr>
        <w:t>common </w:t>
      </w:r>
      <w:r>
        <w:rPr>
          <w:i/>
          <w:color w:val="262526"/>
          <w:sz w:val="24"/>
        </w:rPr>
        <w:t>transmission</w:t>
      </w:r>
      <w:r>
        <w:rPr>
          <w:i/>
          <w:color w:val="262526"/>
          <w:spacing w:val="-1"/>
          <w:sz w:val="24"/>
        </w:rPr>
        <w:t> </w:t>
      </w:r>
      <w:r>
        <w:rPr>
          <w:i/>
          <w:color w:val="262526"/>
          <w:sz w:val="24"/>
        </w:rPr>
        <w:t>services</w:t>
      </w:r>
      <w:r>
        <w:rPr>
          <w:color w:val="262526"/>
          <w:sz w:val="24"/>
        </w:rPr>
        <w:t>.</w:t>
      </w:r>
    </w:p>
    <w:p>
      <w:pPr>
        <w:pStyle w:val="BodyText"/>
        <w:spacing w:line="249" w:lineRule="auto" w:before="174"/>
        <w:ind w:firstLine="0"/>
      </w:pPr>
      <w:r>
        <w:rPr>
          <w:color w:val="262526"/>
        </w:rPr>
        <w:t>Clause 6A.23.4 applies as if it included the following additional paragraph:</w:t>
      </w:r>
    </w:p>
    <w:p>
      <w:pPr>
        <w:pStyle w:val="ListParagraph"/>
        <w:numPr>
          <w:ilvl w:val="0"/>
          <w:numId w:val="107"/>
        </w:numPr>
        <w:tabs>
          <w:tab w:pos="2942" w:val="left" w:leader="none"/>
        </w:tabs>
        <w:spacing w:line="249" w:lineRule="auto" w:before="173" w:after="0"/>
        <w:ind w:left="2954" w:right="115" w:hanging="567"/>
        <w:jc w:val="both"/>
        <w:rPr>
          <w:sz w:val="24"/>
        </w:rPr>
      </w:pPr>
      <w:r>
        <w:rPr>
          <w:color w:val="262526"/>
          <w:sz w:val="24"/>
        </w:rPr>
        <w:t>A </w:t>
      </w:r>
      <w:r>
        <w:rPr>
          <w:i/>
          <w:color w:val="262526"/>
          <w:sz w:val="24"/>
        </w:rPr>
        <w:t>declared transmission system operator </w:t>
      </w:r>
      <w:r>
        <w:rPr>
          <w:color w:val="262526"/>
          <w:sz w:val="24"/>
        </w:rPr>
        <w:t>is not required to develop separate prices for recovery of the </w:t>
      </w:r>
      <w:r>
        <w:rPr>
          <w:i/>
          <w:color w:val="262526"/>
          <w:sz w:val="24"/>
        </w:rPr>
        <w:t>ASRR </w:t>
      </w:r>
      <w:r>
        <w:rPr>
          <w:color w:val="262526"/>
          <w:sz w:val="24"/>
        </w:rPr>
        <w:t>referable to </w:t>
      </w:r>
      <w:r>
        <w:rPr>
          <w:i/>
          <w:color w:val="262526"/>
          <w:spacing w:val="-2"/>
          <w:sz w:val="24"/>
        </w:rPr>
        <w:t>shared </w:t>
      </w:r>
      <w:r>
        <w:rPr>
          <w:i/>
          <w:color w:val="262526"/>
          <w:sz w:val="24"/>
        </w:rPr>
        <w:t>network capability</w:t>
      </w:r>
      <w:r>
        <w:rPr>
          <w:i/>
          <w:color w:val="262526"/>
          <w:spacing w:val="1"/>
          <w:sz w:val="24"/>
        </w:rPr>
        <w:t> </w:t>
      </w:r>
      <w:r>
        <w:rPr>
          <w:i/>
          <w:color w:val="262526"/>
          <w:sz w:val="24"/>
        </w:rPr>
        <w:t>services</w:t>
      </w:r>
      <w:r>
        <w:rPr>
          <w:color w:val="262526"/>
          <w:sz w:val="24"/>
        </w:rPr>
        <w:t>.</w:t>
      </w:r>
    </w:p>
    <w:p>
      <w:pPr>
        <w:pStyle w:val="ListParagraph"/>
        <w:numPr>
          <w:ilvl w:val="1"/>
          <w:numId w:val="105"/>
        </w:numPr>
        <w:tabs>
          <w:tab w:pos="2387" w:val="left" w:leader="none"/>
          <w:tab w:pos="2388" w:val="left" w:leader="none"/>
        </w:tabs>
        <w:spacing w:line="240" w:lineRule="auto" w:before="172" w:after="0"/>
        <w:ind w:left="2387" w:right="0" w:hanging="568"/>
        <w:jc w:val="left"/>
        <w:rPr>
          <w:sz w:val="24"/>
        </w:rPr>
      </w:pPr>
      <w:r>
        <w:rPr>
          <w:color w:val="262526"/>
          <w:sz w:val="24"/>
        </w:rPr>
        <w:t>Rule 6A.24 (Pricing</w:t>
      </w:r>
      <w:r>
        <w:rPr>
          <w:color w:val="262526"/>
          <w:spacing w:val="-1"/>
          <w:sz w:val="24"/>
        </w:rPr>
        <w:t> </w:t>
      </w:r>
      <w:r>
        <w:rPr>
          <w:color w:val="262526"/>
          <w:sz w:val="24"/>
        </w:rPr>
        <w:t>Methodology)</w:t>
      </w:r>
    </w:p>
    <w:p>
      <w:pPr>
        <w:pStyle w:val="BodyText"/>
        <w:spacing w:line="249" w:lineRule="auto" w:before="182"/>
        <w:ind w:firstLine="0"/>
      </w:pPr>
      <w:r>
        <w:rPr>
          <w:color w:val="262526"/>
        </w:rPr>
        <w:t>Clause 6A.24.1 applies as if the following paragraphs were substituted for paragraphs (e) and (f):</w:t>
      </w:r>
    </w:p>
    <w:p>
      <w:pPr>
        <w:pStyle w:val="ListParagraph"/>
        <w:numPr>
          <w:ilvl w:val="0"/>
          <w:numId w:val="108"/>
        </w:numPr>
        <w:tabs>
          <w:tab w:pos="2954" w:val="left" w:leader="none"/>
          <w:tab w:pos="2955" w:val="left" w:leader="none"/>
        </w:tabs>
        <w:spacing w:line="240" w:lineRule="auto" w:before="173" w:after="0"/>
        <w:ind w:left="2954" w:right="0" w:hanging="568"/>
        <w:jc w:val="left"/>
        <w:rPr>
          <w:sz w:val="24"/>
        </w:rPr>
      </w:pPr>
      <w:r>
        <w:rPr>
          <w:color w:val="262526"/>
          <w:sz w:val="24"/>
        </w:rPr>
        <w:t>Subject</w:t>
      </w:r>
      <w:r>
        <w:rPr>
          <w:color w:val="262526"/>
          <w:spacing w:val="25"/>
          <w:sz w:val="24"/>
        </w:rPr>
        <w:t> </w:t>
      </w:r>
      <w:r>
        <w:rPr>
          <w:color w:val="262526"/>
          <w:sz w:val="24"/>
        </w:rPr>
        <w:t>to</w:t>
      </w:r>
      <w:r>
        <w:rPr>
          <w:color w:val="262526"/>
          <w:spacing w:val="26"/>
          <w:sz w:val="24"/>
        </w:rPr>
        <w:t> </w:t>
      </w:r>
      <w:r>
        <w:rPr>
          <w:color w:val="262526"/>
          <w:sz w:val="24"/>
        </w:rPr>
        <w:t>express</w:t>
      </w:r>
      <w:r>
        <w:rPr>
          <w:color w:val="262526"/>
          <w:spacing w:val="26"/>
          <w:sz w:val="24"/>
        </w:rPr>
        <w:t> </w:t>
      </w:r>
      <w:r>
        <w:rPr>
          <w:color w:val="262526"/>
          <w:sz w:val="24"/>
        </w:rPr>
        <w:t>provisions</w:t>
      </w:r>
      <w:r>
        <w:rPr>
          <w:color w:val="262526"/>
          <w:spacing w:val="25"/>
          <w:sz w:val="24"/>
        </w:rPr>
        <w:t> </w:t>
      </w:r>
      <w:r>
        <w:rPr>
          <w:color w:val="262526"/>
          <w:sz w:val="24"/>
        </w:rPr>
        <w:t>of</w:t>
      </w:r>
      <w:r>
        <w:rPr>
          <w:color w:val="262526"/>
          <w:spacing w:val="26"/>
          <w:sz w:val="24"/>
        </w:rPr>
        <w:t> </w:t>
      </w:r>
      <w:r>
        <w:rPr>
          <w:color w:val="262526"/>
          <w:sz w:val="24"/>
        </w:rPr>
        <w:t>these</w:t>
      </w:r>
      <w:r>
        <w:rPr>
          <w:color w:val="262526"/>
          <w:spacing w:val="26"/>
          <w:sz w:val="24"/>
        </w:rPr>
        <w:t> </w:t>
      </w:r>
      <w:r>
        <w:rPr>
          <w:i/>
          <w:color w:val="262526"/>
          <w:sz w:val="24"/>
        </w:rPr>
        <w:t>Rules</w:t>
      </w:r>
      <w:r>
        <w:rPr>
          <w:i/>
          <w:color w:val="262526"/>
          <w:spacing w:val="26"/>
          <w:sz w:val="24"/>
        </w:rPr>
        <w:t> </w:t>
      </w:r>
      <w:r>
        <w:rPr>
          <w:color w:val="262526"/>
          <w:sz w:val="24"/>
        </w:rPr>
        <w:t>to</w:t>
      </w:r>
      <w:r>
        <w:rPr>
          <w:color w:val="262526"/>
          <w:spacing w:val="25"/>
          <w:sz w:val="24"/>
        </w:rPr>
        <w:t> </w:t>
      </w:r>
      <w:r>
        <w:rPr>
          <w:color w:val="262526"/>
          <w:sz w:val="24"/>
        </w:rPr>
        <w:t>the</w:t>
      </w:r>
      <w:r>
        <w:rPr>
          <w:color w:val="262526"/>
          <w:spacing w:val="26"/>
          <w:sz w:val="24"/>
        </w:rPr>
        <w:t> </w:t>
      </w:r>
      <w:r>
        <w:rPr>
          <w:color w:val="262526"/>
          <w:sz w:val="24"/>
        </w:rPr>
        <w:t>contrary,</w:t>
      </w:r>
      <w:r>
        <w:rPr>
          <w:color w:val="262526"/>
          <w:spacing w:val="26"/>
          <w:sz w:val="24"/>
        </w:rPr>
        <w:t> </w:t>
      </w:r>
      <w:r>
        <w:rPr>
          <w:color w:val="262526"/>
          <w:sz w:val="24"/>
        </w:rPr>
        <w:t>a</w:t>
      </w:r>
    </w:p>
    <w:p>
      <w:pPr>
        <w:spacing w:before="12"/>
        <w:ind w:left="2954" w:right="0" w:firstLine="0"/>
        <w:jc w:val="left"/>
        <w:rPr>
          <w:sz w:val="24"/>
        </w:rPr>
      </w:pPr>
      <w:r>
        <w:rPr>
          <w:i/>
          <w:color w:val="262526"/>
          <w:sz w:val="24"/>
        </w:rPr>
        <w:t>pricing methodology</w:t>
      </w:r>
      <w:r>
        <w:rPr>
          <w:color w:val="262526"/>
          <w:sz w:val="24"/>
        </w:rPr>
        <w:t>:</w:t>
      </w:r>
    </w:p>
    <w:p>
      <w:pPr>
        <w:spacing w:after="0"/>
        <w:jc w:val="left"/>
        <w:rPr>
          <w:sz w:val="24"/>
        </w:rPr>
        <w:sectPr>
          <w:headerReference w:type="default" r:id="rId49"/>
          <w:footerReference w:type="default" r:id="rId50"/>
          <w:pgSz w:w="11910" w:h="16840"/>
          <w:pgMar w:header="642" w:footer="697" w:top="1160" w:bottom="880" w:left="1320" w:right="1320"/>
          <w:pgNumType w:start="981"/>
        </w:sectPr>
      </w:pPr>
    </w:p>
    <w:p>
      <w:pPr>
        <w:pStyle w:val="ListParagraph"/>
        <w:numPr>
          <w:ilvl w:val="1"/>
          <w:numId w:val="108"/>
        </w:numPr>
        <w:tabs>
          <w:tab w:pos="3522" w:val="left" w:leader="none"/>
        </w:tabs>
        <w:spacing w:line="249" w:lineRule="auto" w:before="119" w:after="0"/>
        <w:ind w:left="3521" w:right="115" w:hanging="567"/>
        <w:jc w:val="both"/>
        <w:rPr>
          <w:sz w:val="24"/>
        </w:rPr>
      </w:pPr>
      <w:r>
        <w:rPr>
          <w:color w:val="262526"/>
          <w:sz w:val="24"/>
        </w:rPr>
        <w:t>applies for the duration of the relevant </w:t>
      </w:r>
      <w:r>
        <w:rPr>
          <w:i/>
          <w:color w:val="262526"/>
          <w:sz w:val="24"/>
        </w:rPr>
        <w:t>regulatory control </w:t>
      </w:r>
      <w:r>
        <w:rPr>
          <w:i/>
          <w:color w:val="262526"/>
          <w:sz w:val="24"/>
        </w:rPr>
        <w:t>period</w:t>
      </w:r>
      <w:r>
        <w:rPr>
          <w:color w:val="262526"/>
          <w:sz w:val="24"/>
        </w:rPr>
        <w:t>; and</w:t>
      </w:r>
    </w:p>
    <w:p>
      <w:pPr>
        <w:pStyle w:val="ListParagraph"/>
        <w:numPr>
          <w:ilvl w:val="1"/>
          <w:numId w:val="108"/>
        </w:numPr>
        <w:tabs>
          <w:tab w:pos="3521" w:val="left" w:leader="none"/>
          <w:tab w:pos="3522" w:val="left" w:leader="none"/>
        </w:tabs>
        <w:spacing w:line="240" w:lineRule="auto" w:before="172" w:after="0"/>
        <w:ind w:left="3521" w:right="0" w:hanging="568"/>
        <w:jc w:val="left"/>
        <w:rPr>
          <w:sz w:val="24"/>
        </w:rPr>
      </w:pPr>
      <w:r>
        <w:rPr>
          <w:color w:val="262526"/>
          <w:sz w:val="24"/>
        </w:rPr>
        <w:t>may not be amended during the </w:t>
      </w:r>
      <w:r>
        <w:rPr>
          <w:i/>
          <w:color w:val="262526"/>
          <w:sz w:val="24"/>
        </w:rPr>
        <w:t>regulatory control</w:t>
      </w:r>
      <w:r>
        <w:rPr>
          <w:i/>
          <w:color w:val="262526"/>
          <w:spacing w:val="-16"/>
          <w:sz w:val="24"/>
        </w:rPr>
        <w:t> </w:t>
      </w:r>
      <w:r>
        <w:rPr>
          <w:i/>
          <w:color w:val="262526"/>
          <w:sz w:val="24"/>
        </w:rPr>
        <w:t>period</w:t>
      </w:r>
      <w:r>
        <w:rPr>
          <w:color w:val="262526"/>
          <w:sz w:val="24"/>
        </w:rPr>
        <w:t>.</w:t>
      </w:r>
    </w:p>
    <w:p>
      <w:pPr>
        <w:pStyle w:val="ListParagraph"/>
        <w:numPr>
          <w:ilvl w:val="0"/>
          <w:numId w:val="108"/>
        </w:numPr>
        <w:tabs>
          <w:tab w:pos="2955" w:val="left" w:leader="none"/>
        </w:tabs>
        <w:spacing w:line="249" w:lineRule="auto" w:before="182" w:after="0"/>
        <w:ind w:left="2954" w:right="116" w:hanging="567"/>
        <w:jc w:val="both"/>
        <w:rPr>
          <w:sz w:val="24"/>
        </w:rPr>
      </w:pPr>
      <w:r>
        <w:rPr>
          <w:color w:val="262526"/>
          <w:spacing w:val="-3"/>
          <w:sz w:val="24"/>
        </w:rPr>
        <w:t>However,</w:t>
      </w:r>
      <w:r>
        <w:rPr>
          <w:color w:val="262526"/>
          <w:spacing w:val="-12"/>
          <w:sz w:val="24"/>
        </w:rPr>
        <w:t> </w:t>
      </w:r>
      <w:r>
        <w:rPr>
          <w:color w:val="262526"/>
          <w:sz w:val="24"/>
        </w:rPr>
        <w:t>the</w:t>
      </w:r>
      <w:r>
        <w:rPr>
          <w:color w:val="262526"/>
          <w:spacing w:val="-12"/>
          <w:sz w:val="24"/>
        </w:rPr>
        <w:t> </w:t>
      </w:r>
      <w:r>
        <w:rPr>
          <w:i/>
          <w:color w:val="262526"/>
          <w:sz w:val="24"/>
        </w:rPr>
        <w:t>AER</w:t>
      </w:r>
      <w:r>
        <w:rPr>
          <w:i/>
          <w:color w:val="262526"/>
          <w:spacing w:val="-12"/>
          <w:sz w:val="24"/>
        </w:rPr>
        <w:t> </w:t>
      </w:r>
      <w:r>
        <w:rPr>
          <w:color w:val="262526"/>
          <w:spacing w:val="-5"/>
          <w:sz w:val="24"/>
        </w:rPr>
        <w:t>may,</w:t>
      </w:r>
      <w:r>
        <w:rPr>
          <w:color w:val="262526"/>
          <w:spacing w:val="-12"/>
          <w:sz w:val="24"/>
        </w:rPr>
        <w:t> </w:t>
      </w:r>
      <w:r>
        <w:rPr>
          <w:color w:val="262526"/>
          <w:sz w:val="24"/>
        </w:rPr>
        <w:t>on</w:t>
      </w:r>
      <w:r>
        <w:rPr>
          <w:color w:val="262526"/>
          <w:spacing w:val="-12"/>
          <w:sz w:val="24"/>
        </w:rPr>
        <w:t> </w:t>
      </w:r>
      <w:r>
        <w:rPr>
          <w:color w:val="262526"/>
          <w:sz w:val="24"/>
        </w:rPr>
        <w:t>an</w:t>
      </w:r>
      <w:r>
        <w:rPr>
          <w:color w:val="262526"/>
          <w:spacing w:val="-12"/>
          <w:sz w:val="24"/>
        </w:rPr>
        <w:t> </w:t>
      </w:r>
      <w:r>
        <w:rPr>
          <w:color w:val="262526"/>
          <w:sz w:val="24"/>
        </w:rPr>
        <w:t>application</w:t>
      </w:r>
      <w:r>
        <w:rPr>
          <w:color w:val="262526"/>
          <w:spacing w:val="-12"/>
          <w:sz w:val="24"/>
        </w:rPr>
        <w:t> </w:t>
      </w:r>
      <w:r>
        <w:rPr>
          <w:color w:val="262526"/>
          <w:sz w:val="24"/>
        </w:rPr>
        <w:t>made</w:t>
      </w:r>
      <w:r>
        <w:rPr>
          <w:color w:val="262526"/>
          <w:spacing w:val="-12"/>
          <w:sz w:val="24"/>
        </w:rPr>
        <w:t> </w:t>
      </w:r>
      <w:r>
        <w:rPr>
          <w:color w:val="262526"/>
          <w:sz w:val="24"/>
        </w:rPr>
        <w:t>by</w:t>
      </w:r>
      <w:r>
        <w:rPr>
          <w:color w:val="262526"/>
          <w:spacing w:val="-13"/>
          <w:sz w:val="24"/>
        </w:rPr>
        <w:t> </w:t>
      </w:r>
      <w:r>
        <w:rPr>
          <w:i/>
          <w:color w:val="262526"/>
          <w:sz w:val="24"/>
        </w:rPr>
        <w:t>AEMO</w:t>
      </w:r>
      <w:r>
        <w:rPr>
          <w:i/>
          <w:color w:val="262526"/>
          <w:spacing w:val="-12"/>
          <w:sz w:val="24"/>
        </w:rPr>
        <w:t> </w:t>
      </w:r>
      <w:r>
        <w:rPr>
          <w:color w:val="262526"/>
          <w:sz w:val="24"/>
        </w:rPr>
        <w:t>during the</w:t>
      </w:r>
      <w:r>
        <w:rPr>
          <w:color w:val="262526"/>
          <w:spacing w:val="-10"/>
          <w:sz w:val="24"/>
        </w:rPr>
        <w:t> </w:t>
      </w:r>
      <w:r>
        <w:rPr>
          <w:i/>
          <w:color w:val="262526"/>
          <w:sz w:val="24"/>
        </w:rPr>
        <w:t>regulatory</w:t>
      </w:r>
      <w:r>
        <w:rPr>
          <w:i/>
          <w:color w:val="262526"/>
          <w:spacing w:val="-8"/>
          <w:sz w:val="24"/>
        </w:rPr>
        <w:t> </w:t>
      </w:r>
      <w:r>
        <w:rPr>
          <w:i/>
          <w:color w:val="262526"/>
          <w:sz w:val="24"/>
        </w:rPr>
        <w:t>year</w:t>
      </w:r>
      <w:r>
        <w:rPr>
          <w:i/>
          <w:color w:val="262526"/>
          <w:spacing w:val="-9"/>
          <w:sz w:val="24"/>
        </w:rPr>
        <w:t> </w:t>
      </w:r>
      <w:r>
        <w:rPr>
          <w:color w:val="262526"/>
          <w:sz w:val="24"/>
        </w:rPr>
        <w:t>commencing</w:t>
      </w:r>
      <w:r>
        <w:rPr>
          <w:color w:val="262526"/>
          <w:spacing w:val="-9"/>
          <w:sz w:val="24"/>
        </w:rPr>
        <w:t> </w:t>
      </w:r>
      <w:r>
        <w:rPr>
          <w:color w:val="262526"/>
          <w:sz w:val="24"/>
        </w:rPr>
        <w:t>on</w:t>
      </w:r>
      <w:r>
        <w:rPr>
          <w:color w:val="262526"/>
          <w:spacing w:val="-9"/>
          <w:sz w:val="24"/>
        </w:rPr>
        <w:t> </w:t>
      </w:r>
      <w:r>
        <w:rPr>
          <w:color w:val="262526"/>
          <w:sz w:val="24"/>
        </w:rPr>
        <w:t>1</w:t>
      </w:r>
      <w:r>
        <w:rPr>
          <w:color w:val="262526"/>
          <w:spacing w:val="-9"/>
          <w:sz w:val="24"/>
        </w:rPr>
        <w:t> </w:t>
      </w:r>
      <w:r>
        <w:rPr>
          <w:color w:val="262526"/>
          <w:sz w:val="24"/>
        </w:rPr>
        <w:t>July</w:t>
      </w:r>
      <w:r>
        <w:rPr>
          <w:color w:val="262526"/>
          <w:spacing w:val="-9"/>
          <w:sz w:val="24"/>
        </w:rPr>
        <w:t> </w:t>
      </w:r>
      <w:r>
        <w:rPr>
          <w:color w:val="262526"/>
          <w:sz w:val="24"/>
        </w:rPr>
        <w:t>2009,</w:t>
      </w:r>
      <w:r>
        <w:rPr>
          <w:color w:val="262526"/>
          <w:spacing w:val="-10"/>
          <w:sz w:val="24"/>
        </w:rPr>
        <w:t> </w:t>
      </w:r>
      <w:r>
        <w:rPr>
          <w:color w:val="262526"/>
          <w:sz w:val="24"/>
        </w:rPr>
        <w:t>amend</w:t>
      </w:r>
      <w:r>
        <w:rPr>
          <w:color w:val="262526"/>
          <w:spacing w:val="-9"/>
          <w:sz w:val="24"/>
        </w:rPr>
        <w:t> </w:t>
      </w:r>
      <w:r>
        <w:rPr>
          <w:i/>
          <w:color w:val="262526"/>
          <w:sz w:val="24"/>
        </w:rPr>
        <w:t>AEMO's </w:t>
      </w:r>
      <w:r>
        <w:rPr>
          <w:i/>
          <w:color w:val="262526"/>
          <w:sz w:val="24"/>
        </w:rPr>
        <w:t>pricing methodology </w:t>
      </w:r>
      <w:r>
        <w:rPr>
          <w:color w:val="262526"/>
          <w:sz w:val="24"/>
        </w:rPr>
        <w:t>as it applies to the setting of prices for the </w:t>
      </w:r>
      <w:r>
        <w:rPr>
          <w:i/>
          <w:color w:val="262526"/>
          <w:sz w:val="24"/>
        </w:rPr>
        <w:t>regulatory</w:t>
      </w:r>
      <w:r>
        <w:rPr>
          <w:i/>
          <w:color w:val="262526"/>
          <w:spacing w:val="-7"/>
          <w:sz w:val="24"/>
        </w:rPr>
        <w:t> </w:t>
      </w:r>
      <w:r>
        <w:rPr>
          <w:i/>
          <w:color w:val="262526"/>
          <w:sz w:val="24"/>
        </w:rPr>
        <w:t>year</w:t>
      </w:r>
      <w:r>
        <w:rPr>
          <w:i/>
          <w:color w:val="262526"/>
          <w:spacing w:val="-7"/>
          <w:sz w:val="24"/>
        </w:rPr>
        <w:t> </w:t>
      </w:r>
      <w:r>
        <w:rPr>
          <w:color w:val="262526"/>
          <w:sz w:val="24"/>
        </w:rPr>
        <w:t>commencing</w:t>
      </w:r>
      <w:r>
        <w:rPr>
          <w:color w:val="262526"/>
          <w:spacing w:val="-6"/>
          <w:sz w:val="24"/>
        </w:rPr>
        <w:t> </w:t>
      </w:r>
      <w:r>
        <w:rPr>
          <w:color w:val="262526"/>
          <w:sz w:val="24"/>
        </w:rPr>
        <w:t>on</w:t>
      </w:r>
      <w:r>
        <w:rPr>
          <w:color w:val="262526"/>
          <w:spacing w:val="-8"/>
          <w:sz w:val="24"/>
        </w:rPr>
        <w:t> </w:t>
      </w:r>
      <w:r>
        <w:rPr>
          <w:color w:val="262526"/>
          <w:sz w:val="24"/>
        </w:rPr>
        <w:t>1</w:t>
      </w:r>
      <w:r>
        <w:rPr>
          <w:color w:val="262526"/>
          <w:spacing w:val="-7"/>
          <w:sz w:val="24"/>
        </w:rPr>
        <w:t> </w:t>
      </w:r>
      <w:r>
        <w:rPr>
          <w:color w:val="262526"/>
          <w:sz w:val="24"/>
        </w:rPr>
        <w:t>July</w:t>
      </w:r>
      <w:r>
        <w:rPr>
          <w:color w:val="262526"/>
          <w:spacing w:val="-7"/>
          <w:sz w:val="24"/>
        </w:rPr>
        <w:t> </w:t>
      </w:r>
      <w:r>
        <w:rPr>
          <w:color w:val="262526"/>
          <w:sz w:val="24"/>
        </w:rPr>
        <w:t>2010</w:t>
      </w:r>
      <w:r>
        <w:rPr>
          <w:color w:val="262526"/>
          <w:spacing w:val="-7"/>
          <w:sz w:val="24"/>
        </w:rPr>
        <w:t> </w:t>
      </w:r>
      <w:r>
        <w:rPr>
          <w:color w:val="262526"/>
          <w:sz w:val="24"/>
        </w:rPr>
        <w:t>and</w:t>
      </w:r>
      <w:r>
        <w:rPr>
          <w:color w:val="262526"/>
          <w:spacing w:val="-7"/>
          <w:sz w:val="24"/>
        </w:rPr>
        <w:t> </w:t>
      </w:r>
      <w:r>
        <w:rPr>
          <w:color w:val="262526"/>
          <w:sz w:val="24"/>
        </w:rPr>
        <w:t>later</w:t>
      </w:r>
      <w:r>
        <w:rPr>
          <w:color w:val="262526"/>
          <w:spacing w:val="-8"/>
          <w:sz w:val="24"/>
        </w:rPr>
        <w:t> </w:t>
      </w:r>
      <w:r>
        <w:rPr>
          <w:i/>
          <w:color w:val="262526"/>
          <w:sz w:val="24"/>
        </w:rPr>
        <w:t>regulatory </w:t>
      </w:r>
      <w:r>
        <w:rPr>
          <w:i/>
          <w:color w:val="262526"/>
          <w:sz w:val="24"/>
        </w:rPr>
        <w:t>years</w:t>
      </w:r>
      <w:r>
        <w:rPr>
          <w:color w:val="262526"/>
          <w:sz w:val="24"/>
        </w:rPr>
        <w:t>.</w:t>
      </w:r>
    </w:p>
    <w:p>
      <w:pPr>
        <w:pStyle w:val="BodyText"/>
        <w:spacing w:line="249" w:lineRule="auto" w:before="175"/>
        <w:ind w:firstLine="0"/>
      </w:pPr>
      <w:r>
        <w:rPr>
          <w:color w:val="262526"/>
        </w:rPr>
        <w:t>Clause 6A.24.2 applies as if the following sub-paragraphs were substituted for sub-paragraphs (c)(1) and (c)(2):</w:t>
      </w:r>
    </w:p>
    <w:p>
      <w:pPr>
        <w:pStyle w:val="ListParagraph"/>
        <w:numPr>
          <w:ilvl w:val="0"/>
          <w:numId w:val="109"/>
        </w:numPr>
        <w:tabs>
          <w:tab w:pos="2954" w:val="left" w:leader="none"/>
          <w:tab w:pos="2955" w:val="left" w:leader="none"/>
        </w:tabs>
        <w:spacing w:line="240" w:lineRule="auto" w:before="172" w:after="0"/>
        <w:ind w:left="2954" w:right="0" w:hanging="568"/>
        <w:jc w:val="left"/>
        <w:rPr>
          <w:sz w:val="24"/>
        </w:rPr>
      </w:pPr>
      <w:r>
        <w:rPr>
          <w:b/>
          <w:color w:val="262526"/>
          <w:sz w:val="24"/>
        </w:rPr>
        <w:t>[deleted]</w:t>
      </w:r>
      <w:r>
        <w:rPr>
          <w:color w:val="262526"/>
          <w:sz w:val="24"/>
        </w:rPr>
        <w:t>; or</w:t>
      </w:r>
    </w:p>
    <w:p>
      <w:pPr>
        <w:pStyle w:val="ListParagraph"/>
        <w:numPr>
          <w:ilvl w:val="0"/>
          <w:numId w:val="109"/>
        </w:numPr>
        <w:tabs>
          <w:tab w:pos="2954" w:val="left" w:leader="none"/>
          <w:tab w:pos="2955" w:val="left" w:leader="none"/>
        </w:tabs>
        <w:spacing w:line="240" w:lineRule="auto" w:before="182" w:after="0"/>
        <w:ind w:left="2954" w:right="0" w:hanging="568"/>
        <w:jc w:val="left"/>
        <w:rPr>
          <w:sz w:val="24"/>
        </w:rPr>
      </w:pPr>
      <w:r>
        <w:rPr>
          <w:color w:val="262526"/>
          <w:sz w:val="24"/>
        </w:rPr>
        <w:t>15 May each</w:t>
      </w:r>
      <w:r>
        <w:rPr>
          <w:color w:val="262526"/>
          <w:spacing w:val="-2"/>
          <w:sz w:val="24"/>
        </w:rPr>
        <w:t> </w:t>
      </w:r>
      <w:r>
        <w:rPr>
          <w:color w:val="262526"/>
          <w:spacing w:val="-3"/>
          <w:sz w:val="24"/>
        </w:rPr>
        <w:t>year.</w:t>
      </w:r>
    </w:p>
    <w:p>
      <w:pPr>
        <w:pStyle w:val="ListParagraph"/>
        <w:numPr>
          <w:ilvl w:val="1"/>
          <w:numId w:val="105"/>
        </w:numPr>
        <w:tabs>
          <w:tab w:pos="2387" w:val="left" w:leader="none"/>
          <w:tab w:pos="2388" w:val="left" w:leader="none"/>
        </w:tabs>
        <w:spacing w:line="249" w:lineRule="auto" w:before="182" w:after="0"/>
        <w:ind w:left="2387" w:right="113" w:hanging="567"/>
        <w:jc w:val="left"/>
        <w:rPr>
          <w:sz w:val="24"/>
        </w:rPr>
      </w:pPr>
      <w:r>
        <w:rPr>
          <w:color w:val="262526"/>
          <w:sz w:val="24"/>
        </w:rPr>
        <w:t>Clause 6A.26.1 (Agreements for prudent discounts for prescribed transmission</w:t>
      </w:r>
      <w:r>
        <w:rPr>
          <w:color w:val="262526"/>
          <w:spacing w:val="-1"/>
          <w:sz w:val="24"/>
        </w:rPr>
        <w:t> </w:t>
      </w:r>
      <w:r>
        <w:rPr>
          <w:color w:val="262526"/>
          <w:sz w:val="24"/>
        </w:rPr>
        <w:t>services)</w:t>
      </w:r>
    </w:p>
    <w:p>
      <w:pPr>
        <w:pStyle w:val="BodyText"/>
        <w:spacing w:before="172"/>
        <w:ind w:firstLine="0"/>
      </w:pPr>
      <w:r>
        <w:rPr>
          <w:color w:val="262526"/>
        </w:rPr>
        <w:t>Clause 6A.26.1 applies as if:</w:t>
      </w:r>
    </w:p>
    <w:p>
      <w:pPr>
        <w:pStyle w:val="ListParagraph"/>
        <w:numPr>
          <w:ilvl w:val="2"/>
          <w:numId w:val="105"/>
        </w:numPr>
        <w:tabs>
          <w:tab w:pos="2955" w:val="left" w:leader="none"/>
        </w:tabs>
        <w:spacing w:line="249" w:lineRule="auto" w:before="183" w:after="0"/>
        <w:ind w:left="2954" w:right="114" w:hanging="567"/>
        <w:jc w:val="both"/>
        <w:rPr>
          <w:sz w:val="24"/>
        </w:rPr>
      </w:pPr>
      <w:r>
        <w:rPr>
          <w:color w:val="262526"/>
          <w:sz w:val="24"/>
        </w:rPr>
        <w:t>the</w:t>
      </w:r>
      <w:r>
        <w:rPr>
          <w:color w:val="262526"/>
          <w:spacing w:val="-8"/>
          <w:sz w:val="24"/>
        </w:rPr>
        <w:t> </w:t>
      </w:r>
      <w:r>
        <w:rPr>
          <w:color w:val="262526"/>
          <w:sz w:val="24"/>
        </w:rPr>
        <w:t>power</w:t>
      </w:r>
      <w:r>
        <w:rPr>
          <w:color w:val="262526"/>
          <w:spacing w:val="-7"/>
          <w:sz w:val="24"/>
        </w:rPr>
        <w:t> </w:t>
      </w:r>
      <w:r>
        <w:rPr>
          <w:color w:val="262526"/>
          <w:sz w:val="24"/>
        </w:rPr>
        <w:t>under</w:t>
      </w:r>
      <w:r>
        <w:rPr>
          <w:color w:val="262526"/>
          <w:spacing w:val="-7"/>
          <w:sz w:val="24"/>
        </w:rPr>
        <w:t> </w:t>
      </w:r>
      <w:r>
        <w:rPr>
          <w:color w:val="262526"/>
          <w:sz w:val="24"/>
        </w:rPr>
        <w:t>paragraph</w:t>
      </w:r>
      <w:r>
        <w:rPr>
          <w:color w:val="262526"/>
          <w:spacing w:val="-8"/>
          <w:sz w:val="24"/>
        </w:rPr>
        <w:t> </w:t>
      </w:r>
      <w:r>
        <w:rPr>
          <w:color w:val="262526"/>
          <w:sz w:val="24"/>
        </w:rPr>
        <w:t>(b)</w:t>
      </w:r>
      <w:r>
        <w:rPr>
          <w:color w:val="262526"/>
          <w:spacing w:val="-7"/>
          <w:sz w:val="24"/>
        </w:rPr>
        <w:t> </w:t>
      </w:r>
      <w:r>
        <w:rPr>
          <w:color w:val="262526"/>
          <w:sz w:val="24"/>
        </w:rPr>
        <w:t>to</w:t>
      </w:r>
      <w:r>
        <w:rPr>
          <w:color w:val="262526"/>
          <w:spacing w:val="-7"/>
          <w:sz w:val="24"/>
        </w:rPr>
        <w:t> </w:t>
      </w:r>
      <w:r>
        <w:rPr>
          <w:color w:val="262526"/>
          <w:sz w:val="24"/>
        </w:rPr>
        <w:t>agree</w:t>
      </w:r>
      <w:r>
        <w:rPr>
          <w:color w:val="262526"/>
          <w:spacing w:val="-8"/>
          <w:sz w:val="24"/>
        </w:rPr>
        <w:t> </w:t>
      </w:r>
      <w:r>
        <w:rPr>
          <w:color w:val="262526"/>
          <w:sz w:val="24"/>
        </w:rPr>
        <w:t>to</w:t>
      </w:r>
      <w:r>
        <w:rPr>
          <w:color w:val="262526"/>
          <w:spacing w:val="-7"/>
          <w:sz w:val="24"/>
        </w:rPr>
        <w:t> </w:t>
      </w:r>
      <w:r>
        <w:rPr>
          <w:color w:val="262526"/>
          <w:sz w:val="24"/>
        </w:rPr>
        <w:t>charge</w:t>
      </w:r>
      <w:r>
        <w:rPr>
          <w:color w:val="262526"/>
          <w:spacing w:val="-7"/>
          <w:sz w:val="24"/>
        </w:rPr>
        <w:t> </w:t>
      </w:r>
      <w:r>
        <w:rPr>
          <w:color w:val="262526"/>
          <w:sz w:val="24"/>
        </w:rPr>
        <w:t>lower</w:t>
      </w:r>
      <w:r>
        <w:rPr>
          <w:color w:val="262526"/>
          <w:spacing w:val="-8"/>
          <w:sz w:val="24"/>
        </w:rPr>
        <w:t> </w:t>
      </w:r>
      <w:r>
        <w:rPr>
          <w:color w:val="262526"/>
          <w:sz w:val="24"/>
        </w:rPr>
        <w:t>prices</w:t>
      </w:r>
      <w:r>
        <w:rPr>
          <w:color w:val="262526"/>
          <w:spacing w:val="-7"/>
          <w:sz w:val="24"/>
        </w:rPr>
        <w:t> </w:t>
      </w:r>
      <w:r>
        <w:rPr>
          <w:color w:val="262526"/>
          <w:spacing w:val="-4"/>
          <w:sz w:val="24"/>
        </w:rPr>
        <w:t>for </w:t>
      </w:r>
      <w:r>
        <w:rPr>
          <w:i/>
          <w:color w:val="262526"/>
          <w:sz w:val="24"/>
        </w:rPr>
        <w:t>prescribed TUOS services </w:t>
      </w:r>
      <w:r>
        <w:rPr>
          <w:color w:val="262526"/>
          <w:sz w:val="24"/>
        </w:rPr>
        <w:t>and </w:t>
      </w:r>
      <w:r>
        <w:rPr>
          <w:i/>
          <w:color w:val="262526"/>
          <w:sz w:val="24"/>
        </w:rPr>
        <w:t>prescribed common transmission </w:t>
      </w:r>
      <w:r>
        <w:rPr>
          <w:i/>
          <w:color w:val="262526"/>
          <w:sz w:val="24"/>
        </w:rPr>
        <w:t>services </w:t>
      </w:r>
      <w:r>
        <w:rPr>
          <w:color w:val="262526"/>
          <w:sz w:val="24"/>
        </w:rPr>
        <w:t>were vested in </w:t>
      </w:r>
      <w:r>
        <w:rPr>
          <w:i/>
          <w:color w:val="262526"/>
          <w:sz w:val="24"/>
        </w:rPr>
        <w:t>AEMO </w:t>
      </w:r>
      <w:r>
        <w:rPr>
          <w:color w:val="262526"/>
          <w:sz w:val="24"/>
        </w:rPr>
        <w:t>to the exclusion of the relevant </w:t>
      </w:r>
      <w:r>
        <w:rPr>
          <w:i/>
          <w:color w:val="262526"/>
          <w:sz w:val="24"/>
        </w:rPr>
        <w:t>declared transmission system operator</w:t>
      </w:r>
      <w:r>
        <w:rPr>
          <w:color w:val="262526"/>
          <w:sz w:val="24"/>
        </w:rPr>
        <w:t>;</w:t>
      </w:r>
      <w:r>
        <w:rPr>
          <w:color w:val="262526"/>
          <w:spacing w:val="-3"/>
          <w:sz w:val="24"/>
        </w:rPr>
        <w:t> </w:t>
      </w:r>
      <w:r>
        <w:rPr>
          <w:color w:val="262526"/>
          <w:sz w:val="24"/>
        </w:rPr>
        <w:t>and</w:t>
      </w:r>
    </w:p>
    <w:p>
      <w:pPr>
        <w:pStyle w:val="ListParagraph"/>
        <w:numPr>
          <w:ilvl w:val="2"/>
          <w:numId w:val="105"/>
        </w:numPr>
        <w:tabs>
          <w:tab w:pos="2954" w:val="left" w:leader="none"/>
          <w:tab w:pos="2955" w:val="left" w:leader="none"/>
        </w:tabs>
        <w:spacing w:line="240" w:lineRule="auto" w:before="174" w:after="0"/>
        <w:ind w:left="2954" w:right="0" w:hanging="568"/>
        <w:jc w:val="left"/>
        <w:rPr>
          <w:sz w:val="24"/>
        </w:rPr>
      </w:pPr>
      <w:r>
        <w:rPr>
          <w:color w:val="262526"/>
          <w:sz w:val="24"/>
        </w:rPr>
        <w:t>additional provisions to the following effect were</w:t>
      </w:r>
      <w:r>
        <w:rPr>
          <w:color w:val="262526"/>
          <w:spacing w:val="-5"/>
          <w:sz w:val="24"/>
        </w:rPr>
        <w:t> </w:t>
      </w:r>
      <w:r>
        <w:rPr>
          <w:color w:val="262526"/>
          <w:sz w:val="24"/>
        </w:rPr>
        <w:t>included:</w:t>
      </w:r>
    </w:p>
    <w:p>
      <w:pPr>
        <w:pStyle w:val="ListParagraph"/>
        <w:numPr>
          <w:ilvl w:val="3"/>
          <w:numId w:val="105"/>
        </w:numPr>
        <w:tabs>
          <w:tab w:pos="3522" w:val="left" w:leader="none"/>
        </w:tabs>
        <w:spacing w:line="249" w:lineRule="auto" w:before="182" w:after="0"/>
        <w:ind w:left="3521" w:right="113" w:hanging="567"/>
        <w:jc w:val="both"/>
        <w:rPr>
          <w:sz w:val="24"/>
        </w:rPr>
      </w:pPr>
      <w:r>
        <w:rPr>
          <w:i/>
          <w:color w:val="262526"/>
          <w:sz w:val="24"/>
        </w:rPr>
        <w:t>AEMO </w:t>
      </w:r>
      <w:r>
        <w:rPr>
          <w:color w:val="262526"/>
          <w:sz w:val="24"/>
        </w:rPr>
        <w:t>must obtain the written consent of the relevant </w:t>
      </w:r>
      <w:r>
        <w:rPr>
          <w:i/>
          <w:color w:val="262526"/>
          <w:sz w:val="24"/>
        </w:rPr>
        <w:t>declared transmission system operator </w:t>
      </w:r>
      <w:r>
        <w:rPr>
          <w:color w:val="262526"/>
          <w:sz w:val="24"/>
        </w:rPr>
        <w:t>before exercising that power;</w:t>
      </w:r>
    </w:p>
    <w:p>
      <w:pPr>
        <w:pStyle w:val="ListParagraph"/>
        <w:numPr>
          <w:ilvl w:val="3"/>
          <w:numId w:val="105"/>
        </w:numPr>
        <w:tabs>
          <w:tab w:pos="3522" w:val="left" w:leader="none"/>
        </w:tabs>
        <w:spacing w:line="249" w:lineRule="auto" w:before="173" w:after="0"/>
        <w:ind w:left="3521" w:right="113" w:hanging="567"/>
        <w:jc w:val="both"/>
        <w:rPr>
          <w:sz w:val="24"/>
        </w:rPr>
      </w:pPr>
      <w:r>
        <w:rPr>
          <w:color w:val="262526"/>
          <w:sz w:val="24"/>
        </w:rPr>
        <w:t>the relevant </w:t>
      </w:r>
      <w:r>
        <w:rPr>
          <w:i/>
          <w:color w:val="262526"/>
          <w:sz w:val="24"/>
        </w:rPr>
        <w:t>declared transmission system operator </w:t>
      </w:r>
      <w:r>
        <w:rPr>
          <w:color w:val="262526"/>
          <w:spacing w:val="2"/>
          <w:sz w:val="24"/>
        </w:rPr>
        <w:t>and </w:t>
      </w:r>
      <w:r>
        <w:rPr>
          <w:i/>
          <w:color w:val="262526"/>
          <w:sz w:val="24"/>
        </w:rPr>
        <w:t>AEMO </w:t>
      </w:r>
      <w:r>
        <w:rPr>
          <w:color w:val="262526"/>
          <w:sz w:val="24"/>
        </w:rPr>
        <w:t>must negotiate in good faith whenever either of them asks the other to consider a proposal for the exercise of that power in a particular</w:t>
      </w:r>
      <w:r>
        <w:rPr>
          <w:color w:val="262526"/>
          <w:spacing w:val="-3"/>
          <w:sz w:val="24"/>
        </w:rPr>
        <w:t> </w:t>
      </w:r>
      <w:r>
        <w:rPr>
          <w:color w:val="262526"/>
          <w:sz w:val="24"/>
        </w:rPr>
        <w:t>manner.</w:t>
      </w:r>
    </w:p>
    <w:p>
      <w:pPr>
        <w:pStyle w:val="ListParagraph"/>
        <w:numPr>
          <w:ilvl w:val="1"/>
          <w:numId w:val="105"/>
        </w:numPr>
        <w:tabs>
          <w:tab w:pos="2387" w:val="left" w:leader="none"/>
          <w:tab w:pos="2388" w:val="left" w:leader="none"/>
        </w:tabs>
        <w:spacing w:line="249" w:lineRule="auto" w:before="174" w:after="0"/>
        <w:ind w:left="2387" w:right="115" w:hanging="567"/>
        <w:jc w:val="left"/>
        <w:rPr>
          <w:sz w:val="24"/>
        </w:rPr>
      </w:pPr>
      <w:r>
        <w:rPr>
          <w:color w:val="262526"/>
          <w:sz w:val="24"/>
        </w:rPr>
        <w:t>Clause 6A.26.2 (Application to </w:t>
      </w:r>
      <w:r>
        <w:rPr>
          <w:i/>
          <w:color w:val="262526"/>
          <w:sz w:val="24"/>
        </w:rPr>
        <w:t>AER </w:t>
      </w:r>
      <w:r>
        <w:rPr>
          <w:color w:val="262526"/>
          <w:sz w:val="24"/>
        </w:rPr>
        <w:t>for approval of proposed prudent discount amounts)</w:t>
      </w:r>
    </w:p>
    <w:p>
      <w:pPr>
        <w:pStyle w:val="BodyText"/>
        <w:spacing w:before="172"/>
        <w:ind w:firstLine="0"/>
      </w:pPr>
      <w:r>
        <w:rPr>
          <w:color w:val="262526"/>
        </w:rPr>
        <w:t>Clause 6A.26.2(k) is not applicable to </w:t>
      </w:r>
      <w:r>
        <w:rPr>
          <w:i/>
          <w:color w:val="262526"/>
        </w:rPr>
        <w:t>AEMO</w:t>
      </w:r>
      <w:r>
        <w:rPr>
          <w:color w:val="262526"/>
        </w:rPr>
        <w:t>.</w:t>
      </w:r>
    </w:p>
    <w:p>
      <w:pPr>
        <w:pStyle w:val="ListParagraph"/>
        <w:numPr>
          <w:ilvl w:val="1"/>
          <w:numId w:val="105"/>
        </w:numPr>
        <w:tabs>
          <w:tab w:pos="2387" w:val="left" w:leader="none"/>
          <w:tab w:pos="2388" w:val="left" w:leader="none"/>
        </w:tabs>
        <w:spacing w:line="249" w:lineRule="auto" w:before="182" w:after="0"/>
        <w:ind w:left="2387" w:right="115" w:hanging="567"/>
        <w:jc w:val="left"/>
        <w:rPr>
          <w:sz w:val="24"/>
        </w:rPr>
      </w:pPr>
      <w:r>
        <w:rPr>
          <w:color w:val="262526"/>
          <w:sz w:val="24"/>
        </w:rPr>
        <w:t>Clause 6A.29.1 (Multiple Transmission Network Service Providers within a</w:t>
      </w:r>
      <w:r>
        <w:rPr>
          <w:color w:val="262526"/>
          <w:spacing w:val="-2"/>
          <w:sz w:val="24"/>
        </w:rPr>
        <w:t> </w:t>
      </w:r>
      <w:r>
        <w:rPr>
          <w:color w:val="262526"/>
          <w:sz w:val="24"/>
        </w:rPr>
        <w:t>region)</w:t>
      </w:r>
    </w:p>
    <w:p>
      <w:pPr>
        <w:pStyle w:val="BodyText"/>
        <w:spacing w:line="249" w:lineRule="auto" w:before="172"/>
        <w:ind w:firstLine="0"/>
      </w:pPr>
      <w:r>
        <w:rPr>
          <w:color w:val="262526"/>
        </w:rPr>
        <w:t>Clause 6A.29.1 applies as if it included the following additional paragraph:</w:t>
      </w:r>
    </w:p>
    <w:p>
      <w:pPr>
        <w:pStyle w:val="ListParagraph"/>
        <w:numPr>
          <w:ilvl w:val="0"/>
          <w:numId w:val="108"/>
        </w:numPr>
        <w:tabs>
          <w:tab w:pos="2955" w:val="left" w:leader="none"/>
        </w:tabs>
        <w:spacing w:line="249" w:lineRule="auto" w:before="172" w:after="0"/>
        <w:ind w:left="2954" w:right="116" w:hanging="567"/>
        <w:jc w:val="both"/>
        <w:rPr>
          <w:sz w:val="24"/>
        </w:rPr>
      </w:pPr>
      <w:r>
        <w:rPr>
          <w:i/>
          <w:color w:val="262526"/>
          <w:sz w:val="24"/>
        </w:rPr>
        <w:t>AEMO</w:t>
      </w:r>
      <w:r>
        <w:rPr>
          <w:i/>
          <w:color w:val="262526"/>
          <w:spacing w:val="-6"/>
          <w:sz w:val="24"/>
        </w:rPr>
        <w:t> </w:t>
      </w:r>
      <w:r>
        <w:rPr>
          <w:color w:val="262526"/>
          <w:sz w:val="24"/>
        </w:rPr>
        <w:t>is</w:t>
      </w:r>
      <w:r>
        <w:rPr>
          <w:color w:val="262526"/>
          <w:spacing w:val="-6"/>
          <w:sz w:val="24"/>
        </w:rPr>
        <w:t> </w:t>
      </w:r>
      <w:r>
        <w:rPr>
          <w:color w:val="262526"/>
          <w:sz w:val="24"/>
        </w:rPr>
        <w:t>(without</w:t>
      </w:r>
      <w:r>
        <w:rPr>
          <w:color w:val="262526"/>
          <w:spacing w:val="-6"/>
          <w:sz w:val="24"/>
        </w:rPr>
        <w:t> </w:t>
      </w:r>
      <w:r>
        <w:rPr>
          <w:color w:val="262526"/>
          <w:sz w:val="24"/>
        </w:rPr>
        <w:t>appointment</w:t>
      </w:r>
      <w:r>
        <w:rPr>
          <w:color w:val="262526"/>
          <w:spacing w:val="-5"/>
          <w:sz w:val="24"/>
        </w:rPr>
        <w:t> </w:t>
      </w:r>
      <w:r>
        <w:rPr>
          <w:color w:val="262526"/>
          <w:sz w:val="24"/>
        </w:rPr>
        <w:t>under</w:t>
      </w:r>
      <w:r>
        <w:rPr>
          <w:color w:val="262526"/>
          <w:spacing w:val="-6"/>
          <w:sz w:val="24"/>
        </w:rPr>
        <w:t> </w:t>
      </w:r>
      <w:r>
        <w:rPr>
          <w:color w:val="262526"/>
          <w:sz w:val="24"/>
        </w:rPr>
        <w:t>clause</w:t>
      </w:r>
      <w:r>
        <w:rPr>
          <w:color w:val="262526"/>
          <w:spacing w:val="-6"/>
          <w:sz w:val="24"/>
        </w:rPr>
        <w:t> </w:t>
      </w:r>
      <w:r>
        <w:rPr>
          <w:color w:val="262526"/>
          <w:sz w:val="24"/>
        </w:rPr>
        <w:t>6A.29.1(a))</w:t>
      </w:r>
      <w:r>
        <w:rPr>
          <w:color w:val="262526"/>
          <w:spacing w:val="-6"/>
          <w:sz w:val="24"/>
        </w:rPr>
        <w:t> </w:t>
      </w:r>
      <w:r>
        <w:rPr>
          <w:color w:val="262526"/>
          <w:sz w:val="24"/>
        </w:rPr>
        <w:t>the</w:t>
      </w:r>
      <w:r>
        <w:rPr>
          <w:color w:val="262526"/>
          <w:spacing w:val="-7"/>
          <w:sz w:val="24"/>
        </w:rPr>
        <w:t> </w:t>
      </w:r>
      <w:r>
        <w:rPr>
          <w:i/>
          <w:color w:val="262526"/>
          <w:spacing w:val="-5"/>
          <w:sz w:val="24"/>
        </w:rPr>
        <w:t>Co- </w:t>
      </w:r>
      <w:r>
        <w:rPr>
          <w:i/>
          <w:color w:val="262526"/>
          <w:sz w:val="24"/>
        </w:rPr>
        <w:t>ordinating Network Service Provider </w:t>
      </w:r>
      <w:r>
        <w:rPr>
          <w:color w:val="262526"/>
          <w:sz w:val="24"/>
        </w:rPr>
        <w:t>for a </w:t>
      </w:r>
      <w:r>
        <w:rPr>
          <w:i/>
          <w:color w:val="262526"/>
          <w:sz w:val="24"/>
        </w:rPr>
        <w:t>region </w:t>
      </w:r>
      <w:r>
        <w:rPr>
          <w:color w:val="262526"/>
          <w:sz w:val="24"/>
        </w:rPr>
        <w:t>that includes the whole or the major part of the </w:t>
      </w:r>
      <w:r>
        <w:rPr>
          <w:i/>
          <w:color w:val="262526"/>
          <w:sz w:val="24"/>
        </w:rPr>
        <w:t>declared </w:t>
      </w:r>
      <w:r>
        <w:rPr>
          <w:i/>
          <w:color w:val="262526"/>
          <w:spacing w:val="-2"/>
          <w:sz w:val="24"/>
        </w:rPr>
        <w:t>shared</w:t>
      </w:r>
      <w:r>
        <w:rPr>
          <w:i/>
          <w:color w:val="262526"/>
          <w:spacing w:val="-10"/>
          <w:sz w:val="24"/>
        </w:rPr>
        <w:t> </w:t>
      </w:r>
      <w:r>
        <w:rPr>
          <w:i/>
          <w:color w:val="262526"/>
          <w:sz w:val="24"/>
        </w:rPr>
        <w:t>network</w:t>
      </w:r>
      <w:r>
        <w:rPr>
          <w:color w:val="262526"/>
          <w:sz w:val="24"/>
        </w:rPr>
        <w:t>.</w:t>
      </w:r>
    </w:p>
    <w:p>
      <w:pPr>
        <w:pStyle w:val="Heading3"/>
        <w:numPr>
          <w:ilvl w:val="0"/>
          <w:numId w:val="107"/>
        </w:numPr>
        <w:tabs>
          <w:tab w:pos="1820" w:val="left" w:leader="none"/>
          <w:tab w:pos="1821" w:val="left" w:leader="none"/>
        </w:tabs>
        <w:spacing w:line="240" w:lineRule="auto" w:before="180" w:after="0"/>
        <w:ind w:left="1820" w:right="0" w:hanging="568"/>
        <w:jc w:val="left"/>
      </w:pPr>
      <w:r>
        <w:rPr>
          <w:color w:val="262526"/>
        </w:rPr>
        <w:t>[Deleted]</w:t>
      </w:r>
    </w:p>
    <w:p>
      <w:pPr>
        <w:pStyle w:val="ListParagraph"/>
        <w:numPr>
          <w:ilvl w:val="0"/>
          <w:numId w:val="107"/>
        </w:numPr>
        <w:tabs>
          <w:tab w:pos="1820" w:val="left" w:leader="none"/>
          <w:tab w:pos="1821" w:val="left" w:leader="none"/>
        </w:tabs>
        <w:spacing w:line="240" w:lineRule="auto" w:before="183" w:after="0"/>
        <w:ind w:left="1820" w:right="0" w:hanging="568"/>
        <w:jc w:val="left"/>
        <w:rPr>
          <w:rFonts w:ascii="Arial"/>
          <w:b/>
          <w:sz w:val="24"/>
        </w:rPr>
      </w:pPr>
      <w:r>
        <w:rPr>
          <w:rFonts w:ascii="Arial"/>
          <w:b/>
          <w:color w:val="262526"/>
          <w:sz w:val="24"/>
        </w:rPr>
        <w:t>Schedule S6A.1 (Contents of Revenue</w:t>
      </w:r>
      <w:r>
        <w:rPr>
          <w:rFonts w:ascii="Arial"/>
          <w:b/>
          <w:color w:val="262526"/>
          <w:spacing w:val="-2"/>
          <w:sz w:val="24"/>
        </w:rPr>
        <w:t> </w:t>
      </w:r>
      <w:r>
        <w:rPr>
          <w:rFonts w:ascii="Arial"/>
          <w:b/>
          <w:color w:val="262526"/>
          <w:sz w:val="24"/>
        </w:rPr>
        <w:t>Proposals)</w:t>
      </w:r>
    </w:p>
    <w:p>
      <w:pPr>
        <w:spacing w:after="0" w:line="240" w:lineRule="auto"/>
        <w:jc w:val="left"/>
        <w:rPr>
          <w:rFonts w:ascii="Arial"/>
          <w:sz w:val="24"/>
        </w:rPr>
        <w:sectPr>
          <w:pgSz w:w="11910" w:h="16840"/>
          <w:pgMar w:header="642" w:footer="697" w:top="1160" w:bottom="880" w:left="1320" w:right="1320"/>
        </w:sectPr>
      </w:pPr>
    </w:p>
    <w:p>
      <w:pPr>
        <w:pStyle w:val="BodyText"/>
        <w:spacing w:before="119"/>
        <w:ind w:left="1820" w:firstLine="0"/>
      </w:pPr>
      <w:r>
        <w:rPr>
          <w:color w:val="262526"/>
        </w:rPr>
        <w:t>This Schedule is not applicable to </w:t>
      </w:r>
      <w:r>
        <w:rPr>
          <w:i/>
          <w:color w:val="262526"/>
        </w:rPr>
        <w:t>AEMO</w:t>
      </w:r>
      <w:r>
        <w:rPr>
          <w:color w:val="262526"/>
        </w:rPr>
        <w:t>.</w:t>
      </w:r>
    </w:p>
    <w:p>
      <w:pPr>
        <w:pStyle w:val="Heading3"/>
        <w:numPr>
          <w:ilvl w:val="0"/>
          <w:numId w:val="107"/>
        </w:numPr>
        <w:tabs>
          <w:tab w:pos="1820" w:val="left" w:leader="none"/>
          <w:tab w:pos="1821" w:val="left" w:leader="none"/>
        </w:tabs>
        <w:spacing w:line="240" w:lineRule="auto" w:before="189" w:after="0"/>
        <w:ind w:left="1820" w:right="0" w:hanging="568"/>
        <w:jc w:val="left"/>
      </w:pPr>
      <w:r>
        <w:rPr>
          <w:color w:val="262526"/>
        </w:rPr>
        <w:t>Schedule S6A.2 (Regulatory Asset</w:t>
      </w:r>
      <w:r>
        <w:rPr>
          <w:color w:val="262526"/>
          <w:spacing w:val="-11"/>
        </w:rPr>
        <w:t> </w:t>
      </w:r>
      <w:r>
        <w:rPr>
          <w:color w:val="262526"/>
        </w:rPr>
        <w:t>Base)</w:t>
      </w:r>
    </w:p>
    <w:p>
      <w:pPr>
        <w:pStyle w:val="BodyText"/>
        <w:spacing w:before="176"/>
        <w:ind w:left="1820" w:firstLine="0"/>
      </w:pPr>
      <w:r>
        <w:rPr>
          <w:color w:val="262526"/>
        </w:rPr>
        <w:t>This Schedule is not applicable to </w:t>
      </w:r>
      <w:r>
        <w:rPr>
          <w:i/>
          <w:color w:val="262526"/>
        </w:rPr>
        <w:t>AEMO</w:t>
      </w:r>
      <w:r>
        <w:rPr>
          <w:color w:val="262526"/>
        </w:rPr>
        <w:t>.</w:t>
      </w:r>
    </w:p>
    <w:p>
      <w:pPr>
        <w:spacing w:line="249" w:lineRule="auto" w:before="182"/>
        <w:ind w:left="1820" w:right="0" w:firstLine="0"/>
        <w:jc w:val="left"/>
        <w:rPr>
          <w:sz w:val="24"/>
        </w:rPr>
      </w:pPr>
      <w:r>
        <w:rPr>
          <w:color w:val="262526"/>
          <w:sz w:val="24"/>
        </w:rPr>
        <w:t>Clause S6A.2.3(a)(3)(i) is not applicable to a </w:t>
      </w:r>
      <w:r>
        <w:rPr>
          <w:i/>
          <w:color w:val="262526"/>
          <w:sz w:val="24"/>
        </w:rPr>
        <w:t>declared transmission system </w:t>
      </w:r>
      <w:r>
        <w:rPr>
          <w:i/>
          <w:color w:val="262526"/>
          <w:sz w:val="24"/>
        </w:rPr>
        <w:t>operator</w:t>
      </w:r>
      <w:r>
        <w:rPr>
          <w:color w:val="262526"/>
          <w:sz w:val="24"/>
        </w:rPr>
        <w:t>.</w:t>
      </w:r>
    </w:p>
    <w:p>
      <w:pPr>
        <w:pStyle w:val="Heading3"/>
        <w:numPr>
          <w:ilvl w:val="0"/>
          <w:numId w:val="107"/>
        </w:numPr>
        <w:tabs>
          <w:tab w:pos="1820" w:val="left" w:leader="none"/>
          <w:tab w:pos="1821" w:val="left" w:leader="none"/>
        </w:tabs>
        <w:spacing w:line="249" w:lineRule="auto" w:before="179" w:after="0"/>
        <w:ind w:left="1820" w:right="110" w:hanging="567"/>
        <w:jc w:val="left"/>
      </w:pPr>
      <w:r>
        <w:rPr>
          <w:color w:val="262526"/>
        </w:rPr>
        <w:t>Schedule S6A.3 (CRNP methodology and modified CRNP methodology)</w:t>
      </w:r>
    </w:p>
    <w:p>
      <w:pPr>
        <w:pStyle w:val="BodyText"/>
        <w:spacing w:before="165"/>
        <w:ind w:left="1820" w:firstLine="0"/>
      </w:pPr>
      <w:r>
        <w:rPr>
          <w:color w:val="262526"/>
        </w:rPr>
        <w:t>This Schedule applies without exclusion, qualification or modification.</w:t>
      </w:r>
    </w:p>
    <w:p>
      <w:pPr>
        <w:spacing w:after="0"/>
        <w:sectPr>
          <w:pgSz w:w="11910" w:h="16840"/>
          <w:pgMar w:header="642" w:footer="697" w:top="1160" w:bottom="880" w:left="1320" w:right="1320"/>
        </w:sectPr>
      </w:pPr>
    </w:p>
    <w:p>
      <w:pPr>
        <w:pStyle w:val="BodyText"/>
        <w:spacing w:before="4"/>
        <w:ind w:left="0" w:firstLine="0"/>
        <w:rPr>
          <w:sz w:val="17"/>
        </w:rPr>
      </w:pPr>
    </w:p>
    <w:sectPr>
      <w:headerReference w:type="default" r:id="rId51"/>
      <w:footerReference w:type="default" r:id="rId52"/>
      <w:pgSz w:w="11910" w:h="16840"/>
      <w:pgMar w:header="0" w:footer="0" w:top="15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9337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69235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873</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4729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646272" type="#_x0000_t202" filled="false" stroked="false">
          <v:textbox inset="0,0,0,0">
            <w:txbxContent>
              <w:p>
                <w:pPr>
                  <w:spacing w:before="38"/>
                  <w:ind w:left="20" w:right="0" w:firstLine="0"/>
                  <w:jc w:val="left"/>
                  <w:rPr>
                    <w:rFonts w:ascii="Arial"/>
                    <w:sz w:val="18"/>
                  </w:rPr>
                </w:pPr>
                <w:r>
                  <w:rPr>
                    <w:rFonts w:ascii="Arial"/>
                    <w:color w:val="262526"/>
                    <w:sz w:val="18"/>
                  </w:rPr>
                  <w:t>Page 930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4217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64115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931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3705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636032" type="#_x0000_t202" filled="false" stroked="false">
          <v:textbox inset="0,0,0,0">
            <w:txbxContent>
              <w:p>
                <w:pPr>
                  <w:spacing w:before="38"/>
                  <w:ind w:left="20" w:right="0" w:firstLine="0"/>
                  <w:jc w:val="left"/>
                  <w:rPr>
                    <w:rFonts w:ascii="Arial"/>
                    <w:sz w:val="18"/>
                  </w:rPr>
                </w:pPr>
                <w:r>
                  <w:rPr>
                    <w:rFonts w:ascii="Arial"/>
                    <w:color w:val="262526"/>
                    <w:sz w:val="18"/>
                  </w:rPr>
                  <w:t>Page 940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3193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63091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941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2681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625792" type="#_x0000_t202" filled="false" stroked="false">
          <v:textbox inset="0,0,0,0">
            <w:txbxContent>
              <w:p>
                <w:pPr>
                  <w:spacing w:before="38"/>
                  <w:ind w:left="20" w:right="0" w:firstLine="0"/>
                  <w:jc w:val="left"/>
                  <w:rPr>
                    <w:rFonts w:ascii="Arial"/>
                    <w:sz w:val="18"/>
                  </w:rPr>
                </w:pPr>
                <w:r>
                  <w:rPr>
                    <w:rFonts w:ascii="Arial"/>
                    <w:color w:val="262526"/>
                    <w:sz w:val="18"/>
                  </w:rPr>
                  <w:t>Page 950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2169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62067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951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1657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615552" type="#_x0000_t202" filled="false" stroked="false">
          <v:textbox inset="0,0,0,0">
            <w:txbxContent>
              <w:p>
                <w:pPr>
                  <w:spacing w:before="38"/>
                  <w:ind w:left="20" w:right="0" w:firstLine="0"/>
                  <w:jc w:val="left"/>
                  <w:rPr>
                    <w:rFonts w:ascii="Arial"/>
                    <w:sz w:val="18"/>
                  </w:rPr>
                </w:pPr>
                <w:r>
                  <w:rPr>
                    <w:rFonts w:ascii="Arial"/>
                    <w:color w:val="262526"/>
                    <w:sz w:val="18"/>
                  </w:rPr>
                  <w:t>Page 960</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1145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61043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961</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06336" from="72.000999pt,798.049988pt" to="523.278999pt,798.049988pt" stroked="true" strokeweight=".5pt" strokecolor="#262526">
          <v:stroke dashstyle="solid"/>
          <w10:wrap type="none"/>
        </v:line>
      </w:pict>
    </w:r>
    <w:r>
      <w:rPr/>
      <w:pict>
        <v:shape style="position:absolute;margin-left:156.039398pt;margin-top:726.854004pt;width:16pt;height:18.2pt;mso-position-horizontal-relative:page;mso-position-vertical-relative:page;z-index:-254605312" type="#_x0000_t202" filled="false" stroked="false">
          <v:textbox inset="0,0,0,0">
            <w:txbxContent>
              <w:p>
                <w:pPr>
                  <w:pStyle w:val="BodyText"/>
                  <w:spacing w:before="45"/>
                  <w:ind w:left="20" w:firstLine="0"/>
                </w:pPr>
                <w:r>
                  <w:rPr>
                    <w:color w:val="262526"/>
                  </w:rPr>
                  <w:t>(3)</w:t>
                </w:r>
              </w:p>
            </w:txbxContent>
          </v:textbox>
          <w10:wrap type="none"/>
        </v:shape>
      </w:pict>
    </w:r>
    <w:r>
      <w:rPr/>
      <w:pict>
        <v:shape style="position:absolute;margin-left:184.169098pt;margin-top:726.854004pt;width:340.15pt;height:83.45pt;mso-position-horizontal-relative:page;mso-position-vertical-relative:page;z-index:-254604288" type="#_x0000_t202" filled="false" stroked="false">
          <v:textbox inset="0,0,0,0">
            <w:txbxContent>
              <w:p>
                <w:pPr>
                  <w:spacing w:line="249" w:lineRule="auto" w:before="45"/>
                  <w:ind w:left="24" w:right="18" w:hanging="5"/>
                  <w:jc w:val="both"/>
                  <w:rPr>
                    <w:sz w:val="24"/>
                  </w:rPr>
                </w:pPr>
                <w:r>
                  <w:rPr>
                    <w:color w:val="262526"/>
                    <w:sz w:val="24"/>
                  </w:rPr>
                  <w:t>The</w:t>
                </w:r>
                <w:r>
                  <w:rPr>
                    <w:color w:val="262526"/>
                    <w:spacing w:val="-10"/>
                    <w:sz w:val="24"/>
                  </w:rPr>
                  <w:t> </w:t>
                </w:r>
                <w:r>
                  <w:rPr>
                    <w:color w:val="262526"/>
                    <w:sz w:val="24"/>
                  </w:rPr>
                  <w:t>value</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9"/>
                    <w:sz w:val="24"/>
                  </w:rPr>
                  <w:t> </w:t>
                </w:r>
                <w:r>
                  <w:rPr>
                    <w:color w:val="262526"/>
                    <w:sz w:val="24"/>
                  </w:rPr>
                  <w:t>regulatory</w:t>
                </w:r>
                <w:r>
                  <w:rPr>
                    <w:color w:val="262526"/>
                    <w:spacing w:val="-10"/>
                    <w:sz w:val="24"/>
                  </w:rPr>
                  <w:t> </w:t>
                </w:r>
                <w:r>
                  <w:rPr>
                    <w:color w:val="262526"/>
                    <w:sz w:val="24"/>
                  </w:rPr>
                  <w:t>asset</w:t>
                </w:r>
                <w:r>
                  <w:rPr>
                    <w:color w:val="262526"/>
                    <w:spacing w:val="-9"/>
                    <w:sz w:val="24"/>
                  </w:rPr>
                  <w:t> </w:t>
                </w:r>
                <w:r>
                  <w:rPr>
                    <w:color w:val="262526"/>
                    <w:sz w:val="24"/>
                  </w:rPr>
                  <w:t>base</w:t>
                </w:r>
                <w:r>
                  <w:rPr>
                    <w:color w:val="262526"/>
                    <w:spacing w:val="-9"/>
                    <w:sz w:val="24"/>
                  </w:rPr>
                  <w:t> </w:t>
                </w:r>
                <w:r>
                  <w:rPr>
                    <w:color w:val="262526"/>
                    <w:sz w:val="24"/>
                  </w:rPr>
                  <w:t>for</w:t>
                </w:r>
                <w:r>
                  <w:rPr>
                    <w:color w:val="262526"/>
                    <w:spacing w:val="-10"/>
                    <w:sz w:val="24"/>
                  </w:rPr>
                  <w:t> </w:t>
                </w:r>
                <w:r>
                  <w:rPr>
                    <w:color w:val="262526"/>
                    <w:sz w:val="24"/>
                  </w:rPr>
                  <w:t>that</w:t>
                </w:r>
                <w:r>
                  <w:rPr>
                    <w:color w:val="262526"/>
                    <w:spacing w:val="-10"/>
                    <w:sz w:val="24"/>
                  </w:rPr>
                  <w:t> </w:t>
                </w:r>
                <w:r>
                  <w:rPr>
                    <w:i/>
                    <w:color w:val="262526"/>
                    <w:sz w:val="24"/>
                  </w:rPr>
                  <w:t>transmission</w:t>
                </w:r>
                <w:r>
                  <w:rPr>
                    <w:i/>
                    <w:color w:val="262526"/>
                    <w:spacing w:val="-10"/>
                    <w:sz w:val="24"/>
                  </w:rPr>
                  <w:t> </w:t>
                </w:r>
                <w:r>
                  <w:rPr>
                    <w:i/>
                    <w:color w:val="262526"/>
                    <w:sz w:val="24"/>
                  </w:rPr>
                  <w:t>system</w:t>
                </w:r>
                <w:r>
                  <w:rPr>
                    <w:i/>
                    <w:color w:val="262526"/>
                    <w:spacing w:val="-10"/>
                    <w:sz w:val="24"/>
                  </w:rPr>
                  <w:t> </w:t>
                </w:r>
                <w:r>
                  <w:rPr>
                    <w:color w:val="262526"/>
                    <w:sz w:val="24"/>
                  </w:rPr>
                  <w:t>as</w:t>
                </w:r>
                <w:r>
                  <w:rPr>
                    <w:color w:val="262526"/>
                    <w:spacing w:val="-9"/>
                    <w:sz w:val="24"/>
                  </w:rPr>
                  <w:t> </w:t>
                </w:r>
                <w:r>
                  <w:rPr>
                    <w:color w:val="262526"/>
                    <w:sz w:val="24"/>
                  </w:rPr>
                  <w:t>at the</w:t>
                </w:r>
                <w:r>
                  <w:rPr>
                    <w:color w:val="262526"/>
                    <w:spacing w:val="-6"/>
                    <w:sz w:val="24"/>
                  </w:rPr>
                  <w:t> </w:t>
                </w:r>
                <w:r>
                  <w:rPr>
                    <w:color w:val="262526"/>
                    <w:sz w:val="24"/>
                  </w:rPr>
                  <w:t>beginning</w:t>
                </w:r>
                <w:r>
                  <w:rPr>
                    <w:color w:val="262526"/>
                    <w:spacing w:val="-6"/>
                    <w:sz w:val="24"/>
                  </w:rPr>
                  <w:t> </w:t>
                </w:r>
                <w:r>
                  <w:rPr>
                    <w:color w:val="262526"/>
                    <w:sz w:val="24"/>
                  </w:rPr>
                  <w:t>of</w:t>
                </w:r>
                <w:r>
                  <w:rPr>
                    <w:color w:val="262526"/>
                    <w:spacing w:val="-5"/>
                    <w:sz w:val="24"/>
                  </w:rPr>
                  <w:t> </w:t>
                </w:r>
                <w:r>
                  <w:rPr>
                    <w:color w:val="262526"/>
                    <w:sz w:val="24"/>
                  </w:rPr>
                  <w:t>the</w:t>
                </w:r>
                <w:r>
                  <w:rPr>
                    <w:color w:val="262526"/>
                    <w:spacing w:val="-6"/>
                    <w:sz w:val="24"/>
                  </w:rPr>
                  <w:t> </w:t>
                </w:r>
                <w:r>
                  <w:rPr>
                    <w:color w:val="262526"/>
                    <w:sz w:val="24"/>
                  </w:rPr>
                  <w:t>first</w:t>
                </w:r>
                <w:r>
                  <w:rPr>
                    <w:color w:val="262526"/>
                    <w:spacing w:val="-6"/>
                    <w:sz w:val="24"/>
                  </w:rPr>
                  <w:t> </w:t>
                </w:r>
                <w:r>
                  <w:rPr>
                    <w:i/>
                    <w:color w:val="262526"/>
                    <w:sz w:val="24"/>
                  </w:rPr>
                  <w:t>regulatory</w:t>
                </w:r>
                <w:r>
                  <w:rPr>
                    <w:i/>
                    <w:color w:val="262526"/>
                    <w:spacing w:val="-5"/>
                    <w:sz w:val="24"/>
                  </w:rPr>
                  <w:t> </w:t>
                </w:r>
                <w:r>
                  <w:rPr>
                    <w:i/>
                    <w:color w:val="262526"/>
                    <w:sz w:val="24"/>
                  </w:rPr>
                  <w:t>year</w:t>
                </w:r>
                <w:r>
                  <w:rPr>
                    <w:i/>
                    <w:color w:val="262526"/>
                    <w:spacing w:val="-7"/>
                    <w:sz w:val="24"/>
                  </w:rPr>
                  <w:t> </w:t>
                </w:r>
                <w:r>
                  <w:rPr>
                    <w:color w:val="262526"/>
                    <w:sz w:val="24"/>
                  </w:rPr>
                  <w:t>of</w:t>
                </w:r>
                <w:r>
                  <w:rPr>
                    <w:color w:val="262526"/>
                    <w:spacing w:val="-5"/>
                    <w:sz w:val="24"/>
                  </w:rPr>
                  <w:t> </w:t>
                </w:r>
                <w:r>
                  <w:rPr>
                    <w:color w:val="262526"/>
                    <w:sz w:val="24"/>
                  </w:rPr>
                  <w:t>any</w:t>
                </w:r>
                <w:r>
                  <w:rPr>
                    <w:color w:val="262526"/>
                    <w:spacing w:val="-6"/>
                    <w:sz w:val="24"/>
                  </w:rPr>
                  <w:t> </w:t>
                </w:r>
                <w:r>
                  <w:rPr>
                    <w:color w:val="262526"/>
                    <w:sz w:val="24"/>
                  </w:rPr>
                  <w:t>subsequent</w:t>
                </w:r>
                <w:r>
                  <w:rPr>
                    <w:color w:val="262526"/>
                    <w:spacing w:val="-5"/>
                    <w:sz w:val="24"/>
                  </w:rPr>
                  <w:t> </w:t>
                </w:r>
                <w:r>
                  <w:rPr>
                    <w:i/>
                    <w:color w:val="262526"/>
                    <w:sz w:val="24"/>
                  </w:rPr>
                  <w:t>regulatory </w:t>
                </w:r>
                <w:r>
                  <w:rPr>
                    <w:i/>
                    <w:color w:val="262526"/>
                    <w:sz w:val="24"/>
                  </w:rPr>
                  <w:t>control period </w:t>
                </w:r>
                <w:r>
                  <w:rPr>
                    <w:color w:val="262526"/>
                    <w:sz w:val="24"/>
                  </w:rPr>
                  <w:t>must be determined by rolling forward the value of </w:t>
                </w:r>
                <w:r>
                  <w:rPr>
                    <w:color w:val="262526"/>
                    <w:spacing w:val="-5"/>
                    <w:sz w:val="24"/>
                  </w:rPr>
                  <w:t>the </w:t>
                </w:r>
                <w:r>
                  <w:rPr>
                    <w:color w:val="262526"/>
                    <w:sz w:val="24"/>
                  </w:rPr>
                  <w:t>regulatory</w:t>
                </w:r>
                <w:r>
                  <w:rPr>
                    <w:color w:val="262526"/>
                    <w:spacing w:val="13"/>
                    <w:sz w:val="24"/>
                  </w:rPr>
                  <w:t> </w:t>
                </w:r>
                <w:r>
                  <w:rPr>
                    <w:color w:val="262526"/>
                    <w:sz w:val="24"/>
                  </w:rPr>
                  <w:t>asset</w:t>
                </w:r>
                <w:r>
                  <w:rPr>
                    <w:color w:val="262526"/>
                    <w:spacing w:val="14"/>
                    <w:sz w:val="24"/>
                  </w:rPr>
                  <w:t> </w:t>
                </w:r>
                <w:r>
                  <w:rPr>
                    <w:color w:val="262526"/>
                    <w:sz w:val="24"/>
                  </w:rPr>
                  <w:t>base</w:t>
                </w:r>
                <w:r>
                  <w:rPr>
                    <w:color w:val="262526"/>
                    <w:spacing w:val="13"/>
                    <w:sz w:val="24"/>
                  </w:rPr>
                  <w:t> </w:t>
                </w:r>
                <w:r>
                  <w:rPr>
                    <w:color w:val="262526"/>
                    <w:sz w:val="24"/>
                  </w:rPr>
                  <w:t>for</w:t>
                </w:r>
                <w:r>
                  <w:rPr>
                    <w:color w:val="262526"/>
                    <w:spacing w:val="14"/>
                    <w:sz w:val="24"/>
                  </w:rPr>
                  <w:t> </w:t>
                </w:r>
                <w:r>
                  <w:rPr>
                    <w:color w:val="262526"/>
                    <w:sz w:val="24"/>
                  </w:rPr>
                  <w:t>that</w:t>
                </w:r>
                <w:r>
                  <w:rPr>
                    <w:color w:val="262526"/>
                    <w:spacing w:val="13"/>
                    <w:sz w:val="24"/>
                  </w:rPr>
                  <w:t> </w:t>
                </w:r>
                <w:r>
                  <w:rPr>
                    <w:i/>
                    <w:color w:val="262526"/>
                    <w:sz w:val="24"/>
                  </w:rPr>
                  <w:t>transmission</w:t>
                </w:r>
                <w:r>
                  <w:rPr>
                    <w:i/>
                    <w:color w:val="262526"/>
                    <w:spacing w:val="14"/>
                    <w:sz w:val="24"/>
                  </w:rPr>
                  <w:t> </w:t>
                </w:r>
                <w:r>
                  <w:rPr>
                    <w:i/>
                    <w:color w:val="262526"/>
                    <w:sz w:val="24"/>
                  </w:rPr>
                  <w:t>system</w:t>
                </w:r>
                <w:r>
                  <w:rPr>
                    <w:i/>
                    <w:color w:val="262526"/>
                    <w:spacing w:val="12"/>
                    <w:sz w:val="24"/>
                  </w:rPr>
                  <w:t> </w:t>
                </w:r>
                <w:r>
                  <w:rPr>
                    <w:color w:val="262526"/>
                    <w:sz w:val="24"/>
                  </w:rPr>
                  <w:t>as</w:t>
                </w:r>
                <w:r>
                  <w:rPr>
                    <w:color w:val="262526"/>
                    <w:spacing w:val="14"/>
                    <w:sz w:val="24"/>
                  </w:rPr>
                  <w:t> </w:t>
                </w:r>
                <w:r>
                  <w:rPr>
                    <w:color w:val="262526"/>
                    <w:sz w:val="24"/>
                  </w:rPr>
                  <w:t>at</w:t>
                </w:r>
                <w:r>
                  <w:rPr>
                    <w:color w:val="262526"/>
                    <w:spacing w:val="13"/>
                    <w:sz w:val="24"/>
                  </w:rPr>
                  <w:t> </w:t>
                </w:r>
                <w:r>
                  <w:rPr>
                    <w:color w:val="262526"/>
                    <w:sz w:val="24"/>
                  </w:rPr>
                  <w:t>the</w:t>
                </w:r>
                <w:r>
                  <w:rPr>
                    <w:color w:val="262526"/>
                    <w:spacing w:val="14"/>
                    <w:sz w:val="24"/>
                  </w:rPr>
                  <w:t> </w:t>
                </w:r>
                <w:r>
                  <w:rPr>
                    <w:color w:val="262526"/>
                    <w:sz w:val="24"/>
                  </w:rPr>
                  <w:t>beginning</w:t>
                </w:r>
              </w:p>
              <w:p>
                <w:pPr>
                  <w:spacing w:before="228"/>
                  <w:ind w:left="1884"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966</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00192" from="72.000999pt,798.049988pt" to="523.278999pt,798.049988pt" stroked="true" strokeweight=".5pt" strokecolor="#262526">
          <v:stroke dashstyle="solid"/>
          <w10:wrap type="none"/>
        </v:line>
      </w:pict>
    </w:r>
    <w:r>
      <w:rPr/>
      <w:pict>
        <v:shape style="position:absolute;margin-left:277.372009pt;margin-top:796.023254pt;width:42.55pt;height:14.3pt;mso-position-horizontal-relative:page;mso-position-vertical-relative:page;z-index:-25459916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968</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8825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687232" type="#_x0000_t202" filled="false" stroked="false">
          <v:textbox inset="0,0,0,0">
            <w:txbxContent>
              <w:p>
                <w:pPr>
                  <w:spacing w:before="38"/>
                  <w:ind w:left="20" w:right="0" w:firstLine="0"/>
                  <w:jc w:val="left"/>
                  <w:rPr>
                    <w:rFonts w:ascii="Arial"/>
                    <w:sz w:val="18"/>
                  </w:rPr>
                </w:pPr>
                <w:r>
                  <w:rPr>
                    <w:rFonts w:ascii="Arial"/>
                    <w:color w:val="262526"/>
                    <w:sz w:val="18"/>
                  </w:rPr>
                  <w:t>Page 880</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59507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594048" type="#_x0000_t202" filled="false" stroked="false">
          <v:textbox inset="0,0,0,0">
            <w:txbxContent>
              <w:p>
                <w:pPr>
                  <w:spacing w:before="38"/>
                  <w:ind w:left="20" w:right="0" w:firstLine="0"/>
                  <w:jc w:val="left"/>
                  <w:rPr>
                    <w:rFonts w:ascii="Arial"/>
                    <w:sz w:val="18"/>
                  </w:rPr>
                </w:pPr>
                <w:r>
                  <w:rPr>
                    <w:rFonts w:ascii="Arial"/>
                    <w:color w:val="262526"/>
                    <w:sz w:val="18"/>
                  </w:rPr>
                  <w:t>Page 970</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58995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58892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971</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58483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583808" type="#_x0000_t202" filled="false" stroked="false">
          <v:textbox inset="0,0,0,0">
            <w:txbxContent>
              <w:p>
                <w:pPr>
                  <w:spacing w:before="38"/>
                  <w:ind w:left="20" w:right="0" w:firstLine="0"/>
                  <w:jc w:val="left"/>
                  <w:rPr>
                    <w:rFonts w:ascii="Arial"/>
                    <w:sz w:val="18"/>
                  </w:rPr>
                </w:pPr>
                <w:r>
                  <w:rPr>
                    <w:rFonts w:ascii="Arial"/>
                    <w:color w:val="262526"/>
                    <w:sz w:val="18"/>
                  </w:rPr>
                  <w:t>Page 980</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57971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57868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981</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8313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68211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881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7801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676992" type="#_x0000_t202" filled="false" stroked="false">
          <v:textbox inset="0,0,0,0">
            <w:txbxContent>
              <w:p>
                <w:pPr>
                  <w:spacing w:before="38"/>
                  <w:ind w:left="20" w:right="0" w:firstLine="0"/>
                  <w:jc w:val="left"/>
                  <w:rPr>
                    <w:rFonts w:ascii="Arial"/>
                    <w:sz w:val="18"/>
                  </w:rPr>
                </w:pPr>
                <w:r>
                  <w:rPr>
                    <w:rFonts w:ascii="Arial"/>
                    <w:color w:val="262526"/>
                    <w:sz w:val="18"/>
                  </w:rPr>
                  <w:t>Page 890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7289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67187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891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6777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666752" type="#_x0000_t202" filled="false" stroked="false">
          <v:textbox inset="0,0,0,0">
            <w:txbxContent>
              <w:p>
                <w:pPr>
                  <w:spacing w:before="38"/>
                  <w:ind w:left="20" w:right="0" w:firstLine="0"/>
                  <w:jc w:val="left"/>
                  <w:rPr>
                    <w:rFonts w:ascii="Arial"/>
                    <w:sz w:val="18"/>
                  </w:rPr>
                </w:pPr>
                <w:r>
                  <w:rPr>
                    <w:rFonts w:ascii="Arial"/>
                    <w:color w:val="262526"/>
                    <w:sz w:val="18"/>
                  </w:rPr>
                  <w:t>Page 910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62656" from="72.000999pt,798.049988pt" to="523.277999pt,798.049988pt" stroked="true" strokeweight=".5pt" strokecolor="#262526">
          <v:stroke dashstyle="solid"/>
          <w10:wrap type="none"/>
        </v:line>
      </w:pict>
    </w:r>
    <w:r>
      <w:rPr/>
      <w:pict>
        <v:shape style="position:absolute;margin-left:277.372009pt;margin-top:796.023254pt;width:42.55pt;height:14.3pt;mso-position-horizontal-relative:page;mso-position-vertical-relative:page;z-index:-25466163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912</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5753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656512" type="#_x0000_t202" filled="false" stroked="false">
          <v:textbox inset="0,0,0,0">
            <w:txbxContent>
              <w:p>
                <w:pPr>
                  <w:spacing w:before="38"/>
                  <w:ind w:left="20" w:right="0" w:firstLine="0"/>
                  <w:jc w:val="left"/>
                  <w:rPr>
                    <w:rFonts w:ascii="Arial"/>
                    <w:sz w:val="18"/>
                  </w:rPr>
                </w:pPr>
                <w:r>
                  <w:rPr>
                    <w:rFonts w:ascii="Arial"/>
                    <w:color w:val="262526"/>
                    <w:sz w:val="18"/>
                  </w:rPr>
                  <w:t>Page 920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5241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65139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921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96448" from="72pt,54.915016pt" to="523.2760pt,54.915016pt" stroked="true" strokeweight=".5pt" strokecolor="#262526">
          <v:stroke dashstyle="solid"/>
          <w10:wrap type="none"/>
        </v:line>
      </w:pict>
    </w:r>
    <w:r>
      <w:rPr/>
      <w:pict>
        <v:shapetype id="_x0000_t202" o:spt="202" coordsize="21600,21600" path="m,l,21600r21600,l21600,xe">
          <v:stroke joinstyle="miter"/>
          <v:path gradientshapeok="t" o:connecttype="rect"/>
        </v:shapetype>
        <v:shape style="position:absolute;margin-left:71.004997pt;margin-top:31.227186pt;width:137.75pt;height:24.1pt;mso-position-horizontal-relative:page;mso-position-vertical-relative:page;z-index:-2546954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2.644287pt;margin-top:31.110886pt;width:241.7pt;height:24.1pt;mso-position-horizontal-relative:page;mso-position-vertical-relative:page;z-index:-25469440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5036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64934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2.642212pt;margin-top:31.110886pt;width:241.7pt;height:24.1pt;mso-position-horizontal-relative:page;mso-position-vertical-relative:page;z-index:-25464832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4524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6442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2.644287pt;margin-top:31.110886pt;width:241.7pt;height:24.1pt;mso-position-horizontal-relative:page;mso-position-vertical-relative:page;z-index:-25464320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4012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6391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2.642212pt;margin-top:31.110886pt;width:241.7pt;height:24.1pt;mso-position-horizontal-relative:page;mso-position-vertical-relative:page;z-index:-25463808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3500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6339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2.644287pt;margin-top:31.110886pt;width:241.7pt;height:24.1pt;mso-position-horizontal-relative:page;mso-position-vertical-relative:page;z-index:-25463296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2988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6288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2.642212pt;margin-top:31.110886pt;width:241.7pt;height:24.1pt;mso-position-horizontal-relative:page;mso-position-vertical-relative:page;z-index:-25462784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2476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62374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2.644287pt;margin-top:31.110886pt;width:241.7pt;height:24.1pt;mso-position-horizontal-relative:page;mso-position-vertical-relative:page;z-index:-25462272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1964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6186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2.642212pt;margin-top:31.110886pt;width:241.7pt;height:24.1pt;mso-position-horizontal-relative:page;mso-position-vertical-relative:page;z-index:-25461760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1452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6135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2.644287pt;margin-top:31.110886pt;width:241.7pt;height:24.1pt;mso-position-horizontal-relative:page;mso-position-vertical-relative:page;z-index:-25461248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0940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6083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2.642212pt;margin-top:31.110886pt;width:241.7pt;height:24.1pt;mso-position-horizontal-relative:page;mso-position-vertical-relative:page;z-index:-25460736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0326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6022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2.642212pt;margin-top:31.110886pt;width:241.7pt;height:24.1pt;mso-position-horizontal-relative:page;mso-position-vertical-relative:page;z-index:-254601216"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9132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6903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2.642212pt;margin-top:31.110886pt;width:241.7pt;height:24.1pt;mso-position-horizontal-relative:page;mso-position-vertical-relative:page;z-index:-25468928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59814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5971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2.642212pt;margin-top:31.110886pt;width:241.7pt;height:24.1pt;mso-position-horizontal-relative:page;mso-position-vertical-relative:page;z-index:-254596096"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59302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5920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2.644287pt;margin-top:31.110886pt;width:241.7pt;height:24.1pt;mso-position-horizontal-relative:page;mso-position-vertical-relative:page;z-index:-254590976"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58790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5868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2.642212pt;margin-top:31.110886pt;width:241.7pt;height:24.1pt;mso-position-horizontal-relative:page;mso-position-vertical-relative:page;z-index:-254585856"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58278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5817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2.644287pt;margin-top:31.110886pt;width:241.7pt;height:24.1pt;mso-position-horizontal-relative:page;mso-position-vertical-relative:page;z-index:-254580736"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8620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6851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2.644287pt;margin-top:31.110886pt;width:241.7pt;height:24.1pt;mso-position-horizontal-relative:page;mso-position-vertical-relative:page;z-index:-25468416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8108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6800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2.642212pt;margin-top:31.110886pt;width:241.7pt;height:24.1pt;mso-position-horizontal-relative:page;mso-position-vertical-relative:page;z-index:-25467904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7596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67494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2.644287pt;margin-top:31.110886pt;width:241.7pt;height:24.1pt;mso-position-horizontal-relative:page;mso-position-vertical-relative:page;z-index:-25467392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7084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6698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2.642212pt;margin-top:31.110886pt;width:241.7pt;height:24.1pt;mso-position-horizontal-relative:page;mso-position-vertical-relative:page;z-index:-25466880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6572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6647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2.644287pt;margin-top:31.110886pt;width:241.7pt;height:24.1pt;mso-position-horizontal-relative:page;mso-position-vertical-relative:page;z-index:-25466368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6060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6595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2.642212pt;margin-top:31.110886pt;width:241.7pt;height:24.1pt;mso-position-horizontal-relative:page;mso-position-vertical-relative:page;z-index:-25465856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5548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6544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2.644287pt;margin-top:31.110886pt;width:241.7pt;height:24.1pt;mso-position-horizontal-relative:page;mso-position-vertical-relative:page;z-index:-25465344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8">
    <w:multiLevelType w:val="hybridMultilevel"/>
    <w:lvl w:ilvl="0">
      <w:start w:val="1"/>
      <w:numFmt w:val="decimal"/>
      <w:lvlText w:val="(%1)"/>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107">
    <w:multiLevelType w:val="hybridMultilevel"/>
    <w:lvl w:ilvl="0">
      <w:start w:val="5"/>
      <w:numFmt w:val="lowerLetter"/>
      <w:lvlText w:val="(%1)"/>
      <w:lvlJc w:val="left"/>
      <w:pPr>
        <w:ind w:left="2954"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3521"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4158" w:hanging="567"/>
      </w:pPr>
      <w:rPr>
        <w:rFonts w:hint="default"/>
        <w:lang w:val="en-us" w:eastAsia="en-us" w:bidi="en-us"/>
      </w:rPr>
    </w:lvl>
    <w:lvl w:ilvl="3">
      <w:start w:val="0"/>
      <w:numFmt w:val="bullet"/>
      <w:lvlText w:val="•"/>
      <w:lvlJc w:val="left"/>
      <w:pPr>
        <w:ind w:left="4796" w:hanging="567"/>
      </w:pPr>
      <w:rPr>
        <w:rFonts w:hint="default"/>
        <w:lang w:val="en-us" w:eastAsia="en-us" w:bidi="en-us"/>
      </w:rPr>
    </w:lvl>
    <w:lvl w:ilvl="4">
      <w:start w:val="0"/>
      <w:numFmt w:val="bullet"/>
      <w:lvlText w:val="•"/>
      <w:lvlJc w:val="left"/>
      <w:pPr>
        <w:ind w:left="5435" w:hanging="567"/>
      </w:pPr>
      <w:rPr>
        <w:rFonts w:hint="default"/>
        <w:lang w:val="en-us" w:eastAsia="en-us" w:bidi="en-us"/>
      </w:rPr>
    </w:lvl>
    <w:lvl w:ilvl="5">
      <w:start w:val="0"/>
      <w:numFmt w:val="bullet"/>
      <w:lvlText w:val="•"/>
      <w:lvlJc w:val="left"/>
      <w:pPr>
        <w:ind w:left="6073" w:hanging="567"/>
      </w:pPr>
      <w:rPr>
        <w:rFonts w:hint="default"/>
        <w:lang w:val="en-us" w:eastAsia="en-us" w:bidi="en-us"/>
      </w:rPr>
    </w:lvl>
    <w:lvl w:ilvl="6">
      <w:start w:val="0"/>
      <w:numFmt w:val="bullet"/>
      <w:lvlText w:val="•"/>
      <w:lvlJc w:val="left"/>
      <w:pPr>
        <w:ind w:left="6711" w:hanging="567"/>
      </w:pPr>
      <w:rPr>
        <w:rFonts w:hint="default"/>
        <w:lang w:val="en-us" w:eastAsia="en-us" w:bidi="en-us"/>
      </w:rPr>
    </w:lvl>
    <w:lvl w:ilvl="7">
      <w:start w:val="0"/>
      <w:numFmt w:val="bullet"/>
      <w:lvlText w:val="•"/>
      <w:lvlJc w:val="left"/>
      <w:pPr>
        <w:ind w:left="7350" w:hanging="567"/>
      </w:pPr>
      <w:rPr>
        <w:rFonts w:hint="default"/>
        <w:lang w:val="en-us" w:eastAsia="en-us" w:bidi="en-us"/>
      </w:rPr>
    </w:lvl>
    <w:lvl w:ilvl="8">
      <w:start w:val="0"/>
      <w:numFmt w:val="bullet"/>
      <w:lvlText w:val="•"/>
      <w:lvlJc w:val="left"/>
      <w:pPr>
        <w:ind w:left="7988" w:hanging="567"/>
      </w:pPr>
      <w:rPr>
        <w:rFonts w:hint="default"/>
        <w:lang w:val="en-us" w:eastAsia="en-us" w:bidi="en-us"/>
      </w:rPr>
    </w:lvl>
  </w:abstractNum>
  <w:abstractNum w:abstractNumId="106">
    <w:multiLevelType w:val="hybridMultilevel"/>
    <w:lvl w:ilvl="0">
      <w:start w:val="11"/>
      <w:numFmt w:val="lowerLetter"/>
      <w:lvlText w:val="(%1)"/>
      <w:lvlJc w:val="left"/>
      <w:pPr>
        <w:ind w:left="2954" w:hanging="554"/>
        <w:jc w:val="right"/>
      </w:pPr>
      <w:rPr>
        <w:rFonts w:hint="default" w:ascii="Times New Roman" w:hAnsi="Times New Roman" w:eastAsia="Times New Roman" w:cs="Times New Roman"/>
        <w:color w:val="262526"/>
        <w:spacing w:val="-27"/>
        <w:w w:val="100"/>
        <w:sz w:val="24"/>
        <w:szCs w:val="24"/>
        <w:lang w:val="en-us" w:eastAsia="en-us" w:bidi="en-us"/>
      </w:rPr>
    </w:lvl>
    <w:lvl w:ilvl="1">
      <w:start w:val="0"/>
      <w:numFmt w:val="bullet"/>
      <w:lvlText w:val="•"/>
      <w:lvlJc w:val="left"/>
      <w:pPr>
        <w:ind w:left="3590" w:hanging="554"/>
      </w:pPr>
      <w:rPr>
        <w:rFonts w:hint="default"/>
        <w:lang w:val="en-us" w:eastAsia="en-us" w:bidi="en-us"/>
      </w:rPr>
    </w:lvl>
    <w:lvl w:ilvl="2">
      <w:start w:val="0"/>
      <w:numFmt w:val="bullet"/>
      <w:lvlText w:val="•"/>
      <w:lvlJc w:val="left"/>
      <w:pPr>
        <w:ind w:left="4221" w:hanging="554"/>
      </w:pPr>
      <w:rPr>
        <w:rFonts w:hint="default"/>
        <w:lang w:val="en-us" w:eastAsia="en-us" w:bidi="en-us"/>
      </w:rPr>
    </w:lvl>
    <w:lvl w:ilvl="3">
      <w:start w:val="0"/>
      <w:numFmt w:val="bullet"/>
      <w:lvlText w:val="•"/>
      <w:lvlJc w:val="left"/>
      <w:pPr>
        <w:ind w:left="4851" w:hanging="554"/>
      </w:pPr>
      <w:rPr>
        <w:rFonts w:hint="default"/>
        <w:lang w:val="en-us" w:eastAsia="en-us" w:bidi="en-us"/>
      </w:rPr>
    </w:lvl>
    <w:lvl w:ilvl="4">
      <w:start w:val="0"/>
      <w:numFmt w:val="bullet"/>
      <w:lvlText w:val="•"/>
      <w:lvlJc w:val="left"/>
      <w:pPr>
        <w:ind w:left="5482" w:hanging="554"/>
      </w:pPr>
      <w:rPr>
        <w:rFonts w:hint="default"/>
        <w:lang w:val="en-us" w:eastAsia="en-us" w:bidi="en-us"/>
      </w:rPr>
    </w:lvl>
    <w:lvl w:ilvl="5">
      <w:start w:val="0"/>
      <w:numFmt w:val="bullet"/>
      <w:lvlText w:val="•"/>
      <w:lvlJc w:val="left"/>
      <w:pPr>
        <w:ind w:left="6112" w:hanging="554"/>
      </w:pPr>
      <w:rPr>
        <w:rFonts w:hint="default"/>
        <w:lang w:val="en-us" w:eastAsia="en-us" w:bidi="en-us"/>
      </w:rPr>
    </w:lvl>
    <w:lvl w:ilvl="6">
      <w:start w:val="0"/>
      <w:numFmt w:val="bullet"/>
      <w:lvlText w:val="•"/>
      <w:lvlJc w:val="left"/>
      <w:pPr>
        <w:ind w:left="6743" w:hanging="554"/>
      </w:pPr>
      <w:rPr>
        <w:rFonts w:hint="default"/>
        <w:lang w:val="en-us" w:eastAsia="en-us" w:bidi="en-us"/>
      </w:rPr>
    </w:lvl>
    <w:lvl w:ilvl="7">
      <w:start w:val="0"/>
      <w:numFmt w:val="bullet"/>
      <w:lvlText w:val="•"/>
      <w:lvlJc w:val="left"/>
      <w:pPr>
        <w:ind w:left="7373" w:hanging="554"/>
      </w:pPr>
      <w:rPr>
        <w:rFonts w:hint="default"/>
        <w:lang w:val="en-us" w:eastAsia="en-us" w:bidi="en-us"/>
      </w:rPr>
    </w:lvl>
    <w:lvl w:ilvl="8">
      <w:start w:val="0"/>
      <w:numFmt w:val="bullet"/>
      <w:lvlText w:val="•"/>
      <w:lvlJc w:val="left"/>
      <w:pPr>
        <w:ind w:left="8004" w:hanging="554"/>
      </w:pPr>
      <w:rPr>
        <w:rFonts w:hint="default"/>
        <w:lang w:val="en-us" w:eastAsia="en-us" w:bidi="en-us"/>
      </w:rPr>
    </w:lvl>
  </w:abstractNum>
  <w:abstractNum w:abstractNumId="105">
    <w:multiLevelType w:val="hybridMultilevel"/>
    <w:lvl w:ilvl="0">
      <w:start w:val="7"/>
      <w:numFmt w:val="lowerLetter"/>
      <w:lvlText w:val="(%1)"/>
      <w:lvlJc w:val="left"/>
      <w:pPr>
        <w:ind w:left="2954" w:hanging="567"/>
        <w:jc w:val="left"/>
      </w:pPr>
      <w:rPr>
        <w:rFonts w:hint="default" w:ascii="Times New Roman" w:hAnsi="Times New Roman" w:eastAsia="Times New Roman" w:cs="Times New Roman"/>
        <w:color w:val="262526"/>
        <w:spacing w:val="-30"/>
        <w:w w:val="100"/>
        <w:sz w:val="24"/>
        <w:szCs w:val="24"/>
        <w:lang w:val="en-us" w:eastAsia="en-us" w:bidi="en-us"/>
      </w:rPr>
    </w:lvl>
    <w:lvl w:ilvl="1">
      <w:start w:val="1"/>
      <w:numFmt w:val="decimal"/>
      <w:lvlText w:val="(%2)"/>
      <w:lvlJc w:val="left"/>
      <w:pPr>
        <w:ind w:left="3521" w:hanging="567"/>
        <w:jc w:val="left"/>
      </w:pPr>
      <w:rPr>
        <w:rFonts w:hint="default" w:ascii="Times New Roman" w:hAnsi="Times New Roman" w:eastAsia="Times New Roman" w:cs="Times New Roman"/>
        <w:color w:val="262526"/>
        <w:spacing w:val="-29"/>
        <w:w w:val="100"/>
        <w:sz w:val="24"/>
        <w:szCs w:val="24"/>
        <w:lang w:val="en-us" w:eastAsia="en-us" w:bidi="en-us"/>
      </w:rPr>
    </w:lvl>
    <w:lvl w:ilvl="2">
      <w:start w:val="0"/>
      <w:numFmt w:val="bullet"/>
      <w:lvlText w:val="•"/>
      <w:lvlJc w:val="left"/>
      <w:pPr>
        <w:ind w:left="4158" w:hanging="567"/>
      </w:pPr>
      <w:rPr>
        <w:rFonts w:hint="default"/>
        <w:lang w:val="en-us" w:eastAsia="en-us" w:bidi="en-us"/>
      </w:rPr>
    </w:lvl>
    <w:lvl w:ilvl="3">
      <w:start w:val="0"/>
      <w:numFmt w:val="bullet"/>
      <w:lvlText w:val="•"/>
      <w:lvlJc w:val="left"/>
      <w:pPr>
        <w:ind w:left="4796" w:hanging="567"/>
      </w:pPr>
      <w:rPr>
        <w:rFonts w:hint="default"/>
        <w:lang w:val="en-us" w:eastAsia="en-us" w:bidi="en-us"/>
      </w:rPr>
    </w:lvl>
    <w:lvl w:ilvl="4">
      <w:start w:val="0"/>
      <w:numFmt w:val="bullet"/>
      <w:lvlText w:val="•"/>
      <w:lvlJc w:val="left"/>
      <w:pPr>
        <w:ind w:left="5435" w:hanging="567"/>
      </w:pPr>
      <w:rPr>
        <w:rFonts w:hint="default"/>
        <w:lang w:val="en-us" w:eastAsia="en-us" w:bidi="en-us"/>
      </w:rPr>
    </w:lvl>
    <w:lvl w:ilvl="5">
      <w:start w:val="0"/>
      <w:numFmt w:val="bullet"/>
      <w:lvlText w:val="•"/>
      <w:lvlJc w:val="left"/>
      <w:pPr>
        <w:ind w:left="6073" w:hanging="567"/>
      </w:pPr>
      <w:rPr>
        <w:rFonts w:hint="default"/>
        <w:lang w:val="en-us" w:eastAsia="en-us" w:bidi="en-us"/>
      </w:rPr>
    </w:lvl>
    <w:lvl w:ilvl="6">
      <w:start w:val="0"/>
      <w:numFmt w:val="bullet"/>
      <w:lvlText w:val="•"/>
      <w:lvlJc w:val="left"/>
      <w:pPr>
        <w:ind w:left="6711" w:hanging="567"/>
      </w:pPr>
      <w:rPr>
        <w:rFonts w:hint="default"/>
        <w:lang w:val="en-us" w:eastAsia="en-us" w:bidi="en-us"/>
      </w:rPr>
    </w:lvl>
    <w:lvl w:ilvl="7">
      <w:start w:val="0"/>
      <w:numFmt w:val="bullet"/>
      <w:lvlText w:val="•"/>
      <w:lvlJc w:val="left"/>
      <w:pPr>
        <w:ind w:left="7350" w:hanging="567"/>
      </w:pPr>
      <w:rPr>
        <w:rFonts w:hint="default"/>
        <w:lang w:val="en-us" w:eastAsia="en-us" w:bidi="en-us"/>
      </w:rPr>
    </w:lvl>
    <w:lvl w:ilvl="8">
      <w:start w:val="0"/>
      <w:numFmt w:val="bullet"/>
      <w:lvlText w:val="•"/>
      <w:lvlJc w:val="left"/>
      <w:pPr>
        <w:ind w:left="7988" w:hanging="567"/>
      </w:pPr>
      <w:rPr>
        <w:rFonts w:hint="default"/>
        <w:lang w:val="en-us" w:eastAsia="en-us" w:bidi="en-us"/>
      </w:rPr>
    </w:lvl>
  </w:abstractNum>
  <w:abstractNum w:abstractNumId="104">
    <w:multiLevelType w:val="hybridMultilevel"/>
    <w:lvl w:ilvl="0">
      <w:start w:val="7"/>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1"/>
      <w:numFmt w:val="decimal"/>
      <w:lvlText w:val="(%3)"/>
      <w:lvlJc w:val="left"/>
      <w:pPr>
        <w:ind w:left="2954" w:hanging="567"/>
        <w:jc w:val="left"/>
      </w:pPr>
      <w:rPr>
        <w:rFonts w:hint="default" w:ascii="Times New Roman" w:hAnsi="Times New Roman" w:eastAsia="Times New Roman" w:cs="Times New Roman"/>
        <w:color w:val="262526"/>
        <w:spacing w:val="-13"/>
        <w:w w:val="100"/>
        <w:sz w:val="24"/>
        <w:szCs w:val="24"/>
        <w:lang w:val="en-us" w:eastAsia="en-us" w:bidi="en-us"/>
      </w:rPr>
    </w:lvl>
    <w:lvl w:ilvl="3">
      <w:start w:val="1"/>
      <w:numFmt w:val="lowerRoman"/>
      <w:lvlText w:val="(%4)"/>
      <w:lvlJc w:val="left"/>
      <w:pPr>
        <w:ind w:left="3521" w:hanging="567"/>
        <w:jc w:val="left"/>
      </w:pPr>
      <w:rPr>
        <w:rFonts w:hint="default" w:ascii="Times New Roman" w:hAnsi="Times New Roman" w:eastAsia="Times New Roman" w:cs="Times New Roman"/>
        <w:color w:val="262526"/>
        <w:spacing w:val="-20"/>
        <w:w w:val="100"/>
        <w:sz w:val="24"/>
        <w:szCs w:val="24"/>
        <w:lang w:val="en-us" w:eastAsia="en-us" w:bidi="en-us"/>
      </w:rPr>
    </w:lvl>
    <w:lvl w:ilvl="4">
      <w:start w:val="0"/>
      <w:numFmt w:val="bullet"/>
      <w:lvlText w:val="•"/>
      <w:lvlJc w:val="left"/>
      <w:pPr>
        <w:ind w:left="4340" w:hanging="567"/>
      </w:pPr>
      <w:rPr>
        <w:rFonts w:hint="default"/>
        <w:lang w:val="en-us" w:eastAsia="en-us" w:bidi="en-us"/>
      </w:rPr>
    </w:lvl>
    <w:lvl w:ilvl="5">
      <w:start w:val="0"/>
      <w:numFmt w:val="bullet"/>
      <w:lvlText w:val="•"/>
      <w:lvlJc w:val="left"/>
      <w:pPr>
        <w:ind w:left="5161" w:hanging="567"/>
      </w:pPr>
      <w:rPr>
        <w:rFonts w:hint="default"/>
        <w:lang w:val="en-us" w:eastAsia="en-us" w:bidi="en-us"/>
      </w:rPr>
    </w:lvl>
    <w:lvl w:ilvl="6">
      <w:start w:val="0"/>
      <w:numFmt w:val="bullet"/>
      <w:lvlText w:val="•"/>
      <w:lvlJc w:val="left"/>
      <w:pPr>
        <w:ind w:left="5982" w:hanging="567"/>
      </w:pPr>
      <w:rPr>
        <w:rFonts w:hint="default"/>
        <w:lang w:val="en-us" w:eastAsia="en-us" w:bidi="en-us"/>
      </w:rPr>
    </w:lvl>
    <w:lvl w:ilvl="7">
      <w:start w:val="0"/>
      <w:numFmt w:val="bullet"/>
      <w:lvlText w:val="•"/>
      <w:lvlJc w:val="left"/>
      <w:pPr>
        <w:ind w:left="6803" w:hanging="567"/>
      </w:pPr>
      <w:rPr>
        <w:rFonts w:hint="default"/>
        <w:lang w:val="en-us" w:eastAsia="en-us" w:bidi="en-us"/>
      </w:rPr>
    </w:lvl>
    <w:lvl w:ilvl="8">
      <w:start w:val="0"/>
      <w:numFmt w:val="bullet"/>
      <w:lvlText w:val="•"/>
      <w:lvlJc w:val="left"/>
      <w:pPr>
        <w:ind w:left="7623" w:hanging="567"/>
      </w:pPr>
      <w:rPr>
        <w:rFonts w:hint="default"/>
        <w:lang w:val="en-us" w:eastAsia="en-us" w:bidi="en-us"/>
      </w:rPr>
    </w:lvl>
  </w:abstractNum>
  <w:abstractNum w:abstractNumId="103">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29"/>
        <w:w w:val="100"/>
        <w:sz w:val="24"/>
        <w:szCs w:val="24"/>
        <w:lang w:val="en-us" w:eastAsia="en-us" w:bidi="en-us"/>
      </w:rPr>
    </w:lvl>
    <w:lvl w:ilvl="1">
      <w:start w:val="1"/>
      <w:numFmt w:val="lowerLetter"/>
      <w:lvlText w:val="(%2)"/>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decimal"/>
      <w:lvlText w:val="(%3)"/>
      <w:lvlJc w:val="left"/>
      <w:pPr>
        <w:ind w:left="3521" w:hanging="567"/>
        <w:jc w:val="left"/>
      </w:pPr>
      <w:rPr>
        <w:rFonts w:hint="default" w:ascii="Times New Roman" w:hAnsi="Times New Roman" w:eastAsia="Times New Roman" w:cs="Times New Roman"/>
        <w:color w:val="262526"/>
        <w:spacing w:val="-13"/>
        <w:w w:val="100"/>
        <w:sz w:val="24"/>
        <w:szCs w:val="24"/>
        <w:lang w:val="en-us" w:eastAsia="en-us" w:bidi="en-us"/>
      </w:rPr>
    </w:lvl>
    <w:lvl w:ilvl="3">
      <w:start w:val="0"/>
      <w:numFmt w:val="bullet"/>
      <w:lvlText w:val="•"/>
      <w:lvlJc w:val="left"/>
      <w:pPr>
        <w:ind w:left="4238" w:hanging="567"/>
      </w:pPr>
      <w:rPr>
        <w:rFonts w:hint="default"/>
        <w:lang w:val="en-us" w:eastAsia="en-us" w:bidi="en-us"/>
      </w:rPr>
    </w:lvl>
    <w:lvl w:ilvl="4">
      <w:start w:val="0"/>
      <w:numFmt w:val="bullet"/>
      <w:lvlText w:val="•"/>
      <w:lvlJc w:val="left"/>
      <w:pPr>
        <w:ind w:left="4956" w:hanging="567"/>
      </w:pPr>
      <w:rPr>
        <w:rFonts w:hint="default"/>
        <w:lang w:val="en-us" w:eastAsia="en-us" w:bidi="en-us"/>
      </w:rPr>
    </w:lvl>
    <w:lvl w:ilvl="5">
      <w:start w:val="0"/>
      <w:numFmt w:val="bullet"/>
      <w:lvlText w:val="•"/>
      <w:lvlJc w:val="left"/>
      <w:pPr>
        <w:ind w:left="5674" w:hanging="567"/>
      </w:pPr>
      <w:rPr>
        <w:rFonts w:hint="default"/>
        <w:lang w:val="en-us" w:eastAsia="en-us" w:bidi="en-us"/>
      </w:rPr>
    </w:lvl>
    <w:lvl w:ilvl="6">
      <w:start w:val="0"/>
      <w:numFmt w:val="bullet"/>
      <w:lvlText w:val="•"/>
      <w:lvlJc w:val="left"/>
      <w:pPr>
        <w:ind w:left="6392" w:hanging="567"/>
      </w:pPr>
      <w:rPr>
        <w:rFonts w:hint="default"/>
        <w:lang w:val="en-us" w:eastAsia="en-us" w:bidi="en-us"/>
      </w:rPr>
    </w:lvl>
    <w:lvl w:ilvl="7">
      <w:start w:val="0"/>
      <w:numFmt w:val="bullet"/>
      <w:lvlText w:val="•"/>
      <w:lvlJc w:val="left"/>
      <w:pPr>
        <w:ind w:left="7110" w:hanging="567"/>
      </w:pPr>
      <w:rPr>
        <w:rFonts w:hint="default"/>
        <w:lang w:val="en-us" w:eastAsia="en-us" w:bidi="en-us"/>
      </w:rPr>
    </w:lvl>
    <w:lvl w:ilvl="8">
      <w:start w:val="0"/>
      <w:numFmt w:val="bullet"/>
      <w:lvlText w:val="•"/>
      <w:lvlJc w:val="left"/>
      <w:pPr>
        <w:ind w:left="7829" w:hanging="567"/>
      </w:pPr>
      <w:rPr>
        <w:rFonts w:hint="default"/>
        <w:lang w:val="en-us" w:eastAsia="en-us" w:bidi="en-us"/>
      </w:rPr>
    </w:lvl>
  </w:abstractNum>
  <w:abstractNum w:abstractNumId="102">
    <w:multiLevelType w:val="hybridMultilevel"/>
    <w:lvl w:ilvl="0">
      <w:start w:val="1"/>
      <w:numFmt w:val="lowerLetter"/>
      <w:lvlText w:val="(%1)"/>
      <w:lvlJc w:val="left"/>
      <w:pPr>
        <w:ind w:left="1820" w:hanging="563"/>
        <w:jc w:val="righ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54"/>
        <w:jc w:val="left"/>
      </w:pPr>
      <w:rPr>
        <w:rFonts w:hint="default" w:ascii="Times New Roman" w:hAnsi="Times New Roman" w:eastAsia="Times New Roman" w:cs="Times New Roman"/>
        <w:color w:val="262526"/>
        <w:spacing w:val="-27"/>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2"/>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01">
    <w:multiLevelType w:val="hybridMultilevel"/>
    <w:lvl w:ilvl="0">
      <w:start w:val="1"/>
      <w:numFmt w:val="decimal"/>
      <w:lvlText w:val="(%1)"/>
      <w:lvlJc w:val="left"/>
      <w:pPr>
        <w:ind w:left="1820" w:hanging="554"/>
        <w:jc w:val="left"/>
      </w:pPr>
      <w:rPr>
        <w:rFonts w:hint="default" w:ascii="Times New Roman" w:hAnsi="Times New Roman" w:eastAsia="Times New Roman" w:cs="Times New Roman"/>
        <w:color w:val="262526"/>
        <w:spacing w:val="-27"/>
        <w:w w:val="100"/>
        <w:sz w:val="24"/>
        <w:szCs w:val="24"/>
        <w:lang w:val="en-us" w:eastAsia="en-us" w:bidi="en-us"/>
      </w:rPr>
    </w:lvl>
    <w:lvl w:ilvl="1">
      <w:start w:val="1"/>
      <w:numFmt w:val="lowerLetter"/>
      <w:lvlText w:val="(%2)"/>
      <w:lvlJc w:val="left"/>
      <w:pPr>
        <w:ind w:left="1820" w:hanging="567"/>
        <w:jc w:val="left"/>
      </w:pPr>
      <w:rPr>
        <w:rFonts w:hint="default" w:ascii="Times New Roman" w:hAnsi="Times New Roman" w:eastAsia="Times New Roman" w:cs="Times New Roman"/>
        <w:color w:val="262526"/>
        <w:spacing w:val="-19"/>
        <w:w w:val="100"/>
        <w:sz w:val="24"/>
        <w:szCs w:val="24"/>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00">
    <w:multiLevelType w:val="hybridMultilevel"/>
    <w:lvl w:ilvl="0">
      <w:start w:val="1"/>
      <w:numFmt w:val="decimal"/>
      <w:lvlText w:val="(%1)"/>
      <w:lvlJc w:val="left"/>
      <w:pPr>
        <w:ind w:left="1820" w:hanging="554"/>
        <w:jc w:val="left"/>
      </w:pPr>
      <w:rPr>
        <w:rFonts w:hint="default" w:ascii="Times New Roman" w:hAnsi="Times New Roman" w:eastAsia="Times New Roman" w:cs="Times New Roman"/>
        <w:color w:val="262526"/>
        <w:spacing w:val="-27"/>
        <w:w w:val="100"/>
        <w:sz w:val="24"/>
        <w:szCs w:val="24"/>
        <w:lang w:val="en-us" w:eastAsia="en-us" w:bidi="en-us"/>
      </w:rPr>
    </w:lvl>
    <w:lvl w:ilvl="1">
      <w:start w:val="1"/>
      <w:numFmt w:val="lowerRoman"/>
      <w:lvlText w:val="(%2)"/>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9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3"/>
        <w:jc w:val="left"/>
      </w:pPr>
      <w:rPr>
        <w:rFonts w:hint="default" w:ascii="Times New Roman" w:hAnsi="Times New Roman" w:eastAsia="Times New Roman" w:cs="Times New Roman"/>
        <w:color w:val="262526"/>
        <w:spacing w:val="-18"/>
        <w:w w:val="100"/>
        <w:sz w:val="24"/>
        <w:szCs w:val="24"/>
        <w:lang w:val="en-us" w:eastAsia="en-us" w:bidi="en-us"/>
      </w:rPr>
    </w:lvl>
    <w:lvl w:ilvl="2">
      <w:start w:val="0"/>
      <w:numFmt w:val="bullet"/>
      <w:lvlText w:val="•"/>
      <w:lvlJc w:val="left"/>
      <w:pPr>
        <w:ind w:left="3145" w:hanging="563"/>
      </w:pPr>
      <w:rPr>
        <w:rFonts w:hint="default"/>
        <w:lang w:val="en-us" w:eastAsia="en-us" w:bidi="en-us"/>
      </w:rPr>
    </w:lvl>
    <w:lvl w:ilvl="3">
      <w:start w:val="0"/>
      <w:numFmt w:val="bullet"/>
      <w:lvlText w:val="•"/>
      <w:lvlJc w:val="left"/>
      <w:pPr>
        <w:ind w:left="3910" w:hanging="563"/>
      </w:pPr>
      <w:rPr>
        <w:rFonts w:hint="default"/>
        <w:lang w:val="en-us" w:eastAsia="en-us" w:bidi="en-us"/>
      </w:rPr>
    </w:lvl>
    <w:lvl w:ilvl="4">
      <w:start w:val="0"/>
      <w:numFmt w:val="bullet"/>
      <w:lvlText w:val="•"/>
      <w:lvlJc w:val="left"/>
      <w:pPr>
        <w:ind w:left="4675" w:hanging="563"/>
      </w:pPr>
      <w:rPr>
        <w:rFonts w:hint="default"/>
        <w:lang w:val="en-us" w:eastAsia="en-us" w:bidi="en-us"/>
      </w:rPr>
    </w:lvl>
    <w:lvl w:ilvl="5">
      <w:start w:val="0"/>
      <w:numFmt w:val="bullet"/>
      <w:lvlText w:val="•"/>
      <w:lvlJc w:val="left"/>
      <w:pPr>
        <w:ind w:left="5440" w:hanging="563"/>
      </w:pPr>
      <w:rPr>
        <w:rFonts w:hint="default"/>
        <w:lang w:val="en-us" w:eastAsia="en-us" w:bidi="en-us"/>
      </w:rPr>
    </w:lvl>
    <w:lvl w:ilvl="6">
      <w:start w:val="0"/>
      <w:numFmt w:val="bullet"/>
      <w:lvlText w:val="•"/>
      <w:lvlJc w:val="left"/>
      <w:pPr>
        <w:ind w:left="6205" w:hanging="563"/>
      </w:pPr>
      <w:rPr>
        <w:rFonts w:hint="default"/>
        <w:lang w:val="en-us" w:eastAsia="en-us" w:bidi="en-us"/>
      </w:rPr>
    </w:lvl>
    <w:lvl w:ilvl="7">
      <w:start w:val="0"/>
      <w:numFmt w:val="bullet"/>
      <w:lvlText w:val="•"/>
      <w:lvlJc w:val="left"/>
      <w:pPr>
        <w:ind w:left="6970" w:hanging="563"/>
      </w:pPr>
      <w:rPr>
        <w:rFonts w:hint="default"/>
        <w:lang w:val="en-us" w:eastAsia="en-us" w:bidi="en-us"/>
      </w:rPr>
    </w:lvl>
    <w:lvl w:ilvl="8">
      <w:start w:val="0"/>
      <w:numFmt w:val="bullet"/>
      <w:lvlText w:val="•"/>
      <w:lvlJc w:val="left"/>
      <w:pPr>
        <w:ind w:left="7735" w:hanging="563"/>
      </w:pPr>
      <w:rPr>
        <w:rFonts w:hint="default"/>
        <w:lang w:val="en-us" w:eastAsia="en-us" w:bidi="en-us"/>
      </w:rPr>
    </w:lvl>
  </w:abstractNum>
  <w:abstractNum w:abstractNumId="9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4"/>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9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4"/>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96">
    <w:multiLevelType w:val="hybridMultilevel"/>
    <w:lvl w:ilvl="0">
      <w:start w:val="9"/>
      <w:numFmt w:val="lowerLetter"/>
      <w:lvlText w:val="(%1)"/>
      <w:lvlJc w:val="left"/>
      <w:pPr>
        <w:ind w:left="1820" w:hanging="563"/>
        <w:jc w:val="left"/>
      </w:pPr>
      <w:rPr>
        <w:rFonts w:hint="default" w:ascii="Times New Roman" w:hAnsi="Times New Roman" w:eastAsia="Times New Roman" w:cs="Times New Roman"/>
        <w:color w:val="262526"/>
        <w:spacing w:val="-2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95">
    <w:multiLevelType w:val="hybridMultilevel"/>
    <w:lvl w:ilvl="0">
      <w:start w:val="7"/>
      <w:numFmt w:val="lowerLetter"/>
      <w:lvlText w:val="(%1)"/>
      <w:lvlJc w:val="left"/>
      <w:pPr>
        <w:ind w:left="1816" w:hanging="563"/>
        <w:jc w:val="left"/>
      </w:pPr>
      <w:rPr>
        <w:rFonts w:hint="default" w:ascii="Times New Roman" w:hAnsi="Times New Roman" w:eastAsia="Times New Roman" w:cs="Times New Roman"/>
        <w:color w:val="262526"/>
        <w:spacing w:val="-18"/>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94">
    <w:multiLevelType w:val="hybridMultilevel"/>
    <w:lvl w:ilvl="0">
      <w:start w:val="1"/>
      <w:numFmt w:val="lowerLetter"/>
      <w:lvlText w:val="(%1)"/>
      <w:lvlJc w:val="left"/>
      <w:pPr>
        <w:ind w:left="1820" w:hanging="567"/>
        <w:jc w:val="right"/>
      </w:pPr>
      <w:rPr>
        <w:rFonts w:hint="default" w:ascii="Times New Roman" w:hAnsi="Times New Roman" w:eastAsia="Times New Roman" w:cs="Times New Roman"/>
        <w:color w:val="262526"/>
        <w:spacing w:val="-8"/>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9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3">
      <w:start w:val="1"/>
      <w:numFmt w:val="upperLetter"/>
      <w:lvlText w:val="(%4)"/>
      <w:lvlJc w:val="left"/>
      <w:pPr>
        <w:ind w:left="3521" w:hanging="567"/>
        <w:jc w:val="left"/>
      </w:pPr>
      <w:rPr>
        <w:rFonts w:hint="default" w:ascii="Times New Roman" w:hAnsi="Times New Roman" w:eastAsia="Times New Roman" w:cs="Times New Roman"/>
        <w:color w:val="262526"/>
        <w:spacing w:val="-13"/>
        <w:w w:val="100"/>
        <w:sz w:val="24"/>
        <w:szCs w:val="24"/>
        <w:lang w:val="en-us" w:eastAsia="en-us" w:bidi="en-us"/>
      </w:rPr>
    </w:lvl>
    <w:lvl w:ilvl="4">
      <w:start w:val="0"/>
      <w:numFmt w:val="bullet"/>
      <w:lvlText w:val="•"/>
      <w:lvlJc w:val="left"/>
      <w:pPr>
        <w:ind w:left="4340" w:hanging="567"/>
      </w:pPr>
      <w:rPr>
        <w:rFonts w:hint="default"/>
        <w:lang w:val="en-us" w:eastAsia="en-us" w:bidi="en-us"/>
      </w:rPr>
    </w:lvl>
    <w:lvl w:ilvl="5">
      <w:start w:val="0"/>
      <w:numFmt w:val="bullet"/>
      <w:lvlText w:val="•"/>
      <w:lvlJc w:val="left"/>
      <w:pPr>
        <w:ind w:left="5161" w:hanging="567"/>
      </w:pPr>
      <w:rPr>
        <w:rFonts w:hint="default"/>
        <w:lang w:val="en-us" w:eastAsia="en-us" w:bidi="en-us"/>
      </w:rPr>
    </w:lvl>
    <w:lvl w:ilvl="6">
      <w:start w:val="0"/>
      <w:numFmt w:val="bullet"/>
      <w:lvlText w:val="•"/>
      <w:lvlJc w:val="left"/>
      <w:pPr>
        <w:ind w:left="5982" w:hanging="567"/>
      </w:pPr>
      <w:rPr>
        <w:rFonts w:hint="default"/>
        <w:lang w:val="en-us" w:eastAsia="en-us" w:bidi="en-us"/>
      </w:rPr>
    </w:lvl>
    <w:lvl w:ilvl="7">
      <w:start w:val="0"/>
      <w:numFmt w:val="bullet"/>
      <w:lvlText w:val="•"/>
      <w:lvlJc w:val="left"/>
      <w:pPr>
        <w:ind w:left="6803" w:hanging="567"/>
      </w:pPr>
      <w:rPr>
        <w:rFonts w:hint="default"/>
        <w:lang w:val="en-us" w:eastAsia="en-us" w:bidi="en-us"/>
      </w:rPr>
    </w:lvl>
    <w:lvl w:ilvl="8">
      <w:start w:val="0"/>
      <w:numFmt w:val="bullet"/>
      <w:lvlText w:val="•"/>
      <w:lvlJc w:val="left"/>
      <w:pPr>
        <w:ind w:left="7623" w:hanging="567"/>
      </w:pPr>
      <w:rPr>
        <w:rFonts w:hint="default"/>
        <w:lang w:val="en-us" w:eastAsia="en-us" w:bidi="en-us"/>
      </w:rPr>
    </w:lvl>
  </w:abstractNum>
  <w:abstractNum w:abstractNumId="92">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lowerRoman"/>
      <w:lvlText w:val="(%2)"/>
      <w:lvlJc w:val="left"/>
      <w:pPr>
        <w:ind w:left="2387" w:hanging="567"/>
        <w:jc w:val="left"/>
      </w:pPr>
      <w:rPr>
        <w:rFonts w:hint="default" w:ascii="Times New Roman" w:hAnsi="Times New Roman" w:eastAsia="Times New Roman" w:cs="Times New Roman"/>
        <w:color w:val="262526"/>
        <w:spacing w:val="-1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91">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8"/>
        <w:w w:val="100"/>
        <w:sz w:val="24"/>
        <w:szCs w:val="24"/>
        <w:lang w:val="en-us" w:eastAsia="en-us" w:bidi="en-us"/>
      </w:rPr>
    </w:lvl>
    <w:lvl w:ilvl="1">
      <w:start w:val="1"/>
      <w:numFmt w:val="lowerRoman"/>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90">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2"/>
        <w:w w:val="100"/>
        <w:sz w:val="24"/>
        <w:szCs w:val="24"/>
        <w:lang w:val="en-us" w:eastAsia="en-us" w:bidi="en-us"/>
      </w:rPr>
    </w:lvl>
    <w:lvl w:ilvl="1">
      <w:start w:val="1"/>
      <w:numFmt w:val="decimal"/>
      <w:lvlText w:val="(%2)"/>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387" w:hanging="567"/>
        <w:jc w:val="left"/>
      </w:pPr>
      <w:rPr>
        <w:rFonts w:hint="default" w:ascii="Times New Roman" w:hAnsi="Times New Roman" w:eastAsia="Times New Roman" w:cs="Times New Roman"/>
        <w:color w:val="262526"/>
        <w:spacing w:val="-2"/>
        <w:w w:val="100"/>
        <w:sz w:val="24"/>
        <w:szCs w:val="24"/>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8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3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8">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5"/>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87">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8"/>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8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84">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30"/>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8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7"/>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2">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9"/>
        <w:w w:val="100"/>
        <w:sz w:val="24"/>
        <w:szCs w:val="24"/>
        <w:lang w:val="en-us" w:eastAsia="en-us" w:bidi="en-us"/>
      </w:rPr>
    </w:lvl>
    <w:lvl w:ilvl="1">
      <w:start w:val="0"/>
      <w:numFmt w:val="bullet"/>
      <w:lvlText w:val="•"/>
      <w:lvlJc w:val="left"/>
      <w:pPr>
        <w:ind w:left="2564" w:hanging="554"/>
      </w:pPr>
      <w:rPr>
        <w:rFonts w:hint="default"/>
        <w:lang w:val="en-us" w:eastAsia="en-us" w:bidi="en-us"/>
      </w:rPr>
    </w:lvl>
    <w:lvl w:ilvl="2">
      <w:start w:val="0"/>
      <w:numFmt w:val="bullet"/>
      <w:lvlText w:val="•"/>
      <w:lvlJc w:val="left"/>
      <w:pPr>
        <w:ind w:left="3309" w:hanging="554"/>
      </w:pPr>
      <w:rPr>
        <w:rFonts w:hint="default"/>
        <w:lang w:val="en-us" w:eastAsia="en-us" w:bidi="en-us"/>
      </w:rPr>
    </w:lvl>
    <w:lvl w:ilvl="3">
      <w:start w:val="0"/>
      <w:numFmt w:val="bullet"/>
      <w:lvlText w:val="•"/>
      <w:lvlJc w:val="left"/>
      <w:pPr>
        <w:ind w:left="4053" w:hanging="554"/>
      </w:pPr>
      <w:rPr>
        <w:rFonts w:hint="default"/>
        <w:lang w:val="en-us" w:eastAsia="en-us" w:bidi="en-us"/>
      </w:rPr>
    </w:lvl>
    <w:lvl w:ilvl="4">
      <w:start w:val="0"/>
      <w:numFmt w:val="bullet"/>
      <w:lvlText w:val="•"/>
      <w:lvlJc w:val="left"/>
      <w:pPr>
        <w:ind w:left="4798" w:hanging="554"/>
      </w:pPr>
      <w:rPr>
        <w:rFonts w:hint="default"/>
        <w:lang w:val="en-us" w:eastAsia="en-us" w:bidi="en-us"/>
      </w:rPr>
    </w:lvl>
    <w:lvl w:ilvl="5">
      <w:start w:val="0"/>
      <w:numFmt w:val="bullet"/>
      <w:lvlText w:val="•"/>
      <w:lvlJc w:val="left"/>
      <w:pPr>
        <w:ind w:left="5542" w:hanging="554"/>
      </w:pPr>
      <w:rPr>
        <w:rFonts w:hint="default"/>
        <w:lang w:val="en-us" w:eastAsia="en-us" w:bidi="en-us"/>
      </w:rPr>
    </w:lvl>
    <w:lvl w:ilvl="6">
      <w:start w:val="0"/>
      <w:numFmt w:val="bullet"/>
      <w:lvlText w:val="•"/>
      <w:lvlJc w:val="left"/>
      <w:pPr>
        <w:ind w:left="6287" w:hanging="554"/>
      </w:pPr>
      <w:rPr>
        <w:rFonts w:hint="default"/>
        <w:lang w:val="en-us" w:eastAsia="en-us" w:bidi="en-us"/>
      </w:rPr>
    </w:lvl>
    <w:lvl w:ilvl="7">
      <w:start w:val="0"/>
      <w:numFmt w:val="bullet"/>
      <w:lvlText w:val="•"/>
      <w:lvlJc w:val="left"/>
      <w:pPr>
        <w:ind w:left="7031" w:hanging="554"/>
      </w:pPr>
      <w:rPr>
        <w:rFonts w:hint="default"/>
        <w:lang w:val="en-us" w:eastAsia="en-us" w:bidi="en-us"/>
      </w:rPr>
    </w:lvl>
    <w:lvl w:ilvl="8">
      <w:start w:val="0"/>
      <w:numFmt w:val="bullet"/>
      <w:lvlText w:val="•"/>
      <w:lvlJc w:val="left"/>
      <w:pPr>
        <w:ind w:left="7776" w:hanging="554"/>
      </w:pPr>
      <w:rPr>
        <w:rFonts w:hint="default"/>
        <w:lang w:val="en-us" w:eastAsia="en-us" w:bidi="en-us"/>
      </w:rPr>
    </w:lvl>
  </w:abstractNum>
  <w:abstractNum w:abstractNumId="81">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8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9">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28"/>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7"/>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5"/>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76">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75">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4"/>
        <w:w w:val="100"/>
        <w:sz w:val="24"/>
        <w:szCs w:val="24"/>
        <w:lang w:val="en-us" w:eastAsia="en-us" w:bidi="en-us"/>
      </w:rPr>
    </w:lvl>
    <w:lvl w:ilvl="2">
      <w:start w:val="1"/>
      <w:numFmt w:val="decimal"/>
      <w:lvlText w:val="(%3)"/>
      <w:lvlJc w:val="left"/>
      <w:pPr>
        <w:ind w:left="2727" w:hanging="340"/>
        <w:jc w:val="left"/>
      </w:pPr>
      <w:rPr>
        <w:rFonts w:hint="default" w:ascii="Times New Roman" w:hAnsi="Times New Roman" w:eastAsia="Times New Roman" w:cs="Times New Roman"/>
        <w:color w:val="262526"/>
        <w:spacing w:val="-1"/>
        <w:w w:val="100"/>
        <w:sz w:val="24"/>
        <w:szCs w:val="24"/>
        <w:lang w:val="en-us" w:eastAsia="en-us" w:bidi="en-us"/>
      </w:rPr>
    </w:lvl>
    <w:lvl w:ilvl="3">
      <w:start w:val="0"/>
      <w:numFmt w:val="bullet"/>
      <w:lvlText w:val="•"/>
      <w:lvlJc w:val="left"/>
      <w:pPr>
        <w:ind w:left="3538" w:hanging="340"/>
      </w:pPr>
      <w:rPr>
        <w:rFonts w:hint="default"/>
        <w:lang w:val="en-us" w:eastAsia="en-us" w:bidi="en-us"/>
      </w:rPr>
    </w:lvl>
    <w:lvl w:ilvl="4">
      <w:start w:val="0"/>
      <w:numFmt w:val="bullet"/>
      <w:lvlText w:val="•"/>
      <w:lvlJc w:val="left"/>
      <w:pPr>
        <w:ind w:left="4356" w:hanging="340"/>
      </w:pPr>
      <w:rPr>
        <w:rFonts w:hint="default"/>
        <w:lang w:val="en-us" w:eastAsia="en-us" w:bidi="en-us"/>
      </w:rPr>
    </w:lvl>
    <w:lvl w:ilvl="5">
      <w:start w:val="0"/>
      <w:numFmt w:val="bullet"/>
      <w:lvlText w:val="•"/>
      <w:lvlJc w:val="left"/>
      <w:pPr>
        <w:ind w:left="5174" w:hanging="340"/>
      </w:pPr>
      <w:rPr>
        <w:rFonts w:hint="default"/>
        <w:lang w:val="en-us" w:eastAsia="en-us" w:bidi="en-us"/>
      </w:rPr>
    </w:lvl>
    <w:lvl w:ilvl="6">
      <w:start w:val="0"/>
      <w:numFmt w:val="bullet"/>
      <w:lvlText w:val="•"/>
      <w:lvlJc w:val="left"/>
      <w:pPr>
        <w:ind w:left="5992" w:hanging="340"/>
      </w:pPr>
      <w:rPr>
        <w:rFonts w:hint="default"/>
        <w:lang w:val="en-us" w:eastAsia="en-us" w:bidi="en-us"/>
      </w:rPr>
    </w:lvl>
    <w:lvl w:ilvl="7">
      <w:start w:val="0"/>
      <w:numFmt w:val="bullet"/>
      <w:lvlText w:val="•"/>
      <w:lvlJc w:val="left"/>
      <w:pPr>
        <w:ind w:left="6810" w:hanging="340"/>
      </w:pPr>
      <w:rPr>
        <w:rFonts w:hint="default"/>
        <w:lang w:val="en-us" w:eastAsia="en-us" w:bidi="en-us"/>
      </w:rPr>
    </w:lvl>
    <w:lvl w:ilvl="8">
      <w:start w:val="0"/>
      <w:numFmt w:val="bullet"/>
      <w:lvlText w:val="•"/>
      <w:lvlJc w:val="left"/>
      <w:pPr>
        <w:ind w:left="7629" w:hanging="340"/>
      </w:pPr>
      <w:rPr>
        <w:rFonts w:hint="default"/>
        <w:lang w:val="en-us" w:eastAsia="en-us" w:bidi="en-us"/>
      </w:rPr>
    </w:lvl>
  </w:abstractNum>
  <w:abstractNum w:abstractNumId="74">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8"/>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2">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6"/>
        <w:w w:val="100"/>
        <w:sz w:val="24"/>
        <w:szCs w:val="24"/>
        <w:lang w:val="en-us" w:eastAsia="en-us" w:bidi="en-us"/>
      </w:rPr>
    </w:lvl>
    <w:lvl w:ilvl="1">
      <w:start w:val="1"/>
      <w:numFmt w:val="lowerRoman"/>
      <w:lvlText w:val="(%2)"/>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660" w:hanging="567"/>
      </w:pPr>
      <w:rPr>
        <w:rFonts w:hint="default"/>
        <w:lang w:val="en-us" w:eastAsia="en-us" w:bidi="en-us"/>
      </w:rPr>
    </w:lvl>
    <w:lvl w:ilvl="3">
      <w:start w:val="0"/>
      <w:numFmt w:val="bullet"/>
      <w:lvlText w:val="•"/>
      <w:lvlJc w:val="left"/>
      <w:pPr>
        <w:ind w:left="4361" w:hanging="567"/>
      </w:pPr>
      <w:rPr>
        <w:rFonts w:hint="default"/>
        <w:lang w:val="en-us" w:eastAsia="en-us" w:bidi="en-us"/>
      </w:rPr>
    </w:lvl>
    <w:lvl w:ilvl="4">
      <w:start w:val="0"/>
      <w:numFmt w:val="bullet"/>
      <w:lvlText w:val="•"/>
      <w:lvlJc w:val="left"/>
      <w:pPr>
        <w:ind w:left="5061" w:hanging="567"/>
      </w:pPr>
      <w:rPr>
        <w:rFonts w:hint="default"/>
        <w:lang w:val="en-us" w:eastAsia="en-us" w:bidi="en-us"/>
      </w:rPr>
    </w:lvl>
    <w:lvl w:ilvl="5">
      <w:start w:val="0"/>
      <w:numFmt w:val="bullet"/>
      <w:lvlText w:val="•"/>
      <w:lvlJc w:val="left"/>
      <w:pPr>
        <w:ind w:left="5762" w:hanging="567"/>
      </w:pPr>
      <w:rPr>
        <w:rFonts w:hint="default"/>
        <w:lang w:val="en-us" w:eastAsia="en-us" w:bidi="en-us"/>
      </w:rPr>
    </w:lvl>
    <w:lvl w:ilvl="6">
      <w:start w:val="0"/>
      <w:numFmt w:val="bullet"/>
      <w:lvlText w:val="•"/>
      <w:lvlJc w:val="left"/>
      <w:pPr>
        <w:ind w:left="6463" w:hanging="567"/>
      </w:pPr>
      <w:rPr>
        <w:rFonts w:hint="default"/>
        <w:lang w:val="en-us" w:eastAsia="en-us" w:bidi="en-us"/>
      </w:rPr>
    </w:lvl>
    <w:lvl w:ilvl="7">
      <w:start w:val="0"/>
      <w:numFmt w:val="bullet"/>
      <w:lvlText w:val="•"/>
      <w:lvlJc w:val="left"/>
      <w:pPr>
        <w:ind w:left="7163" w:hanging="567"/>
      </w:pPr>
      <w:rPr>
        <w:rFonts w:hint="default"/>
        <w:lang w:val="en-us" w:eastAsia="en-us" w:bidi="en-us"/>
      </w:rPr>
    </w:lvl>
    <w:lvl w:ilvl="8">
      <w:start w:val="0"/>
      <w:numFmt w:val="bullet"/>
      <w:lvlText w:val="•"/>
      <w:lvlJc w:val="left"/>
      <w:pPr>
        <w:ind w:left="7864" w:hanging="567"/>
      </w:pPr>
      <w:rPr>
        <w:rFonts w:hint="default"/>
        <w:lang w:val="en-us" w:eastAsia="en-us" w:bidi="en-us"/>
      </w:rPr>
    </w:lvl>
  </w:abstractNum>
  <w:abstractNum w:abstractNumId="7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5"/>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0">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1"/>
      <w:numFmt w:val="upperLetter"/>
      <w:lvlText w:val="(%4)"/>
      <w:lvlJc w:val="left"/>
      <w:pPr>
        <w:ind w:left="3521"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0"/>
      <w:numFmt w:val="bullet"/>
      <w:lvlText w:val="•"/>
      <w:lvlJc w:val="left"/>
      <w:pPr>
        <w:ind w:left="4340" w:hanging="567"/>
      </w:pPr>
      <w:rPr>
        <w:rFonts w:hint="default"/>
        <w:lang w:val="en-us" w:eastAsia="en-us" w:bidi="en-us"/>
      </w:rPr>
    </w:lvl>
    <w:lvl w:ilvl="5">
      <w:start w:val="0"/>
      <w:numFmt w:val="bullet"/>
      <w:lvlText w:val="•"/>
      <w:lvlJc w:val="left"/>
      <w:pPr>
        <w:ind w:left="5161" w:hanging="567"/>
      </w:pPr>
      <w:rPr>
        <w:rFonts w:hint="default"/>
        <w:lang w:val="en-us" w:eastAsia="en-us" w:bidi="en-us"/>
      </w:rPr>
    </w:lvl>
    <w:lvl w:ilvl="6">
      <w:start w:val="0"/>
      <w:numFmt w:val="bullet"/>
      <w:lvlText w:val="•"/>
      <w:lvlJc w:val="left"/>
      <w:pPr>
        <w:ind w:left="5982" w:hanging="567"/>
      </w:pPr>
      <w:rPr>
        <w:rFonts w:hint="default"/>
        <w:lang w:val="en-us" w:eastAsia="en-us" w:bidi="en-us"/>
      </w:rPr>
    </w:lvl>
    <w:lvl w:ilvl="7">
      <w:start w:val="0"/>
      <w:numFmt w:val="bullet"/>
      <w:lvlText w:val="•"/>
      <w:lvlJc w:val="left"/>
      <w:pPr>
        <w:ind w:left="6803" w:hanging="567"/>
      </w:pPr>
      <w:rPr>
        <w:rFonts w:hint="default"/>
        <w:lang w:val="en-us" w:eastAsia="en-us" w:bidi="en-us"/>
      </w:rPr>
    </w:lvl>
    <w:lvl w:ilvl="8">
      <w:start w:val="0"/>
      <w:numFmt w:val="bullet"/>
      <w:lvlText w:val="•"/>
      <w:lvlJc w:val="left"/>
      <w:pPr>
        <w:ind w:left="7623" w:hanging="567"/>
      </w:pPr>
      <w:rPr>
        <w:rFonts w:hint="default"/>
        <w:lang w:val="en-us" w:eastAsia="en-us" w:bidi="en-us"/>
      </w:rPr>
    </w:lvl>
  </w:abstractNum>
  <w:abstractNum w:abstractNumId="69">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2"/>
        <w:w w:val="100"/>
        <w:sz w:val="24"/>
        <w:szCs w:val="24"/>
        <w:lang w:val="en-us" w:eastAsia="en-us" w:bidi="en-us"/>
      </w:rPr>
    </w:lvl>
    <w:lvl w:ilvl="3">
      <w:start w:val="0"/>
      <w:numFmt w:val="bullet"/>
      <w:lvlText w:val="•"/>
      <w:lvlJc w:val="left"/>
      <w:pPr>
        <w:ind w:left="4700" w:hanging="567"/>
      </w:pPr>
      <w:rPr>
        <w:rFonts w:hint="default"/>
        <w:lang w:val="en-us" w:eastAsia="en-us" w:bidi="en-us"/>
      </w:rPr>
    </w:lvl>
    <w:lvl w:ilvl="4">
      <w:start w:val="0"/>
      <w:numFmt w:val="bullet"/>
      <w:lvlText w:val="•"/>
      <w:lvlJc w:val="left"/>
      <w:pPr>
        <w:ind w:left="5352" w:hanging="567"/>
      </w:pPr>
      <w:rPr>
        <w:rFonts w:hint="default"/>
        <w:lang w:val="en-us" w:eastAsia="en-us" w:bidi="en-us"/>
      </w:rPr>
    </w:lvl>
    <w:lvl w:ilvl="5">
      <w:start w:val="0"/>
      <w:numFmt w:val="bullet"/>
      <w:lvlText w:val="•"/>
      <w:lvlJc w:val="left"/>
      <w:pPr>
        <w:ind w:left="6004" w:hanging="567"/>
      </w:pPr>
      <w:rPr>
        <w:rFonts w:hint="default"/>
        <w:lang w:val="en-us" w:eastAsia="en-us" w:bidi="en-us"/>
      </w:rPr>
    </w:lvl>
    <w:lvl w:ilvl="6">
      <w:start w:val="0"/>
      <w:numFmt w:val="bullet"/>
      <w:lvlText w:val="•"/>
      <w:lvlJc w:val="left"/>
      <w:pPr>
        <w:ind w:left="6656" w:hanging="567"/>
      </w:pPr>
      <w:rPr>
        <w:rFonts w:hint="default"/>
        <w:lang w:val="en-us" w:eastAsia="en-us" w:bidi="en-us"/>
      </w:rPr>
    </w:lvl>
    <w:lvl w:ilvl="7">
      <w:start w:val="0"/>
      <w:numFmt w:val="bullet"/>
      <w:lvlText w:val="•"/>
      <w:lvlJc w:val="left"/>
      <w:pPr>
        <w:ind w:left="7308" w:hanging="567"/>
      </w:pPr>
      <w:rPr>
        <w:rFonts w:hint="default"/>
        <w:lang w:val="en-us" w:eastAsia="en-us" w:bidi="en-us"/>
      </w:rPr>
    </w:lvl>
    <w:lvl w:ilvl="8">
      <w:start w:val="0"/>
      <w:numFmt w:val="bullet"/>
      <w:lvlText w:val="•"/>
      <w:lvlJc w:val="left"/>
      <w:pPr>
        <w:ind w:left="7961" w:hanging="567"/>
      </w:pPr>
      <w:rPr>
        <w:rFonts w:hint="default"/>
        <w:lang w:val="en-us" w:eastAsia="en-us" w:bidi="en-us"/>
      </w:rPr>
    </w:lvl>
  </w:abstractNum>
  <w:abstractNum w:abstractNumId="68">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7">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6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4">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3">
    <w:multiLevelType w:val="hybridMultilevel"/>
    <w:lvl w:ilvl="0">
      <w:start w:val="1"/>
      <w:numFmt w:val="lowerLetter"/>
      <w:lvlText w:val="(%1)"/>
      <w:lvlJc w:val="left"/>
      <w:pPr>
        <w:ind w:left="1820" w:hanging="653"/>
        <w:jc w:val="left"/>
      </w:pPr>
      <w:rPr>
        <w:rFonts w:hint="default" w:ascii="Times New Roman" w:hAnsi="Times New Roman" w:eastAsia="Times New Roman" w:cs="Times New Roman"/>
        <w:color w:val="262526"/>
        <w:spacing w:val="-2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62">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14"/>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6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0">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6"/>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9">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3">
      <w:start w:val="1"/>
      <w:numFmt w:val="upperLetter"/>
      <w:lvlText w:val="(%4)"/>
      <w:lvlJc w:val="left"/>
      <w:pPr>
        <w:ind w:left="2954" w:hanging="567"/>
        <w:jc w:val="left"/>
      </w:pPr>
      <w:rPr>
        <w:rFonts w:hint="default" w:ascii="Times New Roman" w:hAnsi="Times New Roman" w:eastAsia="Times New Roman" w:cs="Times New Roman"/>
        <w:color w:val="262526"/>
        <w:spacing w:val="-23"/>
        <w:w w:val="100"/>
        <w:sz w:val="24"/>
        <w:szCs w:val="24"/>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5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4"/>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7">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56">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6"/>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55">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4">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4"/>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53">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52">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lowerRoman"/>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1">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8">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6">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30"/>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4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6"/>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4">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3">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6"/>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3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5"/>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5"/>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8">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8"/>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7">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7"/>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4"/>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6">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1"/>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3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12"/>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34">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33">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28"/>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2">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4"/>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31">
    <w:multiLevelType w:val="hybridMultilevel"/>
    <w:lvl w:ilvl="0">
      <w:start w:val="1"/>
      <w:numFmt w:val="lowerRoman"/>
      <w:lvlText w:val="(%1)"/>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30">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4"/>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28">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7">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26">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5">
    <w:multiLevelType w:val="hybridMultilevel"/>
    <w:lvl w:ilvl="0">
      <w:start w:val="5"/>
      <w:numFmt w:val="decimal"/>
      <w:lvlText w:val="(%1)"/>
      <w:lvlJc w:val="left"/>
      <w:pPr>
        <w:ind w:left="2387" w:hanging="567"/>
        <w:jc w:val="left"/>
      </w:pPr>
      <w:rPr>
        <w:rFonts w:hint="default" w:ascii="Times New Roman" w:hAnsi="Times New Roman" w:eastAsia="Times New Roman" w:cs="Times New Roman"/>
        <w:color w:val="262526"/>
        <w:spacing w:val="-22"/>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right"/>
      </w:pPr>
      <w:rPr>
        <w:rFonts w:hint="default" w:ascii="Times New Roman" w:hAnsi="Times New Roman" w:eastAsia="Times New Roman" w:cs="Times New Roman"/>
        <w:color w:val="262526"/>
        <w:spacing w:val="-30"/>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4"/>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23">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54"/>
      </w:pPr>
      <w:rPr>
        <w:rFonts w:hint="default"/>
        <w:lang w:val="en-us" w:eastAsia="en-us" w:bidi="en-us"/>
      </w:rPr>
    </w:lvl>
    <w:lvl w:ilvl="2">
      <w:start w:val="0"/>
      <w:numFmt w:val="bullet"/>
      <w:lvlText w:val="•"/>
      <w:lvlJc w:val="left"/>
      <w:pPr>
        <w:ind w:left="3309" w:hanging="554"/>
      </w:pPr>
      <w:rPr>
        <w:rFonts w:hint="default"/>
        <w:lang w:val="en-us" w:eastAsia="en-us" w:bidi="en-us"/>
      </w:rPr>
    </w:lvl>
    <w:lvl w:ilvl="3">
      <w:start w:val="0"/>
      <w:numFmt w:val="bullet"/>
      <w:lvlText w:val="•"/>
      <w:lvlJc w:val="left"/>
      <w:pPr>
        <w:ind w:left="4053" w:hanging="554"/>
      </w:pPr>
      <w:rPr>
        <w:rFonts w:hint="default"/>
        <w:lang w:val="en-us" w:eastAsia="en-us" w:bidi="en-us"/>
      </w:rPr>
    </w:lvl>
    <w:lvl w:ilvl="4">
      <w:start w:val="0"/>
      <w:numFmt w:val="bullet"/>
      <w:lvlText w:val="•"/>
      <w:lvlJc w:val="left"/>
      <w:pPr>
        <w:ind w:left="4798" w:hanging="554"/>
      </w:pPr>
      <w:rPr>
        <w:rFonts w:hint="default"/>
        <w:lang w:val="en-us" w:eastAsia="en-us" w:bidi="en-us"/>
      </w:rPr>
    </w:lvl>
    <w:lvl w:ilvl="5">
      <w:start w:val="0"/>
      <w:numFmt w:val="bullet"/>
      <w:lvlText w:val="•"/>
      <w:lvlJc w:val="left"/>
      <w:pPr>
        <w:ind w:left="5542" w:hanging="554"/>
      </w:pPr>
      <w:rPr>
        <w:rFonts w:hint="default"/>
        <w:lang w:val="en-us" w:eastAsia="en-us" w:bidi="en-us"/>
      </w:rPr>
    </w:lvl>
    <w:lvl w:ilvl="6">
      <w:start w:val="0"/>
      <w:numFmt w:val="bullet"/>
      <w:lvlText w:val="•"/>
      <w:lvlJc w:val="left"/>
      <w:pPr>
        <w:ind w:left="6287" w:hanging="554"/>
      </w:pPr>
      <w:rPr>
        <w:rFonts w:hint="default"/>
        <w:lang w:val="en-us" w:eastAsia="en-us" w:bidi="en-us"/>
      </w:rPr>
    </w:lvl>
    <w:lvl w:ilvl="7">
      <w:start w:val="0"/>
      <w:numFmt w:val="bullet"/>
      <w:lvlText w:val="•"/>
      <w:lvlJc w:val="left"/>
      <w:pPr>
        <w:ind w:left="7031" w:hanging="554"/>
      </w:pPr>
      <w:rPr>
        <w:rFonts w:hint="default"/>
        <w:lang w:val="en-us" w:eastAsia="en-us" w:bidi="en-us"/>
      </w:rPr>
    </w:lvl>
    <w:lvl w:ilvl="8">
      <w:start w:val="0"/>
      <w:numFmt w:val="bullet"/>
      <w:lvlText w:val="•"/>
      <w:lvlJc w:val="left"/>
      <w:pPr>
        <w:ind w:left="7776" w:hanging="554"/>
      </w:pPr>
      <w:rPr>
        <w:rFonts w:hint="default"/>
        <w:lang w:val="en-us" w:eastAsia="en-us" w:bidi="en-us"/>
      </w:rPr>
    </w:lvl>
  </w:abstractNum>
  <w:abstractNum w:abstractNumId="22">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1">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6"/>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1"/>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14"/>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20">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9">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1"/>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14"/>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8">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7">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2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5"/>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6">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4"/>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5">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5"/>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4">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8"/>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3">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12">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0">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9">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0"/>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8">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5"/>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7">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6"/>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lowerLetter"/>
      <w:lvlText w:val="(%2)"/>
      <w:lvlJc w:val="left"/>
      <w:pPr>
        <w:ind w:left="1816" w:hanging="563"/>
        <w:jc w:val="left"/>
      </w:pPr>
      <w:rPr>
        <w:rFonts w:hint="default" w:ascii="Times New Roman" w:hAnsi="Times New Roman" w:eastAsia="Times New Roman" w:cs="Times New Roman"/>
        <w:color w:val="262526"/>
        <w:spacing w:val="-1"/>
        <w:w w:val="100"/>
        <w:sz w:val="24"/>
        <w:szCs w:val="24"/>
        <w:lang w:val="en-us" w:eastAsia="en-us" w:bidi="en-us"/>
      </w:rPr>
    </w:lvl>
    <w:lvl w:ilvl="2">
      <w:start w:val="1"/>
      <w:numFmt w:val="decimal"/>
      <w:lvlText w:val="(%3)"/>
      <w:lvlJc w:val="left"/>
      <w:pPr>
        <w:ind w:left="2387" w:hanging="567"/>
        <w:jc w:val="left"/>
      </w:pPr>
      <w:rPr>
        <w:rFonts w:hint="default" w:ascii="Times New Roman" w:hAnsi="Times New Roman" w:eastAsia="Times New Roman" w:cs="Times New Roman"/>
        <w:color w:val="262526"/>
        <w:spacing w:val="-15"/>
        <w:w w:val="100"/>
        <w:sz w:val="24"/>
        <w:szCs w:val="24"/>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29"/>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73"/>
      <w:ind w:left="2387" w:hanging="567"/>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61"/>
      <w:ind w:left="120"/>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spacing w:before="122"/>
      <w:ind w:left="120"/>
      <w:outlineLvl w:val="2"/>
    </w:pPr>
    <w:rPr>
      <w:rFonts w:ascii="Arial" w:hAnsi="Arial" w:eastAsia="Arial" w:cs="Arial"/>
      <w:b/>
      <w:bCs/>
      <w:sz w:val="26"/>
      <w:szCs w:val="26"/>
      <w:lang w:val="en-us" w:eastAsia="en-us" w:bidi="en-us"/>
    </w:rPr>
  </w:style>
  <w:style w:styleId="Heading3" w:type="paragraph">
    <w:name w:val="Heading 3"/>
    <w:basedOn w:val="Normal"/>
    <w:uiPriority w:val="1"/>
    <w:qFormat/>
    <w:pPr>
      <w:spacing w:before="246"/>
      <w:ind w:left="119"/>
      <w:outlineLvl w:val="3"/>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173"/>
      <w:ind w:left="2387" w:hanging="567"/>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22"/>
      <w:ind w:left="89"/>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header" Target="header21.xml"/><Relationship Id="rId46" Type="http://schemas.openxmlformats.org/officeDocument/2006/relationships/footer" Target="footer21.xml"/><Relationship Id="rId47" Type="http://schemas.openxmlformats.org/officeDocument/2006/relationships/header" Target="header22.xml"/><Relationship Id="rId48" Type="http://schemas.openxmlformats.org/officeDocument/2006/relationships/footer" Target="footer22.xml"/><Relationship Id="rId49" Type="http://schemas.openxmlformats.org/officeDocument/2006/relationships/header" Target="header23.xml"/><Relationship Id="rId50" Type="http://schemas.openxmlformats.org/officeDocument/2006/relationships/footer" Target="footer23.xml"/><Relationship Id="rId51" Type="http://schemas.openxmlformats.org/officeDocument/2006/relationships/header" Target="header24.xml"/><Relationship Id="rId52" Type="http://schemas.openxmlformats.org/officeDocument/2006/relationships/footer" Target="footer24.xml"/><Relationship Id="rId5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dc:title>AEMC_Layout</dc:title>
  <dcterms:created xsi:type="dcterms:W3CDTF">2019-11-05T22:45:34Z</dcterms:created>
  <dcterms:modified xsi:type="dcterms:W3CDTF">2019-11-05T22:45:34Z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PDFsam Basic v4.0.5</vt:lpwstr>
  </property>
  <property fmtid="{D5CDD505-2E9C-101B-9397-08002B2CF9AE}" pid="4" name="LastSaved">
    <vt:filetime>2019-11-05T00:00:00Z</vt:filetime>
  </property>
</Properties>
</file>