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spacing w:before="8"/>
        <w:ind w:left="0" w:firstLine="0"/>
        <w:jc w:val="left"/>
        <w:rPr>
          <w:sz w:val="15"/>
        </w:rPr>
      </w:pPr>
    </w:p>
    <w:p>
      <w:pPr>
        <w:pStyle w:val="BodyText"/>
        <w:spacing w:before="0"/>
        <w:ind w:left="125" w:firstLine="0"/>
        <w:jc w:val="left"/>
        <w:rPr>
          <w:sz w:val="20"/>
        </w:rPr>
      </w:pPr>
      <w:r>
        <w:rPr>
          <w:position w:val="0"/>
          <w:sz w:val="20"/>
        </w:rPr>
        <w:pict>
          <v:shape style="width:450.5pt;height:86pt;mso-position-horizontal-relative:char;mso-position-vertical-relative:line" type="#_x0000_t202" filled="true" fillcolor="#c8c8c8" stroked="true" strokeweight=".5pt" strokecolor="#262526">
            <w10:anchorlock/>
            <v:textbox inset="0,0,0,0">
              <w:txbxContent>
                <w:p>
                  <w:pPr>
                    <w:spacing w:before="9"/>
                    <w:ind w:left="80" w:right="0" w:firstLine="0"/>
                    <w:jc w:val="left"/>
                    <w:rPr>
                      <w:rFonts w:ascii="Arial"/>
                      <w:b/>
                      <w:sz w:val="24"/>
                    </w:rPr>
                  </w:pPr>
                  <w:bookmarkStart w:name="2A.  Regional Structure ⁠" w:id="1"/>
                  <w:bookmarkEnd w:id="1"/>
                  <w:r>
                    <w:rPr/>
                  </w:r>
                  <w:r>
                    <w:rPr>
                      <w:rFonts w:ascii="Arial"/>
                      <w:b/>
                      <w:color w:val="262526"/>
                      <w:sz w:val="24"/>
                    </w:rPr>
                    <w:t>CHAPTER 2A</w:t>
                  </w:r>
                </w:p>
              </w:txbxContent>
            </v:textbox>
            <v:fill type="solid"/>
            <v:stroke dashstyle="solid"/>
          </v:shape>
        </w:pict>
      </w:r>
      <w:r>
        <w:rPr>
          <w:position w:val="0"/>
          <w:sz w:val="20"/>
        </w:rPr>
      </w:r>
    </w:p>
    <w:p>
      <w:pPr>
        <w:spacing w:after="0"/>
        <w:jc w:val="left"/>
        <w:rPr>
          <w:sz w:val="20"/>
        </w:rPr>
        <w:sectPr>
          <w:headerReference w:type="default" r:id="rId5"/>
          <w:footerReference w:type="default" r:id="rId6"/>
          <w:type w:val="continuous"/>
          <w:pgSz w:w="11910" w:h="16840"/>
          <w:pgMar w:header="642" w:footer="697" w:top="1160" w:bottom="880" w:left="1320" w:right="1320"/>
          <w:pgNumType w:start="47"/>
        </w:sectPr>
      </w:pPr>
    </w:p>
    <w:p>
      <w:pPr>
        <w:pStyle w:val="BodyText"/>
        <w:spacing w:before="4"/>
        <w:ind w:left="0" w:firstLine="0"/>
        <w:jc w:val="left"/>
        <w:rPr>
          <w:sz w:val="17"/>
        </w:rPr>
      </w:pPr>
    </w:p>
    <w:p>
      <w:pPr>
        <w:spacing w:after="0"/>
        <w:jc w:val="left"/>
        <w:rPr>
          <w:sz w:val="17"/>
        </w:rPr>
        <w:sectPr>
          <w:pgSz w:w="11910" w:h="16840"/>
          <w:pgMar w:header="642" w:footer="697" w:top="1160" w:bottom="880" w:left="1320" w:right="1320"/>
        </w:sectPr>
      </w:pPr>
    </w:p>
    <w:p>
      <w:pPr>
        <w:pStyle w:val="BodyText"/>
        <w:spacing w:before="0"/>
        <w:ind w:left="0" w:firstLine="0"/>
        <w:jc w:val="left"/>
        <w:rPr>
          <w:sz w:val="20"/>
        </w:rPr>
      </w:pPr>
    </w:p>
    <w:p>
      <w:pPr>
        <w:pStyle w:val="BodyText"/>
        <w:spacing w:before="7"/>
        <w:ind w:left="0" w:firstLine="0"/>
        <w:jc w:val="left"/>
        <w:rPr>
          <w:sz w:val="22"/>
        </w:rPr>
      </w:pPr>
    </w:p>
    <w:p>
      <w:pPr>
        <w:tabs>
          <w:tab w:pos="1253" w:val="left" w:leader="none"/>
        </w:tabs>
        <w:spacing w:before="138"/>
        <w:ind w:left="119" w:right="0" w:firstLine="0"/>
        <w:jc w:val="left"/>
        <w:rPr>
          <w:rFonts w:ascii="Arial"/>
          <w:b/>
          <w:sz w:val="32"/>
        </w:rPr>
      </w:pPr>
      <w:bookmarkStart w:name="Part A   Region change applications and " w:id="2"/>
      <w:bookmarkEnd w:id="2"/>
      <w:r>
        <w:rPr/>
      </w:r>
      <w:bookmarkStart w:name="2A.1   Introduction to Chapter 2A ⁠" w:id="3"/>
      <w:bookmarkEnd w:id="3"/>
      <w:r>
        <w:rPr/>
      </w:r>
      <w:bookmarkStart w:name="2A.1.1   Definitions ⁠" w:id="4"/>
      <w:bookmarkEnd w:id="4"/>
      <w:r>
        <w:rPr/>
      </w:r>
      <w:bookmarkStart w:name="2A.1.2   AEMC determination of regions ⁠" w:id="5"/>
      <w:bookmarkEnd w:id="5"/>
      <w:r>
        <w:rPr/>
      </w:r>
      <w:bookmarkStart w:name="2A.1.3   Publication of regions by AEMO " w:id="6"/>
      <w:bookmarkEnd w:id="6"/>
      <w:r>
        <w:rPr/>
      </w:r>
      <w:bookmarkStart w:name="2A.2   Region change applications ⁠" w:id="7"/>
      <w:bookmarkEnd w:id="7"/>
      <w:r>
        <w:rPr/>
      </w:r>
      <w:bookmarkStart w:name="2A.2.1   A complete region change applic" w:id="8"/>
      <w:bookmarkEnd w:id="8"/>
      <w:r>
        <w:rPr/>
      </w:r>
      <w:r>
        <w:rPr>
          <w:rFonts w:ascii="Arial"/>
          <w:b/>
          <w:color w:val="262526"/>
          <w:sz w:val="32"/>
        </w:rPr>
        <w:t>2A.</w:t>
        <w:tab/>
        <w:t>Regional</w:t>
      </w:r>
      <w:r>
        <w:rPr>
          <w:rFonts w:ascii="Arial"/>
          <w:b/>
          <w:color w:val="262526"/>
          <w:spacing w:val="-2"/>
          <w:sz w:val="32"/>
        </w:rPr>
        <w:t> </w:t>
      </w:r>
      <w:r>
        <w:rPr>
          <w:rFonts w:ascii="Arial"/>
          <w:b/>
          <w:color w:val="262526"/>
          <w:sz w:val="32"/>
        </w:rPr>
        <w:t>Structure</w:t>
      </w:r>
    </w:p>
    <w:p>
      <w:pPr>
        <w:pStyle w:val="BodyText"/>
        <w:spacing w:before="10"/>
        <w:ind w:left="0" w:firstLine="0"/>
        <w:jc w:val="left"/>
        <w:rPr>
          <w:rFonts w:ascii="Arial"/>
          <w:b/>
        </w:rPr>
      </w:pPr>
      <w:r>
        <w:rPr/>
        <w:pict>
          <v:shape style="position:absolute;margin-left:72pt;margin-top:15.521382pt;width:451pt;height:38.950pt;mso-position-horizontal-relative:page;mso-position-vertical-relative:paragraph;z-index:-251657216;mso-wrap-distance-left:0;mso-wrap-distance-right:0" type="#_x0000_t202" filled="true" fillcolor="#e9e9e9" stroked="false">
            <v:textbox inset="0,0,0,0">
              <w:txbxContent>
                <w:p>
                  <w:pPr>
                    <w:tabs>
                      <w:tab w:pos="1133" w:val="left" w:leader="none"/>
                    </w:tabs>
                    <w:spacing w:line="249" w:lineRule="auto" w:before="61"/>
                    <w:ind w:left="1133" w:right="168" w:hanging="1078"/>
                    <w:jc w:val="left"/>
                    <w:rPr>
                      <w:rFonts w:ascii="Arial"/>
                      <w:b/>
                      <w:sz w:val="28"/>
                    </w:rPr>
                  </w:pPr>
                  <w:r>
                    <w:rPr>
                      <w:rFonts w:ascii="Arial"/>
                      <w:b/>
                      <w:color w:val="262526"/>
                      <w:sz w:val="28"/>
                    </w:rPr>
                    <w:t>Part</w:t>
                  </w:r>
                  <w:r>
                    <w:rPr>
                      <w:rFonts w:ascii="Arial"/>
                      <w:b/>
                      <w:color w:val="262526"/>
                      <w:spacing w:val="-11"/>
                      <w:sz w:val="28"/>
                    </w:rPr>
                    <w:t> </w:t>
                  </w:r>
                  <w:r>
                    <w:rPr>
                      <w:rFonts w:ascii="Arial"/>
                      <w:b/>
                      <w:color w:val="262526"/>
                      <w:sz w:val="28"/>
                    </w:rPr>
                    <w:t>A</w:t>
                    <w:tab/>
                    <w:t>Region change applications and region determinations by AEMC</w:t>
                  </w:r>
                </w:p>
              </w:txbxContent>
            </v:textbox>
            <v:fill type="solid"/>
            <w10:wrap type="topAndBottom"/>
          </v:shape>
        </w:pict>
      </w:r>
    </w:p>
    <w:p>
      <w:pPr>
        <w:pStyle w:val="Heading2"/>
        <w:tabs>
          <w:tab w:pos="1253" w:val="left" w:leader="none"/>
        </w:tabs>
        <w:spacing w:before="308"/>
      </w:pPr>
      <w:r>
        <w:rPr>
          <w:color w:val="262526"/>
        </w:rPr>
        <w:t>2A.1</w:t>
        <w:tab/>
        <w:t>Introduction to Chapter</w:t>
      </w:r>
      <w:r>
        <w:rPr>
          <w:color w:val="262526"/>
          <w:spacing w:val="-2"/>
        </w:rPr>
        <w:t> </w:t>
      </w:r>
      <w:r>
        <w:rPr>
          <w:color w:val="262526"/>
        </w:rPr>
        <w:t>2A</w:t>
      </w:r>
    </w:p>
    <w:p>
      <w:pPr>
        <w:pStyle w:val="Heading3"/>
        <w:tabs>
          <w:tab w:pos="1253" w:val="left" w:leader="none"/>
        </w:tabs>
      </w:pPr>
      <w:r>
        <w:rPr>
          <w:color w:val="262526"/>
        </w:rPr>
        <w:t>2A.1.1</w:t>
        <w:tab/>
        <w:t>Definitions</w:t>
      </w:r>
    </w:p>
    <w:p>
      <w:pPr>
        <w:pStyle w:val="BodyText"/>
        <w:spacing w:before="118"/>
        <w:ind w:left="1253" w:firstLine="0"/>
      </w:pPr>
      <w:r>
        <w:rPr>
          <w:color w:val="262526"/>
        </w:rPr>
        <w:t>Expressions in Chapter 2A are defined in Schedule 2A.1.</w:t>
      </w:r>
    </w:p>
    <w:p>
      <w:pPr>
        <w:pStyle w:val="Heading3"/>
        <w:tabs>
          <w:tab w:pos="1244" w:val="left" w:leader="none"/>
        </w:tabs>
        <w:spacing w:before="246"/>
      </w:pPr>
      <w:r>
        <w:rPr>
          <w:color w:val="262526"/>
        </w:rPr>
        <w:t>2A.1.2</w:t>
        <w:tab/>
        <w:t>AEMC determination of</w:t>
      </w:r>
      <w:r>
        <w:rPr>
          <w:color w:val="262526"/>
          <w:spacing w:val="-2"/>
        </w:rPr>
        <w:t> </w:t>
      </w:r>
      <w:r>
        <w:rPr>
          <w:color w:val="262526"/>
        </w:rPr>
        <w:t>regions</w:t>
      </w:r>
    </w:p>
    <w:p>
      <w:pPr>
        <w:pStyle w:val="ListParagraph"/>
        <w:numPr>
          <w:ilvl w:val="0"/>
          <w:numId w:val="1"/>
        </w:numPr>
        <w:tabs>
          <w:tab w:pos="1821" w:val="left" w:leader="none"/>
        </w:tabs>
        <w:spacing w:line="249" w:lineRule="auto" w:before="175" w:after="0"/>
        <w:ind w:left="1820" w:right="115" w:hanging="567"/>
        <w:jc w:val="both"/>
        <w:rPr>
          <w:sz w:val="24"/>
        </w:rPr>
      </w:pPr>
      <w:r>
        <w:rPr>
          <w:color w:val="262526"/>
          <w:sz w:val="24"/>
        </w:rPr>
        <w:t>For the purpose of conducting the </w:t>
      </w:r>
      <w:r>
        <w:rPr>
          <w:i/>
          <w:color w:val="262526"/>
          <w:sz w:val="24"/>
        </w:rPr>
        <w:t>spot market</w:t>
      </w:r>
      <w:r>
        <w:rPr>
          <w:color w:val="262526"/>
          <w:sz w:val="24"/>
        </w:rPr>
        <w:t>, the </w:t>
      </w:r>
      <w:r>
        <w:rPr>
          <w:i/>
          <w:color w:val="262526"/>
          <w:sz w:val="24"/>
        </w:rPr>
        <w:t>market </w:t>
      </w:r>
      <w:r>
        <w:rPr>
          <w:color w:val="262526"/>
          <w:sz w:val="24"/>
        </w:rPr>
        <w:t>is to be divided into regions determined by the </w:t>
      </w:r>
      <w:r>
        <w:rPr>
          <w:i/>
          <w:color w:val="262526"/>
          <w:sz w:val="24"/>
        </w:rPr>
        <w:t>AEMC </w:t>
      </w:r>
      <w:r>
        <w:rPr>
          <w:color w:val="262526"/>
          <w:sz w:val="24"/>
        </w:rPr>
        <w:t>in accordance with the</w:t>
      </w:r>
      <w:r>
        <w:rPr>
          <w:color w:val="262526"/>
          <w:spacing w:val="-6"/>
          <w:sz w:val="24"/>
        </w:rPr>
        <w:t> </w:t>
      </w:r>
      <w:r>
        <w:rPr>
          <w:i/>
          <w:color w:val="262526"/>
          <w:sz w:val="24"/>
        </w:rPr>
        <w:t>Rules</w:t>
      </w:r>
      <w:r>
        <w:rPr>
          <w:color w:val="262526"/>
          <w:sz w:val="24"/>
        </w:rPr>
        <w:t>.</w:t>
      </w:r>
    </w:p>
    <w:p>
      <w:pPr>
        <w:pStyle w:val="ListParagraph"/>
        <w:numPr>
          <w:ilvl w:val="0"/>
          <w:numId w:val="1"/>
        </w:numPr>
        <w:tabs>
          <w:tab w:pos="1807" w:val="left" w:leader="none"/>
          <w:tab w:pos="1808" w:val="left" w:leader="none"/>
        </w:tabs>
        <w:spacing w:line="240" w:lineRule="auto" w:before="172" w:after="0"/>
        <w:ind w:left="1807" w:right="0" w:hanging="555"/>
        <w:jc w:val="left"/>
        <w:rPr>
          <w:sz w:val="24"/>
        </w:rPr>
      </w:pPr>
      <w:r>
        <w:rPr>
          <w:color w:val="262526"/>
          <w:sz w:val="24"/>
        </w:rPr>
        <w:t>A</w:t>
      </w:r>
      <w:r>
        <w:rPr>
          <w:color w:val="262526"/>
          <w:spacing w:val="7"/>
          <w:sz w:val="24"/>
        </w:rPr>
        <w:t> </w:t>
      </w:r>
      <w:r>
        <w:rPr>
          <w:i/>
          <w:color w:val="262526"/>
          <w:sz w:val="24"/>
        </w:rPr>
        <w:t>region</w:t>
      </w:r>
      <w:r>
        <w:rPr>
          <w:i/>
          <w:color w:val="262526"/>
          <w:spacing w:val="22"/>
          <w:sz w:val="24"/>
        </w:rPr>
        <w:t> </w:t>
      </w:r>
      <w:r>
        <w:rPr>
          <w:color w:val="262526"/>
          <w:sz w:val="24"/>
        </w:rPr>
        <w:t>change</w:t>
      </w:r>
      <w:r>
        <w:rPr>
          <w:color w:val="262526"/>
          <w:spacing w:val="21"/>
          <w:sz w:val="24"/>
        </w:rPr>
        <w:t> </w:t>
      </w:r>
      <w:r>
        <w:rPr>
          <w:color w:val="262526"/>
          <w:sz w:val="24"/>
        </w:rPr>
        <w:t>may</w:t>
      </w:r>
      <w:r>
        <w:rPr>
          <w:color w:val="262526"/>
          <w:spacing w:val="22"/>
          <w:sz w:val="24"/>
        </w:rPr>
        <w:t> </w:t>
      </w:r>
      <w:r>
        <w:rPr>
          <w:color w:val="262526"/>
          <w:sz w:val="24"/>
        </w:rPr>
        <w:t>only</w:t>
      </w:r>
      <w:r>
        <w:rPr>
          <w:color w:val="262526"/>
          <w:spacing w:val="22"/>
          <w:sz w:val="24"/>
        </w:rPr>
        <w:t> </w:t>
      </w:r>
      <w:r>
        <w:rPr>
          <w:color w:val="262526"/>
          <w:sz w:val="24"/>
        </w:rPr>
        <w:t>be</w:t>
      </w:r>
      <w:r>
        <w:rPr>
          <w:color w:val="262526"/>
          <w:spacing w:val="22"/>
          <w:sz w:val="24"/>
        </w:rPr>
        <w:t> </w:t>
      </w:r>
      <w:r>
        <w:rPr>
          <w:color w:val="262526"/>
          <w:sz w:val="24"/>
        </w:rPr>
        <w:t>made</w:t>
      </w:r>
      <w:r>
        <w:rPr>
          <w:color w:val="262526"/>
          <w:spacing w:val="22"/>
          <w:sz w:val="24"/>
        </w:rPr>
        <w:t> </w:t>
      </w:r>
      <w:r>
        <w:rPr>
          <w:color w:val="262526"/>
          <w:sz w:val="24"/>
        </w:rPr>
        <w:t>by</w:t>
      </w:r>
      <w:r>
        <w:rPr>
          <w:color w:val="262526"/>
          <w:spacing w:val="22"/>
          <w:sz w:val="24"/>
        </w:rPr>
        <w:t> </w:t>
      </w:r>
      <w:r>
        <w:rPr>
          <w:color w:val="262526"/>
          <w:sz w:val="24"/>
        </w:rPr>
        <w:t>a</w:t>
      </w:r>
      <w:r>
        <w:rPr>
          <w:color w:val="262526"/>
          <w:spacing w:val="22"/>
          <w:sz w:val="24"/>
        </w:rPr>
        <w:t> </w:t>
      </w:r>
      <w:r>
        <w:rPr>
          <w:color w:val="262526"/>
          <w:sz w:val="24"/>
        </w:rPr>
        <w:t>region</w:t>
      </w:r>
      <w:r>
        <w:rPr>
          <w:color w:val="262526"/>
          <w:spacing w:val="22"/>
          <w:sz w:val="24"/>
        </w:rPr>
        <w:t> </w:t>
      </w:r>
      <w:r>
        <w:rPr>
          <w:color w:val="262526"/>
          <w:sz w:val="24"/>
        </w:rPr>
        <w:t>change</w:t>
      </w:r>
      <w:r>
        <w:rPr>
          <w:color w:val="262526"/>
          <w:spacing w:val="22"/>
          <w:sz w:val="24"/>
        </w:rPr>
        <w:t> </w:t>
      </w:r>
      <w:r>
        <w:rPr>
          <w:color w:val="262526"/>
          <w:sz w:val="24"/>
        </w:rPr>
        <w:t>application</w:t>
      </w:r>
      <w:r>
        <w:rPr>
          <w:color w:val="262526"/>
          <w:spacing w:val="22"/>
          <w:sz w:val="24"/>
        </w:rPr>
        <w:t> </w:t>
      </w:r>
      <w:r>
        <w:rPr>
          <w:color w:val="262526"/>
          <w:sz w:val="24"/>
        </w:rPr>
        <w:t>to</w:t>
      </w:r>
      <w:r>
        <w:rPr>
          <w:color w:val="262526"/>
          <w:spacing w:val="22"/>
          <w:sz w:val="24"/>
        </w:rPr>
        <w:t> </w:t>
      </w:r>
      <w:r>
        <w:rPr>
          <w:color w:val="262526"/>
          <w:spacing w:val="2"/>
          <w:sz w:val="24"/>
        </w:rPr>
        <w:t>the</w:t>
      </w:r>
    </w:p>
    <w:p>
      <w:pPr>
        <w:pStyle w:val="BodyText"/>
        <w:spacing w:before="12"/>
        <w:ind w:firstLine="0"/>
        <w:jc w:val="left"/>
      </w:pPr>
      <w:r>
        <w:rPr>
          <w:i/>
          <w:color w:val="262526"/>
        </w:rPr>
        <w:t>AEMC </w:t>
      </w:r>
      <w:r>
        <w:rPr>
          <w:color w:val="262526"/>
        </w:rPr>
        <w:t>in accordance with this Chapter 2A.</w:t>
      </w:r>
    </w:p>
    <w:p>
      <w:pPr>
        <w:pStyle w:val="ListParagraph"/>
        <w:numPr>
          <w:ilvl w:val="0"/>
          <w:numId w:val="1"/>
        </w:numPr>
        <w:tabs>
          <w:tab w:pos="1821" w:val="left" w:leader="none"/>
        </w:tabs>
        <w:spacing w:line="249" w:lineRule="auto" w:before="182" w:after="0"/>
        <w:ind w:left="1820" w:right="114" w:hanging="567"/>
        <w:jc w:val="both"/>
        <w:rPr>
          <w:sz w:val="24"/>
        </w:rPr>
      </w:pPr>
      <w:r>
        <w:rPr>
          <w:color w:val="262526"/>
          <w:sz w:val="24"/>
        </w:rPr>
        <w:t>Until the </w:t>
      </w:r>
      <w:r>
        <w:rPr>
          <w:i/>
          <w:color w:val="262526"/>
          <w:sz w:val="24"/>
        </w:rPr>
        <w:t>AEMC </w:t>
      </w:r>
      <w:r>
        <w:rPr>
          <w:color w:val="262526"/>
          <w:sz w:val="24"/>
        </w:rPr>
        <w:t>makes a </w:t>
      </w:r>
      <w:r>
        <w:rPr>
          <w:i/>
          <w:color w:val="262526"/>
          <w:sz w:val="24"/>
        </w:rPr>
        <w:t>region </w:t>
      </w:r>
      <w:r>
        <w:rPr>
          <w:color w:val="262526"/>
          <w:sz w:val="24"/>
        </w:rPr>
        <w:t>change in accordance with this Chapter</w:t>
      </w:r>
      <w:r>
        <w:rPr>
          <w:color w:val="262526"/>
          <w:spacing w:val="-27"/>
          <w:sz w:val="24"/>
        </w:rPr>
        <w:t> </w:t>
      </w:r>
      <w:r>
        <w:rPr>
          <w:color w:val="262526"/>
          <w:sz w:val="24"/>
        </w:rPr>
        <w:t>2A, for the purposes of the </w:t>
      </w:r>
      <w:r>
        <w:rPr>
          <w:i/>
          <w:color w:val="262526"/>
          <w:sz w:val="24"/>
        </w:rPr>
        <w:t>Rules</w:t>
      </w:r>
      <w:r>
        <w:rPr>
          <w:color w:val="262526"/>
          <w:sz w:val="24"/>
        </w:rPr>
        <w:t>, the </w:t>
      </w:r>
      <w:r>
        <w:rPr>
          <w:i/>
          <w:color w:val="262526"/>
          <w:sz w:val="24"/>
        </w:rPr>
        <w:t>regions </w:t>
      </w:r>
      <w:r>
        <w:rPr>
          <w:color w:val="262526"/>
          <w:sz w:val="24"/>
        </w:rPr>
        <w:t>are taken to be the </w:t>
      </w:r>
      <w:r>
        <w:rPr>
          <w:i/>
          <w:color w:val="262526"/>
          <w:sz w:val="24"/>
        </w:rPr>
        <w:t>regions </w:t>
      </w:r>
      <w:r>
        <w:rPr>
          <w:color w:val="262526"/>
          <w:sz w:val="24"/>
        </w:rPr>
        <w:t>defined in the </w:t>
      </w:r>
      <w:r>
        <w:rPr>
          <w:i/>
          <w:color w:val="262526"/>
          <w:sz w:val="24"/>
        </w:rPr>
        <w:t>Regions Publication published </w:t>
      </w:r>
      <w:r>
        <w:rPr>
          <w:color w:val="262526"/>
          <w:sz w:val="24"/>
        </w:rPr>
        <w:t>under clause</w:t>
      </w:r>
      <w:r>
        <w:rPr>
          <w:color w:val="262526"/>
          <w:spacing w:val="-2"/>
          <w:sz w:val="24"/>
        </w:rPr>
        <w:t> </w:t>
      </w:r>
      <w:r>
        <w:rPr>
          <w:color w:val="262526"/>
          <w:sz w:val="24"/>
        </w:rPr>
        <w:t>2A.1.3</w:t>
      </w:r>
    </w:p>
    <w:p>
      <w:pPr>
        <w:pStyle w:val="Heading3"/>
        <w:tabs>
          <w:tab w:pos="1253" w:val="left" w:leader="none"/>
        </w:tabs>
        <w:spacing w:before="237"/>
      </w:pPr>
      <w:r>
        <w:rPr>
          <w:color w:val="262526"/>
        </w:rPr>
        <w:t>2A.1.3</w:t>
        <w:tab/>
        <w:t>Publication of regions by</w:t>
      </w:r>
      <w:r>
        <w:rPr>
          <w:color w:val="262526"/>
          <w:spacing w:val="-11"/>
        </w:rPr>
        <w:t> </w:t>
      </w:r>
      <w:r>
        <w:rPr>
          <w:color w:val="262526"/>
        </w:rPr>
        <w:t>AEMO</w:t>
      </w:r>
    </w:p>
    <w:p>
      <w:pPr>
        <w:spacing w:line="249" w:lineRule="auto" w:before="118"/>
        <w:ind w:left="1253" w:right="117" w:firstLine="0"/>
        <w:jc w:val="both"/>
        <w:rPr>
          <w:sz w:val="24"/>
        </w:rPr>
      </w:pPr>
      <w:r>
        <w:rPr>
          <w:i/>
          <w:color w:val="262526"/>
          <w:sz w:val="24"/>
        </w:rPr>
        <w:t>AEMO</w:t>
      </w:r>
      <w:r>
        <w:rPr>
          <w:i/>
          <w:color w:val="262526"/>
          <w:spacing w:val="-14"/>
          <w:sz w:val="24"/>
        </w:rPr>
        <w:t> </w:t>
      </w:r>
      <w:r>
        <w:rPr>
          <w:color w:val="262526"/>
          <w:sz w:val="24"/>
        </w:rPr>
        <w:t>must</w:t>
      </w:r>
      <w:r>
        <w:rPr>
          <w:color w:val="262526"/>
          <w:spacing w:val="-14"/>
          <w:sz w:val="24"/>
        </w:rPr>
        <w:t> </w:t>
      </w:r>
      <w:r>
        <w:rPr>
          <w:color w:val="262526"/>
          <w:sz w:val="24"/>
        </w:rPr>
        <w:t>maintain,</w:t>
      </w:r>
      <w:r>
        <w:rPr>
          <w:color w:val="262526"/>
          <w:spacing w:val="-14"/>
          <w:sz w:val="24"/>
        </w:rPr>
        <w:t> </w:t>
      </w:r>
      <w:r>
        <w:rPr>
          <w:color w:val="262526"/>
          <w:sz w:val="24"/>
        </w:rPr>
        <w:t>review</w:t>
      </w:r>
      <w:r>
        <w:rPr>
          <w:color w:val="262526"/>
          <w:spacing w:val="-13"/>
          <w:sz w:val="24"/>
        </w:rPr>
        <w:t> </w:t>
      </w:r>
      <w:r>
        <w:rPr>
          <w:color w:val="262526"/>
          <w:sz w:val="24"/>
        </w:rPr>
        <w:t>and,</w:t>
      </w:r>
      <w:r>
        <w:rPr>
          <w:color w:val="262526"/>
          <w:spacing w:val="-14"/>
          <w:sz w:val="24"/>
        </w:rPr>
        <w:t> </w:t>
      </w:r>
      <w:r>
        <w:rPr>
          <w:color w:val="262526"/>
          <w:sz w:val="24"/>
        </w:rPr>
        <w:t>by</w:t>
      </w:r>
      <w:r>
        <w:rPr>
          <w:color w:val="262526"/>
          <w:spacing w:val="-14"/>
          <w:sz w:val="24"/>
        </w:rPr>
        <w:t> </w:t>
      </w:r>
      <w:r>
        <w:rPr>
          <w:color w:val="262526"/>
          <w:sz w:val="24"/>
        </w:rPr>
        <w:t>1</w:t>
      </w:r>
      <w:r>
        <w:rPr>
          <w:color w:val="262526"/>
          <w:spacing w:val="-25"/>
          <w:sz w:val="24"/>
        </w:rPr>
        <w:t> </w:t>
      </w:r>
      <w:r>
        <w:rPr>
          <w:color w:val="262526"/>
          <w:sz w:val="24"/>
        </w:rPr>
        <w:t>April</w:t>
      </w:r>
      <w:r>
        <w:rPr>
          <w:color w:val="262526"/>
          <w:spacing w:val="-14"/>
          <w:sz w:val="24"/>
        </w:rPr>
        <w:t> </w:t>
      </w:r>
      <w:r>
        <w:rPr>
          <w:color w:val="262526"/>
          <w:sz w:val="24"/>
        </w:rPr>
        <w:t>each</w:t>
      </w:r>
      <w:r>
        <w:rPr>
          <w:color w:val="262526"/>
          <w:spacing w:val="-14"/>
          <w:sz w:val="24"/>
        </w:rPr>
        <w:t> </w:t>
      </w:r>
      <w:r>
        <w:rPr>
          <w:color w:val="262526"/>
          <w:spacing w:val="-3"/>
          <w:sz w:val="24"/>
        </w:rPr>
        <w:t>year,</w:t>
      </w:r>
      <w:r>
        <w:rPr>
          <w:color w:val="262526"/>
          <w:spacing w:val="-13"/>
          <w:sz w:val="24"/>
        </w:rPr>
        <w:t> </w:t>
      </w:r>
      <w:r>
        <w:rPr>
          <w:i/>
          <w:color w:val="262526"/>
          <w:sz w:val="24"/>
        </w:rPr>
        <w:t>publish</w:t>
      </w:r>
      <w:r>
        <w:rPr>
          <w:i/>
          <w:color w:val="262526"/>
          <w:spacing w:val="-14"/>
          <w:sz w:val="24"/>
        </w:rPr>
        <w:t> </w:t>
      </w:r>
      <w:r>
        <w:rPr>
          <w:color w:val="262526"/>
          <w:sz w:val="24"/>
        </w:rPr>
        <w:t>a</w:t>
      </w:r>
      <w:r>
        <w:rPr>
          <w:color w:val="262526"/>
          <w:spacing w:val="-14"/>
          <w:sz w:val="24"/>
        </w:rPr>
        <w:t> </w:t>
      </w:r>
      <w:r>
        <w:rPr>
          <w:color w:val="262526"/>
          <w:sz w:val="24"/>
        </w:rPr>
        <w:t>list</w:t>
      </w:r>
      <w:r>
        <w:rPr>
          <w:color w:val="262526"/>
          <w:spacing w:val="-13"/>
          <w:sz w:val="24"/>
        </w:rPr>
        <w:t> </w:t>
      </w:r>
      <w:r>
        <w:rPr>
          <w:color w:val="262526"/>
          <w:sz w:val="24"/>
        </w:rPr>
        <w:t>of</w:t>
      </w:r>
      <w:r>
        <w:rPr>
          <w:color w:val="262526"/>
          <w:spacing w:val="-14"/>
          <w:sz w:val="24"/>
        </w:rPr>
        <w:t> </w:t>
      </w:r>
      <w:r>
        <w:rPr>
          <w:color w:val="262526"/>
          <w:sz w:val="24"/>
        </w:rPr>
        <w:t>all</w:t>
      </w:r>
      <w:r>
        <w:rPr>
          <w:color w:val="262526"/>
          <w:spacing w:val="-14"/>
          <w:sz w:val="24"/>
        </w:rPr>
        <w:t> </w:t>
      </w:r>
      <w:r>
        <w:rPr>
          <w:i/>
          <w:color w:val="262526"/>
          <w:sz w:val="24"/>
        </w:rPr>
        <w:t>regions</w:t>
      </w:r>
      <w:r>
        <w:rPr>
          <w:color w:val="262526"/>
          <w:sz w:val="24"/>
        </w:rPr>
        <w:t>, </w:t>
      </w:r>
      <w:r>
        <w:rPr>
          <w:i/>
          <w:color w:val="262526"/>
          <w:sz w:val="24"/>
        </w:rPr>
        <w:t>regional reference nodes </w:t>
      </w:r>
      <w:r>
        <w:rPr>
          <w:color w:val="262526"/>
          <w:sz w:val="24"/>
        </w:rPr>
        <w:t>and the </w:t>
      </w:r>
      <w:r>
        <w:rPr>
          <w:i/>
          <w:color w:val="262526"/>
          <w:sz w:val="24"/>
        </w:rPr>
        <w:t>region </w:t>
      </w:r>
      <w:r>
        <w:rPr>
          <w:color w:val="262526"/>
          <w:sz w:val="24"/>
        </w:rPr>
        <w:t>to which each </w:t>
      </w:r>
      <w:r>
        <w:rPr>
          <w:i/>
          <w:color w:val="262526"/>
          <w:sz w:val="24"/>
        </w:rPr>
        <w:t>market connection point </w:t>
      </w:r>
      <w:r>
        <w:rPr>
          <w:color w:val="262526"/>
          <w:sz w:val="24"/>
        </w:rPr>
        <w:t>is assigned</w:t>
      </w:r>
      <w:r>
        <w:rPr>
          <w:color w:val="262526"/>
          <w:spacing w:val="-12"/>
          <w:sz w:val="24"/>
        </w:rPr>
        <w:t> </w:t>
      </w:r>
      <w:r>
        <w:rPr>
          <w:color w:val="262526"/>
          <w:sz w:val="24"/>
        </w:rPr>
        <w:t>as</w:t>
      </w:r>
      <w:r>
        <w:rPr>
          <w:color w:val="262526"/>
          <w:spacing w:val="-11"/>
          <w:sz w:val="24"/>
        </w:rPr>
        <w:t> </w:t>
      </w:r>
      <w:r>
        <w:rPr>
          <w:color w:val="262526"/>
          <w:sz w:val="24"/>
        </w:rPr>
        <w:t>determined</w:t>
      </w:r>
      <w:r>
        <w:rPr>
          <w:color w:val="262526"/>
          <w:spacing w:val="-12"/>
          <w:sz w:val="24"/>
        </w:rPr>
        <w:t> </w:t>
      </w:r>
      <w:r>
        <w:rPr>
          <w:color w:val="262526"/>
          <w:sz w:val="24"/>
        </w:rPr>
        <w:t>or</w:t>
      </w:r>
      <w:r>
        <w:rPr>
          <w:color w:val="262526"/>
          <w:spacing w:val="-12"/>
          <w:sz w:val="24"/>
        </w:rPr>
        <w:t> </w:t>
      </w:r>
      <w:r>
        <w:rPr>
          <w:color w:val="262526"/>
          <w:sz w:val="24"/>
        </w:rPr>
        <w:t>approved</w:t>
      </w:r>
      <w:r>
        <w:rPr>
          <w:color w:val="262526"/>
          <w:spacing w:val="-11"/>
          <w:sz w:val="24"/>
        </w:rPr>
        <w:t> </w:t>
      </w:r>
      <w:r>
        <w:rPr>
          <w:color w:val="262526"/>
          <w:sz w:val="24"/>
        </w:rPr>
        <w:t>by</w:t>
      </w:r>
      <w:r>
        <w:rPr>
          <w:color w:val="262526"/>
          <w:spacing w:val="-12"/>
          <w:sz w:val="24"/>
        </w:rPr>
        <w:t> </w:t>
      </w:r>
      <w:r>
        <w:rPr>
          <w:color w:val="262526"/>
          <w:sz w:val="24"/>
        </w:rPr>
        <w:t>the</w:t>
      </w:r>
      <w:r>
        <w:rPr>
          <w:color w:val="262526"/>
          <w:spacing w:val="-13"/>
          <w:sz w:val="24"/>
        </w:rPr>
        <w:t> </w:t>
      </w:r>
      <w:r>
        <w:rPr>
          <w:i/>
          <w:color w:val="262526"/>
          <w:sz w:val="24"/>
        </w:rPr>
        <w:t>AEMC</w:t>
      </w:r>
      <w:r>
        <w:rPr>
          <w:i/>
          <w:color w:val="262526"/>
          <w:spacing w:val="-12"/>
          <w:sz w:val="24"/>
        </w:rPr>
        <w:t> </w:t>
      </w:r>
      <w:r>
        <w:rPr>
          <w:color w:val="262526"/>
          <w:sz w:val="24"/>
        </w:rPr>
        <w:t>for</w:t>
      </w:r>
      <w:r>
        <w:rPr>
          <w:color w:val="262526"/>
          <w:spacing w:val="-12"/>
          <w:sz w:val="24"/>
        </w:rPr>
        <w:t> </w:t>
      </w:r>
      <w:r>
        <w:rPr>
          <w:color w:val="262526"/>
          <w:sz w:val="24"/>
        </w:rPr>
        <w:t>alteration,</w:t>
      </w:r>
      <w:r>
        <w:rPr>
          <w:color w:val="262526"/>
          <w:spacing w:val="-12"/>
          <w:sz w:val="24"/>
        </w:rPr>
        <w:t> </w:t>
      </w:r>
      <w:r>
        <w:rPr>
          <w:color w:val="262526"/>
          <w:sz w:val="24"/>
        </w:rPr>
        <w:t>under</w:t>
      </w:r>
      <w:r>
        <w:rPr>
          <w:color w:val="262526"/>
          <w:spacing w:val="-12"/>
          <w:sz w:val="24"/>
        </w:rPr>
        <w:t> </w:t>
      </w:r>
      <w:r>
        <w:rPr>
          <w:color w:val="262526"/>
          <w:sz w:val="24"/>
        </w:rPr>
        <w:t>this</w:t>
      </w:r>
      <w:r>
        <w:rPr>
          <w:color w:val="262526"/>
          <w:spacing w:val="-11"/>
          <w:sz w:val="24"/>
        </w:rPr>
        <w:t> </w:t>
      </w:r>
      <w:r>
        <w:rPr>
          <w:color w:val="262526"/>
          <w:sz w:val="24"/>
        </w:rPr>
        <w:t>Chapter 2A and rule 3.6 (the </w:t>
      </w:r>
      <w:r>
        <w:rPr>
          <w:i/>
          <w:color w:val="262526"/>
          <w:sz w:val="24"/>
        </w:rPr>
        <w:t>Regions</w:t>
      </w:r>
      <w:r>
        <w:rPr>
          <w:i/>
          <w:color w:val="262526"/>
          <w:spacing w:val="-16"/>
          <w:sz w:val="24"/>
        </w:rPr>
        <w:t> </w:t>
      </w:r>
      <w:r>
        <w:rPr>
          <w:i/>
          <w:color w:val="262526"/>
          <w:sz w:val="24"/>
        </w:rPr>
        <w:t>Publication</w:t>
      </w:r>
      <w:r>
        <w:rPr>
          <w:color w:val="262526"/>
          <w:sz w:val="24"/>
        </w:rPr>
        <w:t>).</w:t>
      </w:r>
    </w:p>
    <w:p>
      <w:pPr>
        <w:pStyle w:val="Heading2"/>
        <w:tabs>
          <w:tab w:pos="1253" w:val="left" w:leader="none"/>
        </w:tabs>
        <w:spacing w:before="234"/>
      </w:pPr>
      <w:r>
        <w:rPr>
          <w:color w:val="262526"/>
        </w:rPr>
        <w:t>2A.2</w:t>
        <w:tab/>
        <w:t>Region change</w:t>
      </w:r>
      <w:r>
        <w:rPr>
          <w:color w:val="262526"/>
          <w:spacing w:val="-3"/>
        </w:rPr>
        <w:t> </w:t>
      </w:r>
      <w:r>
        <w:rPr>
          <w:color w:val="262526"/>
        </w:rPr>
        <w:t>applications</w:t>
      </w:r>
    </w:p>
    <w:p>
      <w:pPr>
        <w:pStyle w:val="Heading3"/>
        <w:tabs>
          <w:tab w:pos="1244" w:val="left" w:leader="none"/>
        </w:tabs>
      </w:pPr>
      <w:r>
        <w:rPr>
          <w:color w:val="262526"/>
        </w:rPr>
        <w:t>2A.2.1</w:t>
        <w:tab/>
        <w:t>A complete region change</w:t>
      </w:r>
      <w:r>
        <w:rPr>
          <w:color w:val="262526"/>
          <w:spacing w:val="-14"/>
        </w:rPr>
        <w:t> </w:t>
      </w:r>
      <w:r>
        <w:rPr>
          <w:color w:val="262526"/>
        </w:rPr>
        <w:t>application</w:t>
      </w:r>
    </w:p>
    <w:p>
      <w:pPr>
        <w:pStyle w:val="ListParagraph"/>
        <w:numPr>
          <w:ilvl w:val="0"/>
          <w:numId w:val="2"/>
        </w:numPr>
        <w:tabs>
          <w:tab w:pos="1821" w:val="left" w:leader="none"/>
        </w:tabs>
        <w:spacing w:line="249" w:lineRule="auto" w:before="175" w:after="0"/>
        <w:ind w:left="1820" w:right="113" w:hanging="567"/>
        <w:jc w:val="both"/>
        <w:rPr>
          <w:sz w:val="24"/>
        </w:rPr>
      </w:pPr>
      <w:r>
        <w:rPr>
          <w:color w:val="262526"/>
          <w:sz w:val="24"/>
        </w:rPr>
        <w:t>Subject to and in accordance with this Chapter 2A, a </w:t>
      </w:r>
      <w:r>
        <w:rPr>
          <w:i/>
          <w:color w:val="262526"/>
          <w:sz w:val="24"/>
        </w:rPr>
        <w:t>Registered Participant </w:t>
      </w:r>
      <w:r>
        <w:rPr>
          <w:color w:val="262526"/>
          <w:sz w:val="24"/>
        </w:rPr>
        <w:t>or </w:t>
      </w:r>
      <w:r>
        <w:rPr>
          <w:i/>
          <w:color w:val="262526"/>
          <w:sz w:val="24"/>
        </w:rPr>
        <w:t>AEMO </w:t>
      </w:r>
      <w:r>
        <w:rPr>
          <w:color w:val="262526"/>
          <w:sz w:val="24"/>
        </w:rPr>
        <w:t>("an </w:t>
      </w:r>
      <w:r>
        <w:rPr>
          <w:b/>
          <w:color w:val="262526"/>
          <w:sz w:val="24"/>
        </w:rPr>
        <w:t>applicant</w:t>
      </w:r>
      <w:r>
        <w:rPr>
          <w:color w:val="262526"/>
          <w:sz w:val="24"/>
        </w:rPr>
        <w:t>") may make a region change application to </w:t>
      </w:r>
      <w:r>
        <w:rPr>
          <w:color w:val="262526"/>
          <w:spacing w:val="2"/>
          <w:sz w:val="24"/>
        </w:rPr>
        <w:t>the </w:t>
      </w:r>
      <w:r>
        <w:rPr>
          <w:i/>
          <w:color w:val="262526"/>
          <w:sz w:val="24"/>
        </w:rPr>
        <w:t>AEMC</w:t>
      </w:r>
      <w:r>
        <w:rPr>
          <w:color w:val="262526"/>
          <w:sz w:val="24"/>
        </w:rPr>
        <w:t>.</w:t>
      </w:r>
    </w:p>
    <w:p>
      <w:pPr>
        <w:pStyle w:val="ListParagraph"/>
        <w:numPr>
          <w:ilvl w:val="0"/>
          <w:numId w:val="2"/>
        </w:numPr>
        <w:tabs>
          <w:tab w:pos="1821" w:val="left" w:leader="none"/>
        </w:tabs>
        <w:spacing w:line="249" w:lineRule="auto" w:before="173" w:after="0"/>
        <w:ind w:left="1820" w:right="112" w:hanging="567"/>
        <w:jc w:val="both"/>
        <w:rPr>
          <w:sz w:val="24"/>
        </w:rPr>
      </w:pPr>
      <w:r>
        <w:rPr>
          <w:color w:val="262526"/>
          <w:sz w:val="24"/>
        </w:rPr>
        <w:t>In order to be accepted by the </w:t>
      </w:r>
      <w:r>
        <w:rPr>
          <w:i/>
          <w:color w:val="262526"/>
          <w:sz w:val="24"/>
        </w:rPr>
        <w:t>AEMC</w:t>
      </w:r>
      <w:r>
        <w:rPr>
          <w:color w:val="262526"/>
          <w:sz w:val="24"/>
        </w:rPr>
        <w:t>, a region change application must comply with the requirements under this rule 2A.2 ("a </w:t>
      </w:r>
      <w:r>
        <w:rPr>
          <w:b/>
          <w:color w:val="262526"/>
          <w:sz w:val="24"/>
        </w:rPr>
        <w:t>complete application</w:t>
      </w:r>
      <w:r>
        <w:rPr>
          <w:color w:val="262526"/>
          <w:sz w:val="24"/>
        </w:rPr>
        <w:t>").</w:t>
      </w:r>
    </w:p>
    <w:p>
      <w:pPr>
        <w:pStyle w:val="ListParagraph"/>
        <w:numPr>
          <w:ilvl w:val="0"/>
          <w:numId w:val="2"/>
        </w:numPr>
        <w:tabs>
          <w:tab w:pos="1820" w:val="left" w:leader="none"/>
          <w:tab w:pos="1821" w:val="left" w:leader="none"/>
        </w:tabs>
        <w:spacing w:line="240" w:lineRule="auto" w:before="173" w:after="0"/>
        <w:ind w:left="1820" w:right="0" w:hanging="568"/>
        <w:jc w:val="left"/>
        <w:rPr>
          <w:sz w:val="24"/>
        </w:rPr>
      </w:pPr>
      <w:r>
        <w:rPr>
          <w:color w:val="262526"/>
          <w:sz w:val="24"/>
        </w:rPr>
        <w:t>In order to be a complete application, a region change application must:</w:t>
      </w:r>
    </w:p>
    <w:p>
      <w:pPr>
        <w:pStyle w:val="ListParagraph"/>
        <w:numPr>
          <w:ilvl w:val="1"/>
          <w:numId w:val="2"/>
        </w:numPr>
        <w:tabs>
          <w:tab w:pos="2387" w:val="left" w:leader="none"/>
          <w:tab w:pos="2388" w:val="left" w:leader="none"/>
        </w:tabs>
        <w:spacing w:line="240" w:lineRule="auto" w:before="182" w:after="0"/>
        <w:ind w:left="2387" w:right="0" w:hanging="568"/>
        <w:jc w:val="left"/>
        <w:rPr>
          <w:sz w:val="24"/>
        </w:rPr>
      </w:pPr>
      <w:r>
        <w:rPr>
          <w:color w:val="262526"/>
          <w:sz w:val="24"/>
        </w:rPr>
        <w:t>identify a congestion problem – see clause</w:t>
      </w:r>
      <w:r>
        <w:rPr>
          <w:color w:val="262526"/>
          <w:spacing w:val="-2"/>
          <w:sz w:val="24"/>
        </w:rPr>
        <w:t> </w:t>
      </w:r>
      <w:r>
        <w:rPr>
          <w:color w:val="262526"/>
          <w:sz w:val="24"/>
        </w:rPr>
        <w:t>2A.2.2;</w:t>
      </w:r>
    </w:p>
    <w:p>
      <w:pPr>
        <w:pStyle w:val="ListParagraph"/>
        <w:numPr>
          <w:ilvl w:val="1"/>
          <w:numId w:val="2"/>
        </w:numPr>
        <w:tabs>
          <w:tab w:pos="2387" w:val="left" w:leader="none"/>
          <w:tab w:pos="2388" w:val="left" w:leader="none"/>
        </w:tabs>
        <w:spacing w:line="240" w:lineRule="auto" w:before="182" w:after="0"/>
        <w:ind w:left="2387" w:right="0" w:hanging="568"/>
        <w:jc w:val="left"/>
        <w:rPr>
          <w:sz w:val="24"/>
        </w:rPr>
      </w:pPr>
      <w:r>
        <w:rPr>
          <w:color w:val="262526"/>
          <w:sz w:val="24"/>
        </w:rPr>
        <w:t>present a preliminary case as to the economic efficiency of a</w:t>
      </w:r>
      <w:r>
        <w:rPr>
          <w:color w:val="262526"/>
          <w:spacing w:val="6"/>
          <w:sz w:val="24"/>
        </w:rPr>
        <w:t> </w:t>
      </w:r>
      <w:r>
        <w:rPr>
          <w:color w:val="262526"/>
          <w:sz w:val="24"/>
        </w:rPr>
        <w:t>proposed</w:t>
      </w:r>
    </w:p>
    <w:p>
      <w:pPr>
        <w:pStyle w:val="BodyText"/>
        <w:spacing w:before="12"/>
        <w:ind w:left="2387" w:firstLine="0"/>
        <w:jc w:val="left"/>
      </w:pPr>
      <w:r>
        <w:rPr>
          <w:i/>
          <w:color w:val="262526"/>
        </w:rPr>
        <w:t>region </w:t>
      </w:r>
      <w:r>
        <w:rPr>
          <w:color w:val="262526"/>
        </w:rPr>
        <w:t>solution – see clause 2A.2.3;</w:t>
      </w:r>
    </w:p>
    <w:p>
      <w:pPr>
        <w:pStyle w:val="ListParagraph"/>
        <w:numPr>
          <w:ilvl w:val="1"/>
          <w:numId w:val="2"/>
        </w:numPr>
        <w:tabs>
          <w:tab w:pos="2387" w:val="left" w:leader="none"/>
          <w:tab w:pos="2388" w:val="left" w:leader="none"/>
        </w:tabs>
        <w:spacing w:line="249" w:lineRule="auto" w:before="182" w:after="0"/>
        <w:ind w:left="2387" w:right="113" w:hanging="567"/>
        <w:jc w:val="left"/>
        <w:rPr>
          <w:sz w:val="24"/>
        </w:rPr>
      </w:pPr>
      <w:r>
        <w:rPr>
          <w:color w:val="262526"/>
          <w:sz w:val="24"/>
        </w:rPr>
        <w:t>propose a </w:t>
      </w:r>
      <w:r>
        <w:rPr>
          <w:i/>
          <w:color w:val="262526"/>
          <w:sz w:val="24"/>
        </w:rPr>
        <w:t>region </w:t>
      </w:r>
      <w:r>
        <w:rPr>
          <w:color w:val="262526"/>
          <w:sz w:val="24"/>
        </w:rPr>
        <w:t>solution to the congestion problem that is technically competent – see clause</w:t>
      </w:r>
      <w:r>
        <w:rPr>
          <w:color w:val="262526"/>
          <w:spacing w:val="-2"/>
          <w:sz w:val="24"/>
        </w:rPr>
        <w:t> </w:t>
      </w:r>
      <w:r>
        <w:rPr>
          <w:color w:val="262526"/>
          <w:sz w:val="24"/>
        </w:rPr>
        <w:t>2A.2.4;</w:t>
      </w:r>
    </w:p>
    <w:p>
      <w:pPr>
        <w:spacing w:after="0" w:line="249" w:lineRule="auto"/>
        <w:jc w:val="left"/>
        <w:rPr>
          <w:sz w:val="24"/>
        </w:rPr>
        <w:sectPr>
          <w:pgSz w:w="11910" w:h="16840"/>
          <w:pgMar w:header="642" w:footer="697" w:top="1160" w:bottom="880" w:left="1320" w:right="1320"/>
        </w:sectPr>
      </w:pPr>
    </w:p>
    <w:p>
      <w:pPr>
        <w:pStyle w:val="ListParagraph"/>
        <w:numPr>
          <w:ilvl w:val="1"/>
          <w:numId w:val="2"/>
        </w:numPr>
        <w:tabs>
          <w:tab w:pos="2388" w:val="left" w:leader="none"/>
        </w:tabs>
        <w:spacing w:line="249" w:lineRule="auto" w:before="123" w:after="0"/>
        <w:ind w:left="2387" w:right="113" w:hanging="567"/>
        <w:jc w:val="both"/>
        <w:rPr>
          <w:sz w:val="24"/>
        </w:rPr>
      </w:pPr>
      <w:bookmarkStart w:name="2A.2.2   Identifying a congestion proble" w:id="9"/>
      <w:bookmarkEnd w:id="9"/>
      <w:r>
        <w:rPr/>
      </w:r>
      <w:bookmarkStart w:name="2A.2.3   Explanation of economic efficie" w:id="10"/>
      <w:bookmarkEnd w:id="10"/>
      <w:r>
        <w:rPr/>
      </w:r>
      <w:bookmarkStart w:name="2A.2.4   Region change application must " w:id="11"/>
      <w:bookmarkEnd w:id="11"/>
      <w:r>
        <w:rPr/>
      </w:r>
      <w:bookmarkStart w:name="2A.2.4   Region change application must " w:id="12"/>
      <w:bookmarkEnd w:id="12"/>
      <w:r>
        <w:rPr>
          <w:color w:val="262526"/>
          <w:sz w:val="24"/>
        </w:rPr>
        <w:t>demonstrat</w:t>
      </w:r>
      <w:r>
        <w:rPr>
          <w:color w:val="262526"/>
          <w:sz w:val="24"/>
        </w:rPr>
        <w:t>e that the proposed </w:t>
      </w:r>
      <w:r>
        <w:rPr>
          <w:i/>
          <w:color w:val="262526"/>
          <w:sz w:val="24"/>
        </w:rPr>
        <w:t>region </w:t>
      </w:r>
      <w:r>
        <w:rPr>
          <w:color w:val="262526"/>
          <w:sz w:val="24"/>
        </w:rPr>
        <w:t>solution is appropriate </w:t>
      </w:r>
      <w:r>
        <w:rPr>
          <w:color w:val="262526"/>
          <w:spacing w:val="2"/>
          <w:sz w:val="24"/>
        </w:rPr>
        <w:t>having </w:t>
      </w:r>
      <w:r>
        <w:rPr>
          <w:color w:val="262526"/>
          <w:sz w:val="24"/>
        </w:rPr>
        <w:t>regard</w:t>
      </w:r>
      <w:r>
        <w:rPr>
          <w:color w:val="262526"/>
          <w:spacing w:val="-7"/>
          <w:sz w:val="24"/>
        </w:rPr>
        <w:t> </w:t>
      </w:r>
      <w:r>
        <w:rPr>
          <w:color w:val="262526"/>
          <w:sz w:val="24"/>
        </w:rPr>
        <w:t>to</w:t>
      </w:r>
      <w:r>
        <w:rPr>
          <w:color w:val="262526"/>
          <w:spacing w:val="-6"/>
          <w:sz w:val="24"/>
        </w:rPr>
        <w:t> </w:t>
      </w:r>
      <w:r>
        <w:rPr>
          <w:color w:val="262526"/>
          <w:sz w:val="24"/>
        </w:rPr>
        <w:t>alternative</w:t>
      </w:r>
      <w:r>
        <w:rPr>
          <w:color w:val="262526"/>
          <w:spacing w:val="-6"/>
          <w:sz w:val="24"/>
        </w:rPr>
        <w:t> </w:t>
      </w:r>
      <w:r>
        <w:rPr>
          <w:color w:val="262526"/>
          <w:sz w:val="24"/>
        </w:rPr>
        <w:t>means</w:t>
      </w:r>
      <w:r>
        <w:rPr>
          <w:color w:val="262526"/>
          <w:spacing w:val="-7"/>
          <w:sz w:val="24"/>
        </w:rPr>
        <w:t> </w:t>
      </w:r>
      <w:r>
        <w:rPr>
          <w:color w:val="262526"/>
          <w:sz w:val="24"/>
        </w:rPr>
        <w:t>for</w:t>
      </w:r>
      <w:r>
        <w:rPr>
          <w:color w:val="262526"/>
          <w:spacing w:val="-6"/>
          <w:sz w:val="24"/>
        </w:rPr>
        <w:t> </w:t>
      </w:r>
      <w:r>
        <w:rPr>
          <w:color w:val="262526"/>
          <w:sz w:val="24"/>
        </w:rPr>
        <w:t>managing</w:t>
      </w:r>
      <w:r>
        <w:rPr>
          <w:color w:val="262526"/>
          <w:spacing w:val="-6"/>
          <w:sz w:val="24"/>
        </w:rPr>
        <w:t> </w:t>
      </w:r>
      <w:r>
        <w:rPr>
          <w:color w:val="262526"/>
          <w:sz w:val="24"/>
        </w:rPr>
        <w:t>the</w:t>
      </w:r>
      <w:r>
        <w:rPr>
          <w:color w:val="262526"/>
          <w:spacing w:val="-7"/>
          <w:sz w:val="24"/>
        </w:rPr>
        <w:t> </w:t>
      </w:r>
      <w:r>
        <w:rPr>
          <w:color w:val="262526"/>
          <w:sz w:val="24"/>
        </w:rPr>
        <w:t>congestion</w:t>
      </w:r>
      <w:r>
        <w:rPr>
          <w:color w:val="262526"/>
          <w:spacing w:val="-6"/>
          <w:sz w:val="24"/>
        </w:rPr>
        <w:t> </w:t>
      </w:r>
      <w:r>
        <w:rPr>
          <w:color w:val="262526"/>
          <w:sz w:val="24"/>
        </w:rPr>
        <w:t>problem</w:t>
      </w:r>
      <w:r>
        <w:rPr>
          <w:color w:val="262526"/>
          <w:spacing w:val="-6"/>
          <w:sz w:val="24"/>
        </w:rPr>
        <w:t> </w:t>
      </w:r>
      <w:r>
        <w:rPr>
          <w:color w:val="262526"/>
          <w:sz w:val="24"/>
        </w:rPr>
        <w:t>–</w:t>
      </w:r>
      <w:r>
        <w:rPr>
          <w:color w:val="262526"/>
          <w:spacing w:val="-6"/>
          <w:sz w:val="24"/>
        </w:rPr>
        <w:t> </w:t>
      </w:r>
      <w:r>
        <w:rPr>
          <w:color w:val="262526"/>
          <w:sz w:val="24"/>
        </w:rPr>
        <w:t>see clause 2A.2.5;</w:t>
      </w:r>
    </w:p>
    <w:p>
      <w:pPr>
        <w:pStyle w:val="ListParagraph"/>
        <w:numPr>
          <w:ilvl w:val="1"/>
          <w:numId w:val="2"/>
        </w:numPr>
        <w:tabs>
          <w:tab w:pos="2388" w:val="left" w:leader="none"/>
        </w:tabs>
        <w:spacing w:line="249" w:lineRule="auto" w:before="173" w:after="0"/>
        <w:ind w:left="2387" w:right="114" w:hanging="567"/>
        <w:jc w:val="both"/>
        <w:rPr>
          <w:sz w:val="24"/>
        </w:rPr>
      </w:pPr>
      <w:r>
        <w:rPr>
          <w:color w:val="262526"/>
          <w:sz w:val="24"/>
        </w:rPr>
        <w:t>if</w:t>
      </w:r>
      <w:r>
        <w:rPr>
          <w:color w:val="262526"/>
          <w:spacing w:val="-19"/>
          <w:sz w:val="24"/>
        </w:rPr>
        <w:t> </w:t>
      </w:r>
      <w:r>
        <w:rPr>
          <w:color w:val="262526"/>
          <w:sz w:val="24"/>
        </w:rPr>
        <w:t>the</w:t>
      </w:r>
      <w:r>
        <w:rPr>
          <w:color w:val="262526"/>
          <w:spacing w:val="-18"/>
          <w:sz w:val="24"/>
        </w:rPr>
        <w:t> </w:t>
      </w:r>
      <w:r>
        <w:rPr>
          <w:color w:val="262526"/>
          <w:sz w:val="24"/>
        </w:rPr>
        <w:t>congestion</w:t>
      </w:r>
      <w:r>
        <w:rPr>
          <w:color w:val="262526"/>
          <w:spacing w:val="-19"/>
          <w:sz w:val="24"/>
        </w:rPr>
        <w:t> </w:t>
      </w:r>
      <w:r>
        <w:rPr>
          <w:color w:val="262526"/>
          <w:sz w:val="24"/>
        </w:rPr>
        <w:t>problem</w:t>
      </w:r>
      <w:r>
        <w:rPr>
          <w:color w:val="262526"/>
          <w:spacing w:val="-18"/>
          <w:sz w:val="24"/>
        </w:rPr>
        <w:t> </w:t>
      </w:r>
      <w:r>
        <w:rPr>
          <w:color w:val="262526"/>
          <w:sz w:val="24"/>
        </w:rPr>
        <w:t>has</w:t>
      </w:r>
      <w:r>
        <w:rPr>
          <w:color w:val="262526"/>
          <w:spacing w:val="-18"/>
          <w:sz w:val="24"/>
        </w:rPr>
        <w:t> </w:t>
      </w:r>
      <w:r>
        <w:rPr>
          <w:color w:val="262526"/>
          <w:sz w:val="24"/>
        </w:rPr>
        <w:t>been</w:t>
      </w:r>
      <w:r>
        <w:rPr>
          <w:color w:val="262526"/>
          <w:spacing w:val="-19"/>
          <w:sz w:val="24"/>
        </w:rPr>
        <w:t> </w:t>
      </w:r>
      <w:r>
        <w:rPr>
          <w:color w:val="262526"/>
          <w:sz w:val="24"/>
        </w:rPr>
        <w:t>considered</w:t>
      </w:r>
      <w:r>
        <w:rPr>
          <w:color w:val="262526"/>
          <w:spacing w:val="-18"/>
          <w:sz w:val="24"/>
        </w:rPr>
        <w:t> </w:t>
      </w:r>
      <w:r>
        <w:rPr>
          <w:color w:val="262526"/>
          <w:sz w:val="24"/>
        </w:rPr>
        <w:t>within</w:t>
      </w:r>
      <w:r>
        <w:rPr>
          <w:color w:val="262526"/>
          <w:spacing w:val="-18"/>
          <w:sz w:val="24"/>
        </w:rPr>
        <w:t> </w:t>
      </w:r>
      <w:r>
        <w:rPr>
          <w:color w:val="262526"/>
          <w:sz w:val="24"/>
        </w:rPr>
        <w:t>5</w:t>
      </w:r>
      <w:r>
        <w:rPr>
          <w:color w:val="262526"/>
          <w:spacing w:val="-19"/>
          <w:sz w:val="24"/>
        </w:rPr>
        <w:t> </w:t>
      </w:r>
      <w:r>
        <w:rPr>
          <w:color w:val="262526"/>
          <w:sz w:val="24"/>
        </w:rPr>
        <w:t>years</w:t>
      </w:r>
      <w:r>
        <w:rPr>
          <w:color w:val="262526"/>
          <w:spacing w:val="-18"/>
          <w:sz w:val="24"/>
        </w:rPr>
        <w:t> </w:t>
      </w:r>
      <w:r>
        <w:rPr>
          <w:color w:val="262526"/>
          <w:sz w:val="24"/>
        </w:rPr>
        <w:t>of</w:t>
      </w:r>
      <w:r>
        <w:rPr>
          <w:color w:val="262526"/>
          <w:spacing w:val="-18"/>
          <w:sz w:val="24"/>
        </w:rPr>
        <w:t> </w:t>
      </w:r>
      <w:r>
        <w:rPr>
          <w:color w:val="262526"/>
          <w:sz w:val="24"/>
        </w:rPr>
        <w:t>the</w:t>
      </w:r>
      <w:r>
        <w:rPr>
          <w:color w:val="262526"/>
          <w:spacing w:val="-19"/>
          <w:sz w:val="24"/>
        </w:rPr>
        <w:t> </w:t>
      </w:r>
      <w:r>
        <w:rPr>
          <w:color w:val="262526"/>
          <w:sz w:val="24"/>
        </w:rPr>
        <w:t>date of the region change application, demonstrate why it should be </w:t>
      </w:r>
      <w:r>
        <w:rPr>
          <w:color w:val="262526"/>
          <w:spacing w:val="2"/>
          <w:sz w:val="24"/>
        </w:rPr>
        <w:t>re- </w:t>
      </w:r>
      <w:r>
        <w:rPr>
          <w:color w:val="262526"/>
          <w:sz w:val="24"/>
        </w:rPr>
        <w:t>considered – see clause 2A.2.6;</w:t>
      </w:r>
      <w:r>
        <w:rPr>
          <w:color w:val="262526"/>
          <w:spacing w:val="-2"/>
          <w:sz w:val="24"/>
        </w:rPr>
        <w:t> </w:t>
      </w:r>
      <w:r>
        <w:rPr>
          <w:color w:val="262526"/>
          <w:sz w:val="24"/>
        </w:rPr>
        <w:t>and</w:t>
      </w:r>
    </w:p>
    <w:p>
      <w:pPr>
        <w:pStyle w:val="ListParagraph"/>
        <w:numPr>
          <w:ilvl w:val="1"/>
          <w:numId w:val="2"/>
        </w:numPr>
        <w:tabs>
          <w:tab w:pos="2387" w:val="left" w:leader="none"/>
          <w:tab w:pos="2388" w:val="left" w:leader="none"/>
        </w:tabs>
        <w:spacing w:line="240" w:lineRule="auto" w:before="173" w:after="0"/>
        <w:ind w:left="2387" w:right="0" w:hanging="568"/>
        <w:jc w:val="left"/>
        <w:rPr>
          <w:sz w:val="24"/>
        </w:rPr>
      </w:pPr>
      <w:r>
        <w:rPr>
          <w:color w:val="262526"/>
          <w:sz w:val="24"/>
        </w:rPr>
        <w:t>propose an implementation period.</w:t>
      </w:r>
    </w:p>
    <w:p>
      <w:pPr>
        <w:pStyle w:val="Heading3"/>
        <w:tabs>
          <w:tab w:pos="1253" w:val="left" w:leader="none"/>
        </w:tabs>
        <w:spacing w:before="246"/>
        <w:ind w:left="120"/>
      </w:pPr>
      <w:r>
        <w:rPr>
          <w:color w:val="262526"/>
        </w:rPr>
        <w:t>2A.2.2</w:t>
        <w:tab/>
        <w:t>Identifying a congestion</w:t>
      </w:r>
      <w:r>
        <w:rPr>
          <w:color w:val="262526"/>
          <w:spacing w:val="-3"/>
        </w:rPr>
        <w:t> </w:t>
      </w:r>
      <w:r>
        <w:rPr>
          <w:color w:val="262526"/>
        </w:rPr>
        <w:t>problem</w:t>
      </w:r>
    </w:p>
    <w:p>
      <w:pPr>
        <w:pStyle w:val="BodyText"/>
        <w:spacing w:before="118"/>
        <w:ind w:left="1253" w:firstLine="0"/>
        <w:jc w:val="left"/>
      </w:pPr>
      <w:r>
        <w:rPr>
          <w:color w:val="262526"/>
        </w:rPr>
        <w:t>A region change application must demonstrate, with supporting economic analysis:</w:t>
      </w:r>
    </w:p>
    <w:p>
      <w:pPr>
        <w:pStyle w:val="ListParagraph"/>
        <w:numPr>
          <w:ilvl w:val="0"/>
          <w:numId w:val="3"/>
        </w:numPr>
        <w:tabs>
          <w:tab w:pos="1820" w:val="left" w:leader="none"/>
          <w:tab w:pos="1821" w:val="left" w:leader="none"/>
        </w:tabs>
        <w:spacing w:line="240" w:lineRule="auto" w:before="182" w:after="0"/>
        <w:ind w:left="1820" w:right="0" w:hanging="568"/>
        <w:jc w:val="left"/>
        <w:rPr>
          <w:sz w:val="24"/>
        </w:rPr>
      </w:pPr>
      <w:r>
        <w:rPr>
          <w:color w:val="262526"/>
          <w:sz w:val="24"/>
        </w:rPr>
        <w:t>that there is a problem with the existing </w:t>
      </w:r>
      <w:r>
        <w:rPr>
          <w:i/>
          <w:color w:val="262526"/>
          <w:sz w:val="24"/>
        </w:rPr>
        <w:t>region</w:t>
      </w:r>
      <w:r>
        <w:rPr>
          <w:i/>
          <w:color w:val="262526"/>
          <w:spacing w:val="-8"/>
          <w:sz w:val="24"/>
        </w:rPr>
        <w:t> </w:t>
      </w:r>
      <w:r>
        <w:rPr>
          <w:color w:val="262526"/>
          <w:sz w:val="24"/>
        </w:rPr>
        <w:t>configuration;</w:t>
      </w:r>
    </w:p>
    <w:p>
      <w:pPr>
        <w:pStyle w:val="ListParagraph"/>
        <w:numPr>
          <w:ilvl w:val="0"/>
          <w:numId w:val="3"/>
        </w:numPr>
        <w:tabs>
          <w:tab w:pos="1820" w:val="left" w:leader="none"/>
          <w:tab w:pos="1821" w:val="left" w:leader="none"/>
        </w:tabs>
        <w:spacing w:line="240" w:lineRule="auto" w:before="182" w:after="0"/>
        <w:ind w:left="1820" w:right="0" w:hanging="568"/>
        <w:jc w:val="left"/>
        <w:rPr>
          <w:sz w:val="24"/>
        </w:rPr>
      </w:pPr>
      <w:r>
        <w:rPr>
          <w:color w:val="262526"/>
          <w:sz w:val="24"/>
        </w:rPr>
        <w:t>that</w:t>
      </w:r>
      <w:r>
        <w:rPr>
          <w:color w:val="262526"/>
          <w:spacing w:val="38"/>
          <w:sz w:val="24"/>
        </w:rPr>
        <w:t> </w:t>
      </w:r>
      <w:r>
        <w:rPr>
          <w:color w:val="262526"/>
          <w:sz w:val="24"/>
        </w:rPr>
        <w:t>the</w:t>
      </w:r>
      <w:r>
        <w:rPr>
          <w:color w:val="262526"/>
          <w:spacing w:val="38"/>
          <w:sz w:val="24"/>
        </w:rPr>
        <w:t> </w:t>
      </w:r>
      <w:r>
        <w:rPr>
          <w:color w:val="262526"/>
          <w:sz w:val="24"/>
        </w:rPr>
        <w:t>problem</w:t>
      </w:r>
      <w:r>
        <w:rPr>
          <w:color w:val="262526"/>
          <w:spacing w:val="38"/>
          <w:sz w:val="24"/>
        </w:rPr>
        <w:t> </w:t>
      </w:r>
      <w:r>
        <w:rPr>
          <w:color w:val="262526"/>
          <w:sz w:val="24"/>
        </w:rPr>
        <w:t>is</w:t>
      </w:r>
      <w:r>
        <w:rPr>
          <w:color w:val="262526"/>
          <w:spacing w:val="38"/>
          <w:sz w:val="24"/>
        </w:rPr>
        <w:t> </w:t>
      </w:r>
      <w:r>
        <w:rPr>
          <w:color w:val="262526"/>
          <w:sz w:val="24"/>
        </w:rPr>
        <w:t>attributable</w:t>
      </w:r>
      <w:r>
        <w:rPr>
          <w:color w:val="262526"/>
          <w:spacing w:val="38"/>
          <w:sz w:val="24"/>
        </w:rPr>
        <w:t> </w:t>
      </w:r>
      <w:r>
        <w:rPr>
          <w:color w:val="262526"/>
          <w:sz w:val="24"/>
        </w:rPr>
        <w:t>to</w:t>
      </w:r>
      <w:r>
        <w:rPr>
          <w:color w:val="262526"/>
          <w:spacing w:val="38"/>
          <w:sz w:val="24"/>
        </w:rPr>
        <w:t> </w:t>
      </w:r>
      <w:r>
        <w:rPr>
          <w:color w:val="262526"/>
          <w:sz w:val="24"/>
        </w:rPr>
        <w:t>the</w:t>
      </w:r>
      <w:r>
        <w:rPr>
          <w:color w:val="262526"/>
          <w:spacing w:val="38"/>
          <w:sz w:val="24"/>
        </w:rPr>
        <w:t> </w:t>
      </w:r>
      <w:r>
        <w:rPr>
          <w:color w:val="262526"/>
          <w:sz w:val="24"/>
        </w:rPr>
        <w:t>presence</w:t>
      </w:r>
      <w:r>
        <w:rPr>
          <w:color w:val="262526"/>
          <w:spacing w:val="38"/>
          <w:sz w:val="24"/>
        </w:rPr>
        <w:t> </w:t>
      </w:r>
      <w:r>
        <w:rPr>
          <w:color w:val="262526"/>
          <w:sz w:val="24"/>
        </w:rPr>
        <w:t>of</w:t>
      </w:r>
      <w:r>
        <w:rPr>
          <w:color w:val="262526"/>
          <w:spacing w:val="38"/>
          <w:sz w:val="24"/>
        </w:rPr>
        <w:t> </w:t>
      </w:r>
      <w:r>
        <w:rPr>
          <w:color w:val="262526"/>
          <w:sz w:val="24"/>
        </w:rPr>
        <w:t>material</w:t>
      </w:r>
      <w:r>
        <w:rPr>
          <w:color w:val="262526"/>
          <w:spacing w:val="38"/>
          <w:sz w:val="24"/>
        </w:rPr>
        <w:t> </w:t>
      </w:r>
      <w:r>
        <w:rPr>
          <w:color w:val="262526"/>
          <w:sz w:val="24"/>
        </w:rPr>
        <w:t>and</w:t>
      </w:r>
      <w:r>
        <w:rPr>
          <w:color w:val="262526"/>
          <w:spacing w:val="38"/>
          <w:sz w:val="24"/>
        </w:rPr>
        <w:t> </w:t>
      </w:r>
      <w:r>
        <w:rPr>
          <w:color w:val="262526"/>
          <w:sz w:val="24"/>
        </w:rPr>
        <w:t>enduring</w:t>
      </w:r>
    </w:p>
    <w:p>
      <w:pPr>
        <w:spacing w:before="13"/>
        <w:ind w:left="1820" w:right="0" w:firstLine="0"/>
        <w:jc w:val="left"/>
        <w:rPr>
          <w:sz w:val="24"/>
        </w:rPr>
      </w:pPr>
      <w:r>
        <w:rPr>
          <w:i/>
          <w:color w:val="262526"/>
          <w:sz w:val="24"/>
        </w:rPr>
        <w:t>network </w:t>
      </w:r>
      <w:r>
        <w:rPr>
          <w:color w:val="262526"/>
          <w:sz w:val="24"/>
        </w:rPr>
        <w:t>congestion; and</w:t>
      </w:r>
    </w:p>
    <w:p>
      <w:pPr>
        <w:pStyle w:val="ListParagraph"/>
        <w:numPr>
          <w:ilvl w:val="0"/>
          <w:numId w:val="3"/>
        </w:numPr>
        <w:tabs>
          <w:tab w:pos="1820" w:val="left" w:leader="none"/>
          <w:tab w:pos="1821" w:val="left" w:leader="none"/>
        </w:tabs>
        <w:spacing w:line="249" w:lineRule="auto" w:before="181" w:after="0"/>
        <w:ind w:left="1820" w:right="114" w:hanging="567"/>
        <w:jc w:val="left"/>
        <w:rPr>
          <w:sz w:val="24"/>
        </w:rPr>
      </w:pPr>
      <w:r>
        <w:rPr>
          <w:color w:val="262526"/>
          <w:sz w:val="24"/>
        </w:rPr>
        <w:t>that the problem has or will detract materially from economic efficiency, where economic efficiency includes (but is not limited</w:t>
      </w:r>
      <w:r>
        <w:rPr>
          <w:color w:val="262526"/>
          <w:spacing w:val="-3"/>
          <w:sz w:val="24"/>
        </w:rPr>
        <w:t> </w:t>
      </w:r>
      <w:r>
        <w:rPr>
          <w:color w:val="262526"/>
          <w:sz w:val="24"/>
        </w:rPr>
        <w:t>to):</w:t>
      </w:r>
    </w:p>
    <w:p>
      <w:pPr>
        <w:pStyle w:val="ListParagraph"/>
        <w:numPr>
          <w:ilvl w:val="1"/>
          <w:numId w:val="3"/>
        </w:numPr>
        <w:tabs>
          <w:tab w:pos="2388" w:val="left" w:leader="none"/>
        </w:tabs>
        <w:spacing w:line="249" w:lineRule="auto" w:before="173" w:after="0"/>
        <w:ind w:left="2387" w:right="115" w:hanging="567"/>
        <w:jc w:val="both"/>
        <w:rPr>
          <w:sz w:val="24"/>
        </w:rPr>
      </w:pPr>
      <w:r>
        <w:rPr>
          <w:color w:val="262526"/>
          <w:sz w:val="24"/>
        </w:rPr>
        <w:t>efficiency in relation to the impact on efficiency of </w:t>
      </w:r>
      <w:r>
        <w:rPr>
          <w:i/>
          <w:color w:val="262526"/>
          <w:sz w:val="24"/>
        </w:rPr>
        <w:t>dispatch</w:t>
      </w:r>
      <w:r>
        <w:rPr>
          <w:color w:val="262526"/>
          <w:sz w:val="24"/>
        </w:rPr>
        <w:t>,</w:t>
      </w:r>
      <w:r>
        <w:rPr>
          <w:color w:val="262526"/>
          <w:spacing w:val="-41"/>
          <w:sz w:val="24"/>
        </w:rPr>
        <w:t> </w:t>
      </w:r>
      <w:r>
        <w:rPr>
          <w:color w:val="262526"/>
          <w:sz w:val="24"/>
        </w:rPr>
        <w:t>including in respect of bidding incentives and </w:t>
      </w:r>
      <w:r>
        <w:rPr>
          <w:i/>
          <w:color w:val="262526"/>
          <w:sz w:val="24"/>
        </w:rPr>
        <w:t>dispatch</w:t>
      </w:r>
      <w:r>
        <w:rPr>
          <w:i/>
          <w:color w:val="262526"/>
          <w:spacing w:val="-2"/>
          <w:sz w:val="24"/>
        </w:rPr>
        <w:t> </w:t>
      </w:r>
      <w:r>
        <w:rPr>
          <w:color w:val="262526"/>
          <w:sz w:val="24"/>
        </w:rPr>
        <w:t>outcomes;</w:t>
      </w:r>
    </w:p>
    <w:p>
      <w:pPr>
        <w:pStyle w:val="ListParagraph"/>
        <w:numPr>
          <w:ilvl w:val="1"/>
          <w:numId w:val="3"/>
        </w:numPr>
        <w:tabs>
          <w:tab w:pos="2388" w:val="left" w:leader="none"/>
        </w:tabs>
        <w:spacing w:line="249" w:lineRule="auto" w:before="172" w:after="0"/>
        <w:ind w:left="2387" w:right="114" w:hanging="567"/>
        <w:jc w:val="both"/>
        <w:rPr>
          <w:sz w:val="24"/>
        </w:rPr>
      </w:pPr>
      <w:r>
        <w:rPr>
          <w:color w:val="262526"/>
          <w:sz w:val="24"/>
        </w:rPr>
        <w:t>efficiency in relation to the management of risk and the facilitation </w:t>
      </w:r>
      <w:r>
        <w:rPr>
          <w:color w:val="262526"/>
          <w:spacing w:val="-6"/>
          <w:sz w:val="24"/>
        </w:rPr>
        <w:t>of </w:t>
      </w:r>
      <w:r>
        <w:rPr>
          <w:color w:val="262526"/>
          <w:sz w:val="24"/>
        </w:rPr>
        <w:t>forward contracting through contracts in the financial markets and </w:t>
      </w:r>
      <w:r>
        <w:rPr>
          <w:color w:val="262526"/>
          <w:spacing w:val="-4"/>
          <w:sz w:val="24"/>
        </w:rPr>
        <w:t>the </w:t>
      </w:r>
      <w:r>
        <w:rPr>
          <w:i/>
          <w:color w:val="262526"/>
          <w:sz w:val="24"/>
        </w:rPr>
        <w:t>spot market</w:t>
      </w:r>
      <w:r>
        <w:rPr>
          <w:color w:val="262526"/>
          <w:sz w:val="24"/>
        </w:rPr>
        <w:t>;</w:t>
      </w:r>
      <w:r>
        <w:rPr>
          <w:color w:val="262526"/>
          <w:spacing w:val="-2"/>
          <w:sz w:val="24"/>
        </w:rPr>
        <w:t> </w:t>
      </w:r>
      <w:r>
        <w:rPr>
          <w:color w:val="262526"/>
          <w:sz w:val="24"/>
        </w:rPr>
        <w:t>and</w:t>
      </w:r>
    </w:p>
    <w:p>
      <w:pPr>
        <w:pStyle w:val="ListParagraph"/>
        <w:numPr>
          <w:ilvl w:val="1"/>
          <w:numId w:val="3"/>
        </w:numPr>
        <w:tabs>
          <w:tab w:pos="2388" w:val="left" w:leader="none"/>
        </w:tabs>
        <w:spacing w:line="249" w:lineRule="auto" w:before="173" w:after="0"/>
        <w:ind w:left="2387" w:right="111" w:hanging="567"/>
        <w:jc w:val="both"/>
        <w:rPr>
          <w:sz w:val="24"/>
        </w:rPr>
      </w:pPr>
      <w:r>
        <w:rPr>
          <w:color w:val="262526"/>
          <w:sz w:val="24"/>
        </w:rPr>
        <w:t>long term dynamic efficiency – including in relation to </w:t>
      </w:r>
      <w:r>
        <w:rPr>
          <w:color w:val="262526"/>
          <w:spacing w:val="2"/>
          <w:sz w:val="24"/>
        </w:rPr>
        <w:t>making </w:t>
      </w:r>
      <w:r>
        <w:rPr>
          <w:color w:val="262526"/>
          <w:sz w:val="24"/>
        </w:rPr>
        <w:t>investment decisions,</w:t>
      </w:r>
    </w:p>
    <w:p>
      <w:pPr>
        <w:spacing w:before="115"/>
        <w:ind w:left="1253" w:right="0" w:firstLine="0"/>
        <w:jc w:val="left"/>
        <w:rPr>
          <w:sz w:val="24"/>
        </w:rPr>
      </w:pPr>
      <w:r>
        <w:rPr>
          <w:color w:val="262526"/>
          <w:sz w:val="24"/>
        </w:rPr>
        <w:t>(a </w:t>
      </w:r>
      <w:r>
        <w:rPr>
          <w:b/>
          <w:color w:val="262526"/>
          <w:sz w:val="24"/>
        </w:rPr>
        <w:t>congestion problem</w:t>
      </w:r>
      <w:r>
        <w:rPr>
          <w:color w:val="262526"/>
          <w:sz w:val="24"/>
        </w:rPr>
        <w:t>).</w:t>
      </w:r>
    </w:p>
    <w:p>
      <w:pPr>
        <w:pStyle w:val="Heading3"/>
        <w:tabs>
          <w:tab w:pos="1253" w:val="left" w:leader="none"/>
        </w:tabs>
        <w:spacing w:before="246"/>
        <w:ind w:left="120"/>
      </w:pPr>
      <w:r>
        <w:rPr>
          <w:color w:val="262526"/>
        </w:rPr>
        <w:t>2A.2.3</w:t>
        <w:tab/>
        <w:t>Explanation of economic efficiency of proposed region</w:t>
      </w:r>
      <w:r>
        <w:rPr>
          <w:color w:val="262526"/>
          <w:spacing w:val="-14"/>
        </w:rPr>
        <w:t> </w:t>
      </w:r>
      <w:r>
        <w:rPr>
          <w:color w:val="262526"/>
        </w:rPr>
        <w:t>solution</w:t>
      </w:r>
    </w:p>
    <w:p>
      <w:pPr>
        <w:pStyle w:val="ListParagraph"/>
        <w:numPr>
          <w:ilvl w:val="0"/>
          <w:numId w:val="4"/>
        </w:numPr>
        <w:tabs>
          <w:tab w:pos="1807" w:val="left" w:leader="none"/>
          <w:tab w:pos="1808" w:val="left" w:leader="none"/>
        </w:tabs>
        <w:spacing w:line="249" w:lineRule="auto" w:before="175" w:after="0"/>
        <w:ind w:left="1820" w:right="129" w:hanging="567"/>
        <w:jc w:val="left"/>
        <w:rPr>
          <w:sz w:val="24"/>
        </w:rPr>
      </w:pPr>
      <w:r>
        <w:rPr>
          <w:color w:val="262526"/>
          <w:sz w:val="24"/>
        </w:rPr>
        <w:t>A region change application must explain how the proposed </w:t>
      </w:r>
      <w:r>
        <w:rPr>
          <w:i/>
          <w:color w:val="262526"/>
          <w:sz w:val="24"/>
        </w:rPr>
        <w:t>region </w:t>
      </w:r>
      <w:r>
        <w:rPr>
          <w:color w:val="262526"/>
          <w:sz w:val="24"/>
        </w:rPr>
        <w:t>solution would or would be likely to materially improve economic</w:t>
      </w:r>
      <w:r>
        <w:rPr>
          <w:color w:val="262526"/>
          <w:spacing w:val="-15"/>
          <w:sz w:val="24"/>
        </w:rPr>
        <w:t> </w:t>
      </w:r>
      <w:r>
        <w:rPr>
          <w:color w:val="262526"/>
          <w:sz w:val="24"/>
        </w:rPr>
        <w:t>efficiency.</w:t>
      </w:r>
    </w:p>
    <w:p>
      <w:pPr>
        <w:pStyle w:val="ListParagraph"/>
        <w:numPr>
          <w:ilvl w:val="0"/>
          <w:numId w:val="4"/>
        </w:numPr>
        <w:tabs>
          <w:tab w:pos="1820" w:val="left" w:leader="none"/>
          <w:tab w:pos="1821" w:val="left" w:leader="none"/>
        </w:tabs>
        <w:spacing w:line="249" w:lineRule="auto" w:before="172" w:after="0"/>
        <w:ind w:left="1820" w:right="114" w:hanging="567"/>
        <w:jc w:val="left"/>
        <w:rPr>
          <w:sz w:val="24"/>
        </w:rPr>
      </w:pPr>
      <w:r>
        <w:rPr>
          <w:color w:val="262526"/>
          <w:sz w:val="24"/>
        </w:rPr>
        <w:t>For the purposes of paragraph (a), economic efficiency includes (but is not limited to):</w:t>
      </w:r>
    </w:p>
    <w:p>
      <w:pPr>
        <w:pStyle w:val="ListParagraph"/>
        <w:numPr>
          <w:ilvl w:val="1"/>
          <w:numId w:val="4"/>
        </w:numPr>
        <w:tabs>
          <w:tab w:pos="2388" w:val="left" w:leader="none"/>
        </w:tabs>
        <w:spacing w:line="249" w:lineRule="auto" w:before="172" w:after="0"/>
        <w:ind w:left="2387" w:right="115" w:hanging="567"/>
        <w:jc w:val="both"/>
        <w:rPr>
          <w:sz w:val="24"/>
        </w:rPr>
      </w:pPr>
      <w:r>
        <w:rPr>
          <w:color w:val="262526"/>
          <w:sz w:val="24"/>
        </w:rPr>
        <w:t>efficiency in relation to the impact on efficiency of </w:t>
      </w:r>
      <w:r>
        <w:rPr>
          <w:i/>
          <w:color w:val="262526"/>
          <w:sz w:val="24"/>
        </w:rPr>
        <w:t>dispatch</w:t>
      </w:r>
      <w:r>
        <w:rPr>
          <w:color w:val="262526"/>
          <w:sz w:val="24"/>
        </w:rPr>
        <w:t>,</w:t>
      </w:r>
      <w:r>
        <w:rPr>
          <w:color w:val="262526"/>
          <w:spacing w:val="-41"/>
          <w:sz w:val="24"/>
        </w:rPr>
        <w:t> </w:t>
      </w:r>
      <w:r>
        <w:rPr>
          <w:color w:val="262526"/>
          <w:sz w:val="24"/>
        </w:rPr>
        <w:t>including in respect of bidding incentives and </w:t>
      </w:r>
      <w:r>
        <w:rPr>
          <w:i/>
          <w:color w:val="262526"/>
          <w:sz w:val="24"/>
        </w:rPr>
        <w:t>dispatch</w:t>
      </w:r>
      <w:r>
        <w:rPr>
          <w:i/>
          <w:color w:val="262526"/>
          <w:spacing w:val="-2"/>
          <w:sz w:val="24"/>
        </w:rPr>
        <w:t> </w:t>
      </w:r>
      <w:r>
        <w:rPr>
          <w:color w:val="262526"/>
          <w:sz w:val="24"/>
        </w:rPr>
        <w:t>outcomes;</w:t>
      </w:r>
    </w:p>
    <w:p>
      <w:pPr>
        <w:pStyle w:val="ListParagraph"/>
        <w:numPr>
          <w:ilvl w:val="1"/>
          <w:numId w:val="4"/>
        </w:numPr>
        <w:tabs>
          <w:tab w:pos="2388" w:val="left" w:leader="none"/>
        </w:tabs>
        <w:spacing w:line="249" w:lineRule="auto" w:before="172" w:after="0"/>
        <w:ind w:left="2387" w:right="114" w:hanging="567"/>
        <w:jc w:val="both"/>
        <w:rPr>
          <w:sz w:val="24"/>
        </w:rPr>
      </w:pPr>
      <w:r>
        <w:rPr>
          <w:color w:val="262526"/>
          <w:sz w:val="24"/>
        </w:rPr>
        <w:t>efficiency in relation to the management of risk and the facilitation </w:t>
      </w:r>
      <w:r>
        <w:rPr>
          <w:color w:val="262526"/>
          <w:spacing w:val="-6"/>
          <w:sz w:val="24"/>
        </w:rPr>
        <w:t>of </w:t>
      </w:r>
      <w:r>
        <w:rPr>
          <w:color w:val="262526"/>
          <w:sz w:val="24"/>
        </w:rPr>
        <w:t>forward contracting through contracts in the financial markets and </w:t>
      </w:r>
      <w:r>
        <w:rPr>
          <w:color w:val="262526"/>
          <w:spacing w:val="-4"/>
          <w:sz w:val="24"/>
        </w:rPr>
        <w:t>the </w:t>
      </w:r>
      <w:r>
        <w:rPr>
          <w:i/>
          <w:color w:val="262526"/>
          <w:sz w:val="24"/>
        </w:rPr>
        <w:t>spot market</w:t>
      </w:r>
      <w:r>
        <w:rPr>
          <w:color w:val="262526"/>
          <w:sz w:val="24"/>
        </w:rPr>
        <w:t>;</w:t>
      </w:r>
      <w:r>
        <w:rPr>
          <w:color w:val="262526"/>
          <w:spacing w:val="-2"/>
          <w:sz w:val="24"/>
        </w:rPr>
        <w:t> </w:t>
      </w:r>
      <w:r>
        <w:rPr>
          <w:color w:val="262526"/>
          <w:sz w:val="24"/>
        </w:rPr>
        <w:t>and</w:t>
      </w:r>
    </w:p>
    <w:p>
      <w:pPr>
        <w:pStyle w:val="ListParagraph"/>
        <w:numPr>
          <w:ilvl w:val="1"/>
          <w:numId w:val="4"/>
        </w:numPr>
        <w:tabs>
          <w:tab w:pos="2388" w:val="left" w:leader="none"/>
        </w:tabs>
        <w:spacing w:line="249" w:lineRule="auto" w:before="173" w:after="0"/>
        <w:ind w:left="2387" w:right="111" w:hanging="567"/>
        <w:jc w:val="both"/>
        <w:rPr>
          <w:sz w:val="24"/>
        </w:rPr>
      </w:pPr>
      <w:r>
        <w:rPr>
          <w:color w:val="262526"/>
          <w:sz w:val="24"/>
        </w:rPr>
        <w:t>long term dynamic efficiency – including in relation to </w:t>
      </w:r>
      <w:r>
        <w:rPr>
          <w:color w:val="262526"/>
          <w:spacing w:val="2"/>
          <w:sz w:val="24"/>
        </w:rPr>
        <w:t>making </w:t>
      </w:r>
      <w:r>
        <w:rPr>
          <w:color w:val="262526"/>
          <w:sz w:val="24"/>
        </w:rPr>
        <w:t>investment decisions.</w:t>
      </w:r>
    </w:p>
    <w:p>
      <w:pPr>
        <w:pStyle w:val="Heading3"/>
        <w:tabs>
          <w:tab w:pos="1253" w:val="left" w:leader="none"/>
        </w:tabs>
        <w:spacing w:before="236"/>
        <w:ind w:left="120"/>
      </w:pPr>
      <w:r>
        <w:rPr>
          <w:color w:val="262526"/>
        </w:rPr>
        <w:t>2A.2.4</w:t>
        <w:tab/>
        <w:t>Region change application must be technically</w:t>
      </w:r>
      <w:r>
        <w:rPr>
          <w:color w:val="262526"/>
          <w:spacing w:val="-11"/>
        </w:rPr>
        <w:t> </w:t>
      </w:r>
      <w:r>
        <w:rPr>
          <w:color w:val="262526"/>
        </w:rPr>
        <w:t>competent</w:t>
      </w:r>
    </w:p>
    <w:p>
      <w:pPr>
        <w:pStyle w:val="BodyText"/>
        <w:spacing w:before="118"/>
        <w:ind w:left="1253" w:firstLine="0"/>
        <w:jc w:val="left"/>
      </w:pPr>
      <w:r>
        <w:rPr>
          <w:color w:val="262526"/>
        </w:rPr>
        <w:t>A region change application must:</w:t>
      </w:r>
    </w:p>
    <w:p>
      <w:pPr>
        <w:pStyle w:val="ListParagraph"/>
        <w:numPr>
          <w:ilvl w:val="0"/>
          <w:numId w:val="5"/>
        </w:numPr>
        <w:tabs>
          <w:tab w:pos="1820" w:val="left" w:leader="none"/>
          <w:tab w:pos="1821" w:val="left" w:leader="none"/>
        </w:tabs>
        <w:spacing w:line="249" w:lineRule="auto" w:before="182" w:after="0"/>
        <w:ind w:left="1820" w:right="113" w:hanging="567"/>
        <w:jc w:val="left"/>
        <w:rPr>
          <w:sz w:val="24"/>
        </w:rPr>
      </w:pPr>
      <w:r>
        <w:rPr>
          <w:color w:val="262526"/>
          <w:sz w:val="24"/>
        </w:rPr>
        <w:t>demonstrate that the proposed </w:t>
      </w:r>
      <w:r>
        <w:rPr>
          <w:i/>
          <w:color w:val="262526"/>
          <w:sz w:val="24"/>
        </w:rPr>
        <w:t>region </w:t>
      </w:r>
      <w:r>
        <w:rPr>
          <w:color w:val="262526"/>
          <w:sz w:val="24"/>
        </w:rPr>
        <w:t>solution identified in the application satisfies the following technical</w:t>
      </w:r>
      <w:r>
        <w:rPr>
          <w:color w:val="262526"/>
          <w:spacing w:val="-2"/>
          <w:sz w:val="24"/>
        </w:rPr>
        <w:t> </w:t>
      </w:r>
      <w:r>
        <w:rPr>
          <w:color w:val="262526"/>
          <w:sz w:val="24"/>
        </w:rPr>
        <w:t>requirements:</w:t>
      </w:r>
    </w:p>
    <w:p>
      <w:pPr>
        <w:spacing w:after="0" w:line="249" w:lineRule="auto"/>
        <w:jc w:val="left"/>
        <w:rPr>
          <w:sz w:val="24"/>
        </w:rPr>
        <w:sectPr>
          <w:pgSz w:w="11910" w:h="16840"/>
          <w:pgMar w:header="642" w:footer="697" w:top="1160" w:bottom="880" w:left="1320" w:right="1320"/>
        </w:sectPr>
      </w:pPr>
    </w:p>
    <w:p>
      <w:pPr>
        <w:pStyle w:val="ListParagraph"/>
        <w:numPr>
          <w:ilvl w:val="1"/>
          <w:numId w:val="5"/>
        </w:numPr>
        <w:tabs>
          <w:tab w:pos="2388" w:val="left" w:leader="none"/>
        </w:tabs>
        <w:spacing w:line="249" w:lineRule="auto" w:before="123" w:after="0"/>
        <w:ind w:left="2387" w:right="116" w:hanging="567"/>
        <w:jc w:val="both"/>
        <w:rPr>
          <w:sz w:val="24"/>
        </w:rPr>
      </w:pPr>
      <w:bookmarkStart w:name="2A.2.5   Alternative congestion manageme" w:id="13"/>
      <w:bookmarkEnd w:id="13"/>
      <w:r>
        <w:rPr/>
      </w:r>
      <w:bookmarkStart w:name="2A.2.6   Previous application relating t" w:id="14"/>
      <w:bookmarkEnd w:id="14"/>
      <w:r>
        <w:rPr/>
      </w:r>
      <w:bookmarkStart w:name="2A.2.6   Previous application relating t" w:id="15"/>
      <w:bookmarkEnd w:id="15"/>
      <w:r>
        <w:rPr>
          <w:color w:val="262526"/>
          <w:sz w:val="24"/>
        </w:rPr>
        <w:t>each</w:t>
      </w:r>
      <w:r>
        <w:rPr>
          <w:color w:val="262526"/>
          <w:sz w:val="24"/>
        </w:rPr>
        <w:t> </w:t>
      </w:r>
      <w:r>
        <w:rPr>
          <w:i/>
          <w:color w:val="262526"/>
          <w:sz w:val="24"/>
        </w:rPr>
        <w:t>region </w:t>
      </w:r>
      <w:r>
        <w:rPr>
          <w:color w:val="262526"/>
          <w:sz w:val="24"/>
        </w:rPr>
        <w:t>must have a single </w:t>
      </w:r>
      <w:r>
        <w:rPr>
          <w:i/>
          <w:color w:val="262526"/>
          <w:sz w:val="24"/>
        </w:rPr>
        <w:t>regional reference node </w:t>
      </w:r>
      <w:r>
        <w:rPr>
          <w:color w:val="262526"/>
          <w:sz w:val="24"/>
        </w:rPr>
        <w:t>which is to be deemed to be a notional </w:t>
      </w:r>
      <w:r>
        <w:rPr>
          <w:i/>
          <w:color w:val="262526"/>
          <w:sz w:val="24"/>
        </w:rPr>
        <w:t>busbar</w:t>
      </w:r>
      <w:r>
        <w:rPr>
          <w:i/>
          <w:color w:val="262526"/>
          <w:spacing w:val="-1"/>
          <w:sz w:val="24"/>
        </w:rPr>
        <w:t> </w:t>
      </w:r>
      <w:r>
        <w:rPr>
          <w:color w:val="262526"/>
          <w:sz w:val="24"/>
        </w:rPr>
        <w:t>at:</w:t>
      </w:r>
    </w:p>
    <w:p>
      <w:pPr>
        <w:pStyle w:val="ListParagraph"/>
        <w:numPr>
          <w:ilvl w:val="2"/>
          <w:numId w:val="5"/>
        </w:numPr>
        <w:tabs>
          <w:tab w:pos="2955" w:val="left" w:leader="none"/>
        </w:tabs>
        <w:spacing w:line="249" w:lineRule="auto" w:before="172" w:after="0"/>
        <w:ind w:left="2954" w:right="116" w:hanging="567"/>
        <w:jc w:val="both"/>
        <w:rPr>
          <w:sz w:val="24"/>
        </w:rPr>
      </w:pPr>
      <w:r>
        <w:rPr>
          <w:color w:val="262526"/>
          <w:sz w:val="24"/>
        </w:rPr>
        <w:t>a nominated major </w:t>
      </w:r>
      <w:r>
        <w:rPr>
          <w:i/>
          <w:color w:val="262526"/>
          <w:sz w:val="24"/>
        </w:rPr>
        <w:t>transmission substation </w:t>
      </w:r>
      <w:r>
        <w:rPr>
          <w:color w:val="262526"/>
          <w:sz w:val="24"/>
        </w:rPr>
        <w:t>located at or close to the largest </w:t>
      </w:r>
      <w:r>
        <w:rPr>
          <w:i/>
          <w:color w:val="262526"/>
          <w:sz w:val="24"/>
        </w:rPr>
        <w:t>load centre </w:t>
      </w:r>
      <w:r>
        <w:rPr>
          <w:color w:val="262526"/>
          <w:sz w:val="24"/>
        </w:rPr>
        <w:t>within the </w:t>
      </w:r>
      <w:r>
        <w:rPr>
          <w:i/>
          <w:color w:val="262526"/>
          <w:sz w:val="24"/>
        </w:rPr>
        <w:t>region</w:t>
      </w:r>
      <w:r>
        <w:rPr>
          <w:color w:val="262526"/>
          <w:sz w:val="24"/>
        </w:rPr>
        <w:t>;</w:t>
      </w:r>
      <w:r>
        <w:rPr>
          <w:color w:val="262526"/>
          <w:spacing w:val="-8"/>
          <w:sz w:val="24"/>
        </w:rPr>
        <w:t> </w:t>
      </w:r>
      <w:r>
        <w:rPr>
          <w:color w:val="262526"/>
          <w:sz w:val="24"/>
        </w:rPr>
        <w:t>or</w:t>
      </w:r>
    </w:p>
    <w:p>
      <w:pPr>
        <w:pStyle w:val="ListParagraph"/>
        <w:numPr>
          <w:ilvl w:val="2"/>
          <w:numId w:val="5"/>
        </w:numPr>
        <w:tabs>
          <w:tab w:pos="2955" w:val="left" w:leader="none"/>
        </w:tabs>
        <w:spacing w:line="249" w:lineRule="auto" w:before="172" w:after="0"/>
        <w:ind w:left="2954" w:right="115" w:hanging="567"/>
        <w:jc w:val="both"/>
        <w:rPr>
          <w:sz w:val="24"/>
        </w:rPr>
      </w:pPr>
      <w:r>
        <w:rPr>
          <w:color w:val="262526"/>
          <w:sz w:val="24"/>
        </w:rPr>
        <w:t>where a </w:t>
      </w:r>
      <w:r>
        <w:rPr>
          <w:i/>
          <w:color w:val="262526"/>
          <w:sz w:val="24"/>
        </w:rPr>
        <w:t>region </w:t>
      </w:r>
      <w:r>
        <w:rPr>
          <w:color w:val="262526"/>
          <w:sz w:val="24"/>
        </w:rPr>
        <w:t>has no major </w:t>
      </w:r>
      <w:r>
        <w:rPr>
          <w:i/>
          <w:color w:val="262526"/>
          <w:sz w:val="24"/>
        </w:rPr>
        <w:t>load centre </w:t>
      </w:r>
      <w:r>
        <w:rPr>
          <w:color w:val="262526"/>
          <w:sz w:val="24"/>
        </w:rPr>
        <w:t>or there is some other reasonable cause for not defining a </w:t>
      </w:r>
      <w:r>
        <w:rPr>
          <w:i/>
          <w:color w:val="262526"/>
          <w:sz w:val="24"/>
        </w:rPr>
        <w:t>regional reference node </w:t>
      </w:r>
      <w:r>
        <w:rPr>
          <w:color w:val="262526"/>
          <w:sz w:val="24"/>
        </w:rPr>
        <w:t>at </w:t>
      </w:r>
      <w:r>
        <w:rPr>
          <w:color w:val="262526"/>
          <w:spacing w:val="-13"/>
          <w:sz w:val="24"/>
        </w:rPr>
        <w:t>a </w:t>
      </w:r>
      <w:r>
        <w:rPr>
          <w:color w:val="262526"/>
          <w:sz w:val="24"/>
        </w:rPr>
        <w:t>particular major </w:t>
      </w:r>
      <w:r>
        <w:rPr>
          <w:i/>
          <w:color w:val="262526"/>
          <w:sz w:val="24"/>
        </w:rPr>
        <w:t>load centre</w:t>
      </w:r>
      <w:r>
        <w:rPr>
          <w:color w:val="262526"/>
          <w:sz w:val="24"/>
        </w:rPr>
        <w:t>, a nominated major </w:t>
      </w:r>
      <w:r>
        <w:rPr>
          <w:i/>
          <w:color w:val="262526"/>
          <w:spacing w:val="2"/>
          <w:sz w:val="24"/>
        </w:rPr>
        <w:t>transmission </w:t>
      </w:r>
      <w:r>
        <w:rPr>
          <w:i/>
          <w:color w:val="262526"/>
          <w:sz w:val="24"/>
        </w:rPr>
        <w:t>substation </w:t>
      </w:r>
      <w:r>
        <w:rPr>
          <w:color w:val="262526"/>
          <w:sz w:val="24"/>
        </w:rPr>
        <w:t>located at or close to the largest </w:t>
      </w:r>
      <w:r>
        <w:rPr>
          <w:i/>
          <w:color w:val="262526"/>
          <w:sz w:val="24"/>
        </w:rPr>
        <w:t>generation centre </w:t>
      </w:r>
      <w:r>
        <w:rPr>
          <w:color w:val="262526"/>
          <w:sz w:val="24"/>
        </w:rPr>
        <w:t>within the</w:t>
      </w:r>
      <w:r>
        <w:rPr>
          <w:color w:val="262526"/>
          <w:spacing w:val="-2"/>
          <w:sz w:val="24"/>
        </w:rPr>
        <w:t> </w:t>
      </w:r>
      <w:r>
        <w:rPr>
          <w:i/>
          <w:color w:val="262526"/>
          <w:sz w:val="24"/>
        </w:rPr>
        <w:t>region</w:t>
      </w:r>
      <w:r>
        <w:rPr>
          <w:color w:val="262526"/>
          <w:sz w:val="24"/>
        </w:rPr>
        <w:t>;</w:t>
      </w:r>
    </w:p>
    <w:p>
      <w:pPr>
        <w:pStyle w:val="ListParagraph"/>
        <w:numPr>
          <w:ilvl w:val="1"/>
          <w:numId w:val="5"/>
        </w:numPr>
        <w:tabs>
          <w:tab w:pos="2387" w:val="left" w:leader="none"/>
          <w:tab w:pos="2388" w:val="left" w:leader="none"/>
        </w:tabs>
        <w:spacing w:line="240" w:lineRule="auto" w:before="175" w:after="0"/>
        <w:ind w:left="2387" w:right="0" w:hanging="568"/>
        <w:jc w:val="left"/>
        <w:rPr>
          <w:i/>
          <w:sz w:val="24"/>
        </w:rPr>
      </w:pPr>
      <w:r>
        <w:rPr>
          <w:color w:val="262526"/>
          <w:sz w:val="24"/>
        </w:rPr>
        <w:t>all </w:t>
      </w:r>
      <w:r>
        <w:rPr>
          <w:i/>
          <w:color w:val="262526"/>
          <w:sz w:val="24"/>
        </w:rPr>
        <w:t>transmission connection points </w:t>
      </w:r>
      <w:r>
        <w:rPr>
          <w:color w:val="262526"/>
          <w:sz w:val="24"/>
        </w:rPr>
        <w:t>affected by a proposed</w:t>
      </w:r>
      <w:r>
        <w:rPr>
          <w:color w:val="262526"/>
          <w:spacing w:val="34"/>
          <w:sz w:val="24"/>
        </w:rPr>
        <w:t> </w:t>
      </w:r>
      <w:r>
        <w:rPr>
          <w:i/>
          <w:color w:val="262526"/>
          <w:sz w:val="24"/>
        </w:rPr>
        <w:t>region</w:t>
      </w:r>
    </w:p>
    <w:p>
      <w:pPr>
        <w:pStyle w:val="BodyText"/>
        <w:spacing w:before="12"/>
        <w:ind w:left="2387" w:firstLine="0"/>
        <w:jc w:val="left"/>
      </w:pPr>
      <w:r>
        <w:rPr>
          <w:color w:val="262526"/>
        </w:rPr>
        <w:t>solution must be identified;</w:t>
      </w:r>
    </w:p>
    <w:p>
      <w:pPr>
        <w:pStyle w:val="ListParagraph"/>
        <w:numPr>
          <w:ilvl w:val="1"/>
          <w:numId w:val="5"/>
        </w:numPr>
        <w:tabs>
          <w:tab w:pos="2387" w:val="left" w:leader="none"/>
          <w:tab w:pos="2388" w:val="left" w:leader="none"/>
        </w:tabs>
        <w:spacing w:line="240" w:lineRule="auto" w:before="182" w:after="0"/>
        <w:ind w:left="2387" w:right="0" w:hanging="568"/>
        <w:jc w:val="left"/>
        <w:rPr>
          <w:sz w:val="24"/>
        </w:rPr>
      </w:pPr>
      <w:r>
        <w:rPr>
          <w:color w:val="262526"/>
          <w:sz w:val="24"/>
        </w:rPr>
        <w:t>a</w:t>
      </w:r>
      <w:r>
        <w:rPr>
          <w:color w:val="262526"/>
          <w:spacing w:val="-12"/>
          <w:sz w:val="24"/>
        </w:rPr>
        <w:t> </w:t>
      </w:r>
      <w:r>
        <w:rPr>
          <w:i/>
          <w:color w:val="262526"/>
          <w:spacing w:val="-3"/>
          <w:sz w:val="24"/>
        </w:rPr>
        <w:t>transmission</w:t>
      </w:r>
      <w:r>
        <w:rPr>
          <w:i/>
          <w:color w:val="262526"/>
          <w:spacing w:val="-11"/>
          <w:sz w:val="24"/>
        </w:rPr>
        <w:t> </w:t>
      </w:r>
      <w:r>
        <w:rPr>
          <w:i/>
          <w:color w:val="262526"/>
          <w:spacing w:val="-3"/>
          <w:sz w:val="24"/>
        </w:rPr>
        <w:t>connection</w:t>
      </w:r>
      <w:r>
        <w:rPr>
          <w:i/>
          <w:color w:val="262526"/>
          <w:spacing w:val="-11"/>
          <w:sz w:val="24"/>
        </w:rPr>
        <w:t> </w:t>
      </w:r>
      <w:r>
        <w:rPr>
          <w:i/>
          <w:color w:val="262526"/>
          <w:spacing w:val="-3"/>
          <w:sz w:val="24"/>
        </w:rPr>
        <w:t>point</w:t>
      </w:r>
      <w:r>
        <w:rPr>
          <w:i/>
          <w:color w:val="262526"/>
          <w:spacing w:val="-12"/>
          <w:sz w:val="24"/>
        </w:rPr>
        <w:t> </w:t>
      </w:r>
      <w:r>
        <w:rPr>
          <w:color w:val="262526"/>
          <w:sz w:val="24"/>
        </w:rPr>
        <w:t>may</w:t>
      </w:r>
      <w:r>
        <w:rPr>
          <w:color w:val="262526"/>
          <w:spacing w:val="-10"/>
          <w:sz w:val="24"/>
        </w:rPr>
        <w:t> </w:t>
      </w:r>
      <w:r>
        <w:rPr>
          <w:color w:val="262526"/>
          <w:spacing w:val="-3"/>
          <w:sz w:val="24"/>
        </w:rPr>
        <w:t>only</w:t>
      </w:r>
      <w:r>
        <w:rPr>
          <w:color w:val="262526"/>
          <w:spacing w:val="-11"/>
          <w:sz w:val="24"/>
        </w:rPr>
        <w:t> </w:t>
      </w:r>
      <w:r>
        <w:rPr>
          <w:color w:val="262526"/>
          <w:sz w:val="24"/>
        </w:rPr>
        <w:t>be</w:t>
      </w:r>
      <w:r>
        <w:rPr>
          <w:color w:val="262526"/>
          <w:spacing w:val="-12"/>
          <w:sz w:val="24"/>
        </w:rPr>
        <w:t> </w:t>
      </w:r>
      <w:r>
        <w:rPr>
          <w:color w:val="262526"/>
          <w:spacing w:val="-3"/>
          <w:sz w:val="24"/>
        </w:rPr>
        <w:t>assigned</w:t>
      </w:r>
      <w:r>
        <w:rPr>
          <w:color w:val="262526"/>
          <w:spacing w:val="-11"/>
          <w:sz w:val="24"/>
        </w:rPr>
        <w:t> </w:t>
      </w:r>
      <w:r>
        <w:rPr>
          <w:color w:val="262526"/>
          <w:sz w:val="24"/>
        </w:rPr>
        <w:t>to</w:t>
      </w:r>
      <w:r>
        <w:rPr>
          <w:color w:val="262526"/>
          <w:spacing w:val="-10"/>
          <w:sz w:val="24"/>
        </w:rPr>
        <w:t> </w:t>
      </w:r>
      <w:r>
        <w:rPr>
          <w:color w:val="262526"/>
          <w:sz w:val="24"/>
        </w:rPr>
        <w:t>a</w:t>
      </w:r>
      <w:r>
        <w:rPr>
          <w:color w:val="262526"/>
          <w:spacing w:val="-12"/>
          <w:sz w:val="24"/>
        </w:rPr>
        <w:t> </w:t>
      </w:r>
      <w:r>
        <w:rPr>
          <w:color w:val="262526"/>
          <w:spacing w:val="-3"/>
          <w:sz w:val="24"/>
        </w:rPr>
        <w:t>single</w:t>
      </w:r>
      <w:r>
        <w:rPr>
          <w:color w:val="262526"/>
          <w:spacing w:val="-11"/>
          <w:sz w:val="24"/>
        </w:rPr>
        <w:t> </w:t>
      </w:r>
      <w:r>
        <w:rPr>
          <w:i/>
          <w:color w:val="262526"/>
          <w:spacing w:val="-4"/>
          <w:sz w:val="24"/>
        </w:rPr>
        <w:t>region</w:t>
      </w:r>
      <w:r>
        <w:rPr>
          <w:color w:val="262526"/>
          <w:spacing w:val="-4"/>
          <w:sz w:val="24"/>
        </w:rPr>
        <w:t>;</w:t>
      </w:r>
    </w:p>
    <w:p>
      <w:pPr>
        <w:pStyle w:val="ListParagraph"/>
        <w:numPr>
          <w:ilvl w:val="1"/>
          <w:numId w:val="5"/>
        </w:numPr>
        <w:tabs>
          <w:tab w:pos="2388" w:val="left" w:leader="none"/>
        </w:tabs>
        <w:spacing w:line="249" w:lineRule="auto" w:before="182" w:after="0"/>
        <w:ind w:left="2387" w:right="113" w:hanging="567"/>
        <w:jc w:val="both"/>
        <w:rPr>
          <w:sz w:val="24"/>
        </w:rPr>
      </w:pPr>
      <w:r>
        <w:rPr>
          <w:color w:val="262526"/>
          <w:sz w:val="24"/>
        </w:rPr>
        <w:t>the boundary of a </w:t>
      </w:r>
      <w:r>
        <w:rPr>
          <w:i/>
          <w:color w:val="262526"/>
          <w:sz w:val="24"/>
        </w:rPr>
        <w:t>region </w:t>
      </w:r>
      <w:r>
        <w:rPr>
          <w:color w:val="262526"/>
          <w:sz w:val="24"/>
        </w:rPr>
        <w:t>must be closed and must enclose at least one significant </w:t>
      </w:r>
      <w:r>
        <w:rPr>
          <w:i/>
          <w:color w:val="262526"/>
          <w:sz w:val="24"/>
        </w:rPr>
        <w:t>load centre </w:t>
      </w:r>
      <w:r>
        <w:rPr>
          <w:color w:val="262526"/>
          <w:sz w:val="24"/>
        </w:rPr>
        <w:t>and/or </w:t>
      </w:r>
      <w:r>
        <w:rPr>
          <w:i/>
          <w:color w:val="262526"/>
          <w:sz w:val="24"/>
        </w:rPr>
        <w:t>generation</w:t>
      </w:r>
      <w:r>
        <w:rPr>
          <w:i/>
          <w:color w:val="262526"/>
          <w:spacing w:val="-6"/>
          <w:sz w:val="24"/>
        </w:rPr>
        <w:t> </w:t>
      </w:r>
      <w:r>
        <w:rPr>
          <w:i/>
          <w:color w:val="262526"/>
          <w:sz w:val="24"/>
        </w:rPr>
        <w:t>centre</w:t>
      </w:r>
      <w:r>
        <w:rPr>
          <w:color w:val="262526"/>
          <w:sz w:val="24"/>
        </w:rPr>
        <w:t>;</w:t>
      </w:r>
    </w:p>
    <w:p>
      <w:pPr>
        <w:pStyle w:val="ListParagraph"/>
        <w:numPr>
          <w:ilvl w:val="1"/>
          <w:numId w:val="5"/>
        </w:numPr>
        <w:tabs>
          <w:tab w:pos="2388" w:val="left" w:leader="none"/>
        </w:tabs>
        <w:spacing w:line="249" w:lineRule="auto" w:before="172" w:after="0"/>
        <w:ind w:left="2387" w:right="116" w:hanging="567"/>
        <w:jc w:val="both"/>
        <w:rPr>
          <w:sz w:val="24"/>
        </w:rPr>
      </w:pPr>
      <w:r>
        <w:rPr>
          <w:color w:val="262526"/>
          <w:sz w:val="24"/>
        </w:rPr>
        <w:t>the physical </w:t>
      </w:r>
      <w:r>
        <w:rPr>
          <w:i/>
          <w:color w:val="262526"/>
          <w:sz w:val="24"/>
        </w:rPr>
        <w:t>transmission elements </w:t>
      </w:r>
      <w:r>
        <w:rPr>
          <w:color w:val="262526"/>
          <w:sz w:val="24"/>
        </w:rPr>
        <w:t>that form the </w:t>
      </w:r>
      <w:r>
        <w:rPr>
          <w:i/>
          <w:color w:val="262526"/>
          <w:sz w:val="24"/>
        </w:rPr>
        <w:t>interconnection </w:t>
      </w:r>
      <w:r>
        <w:rPr>
          <w:color w:val="262526"/>
          <w:sz w:val="24"/>
        </w:rPr>
        <w:t>with adjacent </w:t>
      </w:r>
      <w:r>
        <w:rPr>
          <w:i/>
          <w:color w:val="262526"/>
          <w:sz w:val="24"/>
        </w:rPr>
        <w:t>regions </w:t>
      </w:r>
      <w:r>
        <w:rPr>
          <w:color w:val="262526"/>
          <w:sz w:val="24"/>
        </w:rPr>
        <w:t>must be described, including the points at which the boundary cuts through the </w:t>
      </w:r>
      <w:r>
        <w:rPr>
          <w:i/>
          <w:color w:val="262526"/>
          <w:sz w:val="24"/>
        </w:rPr>
        <w:t>transmission elements</w:t>
      </w:r>
      <w:r>
        <w:rPr>
          <w:color w:val="262526"/>
          <w:sz w:val="24"/>
        </w:rPr>
        <w:t>;</w:t>
      </w:r>
      <w:r>
        <w:rPr>
          <w:color w:val="262526"/>
          <w:spacing w:val="-3"/>
          <w:sz w:val="24"/>
        </w:rPr>
        <w:t> </w:t>
      </w:r>
      <w:r>
        <w:rPr>
          <w:color w:val="262526"/>
          <w:sz w:val="24"/>
        </w:rPr>
        <w:t>and</w:t>
      </w:r>
    </w:p>
    <w:p>
      <w:pPr>
        <w:pStyle w:val="ListParagraph"/>
        <w:numPr>
          <w:ilvl w:val="1"/>
          <w:numId w:val="5"/>
        </w:numPr>
        <w:tabs>
          <w:tab w:pos="2388" w:val="left" w:leader="none"/>
        </w:tabs>
        <w:spacing w:line="249" w:lineRule="auto" w:before="173" w:after="0"/>
        <w:ind w:left="2387" w:right="114" w:hanging="567"/>
        <w:jc w:val="both"/>
        <w:rPr>
          <w:sz w:val="24"/>
        </w:rPr>
      </w:pPr>
      <w:r>
        <w:rPr>
          <w:color w:val="262526"/>
          <w:sz w:val="24"/>
        </w:rPr>
        <w:t>the availability of revenue metering to measure the </w:t>
      </w:r>
      <w:r>
        <w:rPr>
          <w:i/>
          <w:color w:val="262526"/>
          <w:sz w:val="24"/>
        </w:rPr>
        <w:t>energy </w:t>
      </w:r>
      <w:r>
        <w:rPr>
          <w:color w:val="262526"/>
          <w:sz w:val="24"/>
        </w:rPr>
        <w:t>flow across each</w:t>
      </w:r>
      <w:r>
        <w:rPr>
          <w:color w:val="262526"/>
          <w:spacing w:val="-11"/>
          <w:sz w:val="24"/>
        </w:rPr>
        <w:t> </w:t>
      </w:r>
      <w:r>
        <w:rPr>
          <w:color w:val="262526"/>
          <w:sz w:val="24"/>
        </w:rPr>
        <w:t>physical</w:t>
      </w:r>
      <w:r>
        <w:rPr>
          <w:color w:val="262526"/>
          <w:spacing w:val="-12"/>
          <w:sz w:val="24"/>
        </w:rPr>
        <w:t> </w:t>
      </w:r>
      <w:r>
        <w:rPr>
          <w:i/>
          <w:color w:val="262526"/>
          <w:sz w:val="24"/>
        </w:rPr>
        <w:t>transmission</w:t>
      </w:r>
      <w:r>
        <w:rPr>
          <w:i/>
          <w:color w:val="262526"/>
          <w:spacing w:val="-10"/>
          <w:sz w:val="24"/>
        </w:rPr>
        <w:t> </w:t>
      </w:r>
      <w:r>
        <w:rPr>
          <w:i/>
          <w:color w:val="262526"/>
          <w:sz w:val="24"/>
        </w:rPr>
        <w:t>element</w:t>
      </w:r>
      <w:r>
        <w:rPr>
          <w:i/>
          <w:color w:val="262526"/>
          <w:spacing w:val="-13"/>
          <w:sz w:val="24"/>
        </w:rPr>
        <w:t> </w:t>
      </w:r>
      <w:r>
        <w:rPr>
          <w:color w:val="262526"/>
          <w:sz w:val="24"/>
        </w:rPr>
        <w:t>that</w:t>
      </w:r>
      <w:r>
        <w:rPr>
          <w:color w:val="262526"/>
          <w:spacing w:val="-10"/>
          <w:sz w:val="24"/>
        </w:rPr>
        <w:t> </w:t>
      </w:r>
      <w:r>
        <w:rPr>
          <w:color w:val="262526"/>
          <w:sz w:val="24"/>
        </w:rPr>
        <w:t>forms</w:t>
      </w:r>
      <w:r>
        <w:rPr>
          <w:color w:val="262526"/>
          <w:spacing w:val="-11"/>
          <w:sz w:val="24"/>
        </w:rPr>
        <w:t> </w:t>
      </w:r>
      <w:r>
        <w:rPr>
          <w:color w:val="262526"/>
          <w:sz w:val="24"/>
        </w:rPr>
        <w:t>the</w:t>
      </w:r>
      <w:r>
        <w:rPr>
          <w:color w:val="262526"/>
          <w:spacing w:val="-11"/>
          <w:sz w:val="24"/>
        </w:rPr>
        <w:t> </w:t>
      </w:r>
      <w:r>
        <w:rPr>
          <w:i/>
          <w:color w:val="262526"/>
          <w:sz w:val="24"/>
        </w:rPr>
        <w:t>interconnection</w:t>
      </w:r>
      <w:r>
        <w:rPr>
          <w:i/>
          <w:color w:val="262526"/>
          <w:spacing w:val="-12"/>
          <w:sz w:val="24"/>
        </w:rPr>
        <w:t> </w:t>
      </w:r>
      <w:r>
        <w:rPr>
          <w:color w:val="262526"/>
          <w:sz w:val="24"/>
        </w:rPr>
        <w:t>with other </w:t>
      </w:r>
      <w:r>
        <w:rPr>
          <w:i/>
          <w:color w:val="262526"/>
          <w:sz w:val="24"/>
        </w:rPr>
        <w:t>regions</w:t>
      </w:r>
      <w:r>
        <w:rPr>
          <w:color w:val="262526"/>
          <w:sz w:val="24"/>
        </w:rPr>
        <w:t>;</w:t>
      </w:r>
      <w:r>
        <w:rPr>
          <w:color w:val="262526"/>
          <w:spacing w:val="-1"/>
          <w:sz w:val="24"/>
        </w:rPr>
        <w:t> </w:t>
      </w:r>
      <w:r>
        <w:rPr>
          <w:color w:val="262526"/>
          <w:sz w:val="24"/>
        </w:rPr>
        <w:t>and</w:t>
      </w:r>
    </w:p>
    <w:p>
      <w:pPr>
        <w:pStyle w:val="ListParagraph"/>
        <w:numPr>
          <w:ilvl w:val="0"/>
          <w:numId w:val="5"/>
        </w:numPr>
        <w:tabs>
          <w:tab w:pos="1821" w:val="left" w:leader="none"/>
        </w:tabs>
        <w:spacing w:line="249" w:lineRule="auto" w:before="173" w:after="0"/>
        <w:ind w:left="1820" w:right="113" w:hanging="567"/>
        <w:jc w:val="both"/>
        <w:rPr>
          <w:sz w:val="24"/>
        </w:rPr>
      </w:pPr>
      <w:r>
        <w:rPr>
          <w:color w:val="262526"/>
          <w:sz w:val="24"/>
        </w:rPr>
        <w:t>where</w:t>
      </w:r>
      <w:r>
        <w:rPr>
          <w:color w:val="262526"/>
          <w:spacing w:val="-6"/>
          <w:sz w:val="24"/>
        </w:rPr>
        <w:t> </w:t>
      </w:r>
      <w:r>
        <w:rPr>
          <w:color w:val="262526"/>
          <w:sz w:val="24"/>
        </w:rPr>
        <w:t>the</w:t>
      </w:r>
      <w:r>
        <w:rPr>
          <w:color w:val="262526"/>
          <w:spacing w:val="-5"/>
          <w:sz w:val="24"/>
        </w:rPr>
        <w:t> </w:t>
      </w:r>
      <w:r>
        <w:rPr>
          <w:color w:val="262526"/>
          <w:sz w:val="24"/>
        </w:rPr>
        <w:t>application</w:t>
      </w:r>
      <w:r>
        <w:rPr>
          <w:color w:val="262526"/>
          <w:spacing w:val="-6"/>
          <w:sz w:val="24"/>
        </w:rPr>
        <w:t> </w:t>
      </w:r>
      <w:r>
        <w:rPr>
          <w:color w:val="262526"/>
          <w:sz w:val="24"/>
        </w:rPr>
        <w:t>proposes</w:t>
      </w:r>
      <w:r>
        <w:rPr>
          <w:color w:val="262526"/>
          <w:spacing w:val="-5"/>
          <w:sz w:val="24"/>
        </w:rPr>
        <w:t> </w:t>
      </w:r>
      <w:r>
        <w:rPr>
          <w:color w:val="262526"/>
          <w:sz w:val="24"/>
        </w:rPr>
        <w:t>an</w:t>
      </w:r>
      <w:r>
        <w:rPr>
          <w:color w:val="262526"/>
          <w:spacing w:val="-5"/>
          <w:sz w:val="24"/>
        </w:rPr>
        <w:t> </w:t>
      </w:r>
      <w:r>
        <w:rPr>
          <w:color w:val="262526"/>
          <w:sz w:val="24"/>
        </w:rPr>
        <w:t>implementation</w:t>
      </w:r>
      <w:r>
        <w:rPr>
          <w:color w:val="262526"/>
          <w:spacing w:val="-6"/>
          <w:sz w:val="24"/>
        </w:rPr>
        <w:t> </w:t>
      </w:r>
      <w:r>
        <w:rPr>
          <w:color w:val="262526"/>
          <w:sz w:val="24"/>
        </w:rPr>
        <w:t>period</w:t>
      </w:r>
      <w:r>
        <w:rPr>
          <w:color w:val="262526"/>
          <w:spacing w:val="-5"/>
          <w:sz w:val="24"/>
        </w:rPr>
        <w:t> </w:t>
      </w:r>
      <w:r>
        <w:rPr>
          <w:color w:val="262526"/>
          <w:sz w:val="24"/>
        </w:rPr>
        <w:t>that</w:t>
      </w:r>
      <w:r>
        <w:rPr>
          <w:color w:val="262526"/>
          <w:spacing w:val="-5"/>
          <w:sz w:val="24"/>
        </w:rPr>
        <w:t> </w:t>
      </w:r>
      <w:r>
        <w:rPr>
          <w:color w:val="262526"/>
          <w:sz w:val="24"/>
        </w:rPr>
        <w:t>is</w:t>
      </w:r>
      <w:r>
        <w:rPr>
          <w:color w:val="262526"/>
          <w:spacing w:val="-6"/>
          <w:sz w:val="24"/>
        </w:rPr>
        <w:t> </w:t>
      </w:r>
      <w:r>
        <w:rPr>
          <w:color w:val="262526"/>
          <w:sz w:val="24"/>
        </w:rPr>
        <w:t>more</w:t>
      </w:r>
      <w:r>
        <w:rPr>
          <w:color w:val="262526"/>
          <w:spacing w:val="-5"/>
          <w:sz w:val="24"/>
        </w:rPr>
        <w:t> </w:t>
      </w:r>
      <w:r>
        <w:rPr>
          <w:color w:val="262526"/>
          <w:sz w:val="24"/>
        </w:rPr>
        <w:t>or</w:t>
      </w:r>
      <w:r>
        <w:rPr>
          <w:color w:val="262526"/>
          <w:spacing w:val="-5"/>
          <w:sz w:val="24"/>
        </w:rPr>
        <w:t> </w:t>
      </w:r>
      <w:r>
        <w:rPr>
          <w:color w:val="262526"/>
          <w:sz w:val="24"/>
        </w:rPr>
        <w:t>less than</w:t>
      </w:r>
      <w:r>
        <w:rPr>
          <w:color w:val="262526"/>
          <w:spacing w:val="-19"/>
          <w:sz w:val="24"/>
        </w:rPr>
        <w:t> </w:t>
      </w:r>
      <w:r>
        <w:rPr>
          <w:color w:val="262526"/>
          <w:sz w:val="24"/>
        </w:rPr>
        <w:t>3</w:t>
      </w:r>
      <w:r>
        <w:rPr>
          <w:color w:val="262526"/>
          <w:spacing w:val="-19"/>
          <w:sz w:val="24"/>
        </w:rPr>
        <w:t> </w:t>
      </w:r>
      <w:r>
        <w:rPr>
          <w:color w:val="262526"/>
          <w:sz w:val="24"/>
        </w:rPr>
        <w:t>years,</w:t>
      </w:r>
      <w:r>
        <w:rPr>
          <w:color w:val="262526"/>
          <w:spacing w:val="-19"/>
          <w:sz w:val="24"/>
        </w:rPr>
        <w:t> </w:t>
      </w:r>
      <w:r>
        <w:rPr>
          <w:color w:val="262526"/>
          <w:sz w:val="24"/>
        </w:rPr>
        <w:t>specify</w:t>
      </w:r>
      <w:r>
        <w:rPr>
          <w:color w:val="262526"/>
          <w:spacing w:val="-20"/>
          <w:sz w:val="24"/>
        </w:rPr>
        <w:t> </w:t>
      </w:r>
      <w:r>
        <w:rPr>
          <w:color w:val="262526"/>
          <w:sz w:val="24"/>
        </w:rPr>
        <w:t>the</w:t>
      </w:r>
      <w:r>
        <w:rPr>
          <w:color w:val="262526"/>
          <w:spacing w:val="-18"/>
          <w:sz w:val="24"/>
        </w:rPr>
        <w:t> </w:t>
      </w:r>
      <w:r>
        <w:rPr>
          <w:color w:val="262526"/>
          <w:sz w:val="24"/>
        </w:rPr>
        <w:t>proposed</w:t>
      </w:r>
      <w:r>
        <w:rPr>
          <w:color w:val="262526"/>
          <w:spacing w:val="-20"/>
          <w:sz w:val="24"/>
        </w:rPr>
        <w:t> </w:t>
      </w:r>
      <w:r>
        <w:rPr>
          <w:color w:val="262526"/>
          <w:sz w:val="24"/>
        </w:rPr>
        <w:t>implementation</w:t>
      </w:r>
      <w:r>
        <w:rPr>
          <w:color w:val="262526"/>
          <w:spacing w:val="-18"/>
          <w:sz w:val="24"/>
        </w:rPr>
        <w:t> </w:t>
      </w:r>
      <w:r>
        <w:rPr>
          <w:color w:val="262526"/>
          <w:sz w:val="24"/>
        </w:rPr>
        <w:t>period</w:t>
      </w:r>
      <w:r>
        <w:rPr>
          <w:color w:val="262526"/>
          <w:spacing w:val="-19"/>
          <w:sz w:val="24"/>
        </w:rPr>
        <w:t> </w:t>
      </w:r>
      <w:r>
        <w:rPr>
          <w:color w:val="262526"/>
          <w:sz w:val="24"/>
        </w:rPr>
        <w:t>and</w:t>
      </w:r>
      <w:r>
        <w:rPr>
          <w:color w:val="262526"/>
          <w:spacing w:val="-19"/>
          <w:sz w:val="24"/>
        </w:rPr>
        <w:t> </w:t>
      </w:r>
      <w:r>
        <w:rPr>
          <w:color w:val="262526"/>
          <w:sz w:val="24"/>
        </w:rPr>
        <w:t>provide</w:t>
      </w:r>
      <w:r>
        <w:rPr>
          <w:color w:val="262526"/>
          <w:spacing w:val="-19"/>
          <w:sz w:val="24"/>
        </w:rPr>
        <w:t> </w:t>
      </w:r>
      <w:r>
        <w:rPr>
          <w:color w:val="262526"/>
          <w:sz w:val="24"/>
        </w:rPr>
        <w:t>reasons why a different time period should be determined by the</w:t>
      </w:r>
      <w:r>
        <w:rPr>
          <w:color w:val="262526"/>
          <w:spacing w:val="-7"/>
          <w:sz w:val="24"/>
        </w:rPr>
        <w:t> </w:t>
      </w:r>
      <w:r>
        <w:rPr>
          <w:i/>
          <w:color w:val="262526"/>
          <w:sz w:val="24"/>
        </w:rPr>
        <w:t>AEMC</w:t>
      </w:r>
      <w:r>
        <w:rPr>
          <w:color w:val="262526"/>
          <w:sz w:val="24"/>
        </w:rPr>
        <w:t>,</w:t>
      </w:r>
    </w:p>
    <w:p>
      <w:pPr>
        <w:pStyle w:val="Heading3"/>
        <w:spacing w:before="117"/>
        <w:ind w:left="1253"/>
        <w:jc w:val="both"/>
        <w:rPr>
          <w:rFonts w:ascii="Times New Roman"/>
          <w:b w:val="0"/>
        </w:rPr>
      </w:pPr>
      <w:r>
        <w:rPr>
          <w:rFonts w:ascii="Times New Roman"/>
          <w:b w:val="0"/>
          <w:color w:val="262526"/>
        </w:rPr>
        <w:t>(a </w:t>
      </w:r>
      <w:r>
        <w:rPr>
          <w:rFonts w:ascii="Times New Roman"/>
          <w:color w:val="262526"/>
        </w:rPr>
        <w:t>technically competent application</w:t>
      </w:r>
      <w:r>
        <w:rPr>
          <w:rFonts w:ascii="Times New Roman"/>
          <w:b w:val="0"/>
          <w:color w:val="262526"/>
        </w:rPr>
        <w:t>).</w:t>
      </w:r>
    </w:p>
    <w:p>
      <w:pPr>
        <w:tabs>
          <w:tab w:pos="1244" w:val="left" w:leader="none"/>
        </w:tabs>
        <w:spacing w:before="246"/>
        <w:ind w:left="119" w:right="0" w:firstLine="0"/>
        <w:jc w:val="left"/>
        <w:rPr>
          <w:rFonts w:ascii="Arial"/>
          <w:b/>
          <w:sz w:val="24"/>
        </w:rPr>
      </w:pPr>
      <w:r>
        <w:rPr>
          <w:rFonts w:ascii="Arial"/>
          <w:b/>
          <w:color w:val="262526"/>
          <w:sz w:val="24"/>
        </w:rPr>
        <w:t>2A.2.5</w:t>
        <w:tab/>
        <w:t>Alternative congestion management</w:t>
      </w:r>
      <w:r>
        <w:rPr>
          <w:rFonts w:ascii="Arial"/>
          <w:b/>
          <w:color w:val="262526"/>
          <w:spacing w:val="-5"/>
          <w:sz w:val="24"/>
        </w:rPr>
        <w:t> </w:t>
      </w:r>
      <w:r>
        <w:rPr>
          <w:rFonts w:ascii="Arial"/>
          <w:b/>
          <w:color w:val="262526"/>
          <w:sz w:val="24"/>
        </w:rPr>
        <w:t>options</w:t>
      </w:r>
    </w:p>
    <w:p>
      <w:pPr>
        <w:pStyle w:val="ListParagraph"/>
        <w:numPr>
          <w:ilvl w:val="0"/>
          <w:numId w:val="6"/>
        </w:numPr>
        <w:tabs>
          <w:tab w:pos="1808" w:val="left" w:leader="none"/>
        </w:tabs>
        <w:spacing w:line="249" w:lineRule="auto" w:before="175" w:after="0"/>
        <w:ind w:left="1820" w:right="112" w:hanging="567"/>
        <w:jc w:val="both"/>
        <w:rPr>
          <w:sz w:val="24"/>
        </w:rPr>
      </w:pPr>
      <w:r>
        <w:rPr>
          <w:color w:val="262526"/>
          <w:sz w:val="24"/>
        </w:rPr>
        <w:t>A region change application must demonstrate that the </w:t>
      </w:r>
      <w:r>
        <w:rPr>
          <w:i/>
          <w:color w:val="262526"/>
          <w:sz w:val="24"/>
        </w:rPr>
        <w:t>region </w:t>
      </w:r>
      <w:r>
        <w:rPr>
          <w:color w:val="262526"/>
          <w:sz w:val="24"/>
        </w:rPr>
        <w:t>solution proposed in the application is an appropriate and timely course of action in all the circumstances, having regard to alternative means of managing the congestion problem (the </w:t>
      </w:r>
      <w:r>
        <w:rPr>
          <w:b/>
          <w:color w:val="262526"/>
          <w:sz w:val="24"/>
        </w:rPr>
        <w:t>alternative congestion management</w:t>
      </w:r>
      <w:r>
        <w:rPr>
          <w:b/>
          <w:color w:val="262526"/>
          <w:spacing w:val="-2"/>
          <w:sz w:val="24"/>
        </w:rPr>
        <w:t> </w:t>
      </w:r>
      <w:r>
        <w:rPr>
          <w:b/>
          <w:color w:val="262526"/>
          <w:sz w:val="24"/>
        </w:rPr>
        <w:t>options</w:t>
      </w:r>
      <w:r>
        <w:rPr>
          <w:color w:val="262526"/>
          <w:sz w:val="24"/>
        </w:rPr>
        <w:t>).</w:t>
      </w:r>
    </w:p>
    <w:p>
      <w:pPr>
        <w:pStyle w:val="ListParagraph"/>
        <w:numPr>
          <w:ilvl w:val="0"/>
          <w:numId w:val="6"/>
        </w:numPr>
        <w:tabs>
          <w:tab w:pos="1816" w:val="left" w:leader="none"/>
          <w:tab w:pos="1817" w:val="left" w:leader="none"/>
        </w:tabs>
        <w:spacing w:line="240" w:lineRule="auto" w:before="174" w:after="0"/>
        <w:ind w:left="1816" w:right="0" w:hanging="564"/>
        <w:jc w:val="left"/>
        <w:rPr>
          <w:sz w:val="24"/>
        </w:rPr>
      </w:pPr>
      <w:r>
        <w:rPr>
          <w:color w:val="262526"/>
          <w:sz w:val="24"/>
        </w:rPr>
        <w:t>The alternative congestion management options include:</w:t>
      </w:r>
    </w:p>
    <w:p>
      <w:pPr>
        <w:pStyle w:val="ListParagraph"/>
        <w:numPr>
          <w:ilvl w:val="1"/>
          <w:numId w:val="6"/>
        </w:numPr>
        <w:tabs>
          <w:tab w:pos="2387" w:val="left" w:leader="none"/>
          <w:tab w:pos="2388" w:val="left" w:leader="none"/>
        </w:tabs>
        <w:spacing w:line="240" w:lineRule="auto" w:before="182" w:after="0"/>
        <w:ind w:left="2387" w:right="0" w:hanging="568"/>
        <w:jc w:val="left"/>
        <w:rPr>
          <w:sz w:val="24"/>
        </w:rPr>
      </w:pPr>
      <w:r>
        <w:rPr>
          <w:color w:val="262526"/>
          <w:sz w:val="24"/>
        </w:rPr>
        <w:t>changes</w:t>
      </w:r>
      <w:r>
        <w:rPr>
          <w:color w:val="262526"/>
          <w:spacing w:val="-20"/>
          <w:sz w:val="24"/>
        </w:rPr>
        <w:t> </w:t>
      </w:r>
      <w:r>
        <w:rPr>
          <w:color w:val="262526"/>
          <w:sz w:val="24"/>
        </w:rPr>
        <w:t>to</w:t>
      </w:r>
      <w:r>
        <w:rPr>
          <w:color w:val="262526"/>
          <w:spacing w:val="-19"/>
          <w:sz w:val="24"/>
        </w:rPr>
        <w:t> </w:t>
      </w:r>
      <w:r>
        <w:rPr>
          <w:color w:val="262526"/>
          <w:sz w:val="24"/>
        </w:rPr>
        <w:t>the</w:t>
      </w:r>
      <w:r>
        <w:rPr>
          <w:color w:val="262526"/>
          <w:spacing w:val="-19"/>
          <w:sz w:val="24"/>
        </w:rPr>
        <w:t> </w:t>
      </w:r>
      <w:r>
        <w:rPr>
          <w:color w:val="262526"/>
          <w:sz w:val="24"/>
        </w:rPr>
        <w:t>geographic</w:t>
      </w:r>
      <w:r>
        <w:rPr>
          <w:color w:val="262526"/>
          <w:spacing w:val="-19"/>
          <w:sz w:val="24"/>
        </w:rPr>
        <w:t> </w:t>
      </w:r>
      <w:r>
        <w:rPr>
          <w:color w:val="262526"/>
          <w:sz w:val="24"/>
        </w:rPr>
        <w:t>distribution</w:t>
      </w:r>
      <w:r>
        <w:rPr>
          <w:color w:val="262526"/>
          <w:spacing w:val="-19"/>
          <w:sz w:val="24"/>
        </w:rPr>
        <w:t> </w:t>
      </w:r>
      <w:r>
        <w:rPr>
          <w:color w:val="262526"/>
          <w:sz w:val="24"/>
        </w:rPr>
        <w:t>of</w:t>
      </w:r>
      <w:r>
        <w:rPr>
          <w:color w:val="262526"/>
          <w:spacing w:val="-20"/>
          <w:sz w:val="24"/>
        </w:rPr>
        <w:t> </w:t>
      </w:r>
      <w:r>
        <w:rPr>
          <w:i/>
          <w:color w:val="262526"/>
          <w:sz w:val="24"/>
        </w:rPr>
        <w:t>generation</w:t>
      </w:r>
      <w:r>
        <w:rPr>
          <w:i/>
          <w:color w:val="262526"/>
          <w:spacing w:val="-19"/>
          <w:sz w:val="24"/>
        </w:rPr>
        <w:t> </w:t>
      </w:r>
      <w:r>
        <w:rPr>
          <w:color w:val="262526"/>
          <w:sz w:val="24"/>
        </w:rPr>
        <w:t>and</w:t>
      </w:r>
      <w:r>
        <w:rPr>
          <w:color w:val="262526"/>
          <w:spacing w:val="-19"/>
          <w:sz w:val="24"/>
        </w:rPr>
        <w:t> </w:t>
      </w:r>
      <w:r>
        <w:rPr>
          <w:i/>
          <w:color w:val="262526"/>
          <w:sz w:val="24"/>
        </w:rPr>
        <w:t>load</w:t>
      </w:r>
      <w:r>
        <w:rPr>
          <w:i/>
          <w:color w:val="262526"/>
          <w:spacing w:val="-19"/>
          <w:sz w:val="24"/>
        </w:rPr>
        <w:t> </w:t>
      </w:r>
      <w:r>
        <w:rPr>
          <w:color w:val="262526"/>
          <w:sz w:val="24"/>
        </w:rPr>
        <w:t>over</w:t>
      </w:r>
      <w:r>
        <w:rPr>
          <w:color w:val="262526"/>
          <w:spacing w:val="-19"/>
          <w:sz w:val="24"/>
        </w:rPr>
        <w:t> </w:t>
      </w:r>
      <w:r>
        <w:rPr>
          <w:color w:val="262526"/>
          <w:sz w:val="24"/>
        </w:rPr>
        <w:t>time;</w:t>
      </w:r>
    </w:p>
    <w:p>
      <w:pPr>
        <w:pStyle w:val="ListParagraph"/>
        <w:numPr>
          <w:ilvl w:val="1"/>
          <w:numId w:val="6"/>
        </w:numPr>
        <w:tabs>
          <w:tab w:pos="2388" w:val="left" w:leader="none"/>
        </w:tabs>
        <w:spacing w:line="249" w:lineRule="auto" w:before="182" w:after="0"/>
        <w:ind w:left="2387" w:right="115" w:hanging="567"/>
        <w:jc w:val="both"/>
        <w:rPr>
          <w:sz w:val="24"/>
        </w:rPr>
      </w:pPr>
      <w:r>
        <w:rPr>
          <w:color w:val="262526"/>
          <w:sz w:val="24"/>
        </w:rPr>
        <w:t>changes in the configuration of the </w:t>
      </w:r>
      <w:r>
        <w:rPr>
          <w:i/>
          <w:color w:val="262526"/>
          <w:sz w:val="24"/>
        </w:rPr>
        <w:t>transmission network </w:t>
      </w:r>
      <w:r>
        <w:rPr>
          <w:color w:val="262526"/>
          <w:sz w:val="24"/>
        </w:rPr>
        <w:t>such as a change which is a consequence of the application of the </w:t>
      </w:r>
      <w:r>
        <w:rPr>
          <w:i/>
          <w:color w:val="262526"/>
          <w:sz w:val="24"/>
        </w:rPr>
        <w:t>last resort </w:t>
      </w:r>
      <w:r>
        <w:rPr>
          <w:i/>
          <w:color w:val="262526"/>
          <w:sz w:val="24"/>
        </w:rPr>
        <w:t>planning power </w:t>
      </w:r>
      <w:r>
        <w:rPr>
          <w:color w:val="262526"/>
          <w:sz w:val="24"/>
        </w:rPr>
        <w:t>regime; or</w:t>
      </w:r>
    </w:p>
    <w:p>
      <w:pPr>
        <w:pStyle w:val="ListParagraph"/>
        <w:numPr>
          <w:ilvl w:val="1"/>
          <w:numId w:val="6"/>
        </w:numPr>
        <w:tabs>
          <w:tab w:pos="2388" w:val="left" w:leader="none"/>
        </w:tabs>
        <w:spacing w:line="249" w:lineRule="auto" w:before="173" w:after="0"/>
        <w:ind w:left="2387" w:right="115" w:hanging="567"/>
        <w:jc w:val="both"/>
        <w:rPr>
          <w:sz w:val="24"/>
        </w:rPr>
      </w:pPr>
      <w:r>
        <w:rPr>
          <w:color w:val="262526"/>
          <w:sz w:val="24"/>
        </w:rPr>
        <w:t>changes in capability of the </w:t>
      </w:r>
      <w:r>
        <w:rPr>
          <w:i/>
          <w:color w:val="262526"/>
          <w:sz w:val="24"/>
        </w:rPr>
        <w:t>transmission network </w:t>
      </w:r>
      <w:r>
        <w:rPr>
          <w:color w:val="262526"/>
          <w:sz w:val="24"/>
        </w:rPr>
        <w:t>arising under </w:t>
      </w:r>
      <w:r>
        <w:rPr>
          <w:color w:val="262526"/>
          <w:spacing w:val="-3"/>
          <w:sz w:val="24"/>
        </w:rPr>
        <w:t>other </w:t>
      </w:r>
      <w:r>
        <w:rPr>
          <w:color w:val="262526"/>
          <w:sz w:val="24"/>
        </w:rPr>
        <w:t>arrangements</w:t>
      </w:r>
      <w:r>
        <w:rPr>
          <w:color w:val="262526"/>
          <w:spacing w:val="-21"/>
          <w:sz w:val="24"/>
        </w:rPr>
        <w:t> </w:t>
      </w:r>
      <w:r>
        <w:rPr>
          <w:color w:val="262526"/>
          <w:sz w:val="24"/>
        </w:rPr>
        <w:t>for</w:t>
      </w:r>
      <w:r>
        <w:rPr>
          <w:color w:val="262526"/>
          <w:spacing w:val="-21"/>
          <w:sz w:val="24"/>
        </w:rPr>
        <w:t> </w:t>
      </w:r>
      <w:r>
        <w:rPr>
          <w:color w:val="262526"/>
          <w:sz w:val="24"/>
        </w:rPr>
        <w:t>the</w:t>
      </w:r>
      <w:r>
        <w:rPr>
          <w:color w:val="262526"/>
          <w:spacing w:val="-20"/>
          <w:sz w:val="24"/>
        </w:rPr>
        <w:t> </w:t>
      </w:r>
      <w:r>
        <w:rPr>
          <w:color w:val="262526"/>
          <w:sz w:val="24"/>
        </w:rPr>
        <w:t>provision</w:t>
      </w:r>
      <w:r>
        <w:rPr>
          <w:color w:val="262526"/>
          <w:spacing w:val="-21"/>
          <w:sz w:val="24"/>
        </w:rPr>
        <w:t> </w:t>
      </w:r>
      <w:r>
        <w:rPr>
          <w:color w:val="262526"/>
          <w:sz w:val="24"/>
        </w:rPr>
        <w:t>of</w:t>
      </w:r>
      <w:r>
        <w:rPr>
          <w:color w:val="262526"/>
          <w:spacing w:val="-21"/>
          <w:sz w:val="24"/>
        </w:rPr>
        <w:t> </w:t>
      </w:r>
      <w:r>
        <w:rPr>
          <w:i/>
          <w:color w:val="262526"/>
          <w:sz w:val="24"/>
        </w:rPr>
        <w:t>network</w:t>
      </w:r>
      <w:r>
        <w:rPr>
          <w:i/>
          <w:color w:val="262526"/>
          <w:spacing w:val="-20"/>
          <w:sz w:val="24"/>
        </w:rPr>
        <w:t> </w:t>
      </w:r>
      <w:r>
        <w:rPr>
          <w:i/>
          <w:color w:val="262526"/>
          <w:sz w:val="24"/>
        </w:rPr>
        <w:t>support</w:t>
      </w:r>
      <w:r>
        <w:rPr>
          <w:i/>
          <w:color w:val="262526"/>
          <w:spacing w:val="-21"/>
          <w:sz w:val="24"/>
        </w:rPr>
        <w:t> </w:t>
      </w:r>
      <w:r>
        <w:rPr>
          <w:i/>
          <w:color w:val="262526"/>
          <w:sz w:val="24"/>
        </w:rPr>
        <w:t>and</w:t>
      </w:r>
      <w:r>
        <w:rPr>
          <w:i/>
          <w:color w:val="262526"/>
          <w:spacing w:val="-20"/>
          <w:sz w:val="24"/>
        </w:rPr>
        <w:t> </w:t>
      </w:r>
      <w:r>
        <w:rPr>
          <w:i/>
          <w:color w:val="262526"/>
          <w:spacing w:val="-3"/>
          <w:sz w:val="24"/>
        </w:rPr>
        <w:t>control</w:t>
      </w:r>
      <w:r>
        <w:rPr>
          <w:i/>
          <w:color w:val="262526"/>
          <w:spacing w:val="-21"/>
          <w:sz w:val="24"/>
        </w:rPr>
        <w:t> </w:t>
      </w:r>
      <w:r>
        <w:rPr>
          <w:i/>
          <w:color w:val="262526"/>
          <w:sz w:val="24"/>
        </w:rPr>
        <w:t>ancillary </w:t>
      </w:r>
      <w:r>
        <w:rPr>
          <w:i/>
          <w:color w:val="262526"/>
          <w:sz w:val="24"/>
        </w:rPr>
        <w:t>services</w:t>
      </w:r>
      <w:r>
        <w:rPr>
          <w:color w:val="262526"/>
          <w:sz w:val="24"/>
        </w:rPr>
        <w:t>.</w:t>
      </w:r>
    </w:p>
    <w:p>
      <w:pPr>
        <w:pStyle w:val="Heading3"/>
        <w:tabs>
          <w:tab w:pos="1253" w:val="left" w:leader="none"/>
        </w:tabs>
        <w:spacing w:before="237"/>
      </w:pPr>
      <w:r>
        <w:rPr>
          <w:color w:val="262526"/>
        </w:rPr>
        <w:t>2A.2.6</w:t>
        <w:tab/>
        <w:t>Previous application relating to congestion</w:t>
      </w:r>
      <w:r>
        <w:rPr>
          <w:color w:val="262526"/>
          <w:spacing w:val="-7"/>
        </w:rPr>
        <w:t> </w:t>
      </w:r>
      <w:r>
        <w:rPr>
          <w:color w:val="262526"/>
        </w:rPr>
        <w:t>problem</w:t>
      </w:r>
    </w:p>
    <w:p>
      <w:pPr>
        <w:pStyle w:val="BodyText"/>
        <w:spacing w:line="249" w:lineRule="auto" w:before="118"/>
        <w:ind w:left="1253" w:right="115" w:firstLine="0"/>
      </w:pPr>
      <w:r>
        <w:rPr>
          <w:color w:val="262526"/>
        </w:rPr>
        <w:t>Where a region change application ("a </w:t>
      </w:r>
      <w:r>
        <w:rPr>
          <w:b/>
          <w:color w:val="262526"/>
        </w:rPr>
        <w:t>subsequent application</w:t>
      </w:r>
      <w:r>
        <w:rPr>
          <w:color w:val="262526"/>
        </w:rPr>
        <w:t>") addresses the same or substantially the same congestion problem as a previous region change</w:t>
      </w:r>
    </w:p>
    <w:p>
      <w:pPr>
        <w:spacing w:after="0" w:line="249" w:lineRule="auto"/>
        <w:sectPr>
          <w:pgSz w:w="11910" w:h="16840"/>
          <w:pgMar w:header="642" w:footer="697" w:top="1160" w:bottom="880" w:left="1320" w:right="1320"/>
        </w:sectPr>
      </w:pPr>
    </w:p>
    <w:p>
      <w:pPr>
        <w:pStyle w:val="BodyText"/>
        <w:spacing w:line="249" w:lineRule="auto" w:before="123"/>
        <w:ind w:left="1253" w:right="116" w:firstLine="0"/>
      </w:pPr>
      <w:bookmarkStart w:name="2A.2.7   AEMO to provide information to " w:id="16"/>
      <w:bookmarkEnd w:id="16"/>
      <w:r>
        <w:rPr/>
      </w:r>
      <w:r>
        <w:rPr>
          <w:color w:val="262526"/>
        </w:rPr>
        <w:t>application</w:t>
      </w:r>
      <w:r>
        <w:rPr>
          <w:color w:val="262526"/>
          <w:spacing w:val="-21"/>
        </w:rPr>
        <w:t> </w:t>
      </w:r>
      <w:r>
        <w:rPr>
          <w:color w:val="262526"/>
        </w:rPr>
        <w:t>accepted</w:t>
      </w:r>
      <w:r>
        <w:rPr>
          <w:color w:val="262526"/>
          <w:spacing w:val="-20"/>
        </w:rPr>
        <w:t> </w:t>
      </w:r>
      <w:r>
        <w:rPr>
          <w:color w:val="262526"/>
        </w:rPr>
        <w:t>by</w:t>
      </w:r>
      <w:r>
        <w:rPr>
          <w:color w:val="262526"/>
          <w:spacing w:val="-20"/>
        </w:rPr>
        <w:t> </w:t>
      </w:r>
      <w:r>
        <w:rPr>
          <w:color w:val="262526"/>
        </w:rPr>
        <w:t>the</w:t>
      </w:r>
      <w:r>
        <w:rPr>
          <w:color w:val="262526"/>
          <w:spacing w:val="-21"/>
        </w:rPr>
        <w:t> </w:t>
      </w:r>
      <w:r>
        <w:rPr>
          <w:i/>
          <w:color w:val="262526"/>
        </w:rPr>
        <w:t>AEMC</w:t>
      </w:r>
      <w:r>
        <w:rPr>
          <w:i/>
          <w:color w:val="262526"/>
          <w:spacing w:val="-21"/>
        </w:rPr>
        <w:t> </w:t>
      </w:r>
      <w:r>
        <w:rPr>
          <w:color w:val="262526"/>
        </w:rPr>
        <w:t>within</w:t>
      </w:r>
      <w:r>
        <w:rPr>
          <w:color w:val="262526"/>
          <w:spacing w:val="-20"/>
        </w:rPr>
        <w:t> </w:t>
      </w:r>
      <w:r>
        <w:rPr>
          <w:color w:val="262526"/>
        </w:rPr>
        <w:t>the</w:t>
      </w:r>
      <w:r>
        <w:rPr>
          <w:color w:val="262526"/>
          <w:spacing w:val="-20"/>
        </w:rPr>
        <w:t> </w:t>
      </w:r>
      <w:r>
        <w:rPr>
          <w:color w:val="262526"/>
        </w:rPr>
        <w:t>previous</w:t>
      </w:r>
      <w:r>
        <w:rPr>
          <w:color w:val="262526"/>
          <w:spacing w:val="-20"/>
        </w:rPr>
        <w:t> </w:t>
      </w:r>
      <w:r>
        <w:rPr>
          <w:color w:val="262526"/>
        </w:rPr>
        <w:t>5</w:t>
      </w:r>
      <w:r>
        <w:rPr>
          <w:color w:val="262526"/>
          <w:spacing w:val="-20"/>
        </w:rPr>
        <w:t> </w:t>
      </w:r>
      <w:r>
        <w:rPr>
          <w:color w:val="262526"/>
        </w:rPr>
        <w:t>year</w:t>
      </w:r>
      <w:r>
        <w:rPr>
          <w:color w:val="262526"/>
          <w:spacing w:val="-20"/>
        </w:rPr>
        <w:t> </w:t>
      </w:r>
      <w:r>
        <w:rPr>
          <w:color w:val="262526"/>
        </w:rPr>
        <w:t>period,</w:t>
      </w:r>
      <w:r>
        <w:rPr>
          <w:color w:val="262526"/>
          <w:spacing w:val="-20"/>
        </w:rPr>
        <w:t> </w:t>
      </w:r>
      <w:r>
        <w:rPr>
          <w:color w:val="262526"/>
        </w:rPr>
        <w:t>the</w:t>
      </w:r>
      <w:r>
        <w:rPr>
          <w:color w:val="262526"/>
          <w:spacing w:val="-20"/>
        </w:rPr>
        <w:t> </w:t>
      </w:r>
      <w:r>
        <w:rPr>
          <w:color w:val="262526"/>
        </w:rPr>
        <w:t>subsequent application must demonstrate, with supporting evidence, why it is appropriate for the </w:t>
      </w:r>
      <w:r>
        <w:rPr>
          <w:i/>
          <w:color w:val="262526"/>
        </w:rPr>
        <w:t>AEMC </w:t>
      </w:r>
      <w:r>
        <w:rPr>
          <w:color w:val="262526"/>
        </w:rPr>
        <w:t>to accept a subsequent application having regard</w:t>
      </w:r>
      <w:r>
        <w:rPr>
          <w:color w:val="262526"/>
          <w:spacing w:val="-5"/>
        </w:rPr>
        <w:t> </w:t>
      </w:r>
      <w:r>
        <w:rPr>
          <w:color w:val="262526"/>
        </w:rPr>
        <w:t>to:</w:t>
      </w:r>
    </w:p>
    <w:p>
      <w:pPr>
        <w:pStyle w:val="ListParagraph"/>
        <w:numPr>
          <w:ilvl w:val="0"/>
          <w:numId w:val="7"/>
        </w:numPr>
        <w:tabs>
          <w:tab w:pos="1821" w:val="left" w:leader="none"/>
        </w:tabs>
        <w:spacing w:line="249" w:lineRule="auto" w:before="173" w:after="0"/>
        <w:ind w:left="1820" w:right="111" w:hanging="567"/>
        <w:jc w:val="both"/>
        <w:rPr>
          <w:sz w:val="24"/>
        </w:rPr>
      </w:pPr>
      <w:r>
        <w:rPr>
          <w:color w:val="262526"/>
          <w:sz w:val="24"/>
        </w:rPr>
        <w:t>any material changes in circumstances since the previous region </w:t>
      </w:r>
      <w:r>
        <w:rPr>
          <w:color w:val="262526"/>
          <w:spacing w:val="2"/>
          <w:sz w:val="24"/>
        </w:rPr>
        <w:t>change </w:t>
      </w:r>
      <w:r>
        <w:rPr>
          <w:color w:val="262526"/>
          <w:sz w:val="24"/>
        </w:rPr>
        <w:t>application;</w:t>
      </w:r>
    </w:p>
    <w:p>
      <w:pPr>
        <w:pStyle w:val="ListParagraph"/>
        <w:numPr>
          <w:ilvl w:val="0"/>
          <w:numId w:val="7"/>
        </w:numPr>
        <w:tabs>
          <w:tab w:pos="1821" w:val="left" w:leader="none"/>
        </w:tabs>
        <w:spacing w:line="249" w:lineRule="auto" w:before="172" w:after="0"/>
        <w:ind w:left="1820" w:right="113" w:hanging="567"/>
        <w:jc w:val="both"/>
        <w:rPr>
          <w:sz w:val="24"/>
        </w:rPr>
      </w:pPr>
      <w:r>
        <w:rPr>
          <w:color w:val="262526"/>
          <w:sz w:val="24"/>
        </w:rPr>
        <w:t>the general desirability of a stable </w:t>
      </w:r>
      <w:r>
        <w:rPr>
          <w:i/>
          <w:color w:val="262526"/>
          <w:sz w:val="24"/>
        </w:rPr>
        <w:t>region </w:t>
      </w:r>
      <w:r>
        <w:rPr>
          <w:color w:val="262526"/>
          <w:sz w:val="24"/>
        </w:rPr>
        <w:t>structure for the making of contracting and investment decisions:</w:t>
      </w:r>
    </w:p>
    <w:p>
      <w:pPr>
        <w:pStyle w:val="ListParagraph"/>
        <w:numPr>
          <w:ilvl w:val="1"/>
          <w:numId w:val="7"/>
        </w:numPr>
        <w:tabs>
          <w:tab w:pos="2387" w:val="left" w:leader="none"/>
          <w:tab w:pos="2388" w:val="left" w:leader="none"/>
        </w:tabs>
        <w:spacing w:line="240" w:lineRule="auto" w:before="172" w:after="0"/>
        <w:ind w:left="2387" w:right="0" w:hanging="568"/>
        <w:jc w:val="left"/>
        <w:rPr>
          <w:sz w:val="24"/>
        </w:rPr>
      </w:pPr>
      <w:r>
        <w:rPr>
          <w:color w:val="262526"/>
          <w:sz w:val="24"/>
        </w:rPr>
        <w:t>in the </w:t>
      </w:r>
      <w:r>
        <w:rPr>
          <w:i/>
          <w:color w:val="262526"/>
          <w:sz w:val="24"/>
        </w:rPr>
        <w:t>NEM</w:t>
      </w:r>
      <w:r>
        <w:rPr>
          <w:color w:val="262526"/>
          <w:sz w:val="24"/>
        </w:rPr>
        <w:t>;</w:t>
      </w:r>
      <w:r>
        <w:rPr>
          <w:color w:val="262526"/>
          <w:spacing w:val="-1"/>
          <w:sz w:val="24"/>
        </w:rPr>
        <w:t> </w:t>
      </w:r>
      <w:r>
        <w:rPr>
          <w:color w:val="262526"/>
          <w:sz w:val="24"/>
        </w:rPr>
        <w:t>and</w:t>
      </w:r>
    </w:p>
    <w:p>
      <w:pPr>
        <w:pStyle w:val="ListParagraph"/>
        <w:numPr>
          <w:ilvl w:val="1"/>
          <w:numId w:val="7"/>
        </w:numPr>
        <w:tabs>
          <w:tab w:pos="2387" w:val="left" w:leader="none"/>
          <w:tab w:pos="2388" w:val="left" w:leader="none"/>
        </w:tabs>
        <w:spacing w:line="240" w:lineRule="auto" w:before="182" w:after="0"/>
        <w:ind w:left="2387" w:right="0" w:hanging="568"/>
        <w:jc w:val="left"/>
        <w:rPr>
          <w:sz w:val="24"/>
        </w:rPr>
      </w:pPr>
      <w:r>
        <w:rPr>
          <w:color w:val="262526"/>
          <w:sz w:val="24"/>
        </w:rPr>
        <w:t>in financial markets;</w:t>
      </w:r>
    </w:p>
    <w:p>
      <w:pPr>
        <w:pStyle w:val="ListParagraph"/>
        <w:numPr>
          <w:ilvl w:val="0"/>
          <w:numId w:val="7"/>
        </w:numPr>
        <w:tabs>
          <w:tab w:pos="1820" w:val="left" w:leader="none"/>
          <w:tab w:pos="1821" w:val="left" w:leader="none"/>
        </w:tabs>
        <w:spacing w:line="240" w:lineRule="auto" w:before="182" w:after="0"/>
        <w:ind w:left="1820" w:right="0" w:hanging="568"/>
        <w:jc w:val="left"/>
        <w:rPr>
          <w:sz w:val="24"/>
        </w:rPr>
      </w:pPr>
      <w:r>
        <w:rPr>
          <w:color w:val="262526"/>
          <w:sz w:val="24"/>
        </w:rPr>
        <w:t>the adequacy of the previous application; and</w:t>
      </w:r>
    </w:p>
    <w:p>
      <w:pPr>
        <w:pStyle w:val="ListParagraph"/>
        <w:numPr>
          <w:ilvl w:val="0"/>
          <w:numId w:val="7"/>
        </w:numPr>
        <w:tabs>
          <w:tab w:pos="1820" w:val="left" w:leader="none"/>
          <w:tab w:pos="1821" w:val="left" w:leader="none"/>
        </w:tabs>
        <w:spacing w:line="240" w:lineRule="auto" w:before="182" w:after="0"/>
        <w:ind w:left="1820" w:right="0" w:hanging="568"/>
        <w:jc w:val="left"/>
        <w:rPr>
          <w:sz w:val="24"/>
        </w:rPr>
      </w:pPr>
      <w:r>
        <w:rPr>
          <w:color w:val="262526"/>
          <w:sz w:val="24"/>
        </w:rPr>
        <w:t>any other relevant consideration in the particular circumstances of the case.</w:t>
      </w:r>
    </w:p>
    <w:p>
      <w:pPr>
        <w:pStyle w:val="Heading3"/>
        <w:tabs>
          <w:tab w:pos="1244" w:val="left" w:leader="none"/>
        </w:tabs>
        <w:spacing w:before="246"/>
        <w:ind w:left="120"/>
      </w:pPr>
      <w:r>
        <w:rPr>
          <w:color w:val="262526"/>
        </w:rPr>
        <w:t>2A.2.7</w:t>
        <w:tab/>
        <w:t>AEMO to provide information to intending</w:t>
      </w:r>
      <w:r>
        <w:rPr>
          <w:color w:val="262526"/>
          <w:spacing w:val="-4"/>
        </w:rPr>
        <w:t> </w:t>
      </w:r>
      <w:r>
        <w:rPr>
          <w:color w:val="262526"/>
        </w:rPr>
        <w:t>applicants</w:t>
      </w:r>
    </w:p>
    <w:p>
      <w:pPr>
        <w:pStyle w:val="ListParagraph"/>
        <w:numPr>
          <w:ilvl w:val="0"/>
          <w:numId w:val="8"/>
        </w:numPr>
        <w:tabs>
          <w:tab w:pos="1808" w:val="left" w:leader="none"/>
        </w:tabs>
        <w:spacing w:line="249" w:lineRule="auto" w:before="175" w:after="0"/>
        <w:ind w:left="1820" w:right="115" w:hanging="567"/>
        <w:jc w:val="both"/>
        <w:rPr>
          <w:sz w:val="24"/>
        </w:rPr>
      </w:pPr>
      <w:r>
        <w:rPr>
          <w:color w:val="262526"/>
          <w:sz w:val="24"/>
        </w:rPr>
        <w:t>An intending applicant (other than </w:t>
      </w:r>
      <w:r>
        <w:rPr>
          <w:i/>
          <w:color w:val="262526"/>
          <w:sz w:val="24"/>
        </w:rPr>
        <w:t>AEMO</w:t>
      </w:r>
      <w:r>
        <w:rPr>
          <w:color w:val="262526"/>
          <w:sz w:val="24"/>
        </w:rPr>
        <w:t>) or an alternative proponent may request information from </w:t>
      </w:r>
      <w:r>
        <w:rPr>
          <w:i/>
          <w:color w:val="262526"/>
          <w:sz w:val="24"/>
        </w:rPr>
        <w:t>AEMO </w:t>
      </w:r>
      <w:r>
        <w:rPr>
          <w:color w:val="262526"/>
          <w:sz w:val="24"/>
        </w:rPr>
        <w:t>in order to prepare a technically competent application.</w:t>
      </w:r>
    </w:p>
    <w:p>
      <w:pPr>
        <w:pStyle w:val="ListParagraph"/>
        <w:numPr>
          <w:ilvl w:val="0"/>
          <w:numId w:val="8"/>
        </w:numPr>
        <w:tabs>
          <w:tab w:pos="1808" w:val="left" w:leader="none"/>
        </w:tabs>
        <w:spacing w:line="249" w:lineRule="auto" w:before="173" w:after="0"/>
        <w:ind w:left="1820" w:right="114" w:hanging="567"/>
        <w:jc w:val="both"/>
        <w:rPr>
          <w:sz w:val="24"/>
        </w:rPr>
      </w:pPr>
      <w:r>
        <w:rPr>
          <w:color w:val="262526"/>
          <w:sz w:val="24"/>
        </w:rPr>
        <w:t>A</w:t>
      </w:r>
      <w:r>
        <w:rPr>
          <w:color w:val="262526"/>
          <w:spacing w:val="-19"/>
          <w:sz w:val="24"/>
        </w:rPr>
        <w:t> </w:t>
      </w:r>
      <w:r>
        <w:rPr>
          <w:color w:val="262526"/>
          <w:sz w:val="24"/>
        </w:rPr>
        <w:t>person</w:t>
      </w:r>
      <w:r>
        <w:rPr>
          <w:color w:val="262526"/>
          <w:spacing w:val="-5"/>
          <w:sz w:val="24"/>
        </w:rPr>
        <w:t> </w:t>
      </w:r>
      <w:r>
        <w:rPr>
          <w:color w:val="262526"/>
          <w:sz w:val="24"/>
        </w:rPr>
        <w:t>making</w:t>
      </w:r>
      <w:r>
        <w:rPr>
          <w:color w:val="262526"/>
          <w:spacing w:val="-5"/>
          <w:sz w:val="24"/>
        </w:rPr>
        <w:t> </w:t>
      </w:r>
      <w:r>
        <w:rPr>
          <w:color w:val="262526"/>
          <w:sz w:val="24"/>
        </w:rPr>
        <w:t>a</w:t>
      </w:r>
      <w:r>
        <w:rPr>
          <w:color w:val="262526"/>
          <w:spacing w:val="-5"/>
          <w:sz w:val="24"/>
        </w:rPr>
        <w:t> </w:t>
      </w:r>
      <w:r>
        <w:rPr>
          <w:color w:val="262526"/>
          <w:sz w:val="24"/>
        </w:rPr>
        <w:t>request</w:t>
      </w:r>
      <w:r>
        <w:rPr>
          <w:color w:val="262526"/>
          <w:spacing w:val="-5"/>
          <w:sz w:val="24"/>
        </w:rPr>
        <w:t> </w:t>
      </w:r>
      <w:r>
        <w:rPr>
          <w:color w:val="262526"/>
          <w:sz w:val="24"/>
        </w:rPr>
        <w:t>to</w:t>
      </w:r>
      <w:r>
        <w:rPr>
          <w:color w:val="262526"/>
          <w:spacing w:val="-6"/>
          <w:sz w:val="24"/>
        </w:rPr>
        <w:t> </w:t>
      </w:r>
      <w:r>
        <w:rPr>
          <w:i/>
          <w:color w:val="262526"/>
          <w:sz w:val="24"/>
        </w:rPr>
        <w:t>AEMO</w:t>
      </w:r>
      <w:r>
        <w:rPr>
          <w:i/>
          <w:color w:val="262526"/>
          <w:spacing w:val="-6"/>
          <w:sz w:val="24"/>
        </w:rPr>
        <w:t> </w:t>
      </w:r>
      <w:r>
        <w:rPr>
          <w:color w:val="262526"/>
          <w:sz w:val="24"/>
        </w:rPr>
        <w:t>under</w:t>
      </w:r>
      <w:r>
        <w:rPr>
          <w:color w:val="262526"/>
          <w:spacing w:val="-5"/>
          <w:sz w:val="24"/>
        </w:rPr>
        <w:t> </w:t>
      </w:r>
      <w:r>
        <w:rPr>
          <w:color w:val="262526"/>
          <w:sz w:val="24"/>
        </w:rPr>
        <w:t>paragraph</w:t>
      </w:r>
      <w:r>
        <w:rPr>
          <w:color w:val="262526"/>
          <w:spacing w:val="-5"/>
          <w:sz w:val="24"/>
        </w:rPr>
        <w:t> </w:t>
      </w:r>
      <w:r>
        <w:rPr>
          <w:color w:val="262526"/>
          <w:sz w:val="24"/>
        </w:rPr>
        <w:t>(b)</w:t>
      </w:r>
      <w:r>
        <w:rPr>
          <w:color w:val="262526"/>
          <w:spacing w:val="-5"/>
          <w:sz w:val="24"/>
        </w:rPr>
        <w:t> </w:t>
      </w:r>
      <w:r>
        <w:rPr>
          <w:color w:val="262526"/>
          <w:sz w:val="24"/>
        </w:rPr>
        <w:t>must</w:t>
      </w:r>
      <w:r>
        <w:rPr>
          <w:color w:val="262526"/>
          <w:spacing w:val="-5"/>
          <w:sz w:val="24"/>
        </w:rPr>
        <w:t> </w:t>
      </w:r>
      <w:r>
        <w:rPr>
          <w:color w:val="262526"/>
          <w:sz w:val="24"/>
        </w:rPr>
        <w:t>include</w:t>
      </w:r>
      <w:r>
        <w:rPr>
          <w:color w:val="262526"/>
          <w:spacing w:val="-5"/>
          <w:sz w:val="24"/>
        </w:rPr>
        <w:t> </w:t>
      </w:r>
      <w:r>
        <w:rPr>
          <w:color w:val="262526"/>
          <w:sz w:val="24"/>
        </w:rPr>
        <w:t>in</w:t>
      </w:r>
      <w:r>
        <w:rPr>
          <w:color w:val="262526"/>
          <w:spacing w:val="-5"/>
          <w:sz w:val="24"/>
        </w:rPr>
        <w:t> </w:t>
      </w:r>
      <w:r>
        <w:rPr>
          <w:color w:val="262526"/>
          <w:sz w:val="24"/>
        </w:rPr>
        <w:t>the request details of the information sufficient for </w:t>
      </w:r>
      <w:r>
        <w:rPr>
          <w:i/>
          <w:color w:val="262526"/>
          <w:sz w:val="24"/>
        </w:rPr>
        <w:t>AEMO </w:t>
      </w:r>
      <w:r>
        <w:rPr>
          <w:color w:val="262526"/>
          <w:sz w:val="24"/>
        </w:rPr>
        <w:t>to identify </w:t>
      </w:r>
      <w:r>
        <w:rPr>
          <w:color w:val="262526"/>
          <w:spacing w:val="2"/>
          <w:sz w:val="24"/>
        </w:rPr>
        <w:t>the </w:t>
      </w:r>
      <w:r>
        <w:rPr>
          <w:color w:val="262526"/>
          <w:sz w:val="24"/>
        </w:rPr>
        <w:t>information</w:t>
      </w:r>
      <w:r>
        <w:rPr>
          <w:color w:val="262526"/>
          <w:spacing w:val="-1"/>
          <w:sz w:val="24"/>
        </w:rPr>
        <w:t> </w:t>
      </w:r>
      <w:r>
        <w:rPr>
          <w:color w:val="262526"/>
          <w:sz w:val="24"/>
        </w:rPr>
        <w:t>sought.</w:t>
      </w:r>
    </w:p>
    <w:p>
      <w:pPr>
        <w:pStyle w:val="ListParagraph"/>
        <w:numPr>
          <w:ilvl w:val="0"/>
          <w:numId w:val="8"/>
        </w:numPr>
        <w:tabs>
          <w:tab w:pos="1821" w:val="left" w:leader="none"/>
        </w:tabs>
        <w:spacing w:line="249" w:lineRule="auto" w:before="173" w:after="0"/>
        <w:ind w:left="1820" w:right="114" w:hanging="567"/>
        <w:jc w:val="both"/>
        <w:rPr>
          <w:sz w:val="24"/>
        </w:rPr>
      </w:pPr>
      <w:r>
        <w:rPr>
          <w:color w:val="262526"/>
          <w:sz w:val="24"/>
        </w:rPr>
        <w:t>Subject</w:t>
      </w:r>
      <w:r>
        <w:rPr>
          <w:color w:val="262526"/>
          <w:spacing w:val="-9"/>
          <w:sz w:val="24"/>
        </w:rPr>
        <w:t> </w:t>
      </w:r>
      <w:r>
        <w:rPr>
          <w:color w:val="262526"/>
          <w:sz w:val="24"/>
        </w:rPr>
        <w:t>to</w:t>
      </w:r>
      <w:r>
        <w:rPr>
          <w:color w:val="262526"/>
          <w:spacing w:val="-9"/>
          <w:sz w:val="24"/>
        </w:rPr>
        <w:t> </w:t>
      </w:r>
      <w:r>
        <w:rPr>
          <w:color w:val="262526"/>
          <w:sz w:val="24"/>
        </w:rPr>
        <w:t>paragraph</w:t>
      </w:r>
      <w:r>
        <w:rPr>
          <w:color w:val="262526"/>
          <w:spacing w:val="-8"/>
          <w:sz w:val="24"/>
        </w:rPr>
        <w:t> </w:t>
      </w:r>
      <w:r>
        <w:rPr>
          <w:color w:val="262526"/>
          <w:sz w:val="24"/>
        </w:rPr>
        <w:t>(d),</w:t>
      </w:r>
      <w:r>
        <w:rPr>
          <w:color w:val="262526"/>
          <w:spacing w:val="-9"/>
          <w:sz w:val="24"/>
        </w:rPr>
        <w:t> </w:t>
      </w:r>
      <w:r>
        <w:rPr>
          <w:i/>
          <w:color w:val="262526"/>
          <w:sz w:val="24"/>
        </w:rPr>
        <w:t>AEMO</w:t>
      </w:r>
      <w:r>
        <w:rPr>
          <w:i/>
          <w:color w:val="262526"/>
          <w:spacing w:val="-8"/>
          <w:sz w:val="24"/>
        </w:rPr>
        <w:t> </w:t>
      </w:r>
      <w:r>
        <w:rPr>
          <w:color w:val="262526"/>
          <w:sz w:val="24"/>
        </w:rPr>
        <w:t>must</w:t>
      </w:r>
      <w:r>
        <w:rPr>
          <w:color w:val="262526"/>
          <w:spacing w:val="-9"/>
          <w:sz w:val="24"/>
        </w:rPr>
        <w:t> </w:t>
      </w:r>
      <w:r>
        <w:rPr>
          <w:color w:val="262526"/>
          <w:sz w:val="24"/>
        </w:rPr>
        <w:t>on</w:t>
      </w:r>
      <w:r>
        <w:rPr>
          <w:color w:val="262526"/>
          <w:spacing w:val="-8"/>
          <w:sz w:val="24"/>
        </w:rPr>
        <w:t> </w:t>
      </w:r>
      <w:r>
        <w:rPr>
          <w:color w:val="262526"/>
          <w:sz w:val="24"/>
        </w:rPr>
        <w:t>request</w:t>
      </w:r>
      <w:r>
        <w:rPr>
          <w:color w:val="262526"/>
          <w:spacing w:val="-9"/>
          <w:sz w:val="24"/>
        </w:rPr>
        <w:t> </w:t>
      </w:r>
      <w:r>
        <w:rPr>
          <w:color w:val="262526"/>
          <w:sz w:val="24"/>
        </w:rPr>
        <w:t>from</w:t>
      </w:r>
      <w:r>
        <w:rPr>
          <w:color w:val="262526"/>
          <w:spacing w:val="-8"/>
          <w:sz w:val="24"/>
        </w:rPr>
        <w:t> </w:t>
      </w:r>
      <w:r>
        <w:rPr>
          <w:color w:val="262526"/>
          <w:sz w:val="24"/>
        </w:rPr>
        <w:t>an</w:t>
      </w:r>
      <w:r>
        <w:rPr>
          <w:color w:val="262526"/>
          <w:spacing w:val="-9"/>
          <w:sz w:val="24"/>
        </w:rPr>
        <w:t> </w:t>
      </w:r>
      <w:r>
        <w:rPr>
          <w:color w:val="262526"/>
          <w:sz w:val="24"/>
        </w:rPr>
        <w:t>intending</w:t>
      </w:r>
      <w:r>
        <w:rPr>
          <w:color w:val="262526"/>
          <w:spacing w:val="-8"/>
          <w:sz w:val="24"/>
        </w:rPr>
        <w:t> </w:t>
      </w:r>
      <w:r>
        <w:rPr>
          <w:color w:val="262526"/>
          <w:sz w:val="24"/>
        </w:rPr>
        <w:t>applicant or</w:t>
      </w:r>
      <w:r>
        <w:rPr>
          <w:color w:val="262526"/>
          <w:spacing w:val="-10"/>
          <w:sz w:val="24"/>
        </w:rPr>
        <w:t> </w:t>
      </w:r>
      <w:r>
        <w:rPr>
          <w:color w:val="262526"/>
          <w:sz w:val="24"/>
        </w:rPr>
        <w:t>an</w:t>
      </w:r>
      <w:r>
        <w:rPr>
          <w:color w:val="262526"/>
          <w:spacing w:val="-9"/>
          <w:sz w:val="24"/>
        </w:rPr>
        <w:t> </w:t>
      </w:r>
      <w:r>
        <w:rPr>
          <w:color w:val="262526"/>
          <w:sz w:val="24"/>
        </w:rPr>
        <w:t>alternative</w:t>
      </w:r>
      <w:r>
        <w:rPr>
          <w:color w:val="262526"/>
          <w:spacing w:val="-9"/>
          <w:sz w:val="24"/>
        </w:rPr>
        <w:t> </w:t>
      </w:r>
      <w:r>
        <w:rPr>
          <w:color w:val="262526"/>
          <w:sz w:val="24"/>
        </w:rPr>
        <w:t>proponent,</w:t>
      </w:r>
      <w:r>
        <w:rPr>
          <w:color w:val="262526"/>
          <w:spacing w:val="-10"/>
          <w:sz w:val="24"/>
        </w:rPr>
        <w:t> </w:t>
      </w:r>
      <w:r>
        <w:rPr>
          <w:color w:val="262526"/>
          <w:sz w:val="24"/>
        </w:rPr>
        <w:t>as</w:t>
      </w:r>
      <w:r>
        <w:rPr>
          <w:color w:val="262526"/>
          <w:spacing w:val="-9"/>
          <w:sz w:val="24"/>
        </w:rPr>
        <w:t> </w:t>
      </w:r>
      <w:r>
        <w:rPr>
          <w:color w:val="262526"/>
          <w:sz w:val="24"/>
        </w:rPr>
        <w:t>soon</w:t>
      </w:r>
      <w:r>
        <w:rPr>
          <w:color w:val="262526"/>
          <w:spacing w:val="-9"/>
          <w:sz w:val="24"/>
        </w:rPr>
        <w:t> </w:t>
      </w:r>
      <w:r>
        <w:rPr>
          <w:color w:val="262526"/>
          <w:sz w:val="24"/>
        </w:rPr>
        <w:t>as</w:t>
      </w:r>
      <w:r>
        <w:rPr>
          <w:color w:val="262526"/>
          <w:spacing w:val="-9"/>
          <w:sz w:val="24"/>
        </w:rPr>
        <w:t> </w:t>
      </w:r>
      <w:r>
        <w:rPr>
          <w:color w:val="262526"/>
          <w:sz w:val="24"/>
        </w:rPr>
        <w:t>practicable</w:t>
      </w:r>
      <w:r>
        <w:rPr>
          <w:color w:val="262526"/>
          <w:spacing w:val="-10"/>
          <w:sz w:val="24"/>
        </w:rPr>
        <w:t> </w:t>
      </w:r>
      <w:r>
        <w:rPr>
          <w:color w:val="262526"/>
          <w:sz w:val="24"/>
        </w:rPr>
        <w:t>after</w:t>
      </w:r>
      <w:r>
        <w:rPr>
          <w:color w:val="262526"/>
          <w:spacing w:val="-9"/>
          <w:sz w:val="24"/>
        </w:rPr>
        <w:t> </w:t>
      </w:r>
      <w:r>
        <w:rPr>
          <w:color w:val="262526"/>
          <w:sz w:val="24"/>
        </w:rPr>
        <w:t>receiving</w:t>
      </w:r>
      <w:r>
        <w:rPr>
          <w:color w:val="262526"/>
          <w:spacing w:val="-9"/>
          <w:sz w:val="24"/>
        </w:rPr>
        <w:t> </w:t>
      </w:r>
      <w:r>
        <w:rPr>
          <w:color w:val="262526"/>
          <w:sz w:val="24"/>
        </w:rPr>
        <w:t>the</w:t>
      </w:r>
      <w:r>
        <w:rPr>
          <w:color w:val="262526"/>
          <w:spacing w:val="-9"/>
          <w:sz w:val="24"/>
        </w:rPr>
        <w:t> </w:t>
      </w:r>
      <w:r>
        <w:rPr>
          <w:color w:val="262526"/>
          <w:sz w:val="24"/>
        </w:rPr>
        <w:t>request, furnish to the relevant person, such information that</w:t>
      </w:r>
      <w:r>
        <w:rPr>
          <w:color w:val="262526"/>
          <w:spacing w:val="-2"/>
          <w:sz w:val="24"/>
        </w:rPr>
        <w:t> </w:t>
      </w:r>
      <w:r>
        <w:rPr>
          <w:color w:val="262526"/>
          <w:sz w:val="24"/>
        </w:rPr>
        <w:t>is:</w:t>
      </w:r>
    </w:p>
    <w:p>
      <w:pPr>
        <w:pStyle w:val="ListParagraph"/>
        <w:numPr>
          <w:ilvl w:val="1"/>
          <w:numId w:val="8"/>
        </w:numPr>
        <w:tabs>
          <w:tab w:pos="2387" w:val="left" w:leader="none"/>
          <w:tab w:pos="2388" w:val="left" w:leader="none"/>
        </w:tabs>
        <w:spacing w:line="240" w:lineRule="auto" w:before="173" w:after="0"/>
        <w:ind w:left="2387" w:right="0" w:hanging="568"/>
        <w:jc w:val="left"/>
        <w:rPr>
          <w:sz w:val="24"/>
        </w:rPr>
      </w:pPr>
      <w:r>
        <w:rPr>
          <w:color w:val="262526"/>
          <w:sz w:val="24"/>
        </w:rPr>
        <w:t>requested in accordance with paragraphs (a) and (b);</w:t>
      </w:r>
      <w:r>
        <w:rPr>
          <w:color w:val="262526"/>
          <w:spacing w:val="-2"/>
          <w:sz w:val="24"/>
        </w:rPr>
        <w:t> </w:t>
      </w:r>
      <w:r>
        <w:rPr>
          <w:color w:val="262526"/>
          <w:sz w:val="24"/>
        </w:rPr>
        <w:t>and</w:t>
      </w:r>
    </w:p>
    <w:p>
      <w:pPr>
        <w:pStyle w:val="ListParagraph"/>
        <w:numPr>
          <w:ilvl w:val="1"/>
          <w:numId w:val="8"/>
        </w:numPr>
        <w:tabs>
          <w:tab w:pos="2387" w:val="left" w:leader="none"/>
          <w:tab w:pos="2388" w:val="left" w:leader="none"/>
        </w:tabs>
        <w:spacing w:line="240" w:lineRule="auto" w:before="183" w:after="0"/>
        <w:ind w:left="2387" w:right="0" w:hanging="568"/>
        <w:jc w:val="left"/>
        <w:rPr>
          <w:sz w:val="24"/>
        </w:rPr>
      </w:pPr>
      <w:r>
        <w:rPr>
          <w:color w:val="262526"/>
          <w:sz w:val="24"/>
        </w:rPr>
        <w:t>in </w:t>
      </w:r>
      <w:r>
        <w:rPr>
          <w:i/>
          <w:color w:val="262526"/>
          <w:sz w:val="24"/>
        </w:rPr>
        <w:t>AEMO's </w:t>
      </w:r>
      <w:r>
        <w:rPr>
          <w:color w:val="262526"/>
          <w:sz w:val="24"/>
        </w:rPr>
        <w:t>possession or provided to </w:t>
      </w:r>
      <w:r>
        <w:rPr>
          <w:i/>
          <w:color w:val="262526"/>
          <w:sz w:val="24"/>
        </w:rPr>
        <w:t>AEMO </w:t>
      </w:r>
      <w:r>
        <w:rPr>
          <w:color w:val="262526"/>
          <w:sz w:val="24"/>
        </w:rPr>
        <w:t>under paragraph</w:t>
      </w:r>
      <w:r>
        <w:rPr>
          <w:color w:val="262526"/>
          <w:spacing w:val="-4"/>
          <w:sz w:val="24"/>
        </w:rPr>
        <w:t> </w:t>
      </w:r>
      <w:r>
        <w:rPr>
          <w:color w:val="262526"/>
          <w:sz w:val="24"/>
        </w:rPr>
        <w:t>(c).</w:t>
      </w:r>
    </w:p>
    <w:p>
      <w:pPr>
        <w:pStyle w:val="ListParagraph"/>
        <w:numPr>
          <w:ilvl w:val="0"/>
          <w:numId w:val="8"/>
        </w:numPr>
        <w:tabs>
          <w:tab w:pos="1821" w:val="left" w:leader="none"/>
        </w:tabs>
        <w:spacing w:line="249" w:lineRule="auto" w:before="182" w:after="0"/>
        <w:ind w:left="1820" w:right="115" w:hanging="567"/>
        <w:jc w:val="both"/>
        <w:rPr>
          <w:sz w:val="24"/>
        </w:rPr>
      </w:pPr>
      <w:r>
        <w:rPr>
          <w:color w:val="262526"/>
          <w:sz w:val="24"/>
        </w:rPr>
        <w:t>For the purpose of furnishing information under paragraph (c), </w:t>
      </w:r>
      <w:r>
        <w:rPr>
          <w:i/>
          <w:color w:val="262526"/>
          <w:sz w:val="24"/>
        </w:rPr>
        <w:t>AEMO </w:t>
      </w:r>
      <w:r>
        <w:rPr>
          <w:color w:val="262526"/>
          <w:sz w:val="24"/>
        </w:rPr>
        <w:t>may direct a </w:t>
      </w:r>
      <w:r>
        <w:rPr>
          <w:i/>
          <w:color w:val="262526"/>
          <w:sz w:val="24"/>
        </w:rPr>
        <w:t>Transmission Network Service Provider </w:t>
      </w:r>
      <w:r>
        <w:rPr>
          <w:color w:val="262526"/>
          <w:sz w:val="24"/>
        </w:rPr>
        <w:t>to provide information to </w:t>
      </w:r>
      <w:r>
        <w:rPr>
          <w:i/>
          <w:color w:val="262526"/>
          <w:sz w:val="24"/>
        </w:rPr>
        <w:t>AEMO </w:t>
      </w:r>
      <w:r>
        <w:rPr>
          <w:color w:val="262526"/>
          <w:sz w:val="24"/>
        </w:rPr>
        <w:t>and the </w:t>
      </w:r>
      <w:r>
        <w:rPr>
          <w:i/>
          <w:color w:val="262526"/>
          <w:sz w:val="24"/>
        </w:rPr>
        <w:t>Transmission Network Service Provider </w:t>
      </w:r>
      <w:r>
        <w:rPr>
          <w:color w:val="262526"/>
          <w:sz w:val="24"/>
        </w:rPr>
        <w:t>must provide that information to </w:t>
      </w:r>
      <w:r>
        <w:rPr>
          <w:i/>
          <w:color w:val="262526"/>
          <w:sz w:val="24"/>
        </w:rPr>
        <w:t>AEMO </w:t>
      </w:r>
      <w:r>
        <w:rPr>
          <w:color w:val="262526"/>
          <w:sz w:val="24"/>
        </w:rPr>
        <w:t>as soon as reasonably</w:t>
      </w:r>
      <w:r>
        <w:rPr>
          <w:color w:val="262526"/>
          <w:spacing w:val="-4"/>
          <w:sz w:val="24"/>
        </w:rPr>
        <w:t> </w:t>
      </w:r>
      <w:r>
        <w:rPr>
          <w:color w:val="262526"/>
          <w:sz w:val="24"/>
        </w:rPr>
        <w:t>practicable.</w:t>
      </w:r>
    </w:p>
    <w:p>
      <w:pPr>
        <w:pStyle w:val="ListParagraph"/>
        <w:numPr>
          <w:ilvl w:val="0"/>
          <w:numId w:val="8"/>
        </w:numPr>
        <w:tabs>
          <w:tab w:pos="1821" w:val="left" w:leader="none"/>
        </w:tabs>
        <w:spacing w:line="249" w:lineRule="auto" w:before="174" w:after="0"/>
        <w:ind w:left="1820" w:right="115" w:hanging="567"/>
        <w:jc w:val="both"/>
        <w:rPr>
          <w:sz w:val="24"/>
        </w:rPr>
      </w:pPr>
      <w:r>
        <w:rPr>
          <w:color w:val="262526"/>
          <w:sz w:val="24"/>
        </w:rPr>
        <w:t>Information that </w:t>
      </w:r>
      <w:r>
        <w:rPr>
          <w:i/>
          <w:color w:val="262526"/>
          <w:sz w:val="24"/>
        </w:rPr>
        <w:t>AEMO </w:t>
      </w:r>
      <w:r>
        <w:rPr>
          <w:color w:val="262526"/>
          <w:sz w:val="24"/>
        </w:rPr>
        <w:t>is required to furnish under paragraph (c) does not include information that </w:t>
      </w:r>
      <w:r>
        <w:rPr>
          <w:i/>
          <w:color w:val="262526"/>
          <w:sz w:val="24"/>
        </w:rPr>
        <w:t>AEMO </w:t>
      </w:r>
      <w:r>
        <w:rPr>
          <w:color w:val="262526"/>
          <w:sz w:val="24"/>
        </w:rPr>
        <w:t>may be directed to provide under </w:t>
      </w:r>
      <w:r>
        <w:rPr>
          <w:color w:val="262526"/>
          <w:spacing w:val="2"/>
          <w:sz w:val="24"/>
        </w:rPr>
        <w:t>clause </w:t>
      </w:r>
      <w:r>
        <w:rPr>
          <w:color w:val="262526"/>
          <w:sz w:val="24"/>
        </w:rPr>
        <w:t>2A.5.2.</w:t>
      </w:r>
    </w:p>
    <w:p>
      <w:pPr>
        <w:pStyle w:val="ListParagraph"/>
        <w:numPr>
          <w:ilvl w:val="0"/>
          <w:numId w:val="8"/>
        </w:numPr>
        <w:tabs>
          <w:tab w:pos="1820" w:val="left" w:leader="none"/>
          <w:tab w:pos="1821" w:val="left" w:leader="none"/>
        </w:tabs>
        <w:spacing w:line="240" w:lineRule="auto" w:before="173" w:after="0"/>
        <w:ind w:left="1820" w:right="0" w:hanging="568"/>
        <w:jc w:val="left"/>
        <w:rPr>
          <w:sz w:val="24"/>
        </w:rPr>
      </w:pPr>
      <w:r>
        <w:rPr>
          <w:i/>
          <w:color w:val="262526"/>
          <w:sz w:val="24"/>
        </w:rPr>
        <w:t>AEMO </w:t>
      </w:r>
      <w:r>
        <w:rPr>
          <w:color w:val="262526"/>
          <w:sz w:val="24"/>
        </w:rPr>
        <w:t>must</w:t>
      </w:r>
      <w:r>
        <w:rPr>
          <w:color w:val="262526"/>
          <w:spacing w:val="-2"/>
          <w:sz w:val="24"/>
        </w:rPr>
        <w:t> </w:t>
      </w:r>
      <w:r>
        <w:rPr>
          <w:i/>
          <w:color w:val="262526"/>
          <w:sz w:val="24"/>
        </w:rPr>
        <w:t>publish</w:t>
      </w:r>
      <w:r>
        <w:rPr>
          <w:color w:val="262526"/>
          <w:sz w:val="24"/>
        </w:rPr>
        <w:t>:</w:t>
      </w:r>
    </w:p>
    <w:p>
      <w:pPr>
        <w:pStyle w:val="ListParagraph"/>
        <w:numPr>
          <w:ilvl w:val="1"/>
          <w:numId w:val="8"/>
        </w:numPr>
        <w:tabs>
          <w:tab w:pos="2387" w:val="left" w:leader="none"/>
          <w:tab w:pos="2388" w:val="left" w:leader="none"/>
        </w:tabs>
        <w:spacing w:line="240" w:lineRule="auto" w:before="182" w:after="0"/>
        <w:ind w:left="2387" w:right="0" w:hanging="568"/>
        <w:jc w:val="left"/>
        <w:rPr>
          <w:sz w:val="24"/>
        </w:rPr>
      </w:pPr>
      <w:r>
        <w:rPr>
          <w:color w:val="262526"/>
          <w:sz w:val="24"/>
        </w:rPr>
        <w:t>requests made to </w:t>
      </w:r>
      <w:r>
        <w:rPr>
          <w:i/>
          <w:color w:val="262526"/>
          <w:sz w:val="24"/>
        </w:rPr>
        <w:t>AEMO </w:t>
      </w:r>
      <w:r>
        <w:rPr>
          <w:color w:val="262526"/>
          <w:sz w:val="24"/>
        </w:rPr>
        <w:t>under paragraph</w:t>
      </w:r>
      <w:r>
        <w:rPr>
          <w:color w:val="262526"/>
          <w:spacing w:val="-2"/>
          <w:sz w:val="24"/>
        </w:rPr>
        <w:t> </w:t>
      </w:r>
      <w:r>
        <w:rPr>
          <w:color w:val="262526"/>
          <w:sz w:val="24"/>
        </w:rPr>
        <w:t>(a);</w:t>
      </w:r>
    </w:p>
    <w:p>
      <w:pPr>
        <w:pStyle w:val="ListParagraph"/>
        <w:numPr>
          <w:ilvl w:val="1"/>
          <w:numId w:val="8"/>
        </w:numPr>
        <w:tabs>
          <w:tab w:pos="2387" w:val="left" w:leader="none"/>
          <w:tab w:pos="2388" w:val="left" w:leader="none"/>
        </w:tabs>
        <w:spacing w:line="249" w:lineRule="auto" w:before="182" w:after="0"/>
        <w:ind w:left="2387" w:right="116" w:hanging="567"/>
        <w:jc w:val="left"/>
        <w:rPr>
          <w:sz w:val="24"/>
        </w:rPr>
      </w:pPr>
      <w:r>
        <w:rPr>
          <w:color w:val="262526"/>
          <w:sz w:val="24"/>
        </w:rPr>
        <w:t>information (excluding </w:t>
      </w:r>
      <w:r>
        <w:rPr>
          <w:i/>
          <w:color w:val="262526"/>
          <w:sz w:val="24"/>
        </w:rPr>
        <w:t>confidential information</w:t>
      </w:r>
      <w:r>
        <w:rPr>
          <w:color w:val="262526"/>
          <w:sz w:val="24"/>
        </w:rPr>
        <w:t>) provided by AEMO in accordance with paragraph (b);</w:t>
      </w:r>
      <w:r>
        <w:rPr>
          <w:color w:val="262526"/>
          <w:spacing w:val="-2"/>
          <w:sz w:val="24"/>
        </w:rPr>
        <w:t> </w:t>
      </w:r>
      <w:r>
        <w:rPr>
          <w:color w:val="262526"/>
          <w:sz w:val="24"/>
        </w:rPr>
        <w:t>and</w:t>
      </w:r>
    </w:p>
    <w:p>
      <w:pPr>
        <w:pStyle w:val="ListParagraph"/>
        <w:numPr>
          <w:ilvl w:val="1"/>
          <w:numId w:val="8"/>
        </w:numPr>
        <w:tabs>
          <w:tab w:pos="2387" w:val="left" w:leader="none"/>
          <w:tab w:pos="2388" w:val="left" w:leader="none"/>
        </w:tabs>
        <w:spacing w:line="249" w:lineRule="auto" w:before="172" w:after="0"/>
        <w:ind w:left="2387" w:right="116" w:hanging="567"/>
        <w:jc w:val="left"/>
        <w:rPr>
          <w:sz w:val="24"/>
        </w:rPr>
      </w:pPr>
      <w:r>
        <w:rPr>
          <w:color w:val="262526"/>
          <w:sz w:val="24"/>
        </w:rPr>
        <w:t>details</w:t>
      </w:r>
      <w:r>
        <w:rPr>
          <w:color w:val="262526"/>
          <w:spacing w:val="-16"/>
          <w:sz w:val="24"/>
        </w:rPr>
        <w:t> </w:t>
      </w:r>
      <w:r>
        <w:rPr>
          <w:color w:val="262526"/>
          <w:sz w:val="24"/>
        </w:rPr>
        <w:t>of</w:t>
      </w:r>
      <w:r>
        <w:rPr>
          <w:color w:val="262526"/>
          <w:spacing w:val="-15"/>
          <w:sz w:val="24"/>
        </w:rPr>
        <w:t> </w:t>
      </w:r>
      <w:r>
        <w:rPr>
          <w:color w:val="262526"/>
          <w:sz w:val="24"/>
        </w:rPr>
        <w:t>the</w:t>
      </w:r>
      <w:r>
        <w:rPr>
          <w:color w:val="262526"/>
          <w:spacing w:val="-15"/>
          <w:sz w:val="24"/>
        </w:rPr>
        <w:t> </w:t>
      </w:r>
      <w:r>
        <w:rPr>
          <w:color w:val="262526"/>
          <w:sz w:val="24"/>
        </w:rPr>
        <w:t>circumstances</w:t>
      </w:r>
      <w:r>
        <w:rPr>
          <w:color w:val="262526"/>
          <w:spacing w:val="-16"/>
          <w:sz w:val="24"/>
        </w:rPr>
        <w:t> </w:t>
      </w:r>
      <w:r>
        <w:rPr>
          <w:color w:val="262526"/>
          <w:sz w:val="24"/>
        </w:rPr>
        <w:t>where</w:t>
      </w:r>
      <w:r>
        <w:rPr>
          <w:color w:val="262526"/>
          <w:spacing w:val="-16"/>
          <w:sz w:val="24"/>
        </w:rPr>
        <w:t> </w:t>
      </w:r>
      <w:r>
        <w:rPr>
          <w:i/>
          <w:color w:val="262526"/>
          <w:sz w:val="24"/>
        </w:rPr>
        <w:t>AEMO</w:t>
      </w:r>
      <w:r>
        <w:rPr>
          <w:i/>
          <w:color w:val="262526"/>
          <w:spacing w:val="-15"/>
          <w:sz w:val="24"/>
        </w:rPr>
        <w:t> </w:t>
      </w:r>
      <w:r>
        <w:rPr>
          <w:color w:val="262526"/>
          <w:sz w:val="24"/>
        </w:rPr>
        <w:t>has</w:t>
      </w:r>
      <w:r>
        <w:rPr>
          <w:color w:val="262526"/>
          <w:spacing w:val="-15"/>
          <w:sz w:val="24"/>
        </w:rPr>
        <w:t> </w:t>
      </w:r>
      <w:r>
        <w:rPr>
          <w:color w:val="262526"/>
          <w:sz w:val="24"/>
        </w:rPr>
        <w:t>not</w:t>
      </w:r>
      <w:r>
        <w:rPr>
          <w:color w:val="262526"/>
          <w:spacing w:val="-16"/>
          <w:sz w:val="24"/>
        </w:rPr>
        <w:t> </w:t>
      </w:r>
      <w:r>
        <w:rPr>
          <w:color w:val="262526"/>
          <w:sz w:val="24"/>
        </w:rPr>
        <w:t>provided</w:t>
      </w:r>
      <w:r>
        <w:rPr>
          <w:color w:val="262526"/>
          <w:spacing w:val="-15"/>
          <w:sz w:val="24"/>
        </w:rPr>
        <w:t> </w:t>
      </w:r>
      <w:r>
        <w:rPr>
          <w:color w:val="262526"/>
          <w:sz w:val="24"/>
        </w:rPr>
        <w:t>information in accordance with paragraph</w:t>
      </w:r>
      <w:r>
        <w:rPr>
          <w:color w:val="262526"/>
          <w:spacing w:val="-2"/>
          <w:sz w:val="24"/>
        </w:rPr>
        <w:t> </w:t>
      </w:r>
      <w:r>
        <w:rPr>
          <w:color w:val="262526"/>
          <w:sz w:val="24"/>
        </w:rPr>
        <w:t>(d),</w:t>
      </w:r>
    </w:p>
    <w:p>
      <w:pPr>
        <w:pStyle w:val="BodyText"/>
        <w:ind w:firstLine="0"/>
        <w:jc w:val="left"/>
      </w:pPr>
      <w:r>
        <w:rPr>
          <w:color w:val="262526"/>
        </w:rPr>
        <w:t>as soon as practicable.</w:t>
      </w:r>
    </w:p>
    <w:p>
      <w:pPr>
        <w:spacing w:after="0"/>
        <w:jc w:val="left"/>
        <w:sectPr>
          <w:pgSz w:w="11910" w:h="16840"/>
          <w:pgMar w:header="642" w:footer="697" w:top="1160" w:bottom="880" w:left="1320" w:right="1320"/>
        </w:sectPr>
      </w:pPr>
    </w:p>
    <w:p>
      <w:pPr>
        <w:pStyle w:val="Heading3"/>
        <w:tabs>
          <w:tab w:pos="1244" w:val="left" w:leader="none"/>
        </w:tabs>
        <w:spacing w:before="130"/>
      </w:pPr>
      <w:bookmarkStart w:name="2A.2.8   AEMC may refuse to accept incom" w:id="17"/>
      <w:bookmarkEnd w:id="17"/>
      <w:r>
        <w:rPr>
          <w:b w:val="0"/>
        </w:rPr>
      </w:r>
      <w:bookmarkStart w:name="2A.3   Acceptance of region change appli" w:id="18"/>
      <w:bookmarkEnd w:id="18"/>
      <w:r>
        <w:rPr>
          <w:b w:val="0"/>
        </w:rPr>
      </w:r>
      <w:bookmarkStart w:name="2A.3.1   Acceptance of a region change a" w:id="19"/>
      <w:bookmarkEnd w:id="19"/>
      <w:r>
        <w:rPr>
          <w:b w:val="0"/>
        </w:rPr>
      </w:r>
      <w:bookmarkStart w:name="2A.3.2   Preliminary consultation prior " w:id="20"/>
      <w:bookmarkEnd w:id="20"/>
      <w:r>
        <w:rPr>
          <w:b w:val="0"/>
        </w:rPr>
      </w:r>
      <w:r>
        <w:rPr>
          <w:color w:val="262526"/>
        </w:rPr>
        <w:t>2A.2.8</w:t>
        <w:tab/>
        <w:t>AEMC may refuse to accept incomplete</w:t>
      </w:r>
      <w:r>
        <w:rPr>
          <w:color w:val="262526"/>
          <w:spacing w:val="-9"/>
        </w:rPr>
        <w:t> </w:t>
      </w:r>
      <w:r>
        <w:rPr>
          <w:color w:val="262526"/>
        </w:rPr>
        <w:t>applications</w:t>
      </w:r>
    </w:p>
    <w:p>
      <w:pPr>
        <w:pStyle w:val="BodyText"/>
        <w:spacing w:line="249" w:lineRule="auto" w:before="119"/>
        <w:ind w:left="1253" w:right="115" w:firstLine="0"/>
        <w:jc w:val="left"/>
      </w:pPr>
      <w:r>
        <w:rPr>
          <w:color w:val="262526"/>
        </w:rPr>
        <w:t>If</w:t>
      </w:r>
      <w:r>
        <w:rPr>
          <w:color w:val="262526"/>
          <w:spacing w:val="-20"/>
        </w:rPr>
        <w:t> </w:t>
      </w:r>
      <w:r>
        <w:rPr>
          <w:color w:val="262526"/>
        </w:rPr>
        <w:t>the</w:t>
      </w:r>
      <w:r>
        <w:rPr>
          <w:color w:val="262526"/>
          <w:spacing w:val="-20"/>
        </w:rPr>
        <w:t> </w:t>
      </w:r>
      <w:r>
        <w:rPr>
          <w:i/>
          <w:color w:val="262526"/>
        </w:rPr>
        <w:t>AEMC</w:t>
      </w:r>
      <w:r>
        <w:rPr>
          <w:i/>
          <w:color w:val="262526"/>
          <w:spacing w:val="-19"/>
        </w:rPr>
        <w:t> </w:t>
      </w:r>
      <w:r>
        <w:rPr>
          <w:color w:val="262526"/>
        </w:rPr>
        <w:t>considers</w:t>
      </w:r>
      <w:r>
        <w:rPr>
          <w:color w:val="262526"/>
          <w:spacing w:val="-20"/>
        </w:rPr>
        <w:t> </w:t>
      </w:r>
      <w:r>
        <w:rPr>
          <w:color w:val="262526"/>
        </w:rPr>
        <w:t>that</w:t>
      </w:r>
      <w:r>
        <w:rPr>
          <w:color w:val="262526"/>
          <w:spacing w:val="-20"/>
        </w:rPr>
        <w:t> </w:t>
      </w:r>
      <w:r>
        <w:rPr>
          <w:color w:val="262526"/>
        </w:rPr>
        <w:t>a</w:t>
      </w:r>
      <w:r>
        <w:rPr>
          <w:color w:val="262526"/>
          <w:spacing w:val="-19"/>
        </w:rPr>
        <w:t> </w:t>
      </w:r>
      <w:r>
        <w:rPr>
          <w:color w:val="262526"/>
        </w:rPr>
        <w:t>region</w:t>
      </w:r>
      <w:r>
        <w:rPr>
          <w:color w:val="262526"/>
          <w:spacing w:val="-20"/>
        </w:rPr>
        <w:t> </w:t>
      </w:r>
      <w:r>
        <w:rPr>
          <w:color w:val="262526"/>
        </w:rPr>
        <w:t>change</w:t>
      </w:r>
      <w:r>
        <w:rPr>
          <w:color w:val="262526"/>
          <w:spacing w:val="-20"/>
        </w:rPr>
        <w:t> </w:t>
      </w:r>
      <w:r>
        <w:rPr>
          <w:color w:val="262526"/>
        </w:rPr>
        <w:t>application</w:t>
      </w:r>
      <w:r>
        <w:rPr>
          <w:color w:val="262526"/>
          <w:spacing w:val="-19"/>
        </w:rPr>
        <w:t> </w:t>
      </w:r>
      <w:r>
        <w:rPr>
          <w:color w:val="262526"/>
        </w:rPr>
        <w:t>is</w:t>
      </w:r>
      <w:r>
        <w:rPr>
          <w:color w:val="262526"/>
          <w:spacing w:val="-20"/>
        </w:rPr>
        <w:t> </w:t>
      </w:r>
      <w:r>
        <w:rPr>
          <w:color w:val="262526"/>
        </w:rPr>
        <w:t>not</w:t>
      </w:r>
      <w:r>
        <w:rPr>
          <w:color w:val="262526"/>
          <w:spacing w:val="-19"/>
        </w:rPr>
        <w:t> </w:t>
      </w:r>
      <w:r>
        <w:rPr>
          <w:color w:val="262526"/>
        </w:rPr>
        <w:t>a</w:t>
      </w:r>
      <w:r>
        <w:rPr>
          <w:color w:val="262526"/>
          <w:spacing w:val="-20"/>
        </w:rPr>
        <w:t> </w:t>
      </w:r>
      <w:r>
        <w:rPr>
          <w:color w:val="262526"/>
        </w:rPr>
        <w:t>complete</w:t>
      </w:r>
      <w:r>
        <w:rPr>
          <w:color w:val="262526"/>
          <w:spacing w:val="-20"/>
        </w:rPr>
        <w:t> </w:t>
      </w:r>
      <w:r>
        <w:rPr>
          <w:color w:val="262526"/>
        </w:rPr>
        <w:t>application under this rule 2A.2, the</w:t>
      </w:r>
      <w:r>
        <w:rPr>
          <w:color w:val="262526"/>
          <w:spacing w:val="-2"/>
        </w:rPr>
        <w:t> </w:t>
      </w:r>
      <w:r>
        <w:rPr>
          <w:i/>
          <w:color w:val="262526"/>
        </w:rPr>
        <w:t>AEMC</w:t>
      </w:r>
      <w:r>
        <w:rPr>
          <w:color w:val="262526"/>
        </w:rPr>
        <w:t>:</w:t>
      </w:r>
    </w:p>
    <w:p>
      <w:pPr>
        <w:pStyle w:val="ListParagraph"/>
        <w:numPr>
          <w:ilvl w:val="0"/>
          <w:numId w:val="9"/>
        </w:numPr>
        <w:tabs>
          <w:tab w:pos="1821" w:val="left" w:leader="none"/>
        </w:tabs>
        <w:spacing w:line="249" w:lineRule="auto" w:before="171" w:after="0"/>
        <w:ind w:left="1820" w:right="114" w:hanging="567"/>
        <w:jc w:val="both"/>
        <w:rPr>
          <w:sz w:val="24"/>
        </w:rPr>
      </w:pPr>
      <w:r>
        <w:rPr>
          <w:color w:val="262526"/>
          <w:sz w:val="24"/>
        </w:rPr>
        <w:t>must notify the applicant, including written reasons that set out the respects in which the application is not complete;</w:t>
      </w:r>
      <w:r>
        <w:rPr>
          <w:color w:val="262526"/>
          <w:spacing w:val="-2"/>
          <w:sz w:val="24"/>
        </w:rPr>
        <w:t> </w:t>
      </w:r>
      <w:r>
        <w:rPr>
          <w:color w:val="262526"/>
          <w:sz w:val="24"/>
        </w:rPr>
        <w:t>and</w:t>
      </w:r>
    </w:p>
    <w:p>
      <w:pPr>
        <w:pStyle w:val="ListParagraph"/>
        <w:numPr>
          <w:ilvl w:val="0"/>
          <w:numId w:val="9"/>
        </w:numPr>
        <w:tabs>
          <w:tab w:pos="1821" w:val="left" w:leader="none"/>
        </w:tabs>
        <w:spacing w:line="249" w:lineRule="auto" w:before="172" w:after="0"/>
        <w:ind w:left="1820" w:right="114" w:hanging="567"/>
        <w:jc w:val="both"/>
        <w:rPr>
          <w:sz w:val="24"/>
        </w:rPr>
      </w:pPr>
      <w:r>
        <w:rPr>
          <w:color w:val="262526"/>
          <w:sz w:val="24"/>
        </w:rPr>
        <w:t>is not required to further consider the application until it is satisfied that the application is a complete application.</w:t>
      </w:r>
    </w:p>
    <w:p>
      <w:pPr>
        <w:pStyle w:val="Heading2"/>
        <w:tabs>
          <w:tab w:pos="1244" w:val="left" w:leader="none"/>
        </w:tabs>
        <w:spacing w:before="232"/>
      </w:pPr>
      <w:r>
        <w:rPr>
          <w:color w:val="262526"/>
        </w:rPr>
        <w:t>2A.3</w:t>
        <w:tab/>
        <w:t>Acceptance of region change application by</w:t>
      </w:r>
      <w:r>
        <w:rPr>
          <w:color w:val="262526"/>
          <w:spacing w:val="-21"/>
        </w:rPr>
        <w:t> </w:t>
      </w:r>
      <w:r>
        <w:rPr>
          <w:color w:val="262526"/>
        </w:rPr>
        <w:t>AEMC</w:t>
      </w:r>
    </w:p>
    <w:p>
      <w:pPr>
        <w:pStyle w:val="Heading3"/>
        <w:tabs>
          <w:tab w:pos="1244" w:val="left" w:leader="none"/>
        </w:tabs>
      </w:pPr>
      <w:r>
        <w:rPr>
          <w:color w:val="262526"/>
        </w:rPr>
        <w:t>2A.3.1</w:t>
        <w:tab/>
        <w:t>Acceptance of a region change application by</w:t>
      </w:r>
      <w:r>
        <w:rPr>
          <w:color w:val="262526"/>
          <w:spacing w:val="-20"/>
        </w:rPr>
        <w:t> </w:t>
      </w:r>
      <w:r>
        <w:rPr>
          <w:color w:val="262526"/>
        </w:rPr>
        <w:t>AEMC</w:t>
      </w:r>
    </w:p>
    <w:p>
      <w:pPr>
        <w:pStyle w:val="ListParagraph"/>
        <w:numPr>
          <w:ilvl w:val="1"/>
          <w:numId w:val="9"/>
        </w:numPr>
        <w:tabs>
          <w:tab w:pos="1817" w:val="left" w:leader="none"/>
        </w:tabs>
        <w:spacing w:line="249" w:lineRule="auto" w:before="175" w:after="0"/>
        <w:ind w:left="1820" w:right="118" w:hanging="567"/>
        <w:jc w:val="both"/>
        <w:rPr>
          <w:sz w:val="24"/>
        </w:rPr>
      </w:pPr>
      <w:r>
        <w:rPr>
          <w:color w:val="262526"/>
          <w:sz w:val="24"/>
        </w:rPr>
        <w:t>The </w:t>
      </w:r>
      <w:r>
        <w:rPr>
          <w:i/>
          <w:color w:val="262526"/>
          <w:sz w:val="24"/>
        </w:rPr>
        <w:t>AEMC </w:t>
      </w:r>
      <w:r>
        <w:rPr>
          <w:color w:val="262526"/>
          <w:sz w:val="24"/>
        </w:rPr>
        <w:t>must not accept a region change application unless it is satisfied that the application is a complete application in accordance with rule</w:t>
      </w:r>
      <w:r>
        <w:rPr>
          <w:color w:val="262526"/>
          <w:spacing w:val="-4"/>
          <w:sz w:val="24"/>
        </w:rPr>
        <w:t> </w:t>
      </w:r>
      <w:r>
        <w:rPr>
          <w:color w:val="262526"/>
          <w:sz w:val="24"/>
        </w:rPr>
        <w:t>2A.2.</w:t>
      </w:r>
    </w:p>
    <w:p>
      <w:pPr>
        <w:pStyle w:val="ListParagraph"/>
        <w:numPr>
          <w:ilvl w:val="1"/>
          <w:numId w:val="9"/>
        </w:numPr>
        <w:tabs>
          <w:tab w:pos="1816" w:val="left" w:leader="none"/>
          <w:tab w:pos="1817" w:val="left" w:leader="none"/>
        </w:tabs>
        <w:spacing w:line="240" w:lineRule="auto" w:before="172" w:after="0"/>
        <w:ind w:left="1816" w:right="0" w:hanging="564"/>
        <w:jc w:val="left"/>
        <w:rPr>
          <w:sz w:val="24"/>
        </w:rPr>
      </w:pPr>
      <w:r>
        <w:rPr>
          <w:color w:val="262526"/>
          <w:sz w:val="24"/>
        </w:rPr>
        <w:t>Where the</w:t>
      </w:r>
      <w:r>
        <w:rPr>
          <w:color w:val="262526"/>
          <w:spacing w:val="-2"/>
          <w:sz w:val="24"/>
        </w:rPr>
        <w:t> </w:t>
      </w:r>
      <w:r>
        <w:rPr>
          <w:i/>
          <w:color w:val="262526"/>
          <w:sz w:val="24"/>
        </w:rPr>
        <w:t>AEMC</w:t>
      </w:r>
      <w:r>
        <w:rPr>
          <w:color w:val="262526"/>
          <w:sz w:val="24"/>
        </w:rPr>
        <w:t>:</w:t>
      </w:r>
    </w:p>
    <w:p>
      <w:pPr>
        <w:pStyle w:val="ListParagraph"/>
        <w:numPr>
          <w:ilvl w:val="2"/>
          <w:numId w:val="9"/>
        </w:numPr>
        <w:tabs>
          <w:tab w:pos="2388" w:val="left" w:leader="none"/>
        </w:tabs>
        <w:spacing w:line="249" w:lineRule="auto" w:before="182" w:after="0"/>
        <w:ind w:left="2387" w:right="115" w:hanging="567"/>
        <w:jc w:val="both"/>
        <w:rPr>
          <w:sz w:val="24"/>
        </w:rPr>
      </w:pPr>
      <w:r>
        <w:rPr>
          <w:color w:val="262526"/>
          <w:sz w:val="24"/>
        </w:rPr>
        <w:t>is</w:t>
      </w:r>
      <w:r>
        <w:rPr>
          <w:color w:val="262526"/>
          <w:spacing w:val="-21"/>
          <w:sz w:val="24"/>
        </w:rPr>
        <w:t> </w:t>
      </w:r>
      <w:r>
        <w:rPr>
          <w:color w:val="262526"/>
          <w:sz w:val="24"/>
        </w:rPr>
        <w:t>not</w:t>
      </w:r>
      <w:r>
        <w:rPr>
          <w:color w:val="262526"/>
          <w:spacing w:val="-20"/>
          <w:sz w:val="24"/>
        </w:rPr>
        <w:t> </w:t>
      </w:r>
      <w:r>
        <w:rPr>
          <w:color w:val="262526"/>
          <w:sz w:val="24"/>
        </w:rPr>
        <w:t>satisfied</w:t>
      </w:r>
      <w:r>
        <w:rPr>
          <w:color w:val="262526"/>
          <w:spacing w:val="-20"/>
          <w:sz w:val="24"/>
        </w:rPr>
        <w:t> </w:t>
      </w:r>
      <w:r>
        <w:rPr>
          <w:color w:val="262526"/>
          <w:sz w:val="24"/>
        </w:rPr>
        <w:t>that</w:t>
      </w:r>
      <w:r>
        <w:rPr>
          <w:color w:val="262526"/>
          <w:spacing w:val="-20"/>
          <w:sz w:val="24"/>
        </w:rPr>
        <w:t> </w:t>
      </w:r>
      <w:r>
        <w:rPr>
          <w:color w:val="262526"/>
          <w:sz w:val="24"/>
        </w:rPr>
        <w:t>a</w:t>
      </w:r>
      <w:r>
        <w:rPr>
          <w:color w:val="262526"/>
          <w:spacing w:val="-20"/>
          <w:sz w:val="24"/>
        </w:rPr>
        <w:t> </w:t>
      </w:r>
      <w:r>
        <w:rPr>
          <w:color w:val="262526"/>
          <w:sz w:val="24"/>
        </w:rPr>
        <w:t>region</w:t>
      </w:r>
      <w:r>
        <w:rPr>
          <w:color w:val="262526"/>
          <w:spacing w:val="-20"/>
          <w:sz w:val="24"/>
        </w:rPr>
        <w:t> </w:t>
      </w:r>
      <w:r>
        <w:rPr>
          <w:color w:val="262526"/>
          <w:sz w:val="24"/>
        </w:rPr>
        <w:t>change</w:t>
      </w:r>
      <w:r>
        <w:rPr>
          <w:color w:val="262526"/>
          <w:spacing w:val="-20"/>
          <w:sz w:val="24"/>
        </w:rPr>
        <w:t> </w:t>
      </w:r>
      <w:r>
        <w:rPr>
          <w:color w:val="262526"/>
          <w:sz w:val="24"/>
        </w:rPr>
        <w:t>application</w:t>
      </w:r>
      <w:r>
        <w:rPr>
          <w:color w:val="262526"/>
          <w:spacing w:val="-20"/>
          <w:sz w:val="24"/>
        </w:rPr>
        <w:t> </w:t>
      </w:r>
      <w:r>
        <w:rPr>
          <w:color w:val="262526"/>
          <w:sz w:val="24"/>
        </w:rPr>
        <w:t>is</w:t>
      </w:r>
      <w:r>
        <w:rPr>
          <w:color w:val="262526"/>
          <w:spacing w:val="-21"/>
          <w:sz w:val="24"/>
        </w:rPr>
        <w:t> </w:t>
      </w:r>
      <w:r>
        <w:rPr>
          <w:color w:val="262526"/>
          <w:sz w:val="24"/>
        </w:rPr>
        <w:t>a</w:t>
      </w:r>
      <w:r>
        <w:rPr>
          <w:color w:val="262526"/>
          <w:spacing w:val="-20"/>
          <w:sz w:val="24"/>
        </w:rPr>
        <w:t> </w:t>
      </w:r>
      <w:r>
        <w:rPr>
          <w:color w:val="262526"/>
          <w:sz w:val="24"/>
        </w:rPr>
        <w:t>complete</w:t>
      </w:r>
      <w:r>
        <w:rPr>
          <w:color w:val="262526"/>
          <w:spacing w:val="-20"/>
          <w:sz w:val="24"/>
        </w:rPr>
        <w:t> </w:t>
      </w:r>
      <w:r>
        <w:rPr>
          <w:color w:val="262526"/>
          <w:sz w:val="24"/>
        </w:rPr>
        <w:t>application in accordance with rule 2A.2;</w:t>
      </w:r>
      <w:r>
        <w:rPr>
          <w:color w:val="262526"/>
          <w:spacing w:val="-2"/>
          <w:sz w:val="24"/>
        </w:rPr>
        <w:t> </w:t>
      </w:r>
      <w:r>
        <w:rPr>
          <w:color w:val="262526"/>
          <w:sz w:val="24"/>
        </w:rPr>
        <w:t>or</w:t>
      </w:r>
    </w:p>
    <w:p>
      <w:pPr>
        <w:pStyle w:val="ListParagraph"/>
        <w:numPr>
          <w:ilvl w:val="2"/>
          <w:numId w:val="9"/>
        </w:numPr>
        <w:tabs>
          <w:tab w:pos="2388" w:val="left" w:leader="none"/>
        </w:tabs>
        <w:spacing w:line="249" w:lineRule="auto" w:before="172" w:after="0"/>
        <w:ind w:left="2387" w:right="113" w:hanging="567"/>
        <w:jc w:val="both"/>
        <w:rPr>
          <w:sz w:val="24"/>
        </w:rPr>
      </w:pPr>
      <w:r>
        <w:rPr>
          <w:color w:val="262526"/>
          <w:sz w:val="24"/>
        </w:rPr>
        <w:t>considers, whether as a result of submissions received in preliminary consultation under clause 2A.3.2 or otherwise, that a region </w:t>
      </w:r>
      <w:r>
        <w:rPr>
          <w:color w:val="262526"/>
          <w:spacing w:val="2"/>
          <w:sz w:val="24"/>
        </w:rPr>
        <w:t>change </w:t>
      </w:r>
      <w:r>
        <w:rPr>
          <w:color w:val="262526"/>
          <w:sz w:val="24"/>
        </w:rPr>
        <w:t>application should not</w:t>
      </w:r>
      <w:r>
        <w:rPr>
          <w:color w:val="262526"/>
          <w:spacing w:val="-2"/>
          <w:sz w:val="24"/>
        </w:rPr>
        <w:t> </w:t>
      </w:r>
      <w:r>
        <w:rPr>
          <w:color w:val="262526"/>
          <w:sz w:val="24"/>
        </w:rPr>
        <w:t>proceed,</w:t>
      </w:r>
    </w:p>
    <w:p>
      <w:pPr>
        <w:pStyle w:val="BodyText"/>
        <w:spacing w:line="249" w:lineRule="auto" w:before="173"/>
        <w:ind w:right="115" w:firstLine="0"/>
      </w:pPr>
      <w:r>
        <w:rPr>
          <w:color w:val="262526"/>
        </w:rPr>
        <w:t>it may make a decision not to accept the region change application, setting out the reasons for that decision.</w:t>
      </w:r>
    </w:p>
    <w:p>
      <w:pPr>
        <w:pStyle w:val="ListParagraph"/>
        <w:numPr>
          <w:ilvl w:val="1"/>
          <w:numId w:val="9"/>
        </w:numPr>
        <w:tabs>
          <w:tab w:pos="1817" w:val="left" w:leader="none"/>
        </w:tabs>
        <w:spacing w:line="249" w:lineRule="auto" w:before="173" w:after="0"/>
        <w:ind w:left="1820" w:right="116" w:hanging="567"/>
        <w:jc w:val="both"/>
        <w:rPr>
          <w:sz w:val="24"/>
        </w:rPr>
      </w:pPr>
      <w:r>
        <w:rPr>
          <w:color w:val="262526"/>
          <w:sz w:val="24"/>
        </w:rPr>
        <w:t>The</w:t>
      </w:r>
      <w:r>
        <w:rPr>
          <w:color w:val="262526"/>
          <w:spacing w:val="-13"/>
          <w:sz w:val="24"/>
        </w:rPr>
        <w:t> </w:t>
      </w:r>
      <w:r>
        <w:rPr>
          <w:i/>
          <w:color w:val="262526"/>
          <w:spacing w:val="-3"/>
          <w:sz w:val="24"/>
        </w:rPr>
        <w:t>AEMC</w:t>
      </w:r>
      <w:r>
        <w:rPr>
          <w:i/>
          <w:color w:val="262526"/>
          <w:spacing w:val="-12"/>
          <w:sz w:val="24"/>
        </w:rPr>
        <w:t> </w:t>
      </w:r>
      <w:r>
        <w:rPr>
          <w:color w:val="262526"/>
          <w:spacing w:val="-3"/>
          <w:sz w:val="24"/>
        </w:rPr>
        <w:t>must,</w:t>
      </w:r>
      <w:r>
        <w:rPr>
          <w:color w:val="262526"/>
          <w:spacing w:val="-13"/>
          <w:sz w:val="24"/>
        </w:rPr>
        <w:t> </w:t>
      </w:r>
      <w:r>
        <w:rPr>
          <w:color w:val="262526"/>
          <w:spacing w:val="-3"/>
          <w:sz w:val="24"/>
        </w:rPr>
        <w:t>without</w:t>
      </w:r>
      <w:r>
        <w:rPr>
          <w:color w:val="262526"/>
          <w:spacing w:val="-12"/>
          <w:sz w:val="24"/>
        </w:rPr>
        <w:t> </w:t>
      </w:r>
      <w:r>
        <w:rPr>
          <w:color w:val="262526"/>
          <w:spacing w:val="-5"/>
          <w:sz w:val="24"/>
        </w:rPr>
        <w:t>delay,</w:t>
      </w:r>
      <w:r>
        <w:rPr>
          <w:color w:val="262526"/>
          <w:spacing w:val="-13"/>
          <w:sz w:val="24"/>
        </w:rPr>
        <w:t> </w:t>
      </w:r>
      <w:r>
        <w:rPr>
          <w:color w:val="262526"/>
          <w:spacing w:val="-3"/>
          <w:sz w:val="24"/>
        </w:rPr>
        <w:t>notify</w:t>
      </w:r>
      <w:r>
        <w:rPr>
          <w:color w:val="262526"/>
          <w:spacing w:val="-12"/>
          <w:sz w:val="24"/>
        </w:rPr>
        <w:t> </w:t>
      </w:r>
      <w:r>
        <w:rPr>
          <w:color w:val="262526"/>
          <w:sz w:val="24"/>
        </w:rPr>
        <w:t>the</w:t>
      </w:r>
      <w:r>
        <w:rPr>
          <w:color w:val="262526"/>
          <w:spacing w:val="-12"/>
          <w:sz w:val="24"/>
        </w:rPr>
        <w:t> </w:t>
      </w:r>
      <w:r>
        <w:rPr>
          <w:color w:val="262526"/>
          <w:spacing w:val="-3"/>
          <w:sz w:val="24"/>
        </w:rPr>
        <w:t>applicant</w:t>
      </w:r>
      <w:r>
        <w:rPr>
          <w:color w:val="262526"/>
          <w:spacing w:val="-13"/>
          <w:sz w:val="24"/>
        </w:rPr>
        <w:t> </w:t>
      </w:r>
      <w:r>
        <w:rPr>
          <w:color w:val="262526"/>
          <w:sz w:val="24"/>
        </w:rPr>
        <w:t>of</w:t>
      </w:r>
      <w:r>
        <w:rPr>
          <w:color w:val="262526"/>
          <w:spacing w:val="-12"/>
          <w:sz w:val="24"/>
        </w:rPr>
        <w:t> </w:t>
      </w:r>
      <w:r>
        <w:rPr>
          <w:color w:val="262526"/>
          <w:sz w:val="24"/>
        </w:rPr>
        <w:t>a</w:t>
      </w:r>
      <w:r>
        <w:rPr>
          <w:color w:val="262526"/>
          <w:spacing w:val="-13"/>
          <w:sz w:val="24"/>
        </w:rPr>
        <w:t> </w:t>
      </w:r>
      <w:r>
        <w:rPr>
          <w:color w:val="262526"/>
          <w:spacing w:val="-3"/>
          <w:sz w:val="24"/>
        </w:rPr>
        <w:t>decision</w:t>
      </w:r>
      <w:r>
        <w:rPr>
          <w:color w:val="262526"/>
          <w:spacing w:val="-12"/>
          <w:sz w:val="24"/>
        </w:rPr>
        <w:t> </w:t>
      </w:r>
      <w:r>
        <w:rPr>
          <w:color w:val="262526"/>
          <w:sz w:val="24"/>
        </w:rPr>
        <w:t>not</w:t>
      </w:r>
      <w:r>
        <w:rPr>
          <w:color w:val="262526"/>
          <w:spacing w:val="-13"/>
          <w:sz w:val="24"/>
        </w:rPr>
        <w:t> </w:t>
      </w:r>
      <w:r>
        <w:rPr>
          <w:color w:val="262526"/>
          <w:sz w:val="24"/>
        </w:rPr>
        <w:t>to</w:t>
      </w:r>
      <w:r>
        <w:rPr>
          <w:color w:val="262526"/>
          <w:spacing w:val="-12"/>
          <w:sz w:val="24"/>
        </w:rPr>
        <w:t> </w:t>
      </w:r>
      <w:r>
        <w:rPr>
          <w:color w:val="262526"/>
          <w:spacing w:val="-3"/>
          <w:sz w:val="24"/>
        </w:rPr>
        <w:t>accept </w:t>
      </w:r>
      <w:r>
        <w:rPr>
          <w:color w:val="262526"/>
          <w:sz w:val="24"/>
        </w:rPr>
        <w:t>a</w:t>
      </w:r>
      <w:r>
        <w:rPr>
          <w:color w:val="262526"/>
          <w:spacing w:val="-13"/>
          <w:sz w:val="24"/>
        </w:rPr>
        <w:t> </w:t>
      </w:r>
      <w:r>
        <w:rPr>
          <w:color w:val="262526"/>
          <w:sz w:val="24"/>
        </w:rPr>
        <w:t>region</w:t>
      </w:r>
      <w:r>
        <w:rPr>
          <w:color w:val="262526"/>
          <w:spacing w:val="-13"/>
          <w:sz w:val="24"/>
        </w:rPr>
        <w:t> </w:t>
      </w:r>
      <w:r>
        <w:rPr>
          <w:color w:val="262526"/>
          <w:sz w:val="24"/>
        </w:rPr>
        <w:t>change</w:t>
      </w:r>
      <w:r>
        <w:rPr>
          <w:color w:val="262526"/>
          <w:spacing w:val="-12"/>
          <w:sz w:val="24"/>
        </w:rPr>
        <w:t> </w:t>
      </w:r>
      <w:r>
        <w:rPr>
          <w:color w:val="262526"/>
          <w:sz w:val="24"/>
        </w:rPr>
        <w:t>application,</w:t>
      </w:r>
      <w:r>
        <w:rPr>
          <w:color w:val="262526"/>
          <w:spacing w:val="-12"/>
          <w:sz w:val="24"/>
        </w:rPr>
        <w:t> </w:t>
      </w:r>
      <w:r>
        <w:rPr>
          <w:color w:val="262526"/>
          <w:sz w:val="24"/>
        </w:rPr>
        <w:t>and</w:t>
      </w:r>
      <w:r>
        <w:rPr>
          <w:color w:val="262526"/>
          <w:spacing w:val="-13"/>
          <w:sz w:val="24"/>
        </w:rPr>
        <w:t> </w:t>
      </w:r>
      <w:r>
        <w:rPr>
          <w:color w:val="262526"/>
          <w:sz w:val="24"/>
        </w:rPr>
        <w:t>publish</w:t>
      </w:r>
      <w:r>
        <w:rPr>
          <w:color w:val="262526"/>
          <w:spacing w:val="-13"/>
          <w:sz w:val="24"/>
        </w:rPr>
        <w:t> </w:t>
      </w:r>
      <w:r>
        <w:rPr>
          <w:color w:val="262526"/>
          <w:sz w:val="24"/>
        </w:rPr>
        <w:t>that</w:t>
      </w:r>
      <w:r>
        <w:rPr>
          <w:color w:val="262526"/>
          <w:spacing w:val="-12"/>
          <w:sz w:val="24"/>
        </w:rPr>
        <w:t> </w:t>
      </w:r>
      <w:r>
        <w:rPr>
          <w:color w:val="262526"/>
          <w:sz w:val="24"/>
        </w:rPr>
        <w:t>decision</w:t>
      </w:r>
      <w:r>
        <w:rPr>
          <w:color w:val="262526"/>
          <w:spacing w:val="-13"/>
          <w:sz w:val="24"/>
        </w:rPr>
        <w:t> </w:t>
      </w:r>
      <w:r>
        <w:rPr>
          <w:color w:val="262526"/>
          <w:sz w:val="24"/>
        </w:rPr>
        <w:t>(including</w:t>
      </w:r>
      <w:r>
        <w:rPr>
          <w:color w:val="262526"/>
          <w:spacing w:val="-13"/>
          <w:sz w:val="24"/>
        </w:rPr>
        <w:t> </w:t>
      </w:r>
      <w:r>
        <w:rPr>
          <w:color w:val="262526"/>
          <w:sz w:val="24"/>
        </w:rPr>
        <w:t>the</w:t>
      </w:r>
      <w:r>
        <w:rPr>
          <w:color w:val="262526"/>
          <w:spacing w:val="-13"/>
          <w:sz w:val="24"/>
        </w:rPr>
        <w:t> </w:t>
      </w:r>
      <w:r>
        <w:rPr>
          <w:color w:val="262526"/>
          <w:sz w:val="24"/>
        </w:rPr>
        <w:t>reasons) on the </w:t>
      </w:r>
      <w:r>
        <w:rPr>
          <w:i/>
          <w:color w:val="262526"/>
          <w:sz w:val="24"/>
        </w:rPr>
        <w:t>AEMC's</w:t>
      </w:r>
      <w:r>
        <w:rPr>
          <w:i/>
          <w:color w:val="262526"/>
          <w:spacing w:val="-3"/>
          <w:sz w:val="24"/>
        </w:rPr>
        <w:t> </w:t>
      </w:r>
      <w:r>
        <w:rPr>
          <w:color w:val="262526"/>
          <w:sz w:val="24"/>
        </w:rPr>
        <w:t>website.</w:t>
      </w:r>
    </w:p>
    <w:p>
      <w:pPr>
        <w:pStyle w:val="ListParagraph"/>
        <w:numPr>
          <w:ilvl w:val="1"/>
          <w:numId w:val="9"/>
        </w:numPr>
        <w:tabs>
          <w:tab w:pos="1816" w:val="left" w:leader="none"/>
          <w:tab w:pos="1817" w:val="left" w:leader="none"/>
        </w:tabs>
        <w:spacing w:line="240" w:lineRule="auto" w:before="173" w:after="0"/>
        <w:ind w:left="1816" w:right="0" w:hanging="564"/>
        <w:jc w:val="left"/>
        <w:rPr>
          <w:sz w:val="24"/>
        </w:rPr>
      </w:pPr>
      <w:r>
        <w:rPr>
          <w:color w:val="262526"/>
          <w:sz w:val="24"/>
        </w:rPr>
        <w:t>Where the </w:t>
      </w:r>
      <w:r>
        <w:rPr>
          <w:i/>
          <w:color w:val="262526"/>
          <w:sz w:val="24"/>
        </w:rPr>
        <w:t>AEMC </w:t>
      </w:r>
      <w:r>
        <w:rPr>
          <w:color w:val="262526"/>
          <w:sz w:val="24"/>
        </w:rPr>
        <w:t>is satisfied that a region change</w:t>
      </w:r>
      <w:r>
        <w:rPr>
          <w:color w:val="262526"/>
          <w:spacing w:val="-6"/>
          <w:sz w:val="24"/>
        </w:rPr>
        <w:t> </w:t>
      </w:r>
      <w:r>
        <w:rPr>
          <w:color w:val="262526"/>
          <w:sz w:val="24"/>
        </w:rPr>
        <w:t>application:</w:t>
      </w:r>
    </w:p>
    <w:p>
      <w:pPr>
        <w:pStyle w:val="ListParagraph"/>
        <w:numPr>
          <w:ilvl w:val="2"/>
          <w:numId w:val="9"/>
        </w:numPr>
        <w:tabs>
          <w:tab w:pos="2387" w:val="left" w:leader="none"/>
          <w:tab w:pos="2388" w:val="left" w:leader="none"/>
        </w:tabs>
        <w:spacing w:line="240" w:lineRule="auto" w:before="181" w:after="0"/>
        <w:ind w:left="2387" w:right="0" w:hanging="568"/>
        <w:jc w:val="left"/>
        <w:rPr>
          <w:sz w:val="24"/>
        </w:rPr>
      </w:pPr>
      <w:r>
        <w:rPr>
          <w:color w:val="262526"/>
          <w:sz w:val="24"/>
        </w:rPr>
        <w:t>is a complete application in accordance with rule</w:t>
      </w:r>
      <w:r>
        <w:rPr>
          <w:color w:val="262526"/>
          <w:spacing w:val="-2"/>
          <w:sz w:val="24"/>
        </w:rPr>
        <w:t> </w:t>
      </w:r>
      <w:r>
        <w:rPr>
          <w:color w:val="262526"/>
          <w:sz w:val="24"/>
        </w:rPr>
        <w:t>2A.2;</w:t>
      </w:r>
    </w:p>
    <w:p>
      <w:pPr>
        <w:pStyle w:val="ListParagraph"/>
        <w:numPr>
          <w:ilvl w:val="2"/>
          <w:numId w:val="9"/>
        </w:numPr>
        <w:tabs>
          <w:tab w:pos="2388" w:val="left" w:leader="none"/>
        </w:tabs>
        <w:spacing w:line="249" w:lineRule="auto" w:before="183" w:after="0"/>
        <w:ind w:left="2387" w:right="115" w:hanging="567"/>
        <w:jc w:val="both"/>
        <w:rPr>
          <w:sz w:val="24"/>
        </w:rPr>
      </w:pPr>
      <w:r>
        <w:rPr>
          <w:color w:val="262526"/>
          <w:sz w:val="24"/>
        </w:rPr>
        <w:t>satisfactorily addresses any issues raised by preliminary consultation under clause 2A.3.2; and</w:t>
      </w:r>
    </w:p>
    <w:p>
      <w:pPr>
        <w:pStyle w:val="ListParagraph"/>
        <w:numPr>
          <w:ilvl w:val="2"/>
          <w:numId w:val="9"/>
        </w:numPr>
        <w:tabs>
          <w:tab w:pos="2388" w:val="left" w:leader="none"/>
        </w:tabs>
        <w:spacing w:line="249" w:lineRule="auto" w:before="172" w:after="0"/>
        <w:ind w:left="2387" w:right="111" w:hanging="567"/>
        <w:jc w:val="both"/>
        <w:rPr>
          <w:sz w:val="24"/>
        </w:rPr>
      </w:pPr>
      <w:r>
        <w:rPr>
          <w:color w:val="262526"/>
          <w:sz w:val="24"/>
        </w:rPr>
        <w:t>should, in all the circumstances, be the subject of consultation </w:t>
      </w:r>
      <w:r>
        <w:rPr>
          <w:color w:val="262526"/>
          <w:spacing w:val="2"/>
          <w:sz w:val="24"/>
        </w:rPr>
        <w:t>and </w:t>
      </w:r>
      <w:r>
        <w:rPr>
          <w:color w:val="262526"/>
          <w:sz w:val="24"/>
        </w:rPr>
        <w:t>considered under this Chapter 2A,</w:t>
      </w:r>
    </w:p>
    <w:p>
      <w:pPr>
        <w:pStyle w:val="BodyText"/>
        <w:spacing w:line="249" w:lineRule="auto"/>
        <w:ind w:right="114" w:firstLine="0"/>
      </w:pPr>
      <w:r>
        <w:rPr>
          <w:color w:val="262526"/>
        </w:rPr>
        <w:t>the </w:t>
      </w:r>
      <w:r>
        <w:rPr>
          <w:i/>
          <w:color w:val="262526"/>
        </w:rPr>
        <w:t>AEMC </w:t>
      </w:r>
      <w:r>
        <w:rPr>
          <w:color w:val="262526"/>
        </w:rPr>
        <w:t>must make a decision to accept a region change application and must</w:t>
      </w:r>
      <w:r>
        <w:rPr>
          <w:color w:val="262526"/>
          <w:spacing w:val="-11"/>
        </w:rPr>
        <w:t> </w:t>
      </w:r>
      <w:r>
        <w:rPr>
          <w:color w:val="262526"/>
        </w:rPr>
        <w:t>take</w:t>
      </w:r>
      <w:r>
        <w:rPr>
          <w:color w:val="262526"/>
          <w:spacing w:val="-10"/>
        </w:rPr>
        <w:t> </w:t>
      </w:r>
      <w:r>
        <w:rPr>
          <w:color w:val="262526"/>
        </w:rPr>
        <w:t>action</w:t>
      </w:r>
      <w:r>
        <w:rPr>
          <w:color w:val="262526"/>
          <w:spacing w:val="-11"/>
        </w:rPr>
        <w:t> </w:t>
      </w:r>
      <w:r>
        <w:rPr>
          <w:color w:val="262526"/>
        </w:rPr>
        <w:t>in</w:t>
      </w:r>
      <w:r>
        <w:rPr>
          <w:color w:val="262526"/>
          <w:spacing w:val="-10"/>
        </w:rPr>
        <w:t> </w:t>
      </w:r>
      <w:r>
        <w:rPr>
          <w:color w:val="262526"/>
        </w:rPr>
        <w:t>relation</w:t>
      </w:r>
      <w:r>
        <w:rPr>
          <w:color w:val="262526"/>
          <w:spacing w:val="-11"/>
        </w:rPr>
        <w:t> </w:t>
      </w:r>
      <w:r>
        <w:rPr>
          <w:color w:val="262526"/>
        </w:rPr>
        <w:t>to</w:t>
      </w:r>
      <w:r>
        <w:rPr>
          <w:color w:val="262526"/>
          <w:spacing w:val="-11"/>
        </w:rPr>
        <w:t> </w:t>
      </w:r>
      <w:r>
        <w:rPr>
          <w:color w:val="262526"/>
        </w:rPr>
        <w:t>the</w:t>
      </w:r>
      <w:r>
        <w:rPr>
          <w:color w:val="262526"/>
          <w:spacing w:val="-10"/>
        </w:rPr>
        <w:t> </w:t>
      </w:r>
      <w:r>
        <w:rPr>
          <w:color w:val="262526"/>
        </w:rPr>
        <w:t>application</w:t>
      </w:r>
      <w:r>
        <w:rPr>
          <w:color w:val="262526"/>
          <w:spacing w:val="-10"/>
        </w:rPr>
        <w:t> </w:t>
      </w:r>
      <w:r>
        <w:rPr>
          <w:color w:val="262526"/>
        </w:rPr>
        <w:t>in</w:t>
      </w:r>
      <w:r>
        <w:rPr>
          <w:color w:val="262526"/>
          <w:spacing w:val="-11"/>
        </w:rPr>
        <w:t> </w:t>
      </w:r>
      <w:r>
        <w:rPr>
          <w:color w:val="262526"/>
        </w:rPr>
        <w:t>accordance</w:t>
      </w:r>
      <w:r>
        <w:rPr>
          <w:color w:val="262526"/>
          <w:spacing w:val="-10"/>
        </w:rPr>
        <w:t> </w:t>
      </w:r>
      <w:r>
        <w:rPr>
          <w:color w:val="262526"/>
        </w:rPr>
        <w:t>with</w:t>
      </w:r>
      <w:r>
        <w:rPr>
          <w:color w:val="262526"/>
          <w:spacing w:val="-11"/>
        </w:rPr>
        <w:t> </w:t>
      </w:r>
      <w:r>
        <w:rPr>
          <w:color w:val="262526"/>
        </w:rPr>
        <w:t>this</w:t>
      </w:r>
      <w:r>
        <w:rPr>
          <w:color w:val="262526"/>
          <w:spacing w:val="-11"/>
        </w:rPr>
        <w:t> </w:t>
      </w:r>
      <w:r>
        <w:rPr>
          <w:color w:val="262526"/>
        </w:rPr>
        <w:t>Chapter 2A.</w:t>
      </w:r>
    </w:p>
    <w:p>
      <w:pPr>
        <w:pStyle w:val="ListParagraph"/>
        <w:numPr>
          <w:ilvl w:val="1"/>
          <w:numId w:val="9"/>
        </w:numPr>
        <w:tabs>
          <w:tab w:pos="1808" w:val="left" w:leader="none"/>
        </w:tabs>
        <w:spacing w:line="249" w:lineRule="auto" w:before="173" w:after="0"/>
        <w:ind w:left="1820" w:right="113" w:hanging="567"/>
        <w:jc w:val="both"/>
        <w:rPr>
          <w:sz w:val="24"/>
        </w:rPr>
      </w:pPr>
      <w:r>
        <w:rPr>
          <w:color w:val="262526"/>
          <w:sz w:val="24"/>
        </w:rPr>
        <w:t>An applicant may not withdraw a region change application after the </w:t>
      </w:r>
      <w:r>
        <w:rPr>
          <w:i/>
          <w:color w:val="262526"/>
          <w:sz w:val="24"/>
        </w:rPr>
        <w:t>AEMC </w:t>
      </w:r>
      <w:r>
        <w:rPr>
          <w:color w:val="262526"/>
          <w:sz w:val="24"/>
        </w:rPr>
        <w:t>has accepted that application and has published a first round </w:t>
      </w:r>
      <w:r>
        <w:rPr>
          <w:color w:val="262526"/>
          <w:spacing w:val="2"/>
          <w:sz w:val="24"/>
        </w:rPr>
        <w:t>consultation </w:t>
      </w:r>
      <w:r>
        <w:rPr>
          <w:color w:val="262526"/>
          <w:sz w:val="24"/>
        </w:rPr>
        <w:t>notice under clause 2A.4.1.</w:t>
      </w:r>
    </w:p>
    <w:p>
      <w:pPr>
        <w:pStyle w:val="Heading3"/>
        <w:tabs>
          <w:tab w:pos="1253" w:val="left" w:leader="none"/>
        </w:tabs>
        <w:spacing w:line="249" w:lineRule="auto" w:before="237"/>
        <w:ind w:left="1253" w:right="729" w:hanging="1134"/>
      </w:pPr>
      <w:r>
        <w:rPr>
          <w:color w:val="262526"/>
        </w:rPr>
        <w:t>2A.3.2</w:t>
        <w:tab/>
        <w:t>Preliminary consultation prior to acceptance of a region change application</w:t>
      </w:r>
    </w:p>
    <w:p>
      <w:pPr>
        <w:pStyle w:val="ListParagraph"/>
        <w:numPr>
          <w:ilvl w:val="0"/>
          <w:numId w:val="10"/>
        </w:numPr>
        <w:tabs>
          <w:tab w:pos="1808" w:val="left" w:leader="none"/>
        </w:tabs>
        <w:spacing w:line="249" w:lineRule="auto" w:before="165" w:after="0"/>
        <w:ind w:left="1820" w:right="113" w:hanging="567"/>
        <w:jc w:val="both"/>
        <w:rPr>
          <w:sz w:val="24"/>
        </w:rPr>
      </w:pPr>
      <w:r>
        <w:rPr>
          <w:color w:val="262526"/>
          <w:sz w:val="24"/>
        </w:rPr>
        <w:t>After the </w:t>
      </w:r>
      <w:r>
        <w:rPr>
          <w:i/>
          <w:color w:val="262526"/>
          <w:sz w:val="24"/>
        </w:rPr>
        <w:t>AEMC </w:t>
      </w:r>
      <w:r>
        <w:rPr>
          <w:color w:val="262526"/>
          <w:sz w:val="24"/>
        </w:rPr>
        <w:t>decides that a region change application is a complete application</w:t>
      </w:r>
      <w:r>
        <w:rPr>
          <w:color w:val="262526"/>
          <w:spacing w:val="34"/>
          <w:sz w:val="24"/>
        </w:rPr>
        <w:t> </w:t>
      </w:r>
      <w:r>
        <w:rPr>
          <w:color w:val="262526"/>
          <w:sz w:val="24"/>
        </w:rPr>
        <w:t>in</w:t>
      </w:r>
      <w:r>
        <w:rPr>
          <w:color w:val="262526"/>
          <w:spacing w:val="35"/>
          <w:sz w:val="24"/>
        </w:rPr>
        <w:t> </w:t>
      </w:r>
      <w:r>
        <w:rPr>
          <w:color w:val="262526"/>
          <w:sz w:val="24"/>
        </w:rPr>
        <w:t>accordance</w:t>
      </w:r>
      <w:r>
        <w:rPr>
          <w:color w:val="262526"/>
          <w:spacing w:val="35"/>
          <w:sz w:val="24"/>
        </w:rPr>
        <w:t> </w:t>
      </w:r>
      <w:r>
        <w:rPr>
          <w:color w:val="262526"/>
          <w:sz w:val="24"/>
        </w:rPr>
        <w:t>with</w:t>
      </w:r>
      <w:r>
        <w:rPr>
          <w:color w:val="262526"/>
          <w:spacing w:val="34"/>
          <w:sz w:val="24"/>
        </w:rPr>
        <w:t> </w:t>
      </w:r>
      <w:r>
        <w:rPr>
          <w:color w:val="262526"/>
          <w:sz w:val="24"/>
        </w:rPr>
        <w:t>rule</w:t>
      </w:r>
      <w:r>
        <w:rPr>
          <w:color w:val="262526"/>
          <w:spacing w:val="35"/>
          <w:sz w:val="24"/>
        </w:rPr>
        <w:t> </w:t>
      </w:r>
      <w:r>
        <w:rPr>
          <w:color w:val="262526"/>
          <w:sz w:val="24"/>
        </w:rPr>
        <w:t>2A.2,</w:t>
      </w:r>
      <w:r>
        <w:rPr>
          <w:color w:val="262526"/>
          <w:spacing w:val="35"/>
          <w:sz w:val="24"/>
        </w:rPr>
        <w:t> </w:t>
      </w:r>
      <w:r>
        <w:rPr>
          <w:color w:val="262526"/>
          <w:sz w:val="24"/>
        </w:rPr>
        <w:t>but</w:t>
      </w:r>
      <w:r>
        <w:rPr>
          <w:color w:val="262526"/>
          <w:spacing w:val="35"/>
          <w:sz w:val="24"/>
        </w:rPr>
        <w:t> </w:t>
      </w:r>
      <w:r>
        <w:rPr>
          <w:color w:val="262526"/>
          <w:sz w:val="24"/>
        </w:rPr>
        <w:t>prior</w:t>
      </w:r>
      <w:r>
        <w:rPr>
          <w:color w:val="262526"/>
          <w:spacing w:val="34"/>
          <w:sz w:val="24"/>
        </w:rPr>
        <w:t> </w:t>
      </w:r>
      <w:r>
        <w:rPr>
          <w:color w:val="262526"/>
          <w:sz w:val="24"/>
        </w:rPr>
        <w:t>to</w:t>
      </w:r>
      <w:r>
        <w:rPr>
          <w:color w:val="262526"/>
          <w:spacing w:val="35"/>
          <w:sz w:val="24"/>
        </w:rPr>
        <w:t> </w:t>
      </w:r>
      <w:r>
        <w:rPr>
          <w:color w:val="262526"/>
          <w:sz w:val="24"/>
        </w:rPr>
        <w:t>making</w:t>
      </w:r>
      <w:r>
        <w:rPr>
          <w:color w:val="262526"/>
          <w:spacing w:val="35"/>
          <w:sz w:val="24"/>
        </w:rPr>
        <w:t> </w:t>
      </w:r>
      <w:r>
        <w:rPr>
          <w:color w:val="262526"/>
          <w:sz w:val="24"/>
        </w:rPr>
        <w:t>a</w:t>
      </w:r>
      <w:r>
        <w:rPr>
          <w:color w:val="262526"/>
          <w:spacing w:val="35"/>
          <w:sz w:val="24"/>
        </w:rPr>
        <w:t> </w:t>
      </w:r>
      <w:r>
        <w:rPr>
          <w:color w:val="262526"/>
          <w:sz w:val="24"/>
        </w:rPr>
        <w:t>decision</w:t>
      </w:r>
    </w:p>
    <w:p>
      <w:pPr>
        <w:spacing w:after="0" w:line="249" w:lineRule="auto"/>
        <w:jc w:val="both"/>
        <w:rPr>
          <w:sz w:val="24"/>
        </w:rPr>
        <w:sectPr>
          <w:pgSz w:w="11910" w:h="16840"/>
          <w:pgMar w:header="642" w:footer="697" w:top="1160" w:bottom="880" w:left="1320" w:right="1320"/>
        </w:sectPr>
      </w:pPr>
    </w:p>
    <w:p>
      <w:pPr>
        <w:pStyle w:val="BodyText"/>
        <w:spacing w:line="249" w:lineRule="auto" w:before="123"/>
        <w:ind w:right="114" w:firstLine="0"/>
      </w:pPr>
      <w:bookmarkStart w:name="2A.4   First round consultation on regio" w:id="21"/>
      <w:bookmarkEnd w:id="21"/>
      <w:r>
        <w:rPr/>
      </w:r>
      <w:bookmarkStart w:name="2A.4.1   Notice of first round consultat" w:id="22"/>
      <w:bookmarkEnd w:id="22"/>
      <w:r>
        <w:rPr/>
      </w:r>
      <w:bookmarkStart w:name="2A.4.2   Right to make written submissio" w:id="23"/>
      <w:bookmarkEnd w:id="23"/>
      <w:r>
        <w:rPr/>
      </w:r>
      <w:r>
        <w:rPr>
          <w:color w:val="262526"/>
        </w:rPr>
        <w:t>whether</w:t>
      </w:r>
      <w:r>
        <w:rPr>
          <w:color w:val="262526"/>
          <w:spacing w:val="-10"/>
        </w:rPr>
        <w:t> </w:t>
      </w:r>
      <w:r>
        <w:rPr>
          <w:color w:val="262526"/>
        </w:rPr>
        <w:t>or</w:t>
      </w:r>
      <w:r>
        <w:rPr>
          <w:color w:val="262526"/>
          <w:spacing w:val="-9"/>
        </w:rPr>
        <w:t> </w:t>
      </w:r>
      <w:r>
        <w:rPr>
          <w:color w:val="262526"/>
        </w:rPr>
        <w:t>not</w:t>
      </w:r>
      <w:r>
        <w:rPr>
          <w:color w:val="262526"/>
          <w:spacing w:val="-10"/>
        </w:rPr>
        <w:t> </w:t>
      </w:r>
      <w:r>
        <w:rPr>
          <w:color w:val="262526"/>
        </w:rPr>
        <w:t>to</w:t>
      </w:r>
      <w:r>
        <w:rPr>
          <w:color w:val="262526"/>
          <w:spacing w:val="-9"/>
        </w:rPr>
        <w:t> </w:t>
      </w:r>
      <w:r>
        <w:rPr>
          <w:color w:val="262526"/>
        </w:rPr>
        <w:t>accept</w:t>
      </w:r>
      <w:r>
        <w:rPr>
          <w:color w:val="262526"/>
          <w:spacing w:val="-10"/>
        </w:rPr>
        <w:t> </w:t>
      </w:r>
      <w:r>
        <w:rPr>
          <w:color w:val="262526"/>
        </w:rPr>
        <w:t>the</w:t>
      </w:r>
      <w:r>
        <w:rPr>
          <w:color w:val="262526"/>
          <w:spacing w:val="-9"/>
        </w:rPr>
        <w:t> </w:t>
      </w:r>
      <w:r>
        <w:rPr>
          <w:color w:val="262526"/>
        </w:rPr>
        <w:t>application</w:t>
      </w:r>
      <w:r>
        <w:rPr>
          <w:color w:val="262526"/>
          <w:spacing w:val="-10"/>
        </w:rPr>
        <w:t> </w:t>
      </w:r>
      <w:r>
        <w:rPr>
          <w:color w:val="262526"/>
        </w:rPr>
        <w:t>under</w:t>
      </w:r>
      <w:r>
        <w:rPr>
          <w:color w:val="262526"/>
          <w:spacing w:val="-9"/>
        </w:rPr>
        <w:t> </w:t>
      </w:r>
      <w:r>
        <w:rPr>
          <w:color w:val="262526"/>
        </w:rPr>
        <w:t>clause</w:t>
      </w:r>
      <w:r>
        <w:rPr>
          <w:color w:val="262526"/>
          <w:spacing w:val="-10"/>
        </w:rPr>
        <w:t> </w:t>
      </w:r>
      <w:r>
        <w:rPr>
          <w:color w:val="262526"/>
        </w:rPr>
        <w:t>2A.3.1,</w:t>
      </w:r>
      <w:r>
        <w:rPr>
          <w:color w:val="262526"/>
          <w:spacing w:val="-9"/>
        </w:rPr>
        <w:t> </w:t>
      </w:r>
      <w:r>
        <w:rPr>
          <w:color w:val="262526"/>
        </w:rPr>
        <w:t>the</w:t>
      </w:r>
      <w:r>
        <w:rPr>
          <w:color w:val="262526"/>
          <w:spacing w:val="-12"/>
        </w:rPr>
        <w:t> </w:t>
      </w:r>
      <w:r>
        <w:rPr>
          <w:i/>
          <w:color w:val="262526"/>
        </w:rPr>
        <w:t>AEMC</w:t>
      </w:r>
      <w:r>
        <w:rPr>
          <w:i/>
          <w:color w:val="262526"/>
          <w:spacing w:val="-9"/>
        </w:rPr>
        <w:t> </w:t>
      </w:r>
      <w:r>
        <w:rPr>
          <w:color w:val="262526"/>
        </w:rPr>
        <w:t>must publish the proposed region change application (including all supporting evidence) on its website and invite written submissions from any </w:t>
      </w:r>
      <w:r>
        <w:rPr>
          <w:color w:val="262526"/>
          <w:spacing w:val="2"/>
        </w:rPr>
        <w:t>person </w:t>
      </w:r>
      <w:r>
        <w:rPr>
          <w:color w:val="262526"/>
        </w:rPr>
        <w:t>within 21 </w:t>
      </w:r>
      <w:r>
        <w:rPr>
          <w:i/>
          <w:color w:val="262526"/>
        </w:rPr>
        <w:t>business days </w:t>
      </w:r>
      <w:r>
        <w:rPr>
          <w:color w:val="262526"/>
        </w:rPr>
        <w:t>of the date of that</w:t>
      </w:r>
      <w:r>
        <w:rPr>
          <w:color w:val="262526"/>
          <w:spacing w:val="-3"/>
        </w:rPr>
        <w:t> </w:t>
      </w:r>
      <w:r>
        <w:rPr>
          <w:color w:val="262526"/>
        </w:rPr>
        <w:t>publication.</w:t>
      </w:r>
    </w:p>
    <w:p>
      <w:pPr>
        <w:pStyle w:val="ListParagraph"/>
        <w:numPr>
          <w:ilvl w:val="0"/>
          <w:numId w:val="10"/>
        </w:numPr>
        <w:tabs>
          <w:tab w:pos="1817" w:val="left" w:leader="none"/>
        </w:tabs>
        <w:spacing w:line="249" w:lineRule="auto" w:before="174" w:after="0"/>
        <w:ind w:left="1820" w:right="120" w:hanging="567"/>
        <w:jc w:val="both"/>
        <w:rPr>
          <w:sz w:val="24"/>
        </w:rPr>
      </w:pPr>
      <w:r>
        <w:rPr>
          <w:color w:val="262526"/>
          <w:sz w:val="24"/>
        </w:rPr>
        <w:t>The </w:t>
      </w:r>
      <w:r>
        <w:rPr>
          <w:i/>
          <w:color w:val="262526"/>
          <w:sz w:val="24"/>
        </w:rPr>
        <w:t>AEMC </w:t>
      </w:r>
      <w:r>
        <w:rPr>
          <w:color w:val="262526"/>
          <w:sz w:val="24"/>
        </w:rPr>
        <w:t>is not required to publish </w:t>
      </w:r>
      <w:r>
        <w:rPr>
          <w:i/>
          <w:color w:val="262526"/>
          <w:sz w:val="24"/>
        </w:rPr>
        <w:t>confidential information </w:t>
      </w:r>
      <w:r>
        <w:rPr>
          <w:color w:val="262526"/>
          <w:sz w:val="24"/>
        </w:rPr>
        <w:t>provided to it under this clause.</w:t>
      </w:r>
    </w:p>
    <w:p>
      <w:pPr>
        <w:pStyle w:val="ListParagraph"/>
        <w:numPr>
          <w:ilvl w:val="0"/>
          <w:numId w:val="10"/>
        </w:numPr>
        <w:tabs>
          <w:tab w:pos="1817" w:val="left" w:leader="none"/>
        </w:tabs>
        <w:spacing w:line="249" w:lineRule="auto" w:before="172" w:after="0"/>
        <w:ind w:left="1820" w:right="114" w:hanging="567"/>
        <w:jc w:val="both"/>
        <w:rPr>
          <w:sz w:val="24"/>
        </w:rPr>
      </w:pPr>
      <w:r>
        <w:rPr>
          <w:color w:val="262526"/>
          <w:sz w:val="24"/>
        </w:rPr>
        <w:t>Where the </w:t>
      </w:r>
      <w:r>
        <w:rPr>
          <w:i/>
          <w:color w:val="262526"/>
          <w:sz w:val="24"/>
        </w:rPr>
        <w:t>AEMC </w:t>
      </w:r>
      <w:r>
        <w:rPr>
          <w:color w:val="262526"/>
          <w:sz w:val="24"/>
        </w:rPr>
        <w:t>considers that submissions received under paragraph (a) raise</w:t>
      </w:r>
      <w:r>
        <w:rPr>
          <w:color w:val="262526"/>
          <w:spacing w:val="-10"/>
          <w:sz w:val="24"/>
        </w:rPr>
        <w:t> </w:t>
      </w:r>
      <w:r>
        <w:rPr>
          <w:color w:val="262526"/>
          <w:sz w:val="24"/>
        </w:rPr>
        <w:t>issues</w:t>
      </w:r>
      <w:r>
        <w:rPr>
          <w:color w:val="262526"/>
          <w:spacing w:val="-9"/>
          <w:sz w:val="24"/>
        </w:rPr>
        <w:t> </w:t>
      </w:r>
      <w:r>
        <w:rPr>
          <w:color w:val="262526"/>
          <w:sz w:val="24"/>
        </w:rPr>
        <w:t>that</w:t>
      </w:r>
      <w:r>
        <w:rPr>
          <w:color w:val="262526"/>
          <w:spacing w:val="-10"/>
          <w:sz w:val="24"/>
        </w:rPr>
        <w:t> </w:t>
      </w:r>
      <w:r>
        <w:rPr>
          <w:color w:val="262526"/>
          <w:sz w:val="24"/>
        </w:rPr>
        <w:t>should</w:t>
      </w:r>
      <w:r>
        <w:rPr>
          <w:color w:val="262526"/>
          <w:spacing w:val="-9"/>
          <w:sz w:val="24"/>
        </w:rPr>
        <w:t> </w:t>
      </w:r>
      <w:r>
        <w:rPr>
          <w:color w:val="262526"/>
          <w:sz w:val="24"/>
        </w:rPr>
        <w:t>be</w:t>
      </w:r>
      <w:r>
        <w:rPr>
          <w:color w:val="262526"/>
          <w:spacing w:val="-10"/>
          <w:sz w:val="24"/>
        </w:rPr>
        <w:t> </w:t>
      </w:r>
      <w:r>
        <w:rPr>
          <w:color w:val="262526"/>
          <w:sz w:val="24"/>
        </w:rPr>
        <w:t>addressed</w:t>
      </w:r>
      <w:r>
        <w:rPr>
          <w:color w:val="262526"/>
          <w:spacing w:val="-9"/>
          <w:sz w:val="24"/>
        </w:rPr>
        <w:t> </w:t>
      </w:r>
      <w:r>
        <w:rPr>
          <w:color w:val="262526"/>
          <w:sz w:val="24"/>
        </w:rPr>
        <w:t>in</w:t>
      </w:r>
      <w:r>
        <w:rPr>
          <w:color w:val="262526"/>
          <w:spacing w:val="-9"/>
          <w:sz w:val="24"/>
        </w:rPr>
        <w:t> </w:t>
      </w:r>
      <w:r>
        <w:rPr>
          <w:color w:val="262526"/>
          <w:sz w:val="24"/>
        </w:rPr>
        <w:t>the</w:t>
      </w:r>
      <w:r>
        <w:rPr>
          <w:color w:val="262526"/>
          <w:spacing w:val="-10"/>
          <w:sz w:val="24"/>
        </w:rPr>
        <w:t> </w:t>
      </w:r>
      <w:r>
        <w:rPr>
          <w:color w:val="262526"/>
          <w:sz w:val="24"/>
        </w:rPr>
        <w:t>region</w:t>
      </w:r>
      <w:r>
        <w:rPr>
          <w:color w:val="262526"/>
          <w:spacing w:val="-9"/>
          <w:sz w:val="24"/>
        </w:rPr>
        <w:t> </w:t>
      </w:r>
      <w:r>
        <w:rPr>
          <w:color w:val="262526"/>
          <w:sz w:val="24"/>
        </w:rPr>
        <w:t>change</w:t>
      </w:r>
      <w:r>
        <w:rPr>
          <w:color w:val="262526"/>
          <w:spacing w:val="-10"/>
          <w:sz w:val="24"/>
        </w:rPr>
        <w:t> </w:t>
      </w:r>
      <w:r>
        <w:rPr>
          <w:color w:val="262526"/>
          <w:sz w:val="24"/>
        </w:rPr>
        <w:t>application,</w:t>
      </w:r>
      <w:r>
        <w:rPr>
          <w:color w:val="262526"/>
          <w:spacing w:val="-9"/>
          <w:sz w:val="24"/>
        </w:rPr>
        <w:t> </w:t>
      </w:r>
      <w:r>
        <w:rPr>
          <w:color w:val="262526"/>
          <w:sz w:val="24"/>
        </w:rPr>
        <w:t>it</w:t>
      </w:r>
      <w:r>
        <w:rPr>
          <w:color w:val="262526"/>
          <w:spacing w:val="-9"/>
          <w:sz w:val="24"/>
        </w:rPr>
        <w:t> </w:t>
      </w:r>
      <w:r>
        <w:rPr>
          <w:color w:val="262526"/>
          <w:sz w:val="24"/>
        </w:rPr>
        <w:t>may:</w:t>
      </w:r>
    </w:p>
    <w:p>
      <w:pPr>
        <w:pStyle w:val="ListParagraph"/>
        <w:numPr>
          <w:ilvl w:val="1"/>
          <w:numId w:val="10"/>
        </w:numPr>
        <w:tabs>
          <w:tab w:pos="2388" w:val="left" w:leader="none"/>
        </w:tabs>
        <w:spacing w:line="249" w:lineRule="auto" w:before="172" w:after="0"/>
        <w:ind w:left="2387" w:right="113" w:hanging="567"/>
        <w:jc w:val="both"/>
        <w:rPr>
          <w:sz w:val="24"/>
        </w:rPr>
      </w:pPr>
      <w:r>
        <w:rPr>
          <w:color w:val="262526"/>
          <w:sz w:val="24"/>
        </w:rPr>
        <w:t>request</w:t>
      </w:r>
      <w:r>
        <w:rPr>
          <w:color w:val="262526"/>
          <w:spacing w:val="-12"/>
          <w:sz w:val="24"/>
        </w:rPr>
        <w:t> </w:t>
      </w:r>
      <w:r>
        <w:rPr>
          <w:color w:val="262526"/>
          <w:sz w:val="24"/>
        </w:rPr>
        <w:t>the</w:t>
      </w:r>
      <w:r>
        <w:rPr>
          <w:color w:val="262526"/>
          <w:spacing w:val="-10"/>
          <w:sz w:val="24"/>
        </w:rPr>
        <w:t> </w:t>
      </w:r>
      <w:r>
        <w:rPr>
          <w:color w:val="262526"/>
          <w:sz w:val="24"/>
        </w:rPr>
        <w:t>applicant</w:t>
      </w:r>
      <w:r>
        <w:rPr>
          <w:color w:val="262526"/>
          <w:spacing w:val="-10"/>
          <w:sz w:val="24"/>
        </w:rPr>
        <w:t> </w:t>
      </w:r>
      <w:r>
        <w:rPr>
          <w:color w:val="262526"/>
          <w:sz w:val="24"/>
        </w:rPr>
        <w:t>to</w:t>
      </w:r>
      <w:r>
        <w:rPr>
          <w:color w:val="262526"/>
          <w:spacing w:val="-10"/>
          <w:sz w:val="24"/>
        </w:rPr>
        <w:t> </w:t>
      </w:r>
      <w:r>
        <w:rPr>
          <w:color w:val="262526"/>
          <w:sz w:val="24"/>
        </w:rPr>
        <w:t>amend</w:t>
      </w:r>
      <w:r>
        <w:rPr>
          <w:color w:val="262526"/>
          <w:spacing w:val="-10"/>
          <w:sz w:val="24"/>
        </w:rPr>
        <w:t> </w:t>
      </w:r>
      <w:r>
        <w:rPr>
          <w:color w:val="262526"/>
          <w:sz w:val="24"/>
        </w:rPr>
        <w:t>the</w:t>
      </w:r>
      <w:r>
        <w:rPr>
          <w:color w:val="262526"/>
          <w:spacing w:val="-10"/>
          <w:sz w:val="24"/>
        </w:rPr>
        <w:t> </w:t>
      </w:r>
      <w:r>
        <w:rPr>
          <w:color w:val="262526"/>
          <w:sz w:val="24"/>
        </w:rPr>
        <w:t>region</w:t>
      </w:r>
      <w:r>
        <w:rPr>
          <w:color w:val="262526"/>
          <w:spacing w:val="-11"/>
          <w:sz w:val="24"/>
        </w:rPr>
        <w:t> </w:t>
      </w:r>
      <w:r>
        <w:rPr>
          <w:color w:val="262526"/>
          <w:sz w:val="24"/>
        </w:rPr>
        <w:t>change</w:t>
      </w:r>
      <w:r>
        <w:rPr>
          <w:color w:val="262526"/>
          <w:spacing w:val="-10"/>
          <w:sz w:val="24"/>
        </w:rPr>
        <w:t> </w:t>
      </w:r>
      <w:r>
        <w:rPr>
          <w:color w:val="262526"/>
          <w:sz w:val="24"/>
        </w:rPr>
        <w:t>application</w:t>
      </w:r>
      <w:r>
        <w:rPr>
          <w:color w:val="262526"/>
          <w:spacing w:val="-10"/>
          <w:sz w:val="24"/>
        </w:rPr>
        <w:t> </w:t>
      </w:r>
      <w:r>
        <w:rPr>
          <w:color w:val="262526"/>
          <w:sz w:val="24"/>
        </w:rPr>
        <w:t>to</w:t>
      </w:r>
      <w:r>
        <w:rPr>
          <w:color w:val="262526"/>
          <w:spacing w:val="-10"/>
          <w:sz w:val="24"/>
        </w:rPr>
        <w:t> </w:t>
      </w:r>
      <w:r>
        <w:rPr>
          <w:color w:val="262526"/>
          <w:sz w:val="24"/>
        </w:rPr>
        <w:t>address those issues; or</w:t>
      </w:r>
    </w:p>
    <w:p>
      <w:pPr>
        <w:pStyle w:val="ListParagraph"/>
        <w:numPr>
          <w:ilvl w:val="1"/>
          <w:numId w:val="10"/>
        </w:numPr>
        <w:tabs>
          <w:tab w:pos="2387" w:val="left" w:leader="none"/>
          <w:tab w:pos="2388" w:val="left" w:leader="none"/>
        </w:tabs>
        <w:spacing w:line="240" w:lineRule="auto" w:before="172" w:after="0"/>
        <w:ind w:left="2387" w:right="0" w:hanging="568"/>
        <w:jc w:val="left"/>
        <w:rPr>
          <w:sz w:val="24"/>
        </w:rPr>
      </w:pPr>
      <w:r>
        <w:rPr>
          <w:color w:val="262526"/>
          <w:sz w:val="24"/>
        </w:rPr>
        <w:t>decide</w:t>
      </w:r>
      <w:r>
        <w:rPr>
          <w:color w:val="262526"/>
          <w:spacing w:val="-9"/>
          <w:sz w:val="24"/>
        </w:rPr>
        <w:t> </w:t>
      </w:r>
      <w:r>
        <w:rPr>
          <w:color w:val="262526"/>
          <w:sz w:val="24"/>
        </w:rPr>
        <w:t>not</w:t>
      </w:r>
      <w:r>
        <w:rPr>
          <w:color w:val="262526"/>
          <w:spacing w:val="-9"/>
          <w:sz w:val="24"/>
        </w:rPr>
        <w:t> </w:t>
      </w:r>
      <w:r>
        <w:rPr>
          <w:color w:val="262526"/>
          <w:sz w:val="24"/>
        </w:rPr>
        <w:t>to</w:t>
      </w:r>
      <w:r>
        <w:rPr>
          <w:color w:val="262526"/>
          <w:spacing w:val="-9"/>
          <w:sz w:val="24"/>
        </w:rPr>
        <w:t> </w:t>
      </w:r>
      <w:r>
        <w:rPr>
          <w:color w:val="262526"/>
          <w:sz w:val="24"/>
        </w:rPr>
        <w:t>accept</w:t>
      </w:r>
      <w:r>
        <w:rPr>
          <w:color w:val="262526"/>
          <w:spacing w:val="-9"/>
          <w:sz w:val="24"/>
        </w:rPr>
        <w:t> </w:t>
      </w:r>
      <w:r>
        <w:rPr>
          <w:color w:val="262526"/>
          <w:sz w:val="24"/>
        </w:rPr>
        <w:t>the</w:t>
      </w:r>
      <w:r>
        <w:rPr>
          <w:color w:val="262526"/>
          <w:spacing w:val="-9"/>
          <w:sz w:val="24"/>
        </w:rPr>
        <w:t> </w:t>
      </w:r>
      <w:r>
        <w:rPr>
          <w:color w:val="262526"/>
          <w:sz w:val="24"/>
        </w:rPr>
        <w:t>region</w:t>
      </w:r>
      <w:r>
        <w:rPr>
          <w:color w:val="262526"/>
          <w:spacing w:val="-9"/>
          <w:sz w:val="24"/>
        </w:rPr>
        <w:t> </w:t>
      </w:r>
      <w:r>
        <w:rPr>
          <w:color w:val="262526"/>
          <w:sz w:val="24"/>
        </w:rPr>
        <w:t>change</w:t>
      </w:r>
      <w:r>
        <w:rPr>
          <w:color w:val="262526"/>
          <w:spacing w:val="-9"/>
          <w:sz w:val="24"/>
        </w:rPr>
        <w:t> </w:t>
      </w:r>
      <w:r>
        <w:rPr>
          <w:color w:val="262526"/>
          <w:sz w:val="24"/>
        </w:rPr>
        <w:t>application</w:t>
      </w:r>
      <w:r>
        <w:rPr>
          <w:color w:val="262526"/>
          <w:spacing w:val="-9"/>
          <w:sz w:val="24"/>
        </w:rPr>
        <w:t> </w:t>
      </w:r>
      <w:r>
        <w:rPr>
          <w:color w:val="262526"/>
          <w:sz w:val="24"/>
        </w:rPr>
        <w:t>under</w:t>
      </w:r>
      <w:r>
        <w:rPr>
          <w:color w:val="262526"/>
          <w:spacing w:val="-9"/>
          <w:sz w:val="24"/>
        </w:rPr>
        <w:t> </w:t>
      </w:r>
      <w:r>
        <w:rPr>
          <w:color w:val="262526"/>
          <w:sz w:val="24"/>
        </w:rPr>
        <w:t>clause</w:t>
      </w:r>
      <w:r>
        <w:rPr>
          <w:color w:val="262526"/>
          <w:spacing w:val="-9"/>
          <w:sz w:val="24"/>
        </w:rPr>
        <w:t> </w:t>
      </w:r>
      <w:r>
        <w:rPr>
          <w:color w:val="262526"/>
          <w:sz w:val="24"/>
        </w:rPr>
        <w:t>2A.3.1.</w:t>
      </w:r>
    </w:p>
    <w:p>
      <w:pPr>
        <w:pStyle w:val="Heading2"/>
        <w:tabs>
          <w:tab w:pos="1253" w:val="left" w:leader="none"/>
        </w:tabs>
        <w:spacing w:before="242"/>
        <w:ind w:left="120"/>
      </w:pPr>
      <w:r>
        <w:rPr>
          <w:color w:val="262526"/>
        </w:rPr>
        <w:t>2A.4</w:t>
        <w:tab/>
        <w:t>First round consultation on region change</w:t>
      </w:r>
      <w:r>
        <w:rPr>
          <w:color w:val="262526"/>
          <w:spacing w:val="-13"/>
        </w:rPr>
        <w:t> </w:t>
      </w:r>
      <w:r>
        <w:rPr>
          <w:color w:val="262526"/>
        </w:rPr>
        <w:t>application</w:t>
      </w:r>
    </w:p>
    <w:p>
      <w:pPr>
        <w:pStyle w:val="Heading3"/>
        <w:tabs>
          <w:tab w:pos="1253" w:val="left" w:leader="none"/>
        </w:tabs>
        <w:ind w:left="120"/>
      </w:pPr>
      <w:r>
        <w:rPr>
          <w:color w:val="262526"/>
        </w:rPr>
        <w:t>2A.4.1</w:t>
        <w:tab/>
        <w:t>Notice of first round</w:t>
      </w:r>
      <w:r>
        <w:rPr>
          <w:color w:val="262526"/>
          <w:spacing w:val="-4"/>
        </w:rPr>
        <w:t> </w:t>
      </w:r>
      <w:r>
        <w:rPr>
          <w:color w:val="262526"/>
        </w:rPr>
        <w:t>consultation</w:t>
      </w:r>
    </w:p>
    <w:p>
      <w:pPr>
        <w:pStyle w:val="ListParagraph"/>
        <w:numPr>
          <w:ilvl w:val="0"/>
          <w:numId w:val="11"/>
        </w:numPr>
        <w:tabs>
          <w:tab w:pos="1808" w:val="left" w:leader="none"/>
        </w:tabs>
        <w:spacing w:line="249" w:lineRule="auto" w:before="175" w:after="0"/>
        <w:ind w:left="1820" w:right="115" w:hanging="567"/>
        <w:jc w:val="both"/>
        <w:rPr>
          <w:sz w:val="24"/>
        </w:rPr>
      </w:pPr>
      <w:r>
        <w:rPr>
          <w:color w:val="262526"/>
          <w:sz w:val="24"/>
        </w:rPr>
        <w:t>As soon as practicable after accepting a region change application under clause 2A.3.1(d), the </w:t>
      </w:r>
      <w:r>
        <w:rPr>
          <w:i/>
          <w:color w:val="262526"/>
          <w:sz w:val="24"/>
        </w:rPr>
        <w:t>AEMC </w:t>
      </w:r>
      <w:r>
        <w:rPr>
          <w:color w:val="262526"/>
          <w:sz w:val="24"/>
        </w:rPr>
        <w:t>must publish on its website notice of </w:t>
      </w:r>
      <w:r>
        <w:rPr>
          <w:color w:val="262526"/>
          <w:spacing w:val="2"/>
          <w:sz w:val="24"/>
        </w:rPr>
        <w:t>the </w:t>
      </w:r>
      <w:r>
        <w:rPr>
          <w:color w:val="262526"/>
          <w:sz w:val="24"/>
        </w:rPr>
        <w:t>application ("the </w:t>
      </w:r>
      <w:r>
        <w:rPr>
          <w:b/>
          <w:color w:val="262526"/>
          <w:sz w:val="24"/>
        </w:rPr>
        <w:t>first round consultation</w:t>
      </w:r>
      <w:r>
        <w:rPr>
          <w:b/>
          <w:color w:val="262526"/>
          <w:spacing w:val="-3"/>
          <w:sz w:val="24"/>
        </w:rPr>
        <w:t> </w:t>
      </w:r>
      <w:r>
        <w:rPr>
          <w:b/>
          <w:color w:val="262526"/>
          <w:sz w:val="24"/>
        </w:rPr>
        <w:t>notice</w:t>
      </w:r>
      <w:r>
        <w:rPr>
          <w:color w:val="262526"/>
          <w:sz w:val="24"/>
        </w:rPr>
        <w:t>").</w:t>
      </w:r>
    </w:p>
    <w:p>
      <w:pPr>
        <w:pStyle w:val="ListParagraph"/>
        <w:numPr>
          <w:ilvl w:val="0"/>
          <w:numId w:val="11"/>
        </w:numPr>
        <w:tabs>
          <w:tab w:pos="1820" w:val="left" w:leader="none"/>
          <w:tab w:pos="1821" w:val="left" w:leader="none"/>
        </w:tabs>
        <w:spacing w:line="240" w:lineRule="auto" w:before="173" w:after="0"/>
        <w:ind w:left="1820" w:right="0" w:hanging="568"/>
        <w:jc w:val="left"/>
        <w:rPr>
          <w:sz w:val="24"/>
        </w:rPr>
      </w:pPr>
      <w:r>
        <w:rPr>
          <w:color w:val="262526"/>
          <w:sz w:val="24"/>
        </w:rPr>
        <w:t>Subject to clause 2A.3.2(b), the first round consultation notice</w:t>
      </w:r>
      <w:r>
        <w:rPr>
          <w:color w:val="262526"/>
          <w:spacing w:val="-4"/>
          <w:sz w:val="24"/>
        </w:rPr>
        <w:t> </w:t>
      </w:r>
      <w:r>
        <w:rPr>
          <w:color w:val="262526"/>
          <w:sz w:val="24"/>
        </w:rPr>
        <w:t>must:</w:t>
      </w:r>
    </w:p>
    <w:p>
      <w:pPr>
        <w:pStyle w:val="ListParagraph"/>
        <w:numPr>
          <w:ilvl w:val="1"/>
          <w:numId w:val="11"/>
        </w:numPr>
        <w:tabs>
          <w:tab w:pos="2388" w:val="left" w:leader="none"/>
        </w:tabs>
        <w:spacing w:line="249" w:lineRule="auto" w:before="182" w:after="0"/>
        <w:ind w:left="2387" w:right="115" w:hanging="567"/>
        <w:jc w:val="both"/>
        <w:rPr>
          <w:sz w:val="24"/>
        </w:rPr>
      </w:pPr>
      <w:r>
        <w:rPr>
          <w:color w:val="262526"/>
          <w:sz w:val="24"/>
        </w:rPr>
        <w:t>contain</w:t>
      </w:r>
      <w:r>
        <w:rPr>
          <w:color w:val="262526"/>
          <w:spacing w:val="-24"/>
          <w:sz w:val="24"/>
        </w:rPr>
        <w:t> </w:t>
      </w:r>
      <w:r>
        <w:rPr>
          <w:color w:val="262526"/>
          <w:sz w:val="24"/>
        </w:rPr>
        <w:t>the</w:t>
      </w:r>
      <w:r>
        <w:rPr>
          <w:color w:val="262526"/>
          <w:spacing w:val="-23"/>
          <w:sz w:val="24"/>
        </w:rPr>
        <w:t> </w:t>
      </w:r>
      <w:r>
        <w:rPr>
          <w:color w:val="262526"/>
          <w:sz w:val="24"/>
        </w:rPr>
        <w:t>region</w:t>
      </w:r>
      <w:r>
        <w:rPr>
          <w:color w:val="262526"/>
          <w:spacing w:val="-23"/>
          <w:sz w:val="24"/>
        </w:rPr>
        <w:t> </w:t>
      </w:r>
      <w:r>
        <w:rPr>
          <w:color w:val="262526"/>
          <w:sz w:val="24"/>
        </w:rPr>
        <w:t>change</w:t>
      </w:r>
      <w:r>
        <w:rPr>
          <w:color w:val="262526"/>
          <w:spacing w:val="-23"/>
          <w:sz w:val="24"/>
        </w:rPr>
        <w:t> </w:t>
      </w:r>
      <w:r>
        <w:rPr>
          <w:color w:val="262526"/>
          <w:sz w:val="24"/>
        </w:rPr>
        <w:t>application</w:t>
      </w:r>
      <w:r>
        <w:rPr>
          <w:color w:val="262526"/>
          <w:spacing w:val="-23"/>
          <w:sz w:val="24"/>
        </w:rPr>
        <w:t> </w:t>
      </w:r>
      <w:r>
        <w:rPr>
          <w:color w:val="262526"/>
          <w:sz w:val="24"/>
        </w:rPr>
        <w:t>and</w:t>
      </w:r>
      <w:r>
        <w:rPr>
          <w:color w:val="262526"/>
          <w:spacing w:val="-23"/>
          <w:sz w:val="24"/>
        </w:rPr>
        <w:t> </w:t>
      </w:r>
      <w:r>
        <w:rPr>
          <w:color w:val="262526"/>
          <w:sz w:val="24"/>
        </w:rPr>
        <w:t>supporting</w:t>
      </w:r>
      <w:r>
        <w:rPr>
          <w:color w:val="262526"/>
          <w:spacing w:val="-23"/>
          <w:sz w:val="24"/>
        </w:rPr>
        <w:t> </w:t>
      </w:r>
      <w:r>
        <w:rPr>
          <w:color w:val="262526"/>
          <w:sz w:val="24"/>
        </w:rPr>
        <w:t>evidence</w:t>
      </w:r>
      <w:r>
        <w:rPr>
          <w:color w:val="262526"/>
          <w:spacing w:val="-23"/>
          <w:sz w:val="24"/>
        </w:rPr>
        <w:t> </w:t>
      </w:r>
      <w:r>
        <w:rPr>
          <w:color w:val="262526"/>
          <w:sz w:val="24"/>
        </w:rPr>
        <w:t>provided by the applicant;</w:t>
      </w:r>
    </w:p>
    <w:p>
      <w:pPr>
        <w:pStyle w:val="ListParagraph"/>
        <w:numPr>
          <w:ilvl w:val="1"/>
          <w:numId w:val="11"/>
        </w:numPr>
        <w:tabs>
          <w:tab w:pos="2388" w:val="left" w:leader="none"/>
        </w:tabs>
        <w:spacing w:line="249" w:lineRule="auto" w:before="172" w:after="0"/>
        <w:ind w:left="2387" w:right="115" w:hanging="567"/>
        <w:jc w:val="both"/>
        <w:rPr>
          <w:sz w:val="24"/>
        </w:rPr>
      </w:pPr>
      <w:r>
        <w:rPr>
          <w:color w:val="262526"/>
          <w:sz w:val="24"/>
        </w:rPr>
        <w:t>invite written submissions from any person within 75 </w:t>
      </w:r>
      <w:r>
        <w:rPr>
          <w:i/>
          <w:color w:val="262526"/>
          <w:sz w:val="24"/>
        </w:rPr>
        <w:t>business days </w:t>
      </w:r>
      <w:r>
        <w:rPr>
          <w:color w:val="262526"/>
          <w:sz w:val="24"/>
        </w:rPr>
        <w:t>of the date of the first round consultation notice ("the </w:t>
      </w:r>
      <w:r>
        <w:rPr>
          <w:b/>
          <w:color w:val="262526"/>
          <w:sz w:val="24"/>
        </w:rPr>
        <w:t>first round consultation</w:t>
      </w:r>
      <w:r>
        <w:rPr>
          <w:b/>
          <w:color w:val="262526"/>
          <w:spacing w:val="-1"/>
          <w:sz w:val="24"/>
        </w:rPr>
        <w:t> </w:t>
      </w:r>
      <w:r>
        <w:rPr>
          <w:b/>
          <w:color w:val="262526"/>
          <w:sz w:val="24"/>
        </w:rPr>
        <w:t>period</w:t>
      </w:r>
      <w:r>
        <w:rPr>
          <w:color w:val="262526"/>
          <w:sz w:val="24"/>
        </w:rPr>
        <w:t>");</w:t>
      </w:r>
    </w:p>
    <w:p>
      <w:pPr>
        <w:pStyle w:val="ListParagraph"/>
        <w:numPr>
          <w:ilvl w:val="1"/>
          <w:numId w:val="11"/>
        </w:numPr>
        <w:tabs>
          <w:tab w:pos="2388" w:val="left" w:leader="none"/>
        </w:tabs>
        <w:spacing w:line="249" w:lineRule="auto" w:before="173" w:after="0"/>
        <w:ind w:left="2387" w:right="116" w:hanging="567"/>
        <w:jc w:val="both"/>
        <w:rPr>
          <w:sz w:val="24"/>
        </w:rPr>
      </w:pPr>
      <w:r>
        <w:rPr>
          <w:color w:val="262526"/>
          <w:sz w:val="24"/>
        </w:rPr>
        <w:t>specify that a person may put forward an alternative </w:t>
      </w:r>
      <w:r>
        <w:rPr>
          <w:i/>
          <w:color w:val="262526"/>
          <w:sz w:val="24"/>
        </w:rPr>
        <w:t>region </w:t>
      </w:r>
      <w:r>
        <w:rPr>
          <w:color w:val="262526"/>
          <w:sz w:val="24"/>
        </w:rPr>
        <w:t>solution in a written submission</w:t>
      </w:r>
      <w:r>
        <w:rPr>
          <w:color w:val="262526"/>
          <w:spacing w:val="-3"/>
          <w:sz w:val="24"/>
        </w:rPr>
        <w:t> </w:t>
      </w:r>
      <w:r>
        <w:rPr>
          <w:color w:val="262526"/>
          <w:sz w:val="24"/>
        </w:rPr>
        <w:t>either:</w:t>
      </w:r>
    </w:p>
    <w:p>
      <w:pPr>
        <w:pStyle w:val="ListParagraph"/>
        <w:numPr>
          <w:ilvl w:val="2"/>
          <w:numId w:val="11"/>
        </w:numPr>
        <w:tabs>
          <w:tab w:pos="2954" w:val="left" w:leader="none"/>
          <w:tab w:pos="2955" w:val="left" w:leader="none"/>
        </w:tabs>
        <w:spacing w:line="240" w:lineRule="auto" w:before="172" w:after="0"/>
        <w:ind w:left="2954" w:right="0" w:hanging="568"/>
        <w:jc w:val="left"/>
        <w:rPr>
          <w:sz w:val="24"/>
        </w:rPr>
      </w:pPr>
      <w:r>
        <w:rPr>
          <w:color w:val="262526"/>
          <w:sz w:val="24"/>
        </w:rPr>
        <w:t>as an informal alternative </w:t>
      </w:r>
      <w:r>
        <w:rPr>
          <w:i/>
          <w:color w:val="262526"/>
          <w:sz w:val="24"/>
        </w:rPr>
        <w:t>region </w:t>
      </w:r>
      <w:r>
        <w:rPr>
          <w:color w:val="262526"/>
          <w:sz w:val="24"/>
        </w:rPr>
        <w:t>solution;</w:t>
      </w:r>
      <w:r>
        <w:rPr>
          <w:color w:val="262526"/>
          <w:spacing w:val="-7"/>
          <w:sz w:val="24"/>
        </w:rPr>
        <w:t> </w:t>
      </w:r>
      <w:r>
        <w:rPr>
          <w:color w:val="262526"/>
          <w:sz w:val="24"/>
        </w:rPr>
        <w:t>or</w:t>
      </w:r>
    </w:p>
    <w:p>
      <w:pPr>
        <w:pStyle w:val="ListParagraph"/>
        <w:numPr>
          <w:ilvl w:val="2"/>
          <w:numId w:val="11"/>
        </w:numPr>
        <w:tabs>
          <w:tab w:pos="2954" w:val="left" w:leader="none"/>
          <w:tab w:pos="2955" w:val="left" w:leader="none"/>
        </w:tabs>
        <w:spacing w:line="240" w:lineRule="auto" w:before="182" w:after="0"/>
        <w:ind w:left="2954" w:right="0" w:hanging="568"/>
        <w:jc w:val="left"/>
        <w:rPr>
          <w:sz w:val="24"/>
        </w:rPr>
      </w:pPr>
      <w:r>
        <w:rPr>
          <w:color w:val="262526"/>
          <w:sz w:val="24"/>
        </w:rPr>
        <w:t>as a formal alternative region solution under clause</w:t>
      </w:r>
      <w:r>
        <w:rPr>
          <w:color w:val="262526"/>
          <w:spacing w:val="-4"/>
          <w:sz w:val="24"/>
        </w:rPr>
        <w:t> </w:t>
      </w:r>
      <w:r>
        <w:rPr>
          <w:color w:val="262526"/>
          <w:sz w:val="24"/>
        </w:rPr>
        <w:t>2A.4.3,</w:t>
      </w:r>
    </w:p>
    <w:p>
      <w:pPr>
        <w:pStyle w:val="BodyText"/>
        <w:spacing w:line="249" w:lineRule="auto" w:before="182"/>
        <w:ind w:left="2387" w:right="115" w:firstLine="0"/>
      </w:pPr>
      <w:r>
        <w:rPr>
          <w:color w:val="262526"/>
        </w:rPr>
        <w:t>and</w:t>
      </w:r>
      <w:r>
        <w:rPr>
          <w:color w:val="262526"/>
          <w:spacing w:val="-14"/>
        </w:rPr>
        <w:t> </w:t>
      </w:r>
      <w:r>
        <w:rPr>
          <w:color w:val="262526"/>
        </w:rPr>
        <w:t>(in</w:t>
      </w:r>
      <w:r>
        <w:rPr>
          <w:color w:val="262526"/>
          <w:spacing w:val="-14"/>
        </w:rPr>
        <w:t> </w:t>
      </w:r>
      <w:r>
        <w:rPr>
          <w:color w:val="262526"/>
        </w:rPr>
        <w:t>the</w:t>
      </w:r>
      <w:r>
        <w:rPr>
          <w:color w:val="262526"/>
          <w:spacing w:val="-14"/>
        </w:rPr>
        <w:t> </w:t>
      </w:r>
      <w:r>
        <w:rPr>
          <w:color w:val="262526"/>
        </w:rPr>
        <w:t>case</w:t>
      </w:r>
      <w:r>
        <w:rPr>
          <w:color w:val="262526"/>
          <w:spacing w:val="-14"/>
        </w:rPr>
        <w:t> </w:t>
      </w:r>
      <w:r>
        <w:rPr>
          <w:color w:val="262526"/>
        </w:rPr>
        <w:t>referred</w:t>
      </w:r>
      <w:r>
        <w:rPr>
          <w:color w:val="262526"/>
          <w:spacing w:val="-14"/>
        </w:rPr>
        <w:t> </w:t>
      </w:r>
      <w:r>
        <w:rPr>
          <w:color w:val="262526"/>
        </w:rPr>
        <w:t>to</w:t>
      </w:r>
      <w:r>
        <w:rPr>
          <w:color w:val="262526"/>
          <w:spacing w:val="-14"/>
        </w:rPr>
        <w:t> </w:t>
      </w:r>
      <w:r>
        <w:rPr>
          <w:color w:val="262526"/>
        </w:rPr>
        <w:t>in</w:t>
      </w:r>
      <w:r>
        <w:rPr>
          <w:color w:val="262526"/>
          <w:spacing w:val="-14"/>
        </w:rPr>
        <w:t> </w:t>
      </w:r>
      <w:r>
        <w:rPr>
          <w:color w:val="262526"/>
        </w:rPr>
        <w:t>subparagraph</w:t>
      </w:r>
      <w:r>
        <w:rPr>
          <w:color w:val="262526"/>
          <w:spacing w:val="-14"/>
        </w:rPr>
        <w:t> </w:t>
      </w:r>
      <w:r>
        <w:rPr>
          <w:color w:val="262526"/>
        </w:rPr>
        <w:t>(ii)),</w:t>
      </w:r>
      <w:r>
        <w:rPr>
          <w:color w:val="262526"/>
          <w:spacing w:val="-14"/>
        </w:rPr>
        <w:t> </w:t>
      </w:r>
      <w:r>
        <w:rPr>
          <w:color w:val="262526"/>
        </w:rPr>
        <w:t>the</w:t>
      </w:r>
      <w:r>
        <w:rPr>
          <w:color w:val="262526"/>
          <w:spacing w:val="-14"/>
        </w:rPr>
        <w:t> </w:t>
      </w:r>
      <w:r>
        <w:rPr>
          <w:color w:val="262526"/>
        </w:rPr>
        <w:t>notice</w:t>
      </w:r>
      <w:r>
        <w:rPr>
          <w:color w:val="262526"/>
          <w:spacing w:val="-14"/>
        </w:rPr>
        <w:t> </w:t>
      </w:r>
      <w:r>
        <w:rPr>
          <w:color w:val="262526"/>
        </w:rPr>
        <w:t>must</w:t>
      </w:r>
      <w:r>
        <w:rPr>
          <w:color w:val="262526"/>
          <w:spacing w:val="-14"/>
        </w:rPr>
        <w:t> </w:t>
      </w:r>
      <w:r>
        <w:rPr>
          <w:color w:val="262526"/>
        </w:rPr>
        <w:t>further specify that the person may be required to provide to the </w:t>
      </w:r>
      <w:r>
        <w:rPr>
          <w:i/>
          <w:color w:val="262526"/>
        </w:rPr>
        <w:t>AEMC </w:t>
      </w:r>
      <w:r>
        <w:rPr>
          <w:color w:val="262526"/>
        </w:rPr>
        <w:t>supplementary economic analysis to support the formal alternative region solution;</w:t>
      </w:r>
      <w:r>
        <w:rPr>
          <w:color w:val="262526"/>
          <w:spacing w:val="-2"/>
        </w:rPr>
        <w:t> </w:t>
      </w:r>
      <w:r>
        <w:rPr>
          <w:color w:val="262526"/>
        </w:rPr>
        <w:t>and</w:t>
      </w:r>
    </w:p>
    <w:p>
      <w:pPr>
        <w:pStyle w:val="ListParagraph"/>
        <w:numPr>
          <w:ilvl w:val="1"/>
          <w:numId w:val="11"/>
        </w:numPr>
        <w:tabs>
          <w:tab w:pos="2388" w:val="left" w:leader="none"/>
        </w:tabs>
        <w:spacing w:line="249" w:lineRule="auto" w:before="174" w:after="0"/>
        <w:ind w:left="2387" w:right="114" w:hanging="567"/>
        <w:jc w:val="both"/>
        <w:rPr>
          <w:sz w:val="24"/>
        </w:rPr>
      </w:pPr>
      <w:r>
        <w:rPr>
          <w:color w:val="262526"/>
          <w:sz w:val="24"/>
        </w:rPr>
        <w:t>include a statement to the effect that any interested party may request, in</w:t>
      </w:r>
      <w:r>
        <w:rPr>
          <w:color w:val="262526"/>
          <w:spacing w:val="-19"/>
          <w:sz w:val="24"/>
        </w:rPr>
        <w:t> </w:t>
      </w:r>
      <w:r>
        <w:rPr>
          <w:color w:val="262526"/>
          <w:sz w:val="24"/>
        </w:rPr>
        <w:t>writing</w:t>
      </w:r>
      <w:r>
        <w:rPr>
          <w:color w:val="262526"/>
          <w:spacing w:val="-19"/>
          <w:sz w:val="24"/>
        </w:rPr>
        <w:t> </w:t>
      </w:r>
      <w:r>
        <w:rPr>
          <w:color w:val="262526"/>
          <w:sz w:val="24"/>
        </w:rPr>
        <w:t>within</w:t>
      </w:r>
      <w:r>
        <w:rPr>
          <w:color w:val="262526"/>
          <w:spacing w:val="-18"/>
          <w:sz w:val="24"/>
        </w:rPr>
        <w:t> </w:t>
      </w:r>
      <w:r>
        <w:rPr>
          <w:color w:val="262526"/>
          <w:sz w:val="24"/>
        </w:rPr>
        <w:t>one</w:t>
      </w:r>
      <w:r>
        <w:rPr>
          <w:color w:val="262526"/>
          <w:spacing w:val="-19"/>
          <w:sz w:val="24"/>
        </w:rPr>
        <w:t> </w:t>
      </w:r>
      <w:r>
        <w:rPr>
          <w:color w:val="262526"/>
          <w:sz w:val="24"/>
        </w:rPr>
        <w:t>week</w:t>
      </w:r>
      <w:r>
        <w:rPr>
          <w:color w:val="262526"/>
          <w:spacing w:val="-18"/>
          <w:sz w:val="24"/>
        </w:rPr>
        <w:t> </w:t>
      </w:r>
      <w:r>
        <w:rPr>
          <w:color w:val="262526"/>
          <w:sz w:val="24"/>
        </w:rPr>
        <w:t>after</w:t>
      </w:r>
      <w:r>
        <w:rPr>
          <w:color w:val="262526"/>
          <w:spacing w:val="-19"/>
          <w:sz w:val="24"/>
        </w:rPr>
        <w:t> </w:t>
      </w:r>
      <w:r>
        <w:rPr>
          <w:color w:val="262526"/>
          <w:sz w:val="24"/>
        </w:rPr>
        <w:t>the</w:t>
      </w:r>
      <w:r>
        <w:rPr>
          <w:color w:val="262526"/>
          <w:spacing w:val="-19"/>
          <w:sz w:val="24"/>
        </w:rPr>
        <w:t> </w:t>
      </w:r>
      <w:r>
        <w:rPr>
          <w:color w:val="262526"/>
          <w:sz w:val="24"/>
        </w:rPr>
        <w:t>publication</w:t>
      </w:r>
      <w:r>
        <w:rPr>
          <w:color w:val="262526"/>
          <w:spacing w:val="-18"/>
          <w:sz w:val="24"/>
        </w:rPr>
        <w:t> </w:t>
      </w:r>
      <w:r>
        <w:rPr>
          <w:color w:val="262526"/>
          <w:sz w:val="24"/>
        </w:rPr>
        <w:t>of</w:t>
      </w:r>
      <w:r>
        <w:rPr>
          <w:color w:val="262526"/>
          <w:spacing w:val="-19"/>
          <w:sz w:val="24"/>
        </w:rPr>
        <w:t> </w:t>
      </w:r>
      <w:r>
        <w:rPr>
          <w:color w:val="262526"/>
          <w:sz w:val="24"/>
        </w:rPr>
        <w:t>the</w:t>
      </w:r>
      <w:r>
        <w:rPr>
          <w:color w:val="262526"/>
          <w:spacing w:val="-18"/>
          <w:sz w:val="24"/>
        </w:rPr>
        <w:t> </w:t>
      </w:r>
      <w:r>
        <w:rPr>
          <w:color w:val="262526"/>
          <w:sz w:val="24"/>
        </w:rPr>
        <w:t>notice,</w:t>
      </w:r>
      <w:r>
        <w:rPr>
          <w:color w:val="262526"/>
          <w:spacing w:val="-19"/>
          <w:sz w:val="24"/>
        </w:rPr>
        <w:t> </w:t>
      </w:r>
      <w:r>
        <w:rPr>
          <w:color w:val="262526"/>
          <w:sz w:val="24"/>
        </w:rPr>
        <w:t>the</w:t>
      </w:r>
      <w:r>
        <w:rPr>
          <w:color w:val="262526"/>
          <w:spacing w:val="-18"/>
          <w:sz w:val="24"/>
        </w:rPr>
        <w:t> </w:t>
      </w:r>
      <w:r>
        <w:rPr>
          <w:i/>
          <w:color w:val="262526"/>
          <w:sz w:val="24"/>
        </w:rPr>
        <w:t>AEMC </w:t>
      </w:r>
      <w:r>
        <w:rPr>
          <w:color w:val="262526"/>
          <w:sz w:val="24"/>
        </w:rPr>
        <w:t>to hold a consultation meeting in accordance with clause</w:t>
      </w:r>
      <w:r>
        <w:rPr>
          <w:color w:val="262526"/>
          <w:spacing w:val="-3"/>
          <w:sz w:val="24"/>
        </w:rPr>
        <w:t> </w:t>
      </w:r>
      <w:r>
        <w:rPr>
          <w:color w:val="262526"/>
          <w:sz w:val="24"/>
        </w:rPr>
        <w:t>2A.9.2.</w:t>
      </w:r>
    </w:p>
    <w:p>
      <w:pPr>
        <w:pStyle w:val="Heading3"/>
        <w:tabs>
          <w:tab w:pos="1253" w:val="left" w:leader="none"/>
        </w:tabs>
        <w:spacing w:line="249" w:lineRule="auto" w:before="237"/>
        <w:ind w:left="1253" w:right="463" w:hanging="1134"/>
      </w:pPr>
      <w:r>
        <w:rPr>
          <w:color w:val="262526"/>
        </w:rPr>
        <w:t>2A.4.2</w:t>
        <w:tab/>
        <w:t>Right to make written submissions during first round consultation period</w:t>
      </w:r>
    </w:p>
    <w:p>
      <w:pPr>
        <w:pStyle w:val="BodyText"/>
        <w:spacing w:line="249" w:lineRule="auto" w:before="108"/>
        <w:ind w:left="1253" w:firstLine="0"/>
        <w:jc w:val="left"/>
      </w:pPr>
      <w:r>
        <w:rPr>
          <w:color w:val="262526"/>
        </w:rPr>
        <w:t>Any person </w:t>
      </w:r>
      <w:r>
        <w:rPr>
          <w:color w:val="262526"/>
          <w:spacing w:val="-3"/>
        </w:rPr>
        <w:t>may, </w:t>
      </w:r>
      <w:r>
        <w:rPr>
          <w:color w:val="262526"/>
        </w:rPr>
        <w:t>within the first round consultation period, make a written submission</w:t>
      </w:r>
      <w:r>
        <w:rPr>
          <w:color w:val="262526"/>
          <w:spacing w:val="-16"/>
        </w:rPr>
        <w:t> </w:t>
      </w:r>
      <w:r>
        <w:rPr>
          <w:color w:val="262526"/>
        </w:rPr>
        <w:t>in</w:t>
      </w:r>
      <w:r>
        <w:rPr>
          <w:color w:val="262526"/>
          <w:spacing w:val="-15"/>
        </w:rPr>
        <w:t> </w:t>
      </w:r>
      <w:r>
        <w:rPr>
          <w:color w:val="262526"/>
        </w:rPr>
        <w:t>relation</w:t>
      </w:r>
      <w:r>
        <w:rPr>
          <w:color w:val="262526"/>
          <w:spacing w:val="-15"/>
        </w:rPr>
        <w:t> </w:t>
      </w:r>
      <w:r>
        <w:rPr>
          <w:color w:val="262526"/>
        </w:rPr>
        <w:t>to</w:t>
      </w:r>
      <w:r>
        <w:rPr>
          <w:color w:val="262526"/>
          <w:spacing w:val="-16"/>
        </w:rPr>
        <w:t> </w:t>
      </w:r>
      <w:r>
        <w:rPr>
          <w:color w:val="262526"/>
        </w:rPr>
        <w:t>a</w:t>
      </w:r>
      <w:r>
        <w:rPr>
          <w:color w:val="262526"/>
          <w:spacing w:val="-15"/>
        </w:rPr>
        <w:t> </w:t>
      </w:r>
      <w:r>
        <w:rPr>
          <w:color w:val="262526"/>
        </w:rPr>
        <w:t>region</w:t>
      </w:r>
      <w:r>
        <w:rPr>
          <w:color w:val="262526"/>
          <w:spacing w:val="-15"/>
        </w:rPr>
        <w:t> </w:t>
      </w:r>
      <w:r>
        <w:rPr>
          <w:color w:val="262526"/>
        </w:rPr>
        <w:t>change</w:t>
      </w:r>
      <w:r>
        <w:rPr>
          <w:color w:val="262526"/>
          <w:spacing w:val="-16"/>
        </w:rPr>
        <w:t> </w:t>
      </w:r>
      <w:r>
        <w:rPr>
          <w:color w:val="262526"/>
        </w:rPr>
        <w:t>application</w:t>
      </w:r>
      <w:r>
        <w:rPr>
          <w:color w:val="262526"/>
          <w:spacing w:val="-15"/>
        </w:rPr>
        <w:t> </w:t>
      </w:r>
      <w:r>
        <w:rPr>
          <w:color w:val="262526"/>
        </w:rPr>
        <w:t>("a</w:t>
      </w:r>
      <w:r>
        <w:rPr>
          <w:color w:val="262526"/>
          <w:spacing w:val="-15"/>
        </w:rPr>
        <w:t> </w:t>
      </w:r>
      <w:r>
        <w:rPr>
          <w:b/>
          <w:color w:val="262526"/>
        </w:rPr>
        <w:t>first</w:t>
      </w:r>
      <w:r>
        <w:rPr>
          <w:b/>
          <w:color w:val="262526"/>
          <w:spacing w:val="-15"/>
        </w:rPr>
        <w:t> </w:t>
      </w:r>
      <w:r>
        <w:rPr>
          <w:b/>
          <w:color w:val="262526"/>
        </w:rPr>
        <w:t>round</w:t>
      </w:r>
      <w:r>
        <w:rPr>
          <w:b/>
          <w:color w:val="262526"/>
          <w:spacing w:val="-16"/>
        </w:rPr>
        <w:t> </w:t>
      </w:r>
      <w:r>
        <w:rPr>
          <w:b/>
          <w:color w:val="262526"/>
        </w:rPr>
        <w:t>submission</w:t>
      </w:r>
      <w:r>
        <w:rPr>
          <w:color w:val="262526"/>
        </w:rPr>
        <w:t>").</w:t>
      </w:r>
    </w:p>
    <w:p>
      <w:pPr>
        <w:spacing w:after="0" w:line="249" w:lineRule="auto"/>
        <w:jc w:val="left"/>
        <w:sectPr>
          <w:pgSz w:w="11910" w:h="16840"/>
          <w:pgMar w:header="642" w:footer="697" w:top="1160" w:bottom="880" w:left="1320" w:right="1320"/>
        </w:sectPr>
      </w:pPr>
    </w:p>
    <w:p>
      <w:pPr>
        <w:pStyle w:val="Heading3"/>
        <w:tabs>
          <w:tab w:pos="1244" w:val="left" w:leader="none"/>
        </w:tabs>
        <w:spacing w:before="130"/>
      </w:pPr>
      <w:bookmarkStart w:name="2A.4.3   Alternative region solution put" w:id="24"/>
      <w:bookmarkEnd w:id="24"/>
      <w:r>
        <w:rPr>
          <w:b w:val="0"/>
        </w:rPr>
      </w:r>
      <w:bookmarkStart w:name="2A.4.4   Acceptance as a formal alternat" w:id="25"/>
      <w:bookmarkEnd w:id="25"/>
      <w:r>
        <w:rPr>
          <w:b w:val="0"/>
        </w:rPr>
      </w:r>
      <w:r>
        <w:rPr>
          <w:color w:val="262526"/>
        </w:rPr>
        <w:t>2A.4.3</w:t>
        <w:tab/>
        <w:t>Alternative region solution put forward by third</w:t>
      </w:r>
      <w:r>
        <w:rPr>
          <w:color w:val="262526"/>
          <w:spacing w:val="-8"/>
        </w:rPr>
        <w:t> </w:t>
      </w:r>
      <w:r>
        <w:rPr>
          <w:color w:val="262526"/>
        </w:rPr>
        <w:t>parties</w:t>
      </w:r>
    </w:p>
    <w:p>
      <w:pPr>
        <w:pStyle w:val="ListParagraph"/>
        <w:numPr>
          <w:ilvl w:val="0"/>
          <w:numId w:val="12"/>
        </w:numPr>
        <w:tabs>
          <w:tab w:pos="1808" w:val="left" w:leader="none"/>
        </w:tabs>
        <w:spacing w:line="249" w:lineRule="auto" w:before="175" w:after="0"/>
        <w:ind w:left="1820" w:right="117" w:hanging="567"/>
        <w:jc w:val="both"/>
        <w:rPr>
          <w:sz w:val="24"/>
        </w:rPr>
      </w:pPr>
      <w:r>
        <w:rPr>
          <w:color w:val="262526"/>
          <w:sz w:val="24"/>
        </w:rPr>
        <w:t>A person who makes a first round submission may propose an alternative </w:t>
      </w:r>
      <w:r>
        <w:rPr>
          <w:i/>
          <w:color w:val="262526"/>
          <w:sz w:val="24"/>
        </w:rPr>
        <w:t>region </w:t>
      </w:r>
      <w:r>
        <w:rPr>
          <w:color w:val="262526"/>
          <w:sz w:val="24"/>
        </w:rPr>
        <w:t>solution to the solution proposed in the region change application ("a </w:t>
      </w:r>
      <w:r>
        <w:rPr>
          <w:b/>
          <w:color w:val="262526"/>
          <w:sz w:val="24"/>
        </w:rPr>
        <w:t>proposed alternative region</w:t>
      </w:r>
      <w:r>
        <w:rPr>
          <w:b/>
          <w:color w:val="262526"/>
          <w:spacing w:val="-2"/>
          <w:sz w:val="24"/>
        </w:rPr>
        <w:t> </w:t>
      </w:r>
      <w:r>
        <w:rPr>
          <w:b/>
          <w:color w:val="262526"/>
          <w:sz w:val="24"/>
        </w:rPr>
        <w:t>solution</w:t>
      </w:r>
      <w:r>
        <w:rPr>
          <w:color w:val="262526"/>
          <w:sz w:val="24"/>
        </w:rPr>
        <w:t>").</w:t>
      </w:r>
    </w:p>
    <w:p>
      <w:pPr>
        <w:pStyle w:val="ListParagraph"/>
        <w:numPr>
          <w:ilvl w:val="0"/>
          <w:numId w:val="12"/>
        </w:numPr>
        <w:tabs>
          <w:tab w:pos="1808" w:val="left" w:leader="none"/>
        </w:tabs>
        <w:spacing w:line="249" w:lineRule="auto" w:before="173" w:after="0"/>
        <w:ind w:left="1820" w:right="115" w:hanging="567"/>
        <w:jc w:val="both"/>
        <w:rPr>
          <w:sz w:val="24"/>
        </w:rPr>
      </w:pPr>
      <w:r>
        <w:rPr>
          <w:color w:val="262526"/>
          <w:sz w:val="24"/>
        </w:rPr>
        <w:t>A </w:t>
      </w:r>
      <w:r>
        <w:rPr>
          <w:i/>
          <w:color w:val="262526"/>
          <w:sz w:val="24"/>
        </w:rPr>
        <w:t>Registered Participant </w:t>
      </w:r>
      <w:r>
        <w:rPr>
          <w:color w:val="262526"/>
          <w:sz w:val="24"/>
        </w:rPr>
        <w:t>or </w:t>
      </w:r>
      <w:r>
        <w:rPr>
          <w:i/>
          <w:color w:val="262526"/>
          <w:sz w:val="24"/>
        </w:rPr>
        <w:t>AEMO </w:t>
      </w:r>
      <w:r>
        <w:rPr>
          <w:color w:val="262526"/>
          <w:sz w:val="24"/>
        </w:rPr>
        <w:t>("an </w:t>
      </w:r>
      <w:r>
        <w:rPr>
          <w:b/>
          <w:color w:val="262526"/>
          <w:sz w:val="24"/>
        </w:rPr>
        <w:t>alternative proponent</w:t>
      </w:r>
      <w:r>
        <w:rPr>
          <w:color w:val="262526"/>
          <w:sz w:val="24"/>
        </w:rPr>
        <w:t>") </w:t>
      </w:r>
      <w:r>
        <w:rPr>
          <w:color w:val="262526"/>
          <w:spacing w:val="2"/>
          <w:sz w:val="24"/>
        </w:rPr>
        <w:t>who </w:t>
      </w:r>
      <w:r>
        <w:rPr>
          <w:color w:val="262526"/>
          <w:sz w:val="24"/>
        </w:rPr>
        <w:t>submits a proposed alternative region solution under paragraph (a) </w:t>
      </w:r>
      <w:r>
        <w:rPr>
          <w:color w:val="262526"/>
          <w:spacing w:val="2"/>
          <w:sz w:val="24"/>
        </w:rPr>
        <w:t>may </w:t>
      </w:r>
      <w:r>
        <w:rPr>
          <w:color w:val="262526"/>
          <w:sz w:val="24"/>
        </w:rPr>
        <w:t>request</w:t>
      </w:r>
      <w:r>
        <w:rPr>
          <w:color w:val="262526"/>
          <w:spacing w:val="-7"/>
          <w:sz w:val="24"/>
        </w:rPr>
        <w:t> </w:t>
      </w:r>
      <w:r>
        <w:rPr>
          <w:color w:val="262526"/>
          <w:sz w:val="24"/>
        </w:rPr>
        <w:t>the</w:t>
      </w:r>
      <w:r>
        <w:rPr>
          <w:color w:val="262526"/>
          <w:spacing w:val="-7"/>
          <w:sz w:val="24"/>
        </w:rPr>
        <w:t> </w:t>
      </w:r>
      <w:r>
        <w:rPr>
          <w:i/>
          <w:color w:val="262526"/>
          <w:sz w:val="24"/>
        </w:rPr>
        <w:t>AEMC</w:t>
      </w:r>
      <w:r>
        <w:rPr>
          <w:i/>
          <w:color w:val="262526"/>
          <w:spacing w:val="-7"/>
          <w:sz w:val="24"/>
        </w:rPr>
        <w:t> </w:t>
      </w:r>
      <w:r>
        <w:rPr>
          <w:color w:val="262526"/>
          <w:sz w:val="24"/>
        </w:rPr>
        <w:t>to</w:t>
      </w:r>
      <w:r>
        <w:rPr>
          <w:color w:val="262526"/>
          <w:spacing w:val="-6"/>
          <w:sz w:val="24"/>
        </w:rPr>
        <w:t> </w:t>
      </w:r>
      <w:r>
        <w:rPr>
          <w:color w:val="262526"/>
          <w:sz w:val="24"/>
        </w:rPr>
        <w:t>treat</w:t>
      </w:r>
      <w:r>
        <w:rPr>
          <w:color w:val="262526"/>
          <w:spacing w:val="-6"/>
          <w:sz w:val="24"/>
        </w:rPr>
        <w:t> </w:t>
      </w:r>
      <w:r>
        <w:rPr>
          <w:color w:val="262526"/>
          <w:sz w:val="24"/>
        </w:rPr>
        <w:t>the</w:t>
      </w:r>
      <w:r>
        <w:rPr>
          <w:color w:val="262526"/>
          <w:spacing w:val="-7"/>
          <w:sz w:val="24"/>
        </w:rPr>
        <w:t> </w:t>
      </w:r>
      <w:r>
        <w:rPr>
          <w:color w:val="262526"/>
          <w:sz w:val="24"/>
        </w:rPr>
        <w:t>solution</w:t>
      </w:r>
      <w:r>
        <w:rPr>
          <w:color w:val="262526"/>
          <w:spacing w:val="-7"/>
          <w:sz w:val="24"/>
        </w:rPr>
        <w:t> </w:t>
      </w:r>
      <w:r>
        <w:rPr>
          <w:color w:val="262526"/>
          <w:sz w:val="24"/>
        </w:rPr>
        <w:t>as</w:t>
      </w:r>
      <w:r>
        <w:rPr>
          <w:color w:val="262526"/>
          <w:spacing w:val="-6"/>
          <w:sz w:val="24"/>
        </w:rPr>
        <w:t> </w:t>
      </w:r>
      <w:r>
        <w:rPr>
          <w:color w:val="262526"/>
          <w:sz w:val="24"/>
        </w:rPr>
        <w:t>a</w:t>
      </w:r>
      <w:r>
        <w:rPr>
          <w:color w:val="262526"/>
          <w:spacing w:val="-6"/>
          <w:sz w:val="24"/>
        </w:rPr>
        <w:t> </w:t>
      </w:r>
      <w:r>
        <w:rPr>
          <w:color w:val="262526"/>
          <w:sz w:val="24"/>
        </w:rPr>
        <w:t>formal</w:t>
      </w:r>
      <w:r>
        <w:rPr>
          <w:color w:val="262526"/>
          <w:spacing w:val="-6"/>
          <w:sz w:val="24"/>
        </w:rPr>
        <w:t> </w:t>
      </w:r>
      <w:r>
        <w:rPr>
          <w:color w:val="262526"/>
          <w:sz w:val="24"/>
        </w:rPr>
        <w:t>alternative</w:t>
      </w:r>
      <w:r>
        <w:rPr>
          <w:color w:val="262526"/>
          <w:spacing w:val="-7"/>
          <w:sz w:val="24"/>
        </w:rPr>
        <w:t> </w:t>
      </w:r>
      <w:r>
        <w:rPr>
          <w:color w:val="262526"/>
          <w:sz w:val="24"/>
        </w:rPr>
        <w:t>region</w:t>
      </w:r>
      <w:r>
        <w:rPr>
          <w:color w:val="262526"/>
          <w:spacing w:val="-6"/>
          <w:sz w:val="24"/>
        </w:rPr>
        <w:t> </w:t>
      </w:r>
      <w:r>
        <w:rPr>
          <w:color w:val="262526"/>
          <w:sz w:val="24"/>
        </w:rPr>
        <w:t>solution by expressly requesting the </w:t>
      </w:r>
      <w:r>
        <w:rPr>
          <w:i/>
          <w:color w:val="262526"/>
          <w:sz w:val="24"/>
        </w:rPr>
        <w:t>AEMC </w:t>
      </w:r>
      <w:r>
        <w:rPr>
          <w:color w:val="262526"/>
          <w:sz w:val="24"/>
        </w:rPr>
        <w:t>to do so in the first round</w:t>
      </w:r>
      <w:r>
        <w:rPr>
          <w:color w:val="262526"/>
          <w:spacing w:val="-12"/>
          <w:sz w:val="24"/>
        </w:rPr>
        <w:t> </w:t>
      </w:r>
      <w:r>
        <w:rPr>
          <w:color w:val="262526"/>
          <w:sz w:val="24"/>
        </w:rPr>
        <w:t>submission.</w:t>
      </w:r>
    </w:p>
    <w:p>
      <w:pPr>
        <w:pStyle w:val="ListParagraph"/>
        <w:numPr>
          <w:ilvl w:val="0"/>
          <w:numId w:val="12"/>
        </w:numPr>
        <w:tabs>
          <w:tab w:pos="1808" w:val="left" w:leader="none"/>
        </w:tabs>
        <w:spacing w:line="249" w:lineRule="auto" w:before="174" w:after="0"/>
        <w:ind w:left="1820" w:right="128" w:hanging="567"/>
        <w:jc w:val="both"/>
        <w:rPr>
          <w:sz w:val="24"/>
        </w:rPr>
      </w:pPr>
      <w:r>
        <w:rPr>
          <w:color w:val="262526"/>
          <w:sz w:val="24"/>
        </w:rPr>
        <w:t>A</w:t>
      </w:r>
      <w:r>
        <w:rPr>
          <w:color w:val="262526"/>
          <w:spacing w:val="-22"/>
          <w:sz w:val="24"/>
        </w:rPr>
        <w:t> </w:t>
      </w:r>
      <w:r>
        <w:rPr>
          <w:color w:val="262526"/>
          <w:sz w:val="24"/>
        </w:rPr>
        <w:t>proposed</w:t>
      </w:r>
      <w:r>
        <w:rPr>
          <w:color w:val="262526"/>
          <w:spacing w:val="-7"/>
          <w:sz w:val="24"/>
        </w:rPr>
        <w:t> </w:t>
      </w:r>
      <w:r>
        <w:rPr>
          <w:color w:val="262526"/>
          <w:sz w:val="24"/>
        </w:rPr>
        <w:t>alternative</w:t>
      </w:r>
      <w:r>
        <w:rPr>
          <w:color w:val="262526"/>
          <w:spacing w:val="-8"/>
          <w:sz w:val="24"/>
        </w:rPr>
        <w:t> </w:t>
      </w:r>
      <w:r>
        <w:rPr>
          <w:color w:val="262526"/>
          <w:sz w:val="24"/>
        </w:rPr>
        <w:t>region</w:t>
      </w:r>
      <w:r>
        <w:rPr>
          <w:color w:val="262526"/>
          <w:spacing w:val="-8"/>
          <w:sz w:val="24"/>
        </w:rPr>
        <w:t> </w:t>
      </w:r>
      <w:r>
        <w:rPr>
          <w:color w:val="262526"/>
          <w:sz w:val="24"/>
        </w:rPr>
        <w:t>solution</w:t>
      </w:r>
      <w:r>
        <w:rPr>
          <w:color w:val="262526"/>
          <w:spacing w:val="-7"/>
          <w:sz w:val="24"/>
        </w:rPr>
        <w:t> </w:t>
      </w:r>
      <w:r>
        <w:rPr>
          <w:color w:val="262526"/>
          <w:sz w:val="24"/>
        </w:rPr>
        <w:t>submitted</w:t>
      </w:r>
      <w:r>
        <w:rPr>
          <w:color w:val="262526"/>
          <w:spacing w:val="-8"/>
          <w:sz w:val="24"/>
        </w:rPr>
        <w:t> </w:t>
      </w:r>
      <w:r>
        <w:rPr>
          <w:color w:val="262526"/>
          <w:sz w:val="24"/>
        </w:rPr>
        <w:t>by</w:t>
      </w:r>
      <w:r>
        <w:rPr>
          <w:color w:val="262526"/>
          <w:spacing w:val="-7"/>
          <w:sz w:val="24"/>
        </w:rPr>
        <w:t> </w:t>
      </w:r>
      <w:r>
        <w:rPr>
          <w:color w:val="262526"/>
          <w:sz w:val="24"/>
        </w:rPr>
        <w:t>an</w:t>
      </w:r>
      <w:r>
        <w:rPr>
          <w:color w:val="262526"/>
          <w:spacing w:val="-8"/>
          <w:sz w:val="24"/>
        </w:rPr>
        <w:t> </w:t>
      </w:r>
      <w:r>
        <w:rPr>
          <w:color w:val="262526"/>
          <w:sz w:val="24"/>
        </w:rPr>
        <w:t>alternative</w:t>
      </w:r>
      <w:r>
        <w:rPr>
          <w:color w:val="262526"/>
          <w:spacing w:val="-8"/>
          <w:sz w:val="24"/>
        </w:rPr>
        <w:t> </w:t>
      </w:r>
      <w:r>
        <w:rPr>
          <w:color w:val="262526"/>
          <w:sz w:val="24"/>
        </w:rPr>
        <w:t>proponent under paragraph (b) must:</w:t>
      </w:r>
    </w:p>
    <w:p>
      <w:pPr>
        <w:pStyle w:val="ListParagraph"/>
        <w:numPr>
          <w:ilvl w:val="1"/>
          <w:numId w:val="12"/>
        </w:numPr>
        <w:tabs>
          <w:tab w:pos="2388" w:val="left" w:leader="none"/>
        </w:tabs>
        <w:spacing w:line="249" w:lineRule="auto" w:before="172" w:after="0"/>
        <w:ind w:left="2387" w:right="112" w:hanging="567"/>
        <w:jc w:val="both"/>
        <w:rPr>
          <w:sz w:val="24"/>
        </w:rPr>
      </w:pPr>
      <w:r>
        <w:rPr>
          <w:color w:val="262526"/>
          <w:sz w:val="24"/>
        </w:rPr>
        <w:t>demonstrate that the proposed alternative region solution relates to the congestion problem identified in the region change application </w:t>
      </w:r>
      <w:r>
        <w:rPr>
          <w:color w:val="262526"/>
          <w:spacing w:val="2"/>
          <w:sz w:val="24"/>
        </w:rPr>
        <w:t>and </w:t>
      </w:r>
      <w:r>
        <w:rPr>
          <w:color w:val="262526"/>
          <w:sz w:val="24"/>
        </w:rPr>
        <w:t>accepted by the </w:t>
      </w:r>
      <w:r>
        <w:rPr>
          <w:i/>
          <w:color w:val="262526"/>
          <w:sz w:val="24"/>
        </w:rPr>
        <w:t>AEMC </w:t>
      </w:r>
      <w:r>
        <w:rPr>
          <w:color w:val="262526"/>
          <w:sz w:val="24"/>
        </w:rPr>
        <w:t>under clause</w:t>
      </w:r>
      <w:r>
        <w:rPr>
          <w:color w:val="262526"/>
          <w:spacing w:val="-2"/>
          <w:sz w:val="24"/>
        </w:rPr>
        <w:t> </w:t>
      </w:r>
      <w:r>
        <w:rPr>
          <w:color w:val="262526"/>
          <w:sz w:val="24"/>
        </w:rPr>
        <w:t>2A.3.1;</w:t>
      </w:r>
    </w:p>
    <w:p>
      <w:pPr>
        <w:pStyle w:val="ListParagraph"/>
        <w:numPr>
          <w:ilvl w:val="1"/>
          <w:numId w:val="12"/>
        </w:numPr>
        <w:tabs>
          <w:tab w:pos="2388" w:val="left" w:leader="none"/>
        </w:tabs>
        <w:spacing w:line="249" w:lineRule="auto" w:before="173" w:after="0"/>
        <w:ind w:left="2387" w:right="110" w:hanging="567"/>
        <w:jc w:val="both"/>
        <w:rPr>
          <w:sz w:val="24"/>
        </w:rPr>
      </w:pPr>
      <w:r>
        <w:rPr>
          <w:color w:val="262526"/>
          <w:sz w:val="24"/>
        </w:rPr>
        <w:t>meet the requirements of a technically competent application in accordance under clause 2A.2.4; and</w:t>
      </w:r>
    </w:p>
    <w:p>
      <w:pPr>
        <w:pStyle w:val="ListParagraph"/>
        <w:numPr>
          <w:ilvl w:val="1"/>
          <w:numId w:val="12"/>
        </w:numPr>
        <w:tabs>
          <w:tab w:pos="2388" w:val="left" w:leader="none"/>
        </w:tabs>
        <w:spacing w:line="249" w:lineRule="auto" w:before="172" w:after="0"/>
        <w:ind w:left="2387" w:right="115" w:hanging="567"/>
        <w:jc w:val="both"/>
        <w:rPr>
          <w:sz w:val="24"/>
        </w:rPr>
      </w:pPr>
      <w:r>
        <w:rPr>
          <w:color w:val="262526"/>
          <w:sz w:val="24"/>
        </w:rPr>
        <w:t>explain how the proposed alternative region solution would or would be</w:t>
      </w:r>
      <w:r>
        <w:rPr>
          <w:color w:val="262526"/>
          <w:spacing w:val="-16"/>
          <w:sz w:val="24"/>
        </w:rPr>
        <w:t> </w:t>
      </w:r>
      <w:r>
        <w:rPr>
          <w:color w:val="262526"/>
          <w:sz w:val="24"/>
        </w:rPr>
        <w:t>likely</w:t>
      </w:r>
      <w:r>
        <w:rPr>
          <w:color w:val="262526"/>
          <w:spacing w:val="-16"/>
          <w:sz w:val="24"/>
        </w:rPr>
        <w:t> </w:t>
      </w:r>
      <w:r>
        <w:rPr>
          <w:color w:val="262526"/>
          <w:sz w:val="24"/>
        </w:rPr>
        <w:t>to</w:t>
      </w:r>
      <w:r>
        <w:rPr>
          <w:color w:val="262526"/>
          <w:spacing w:val="-15"/>
          <w:sz w:val="24"/>
        </w:rPr>
        <w:t> </w:t>
      </w:r>
      <w:r>
        <w:rPr>
          <w:color w:val="262526"/>
          <w:sz w:val="24"/>
        </w:rPr>
        <w:t>materially</w:t>
      </w:r>
      <w:r>
        <w:rPr>
          <w:color w:val="262526"/>
          <w:spacing w:val="-16"/>
          <w:sz w:val="24"/>
        </w:rPr>
        <w:t> </w:t>
      </w:r>
      <w:r>
        <w:rPr>
          <w:color w:val="262526"/>
          <w:sz w:val="24"/>
        </w:rPr>
        <w:t>improve</w:t>
      </w:r>
      <w:r>
        <w:rPr>
          <w:color w:val="262526"/>
          <w:spacing w:val="-15"/>
          <w:sz w:val="24"/>
        </w:rPr>
        <w:t> </w:t>
      </w:r>
      <w:r>
        <w:rPr>
          <w:color w:val="262526"/>
          <w:sz w:val="24"/>
        </w:rPr>
        <w:t>economic</w:t>
      </w:r>
      <w:r>
        <w:rPr>
          <w:color w:val="262526"/>
          <w:spacing w:val="-16"/>
          <w:sz w:val="24"/>
        </w:rPr>
        <w:t> </w:t>
      </w:r>
      <w:r>
        <w:rPr>
          <w:color w:val="262526"/>
          <w:sz w:val="24"/>
        </w:rPr>
        <w:t>efficiency</w:t>
      </w:r>
      <w:r>
        <w:rPr>
          <w:color w:val="262526"/>
          <w:spacing w:val="-15"/>
          <w:sz w:val="24"/>
        </w:rPr>
        <w:t> </w:t>
      </w:r>
      <w:r>
        <w:rPr>
          <w:color w:val="262526"/>
          <w:sz w:val="24"/>
        </w:rPr>
        <w:t>in</w:t>
      </w:r>
      <w:r>
        <w:rPr>
          <w:color w:val="262526"/>
          <w:spacing w:val="-16"/>
          <w:sz w:val="24"/>
        </w:rPr>
        <w:t> </w:t>
      </w:r>
      <w:r>
        <w:rPr>
          <w:color w:val="262526"/>
          <w:sz w:val="24"/>
        </w:rPr>
        <w:t>accordance</w:t>
      </w:r>
      <w:r>
        <w:rPr>
          <w:color w:val="262526"/>
          <w:spacing w:val="-15"/>
          <w:sz w:val="24"/>
        </w:rPr>
        <w:t> </w:t>
      </w:r>
      <w:r>
        <w:rPr>
          <w:color w:val="262526"/>
          <w:sz w:val="24"/>
        </w:rPr>
        <w:t>with the requirements for a region change application under clause 2A.2.3,</w:t>
      </w:r>
    </w:p>
    <w:p>
      <w:pPr>
        <w:pStyle w:val="Heading3"/>
        <w:spacing w:before="173"/>
        <w:ind w:left="1820"/>
        <w:rPr>
          <w:rFonts w:ascii="Times New Roman"/>
          <w:b w:val="0"/>
        </w:rPr>
      </w:pPr>
      <w:r>
        <w:rPr>
          <w:rFonts w:ascii="Times New Roman"/>
          <w:b w:val="0"/>
          <w:color w:val="262526"/>
        </w:rPr>
        <w:t>("a </w:t>
      </w:r>
      <w:r>
        <w:rPr>
          <w:rFonts w:ascii="Times New Roman"/>
          <w:color w:val="262526"/>
        </w:rPr>
        <w:t>complete alternative region solution</w:t>
      </w:r>
      <w:r>
        <w:rPr>
          <w:rFonts w:ascii="Times New Roman"/>
          <w:b w:val="0"/>
          <w:color w:val="262526"/>
        </w:rPr>
        <w:t>").</w:t>
      </w:r>
    </w:p>
    <w:p>
      <w:pPr>
        <w:tabs>
          <w:tab w:pos="1244" w:val="left" w:leader="none"/>
        </w:tabs>
        <w:spacing w:before="246"/>
        <w:ind w:left="119" w:right="0" w:firstLine="0"/>
        <w:jc w:val="left"/>
        <w:rPr>
          <w:rFonts w:ascii="Arial"/>
          <w:b/>
          <w:sz w:val="24"/>
        </w:rPr>
      </w:pPr>
      <w:r>
        <w:rPr>
          <w:rFonts w:ascii="Arial"/>
          <w:b/>
          <w:color w:val="262526"/>
          <w:sz w:val="24"/>
        </w:rPr>
        <w:t>2A.4.4</w:t>
        <w:tab/>
        <w:t>Acceptance as a formal alternative region solution by</w:t>
      </w:r>
      <w:r>
        <w:rPr>
          <w:rFonts w:ascii="Arial"/>
          <w:b/>
          <w:color w:val="262526"/>
          <w:spacing w:val="-26"/>
          <w:sz w:val="24"/>
        </w:rPr>
        <w:t> </w:t>
      </w:r>
      <w:r>
        <w:rPr>
          <w:rFonts w:ascii="Arial"/>
          <w:b/>
          <w:color w:val="262526"/>
          <w:sz w:val="24"/>
        </w:rPr>
        <w:t>AEMC</w:t>
      </w:r>
    </w:p>
    <w:p>
      <w:pPr>
        <w:pStyle w:val="ListParagraph"/>
        <w:numPr>
          <w:ilvl w:val="0"/>
          <w:numId w:val="13"/>
        </w:numPr>
        <w:tabs>
          <w:tab w:pos="1817" w:val="left" w:leader="none"/>
        </w:tabs>
        <w:spacing w:line="249" w:lineRule="auto" w:before="175" w:after="0"/>
        <w:ind w:left="1820" w:right="117" w:hanging="567"/>
        <w:jc w:val="both"/>
        <w:rPr>
          <w:sz w:val="24"/>
        </w:rPr>
      </w:pPr>
      <w:r>
        <w:rPr>
          <w:color w:val="262526"/>
          <w:sz w:val="24"/>
        </w:rPr>
        <w:t>The </w:t>
      </w:r>
      <w:r>
        <w:rPr>
          <w:i/>
          <w:color w:val="262526"/>
          <w:sz w:val="24"/>
        </w:rPr>
        <w:t>AEMC </w:t>
      </w:r>
      <w:r>
        <w:rPr>
          <w:color w:val="262526"/>
          <w:sz w:val="24"/>
        </w:rPr>
        <w:t>is not obliged to treat a proposed alternative region solution as a formal alternative region solution unless the </w:t>
      </w:r>
      <w:r>
        <w:rPr>
          <w:i/>
          <w:color w:val="262526"/>
          <w:sz w:val="24"/>
        </w:rPr>
        <w:t>AEMC </w:t>
      </w:r>
      <w:r>
        <w:rPr>
          <w:color w:val="262526"/>
          <w:sz w:val="24"/>
        </w:rPr>
        <w:t>is satisfied that it is a complete alternative region</w:t>
      </w:r>
      <w:r>
        <w:rPr>
          <w:color w:val="262526"/>
          <w:spacing w:val="-1"/>
          <w:sz w:val="24"/>
        </w:rPr>
        <w:t> </w:t>
      </w:r>
      <w:r>
        <w:rPr>
          <w:color w:val="262526"/>
          <w:sz w:val="24"/>
        </w:rPr>
        <w:t>solution.</w:t>
      </w:r>
    </w:p>
    <w:p>
      <w:pPr>
        <w:pStyle w:val="ListParagraph"/>
        <w:numPr>
          <w:ilvl w:val="0"/>
          <w:numId w:val="13"/>
        </w:numPr>
        <w:tabs>
          <w:tab w:pos="1817" w:val="left" w:leader="none"/>
        </w:tabs>
        <w:spacing w:line="249" w:lineRule="auto" w:before="173" w:after="0"/>
        <w:ind w:left="1820" w:right="117" w:hanging="567"/>
        <w:jc w:val="both"/>
        <w:rPr>
          <w:sz w:val="24"/>
        </w:rPr>
      </w:pPr>
      <w:r>
        <w:rPr>
          <w:color w:val="262526"/>
          <w:sz w:val="24"/>
        </w:rPr>
        <w:t>Where the </w:t>
      </w:r>
      <w:r>
        <w:rPr>
          <w:i/>
          <w:color w:val="262526"/>
          <w:sz w:val="24"/>
        </w:rPr>
        <w:t>AEMC </w:t>
      </w:r>
      <w:r>
        <w:rPr>
          <w:color w:val="262526"/>
          <w:sz w:val="24"/>
        </w:rPr>
        <w:t>is not satisfied that a proposed alternative region solution is a complete alternative region solution, the </w:t>
      </w:r>
      <w:r>
        <w:rPr>
          <w:i/>
          <w:color w:val="262526"/>
          <w:sz w:val="24"/>
        </w:rPr>
        <w:t>AEMC </w:t>
      </w:r>
      <w:r>
        <w:rPr>
          <w:color w:val="262526"/>
          <w:sz w:val="24"/>
        </w:rPr>
        <w:t>must decide not to treat it as a formal alternative region solution and</w:t>
      </w:r>
      <w:r>
        <w:rPr>
          <w:color w:val="262526"/>
          <w:spacing w:val="-3"/>
          <w:sz w:val="24"/>
        </w:rPr>
        <w:t> </w:t>
      </w:r>
      <w:r>
        <w:rPr>
          <w:color w:val="262526"/>
          <w:sz w:val="24"/>
        </w:rPr>
        <w:t>must:</w:t>
      </w:r>
    </w:p>
    <w:p>
      <w:pPr>
        <w:pStyle w:val="ListParagraph"/>
        <w:numPr>
          <w:ilvl w:val="1"/>
          <w:numId w:val="13"/>
        </w:numPr>
        <w:tabs>
          <w:tab w:pos="2387" w:val="left" w:leader="none"/>
          <w:tab w:pos="2388" w:val="left" w:leader="none"/>
        </w:tabs>
        <w:spacing w:line="240" w:lineRule="auto" w:before="173" w:after="0"/>
        <w:ind w:left="2387" w:right="0" w:hanging="568"/>
        <w:jc w:val="left"/>
        <w:rPr>
          <w:sz w:val="24"/>
        </w:rPr>
      </w:pPr>
      <w:r>
        <w:rPr>
          <w:color w:val="262526"/>
          <w:sz w:val="24"/>
        </w:rPr>
        <w:t>set out the reasons for that</w:t>
      </w:r>
      <w:r>
        <w:rPr>
          <w:color w:val="262526"/>
          <w:spacing w:val="-2"/>
          <w:sz w:val="24"/>
        </w:rPr>
        <w:t> </w:t>
      </w:r>
      <w:r>
        <w:rPr>
          <w:color w:val="262526"/>
          <w:sz w:val="24"/>
        </w:rPr>
        <w:t>decision;</w:t>
      </w:r>
    </w:p>
    <w:p>
      <w:pPr>
        <w:pStyle w:val="ListParagraph"/>
        <w:numPr>
          <w:ilvl w:val="1"/>
          <w:numId w:val="13"/>
        </w:numPr>
        <w:tabs>
          <w:tab w:pos="2387" w:val="left" w:leader="none"/>
          <w:tab w:pos="2388" w:val="left" w:leader="none"/>
        </w:tabs>
        <w:spacing w:line="240" w:lineRule="auto" w:before="182" w:after="0"/>
        <w:ind w:left="2387" w:right="0" w:hanging="568"/>
        <w:jc w:val="left"/>
        <w:rPr>
          <w:sz w:val="24"/>
        </w:rPr>
      </w:pPr>
      <w:r>
        <w:rPr>
          <w:color w:val="262526"/>
          <w:sz w:val="24"/>
        </w:rPr>
        <w:t>without </w:t>
      </w:r>
      <w:r>
        <w:rPr>
          <w:color w:val="262526"/>
          <w:spacing w:val="-3"/>
          <w:sz w:val="24"/>
        </w:rPr>
        <w:t>delay, </w:t>
      </w:r>
      <w:r>
        <w:rPr>
          <w:color w:val="262526"/>
          <w:sz w:val="24"/>
        </w:rPr>
        <w:t>notify the alternative proponent of the decision;</w:t>
      </w:r>
    </w:p>
    <w:p>
      <w:pPr>
        <w:pStyle w:val="ListParagraph"/>
        <w:numPr>
          <w:ilvl w:val="1"/>
          <w:numId w:val="13"/>
        </w:numPr>
        <w:tabs>
          <w:tab w:pos="2388" w:val="left" w:leader="none"/>
        </w:tabs>
        <w:spacing w:line="249" w:lineRule="auto" w:before="183" w:after="0"/>
        <w:ind w:left="2387" w:right="115" w:hanging="567"/>
        <w:jc w:val="both"/>
        <w:rPr>
          <w:sz w:val="24"/>
        </w:rPr>
      </w:pPr>
      <w:r>
        <w:rPr>
          <w:color w:val="262526"/>
          <w:sz w:val="24"/>
        </w:rPr>
        <w:t>publish the decision (including the reasons) on the </w:t>
      </w:r>
      <w:r>
        <w:rPr>
          <w:i/>
          <w:color w:val="262526"/>
          <w:sz w:val="24"/>
        </w:rPr>
        <w:t>AEMC's </w:t>
      </w:r>
      <w:r>
        <w:rPr>
          <w:color w:val="262526"/>
          <w:sz w:val="24"/>
        </w:rPr>
        <w:t>website; and</w:t>
      </w:r>
    </w:p>
    <w:p>
      <w:pPr>
        <w:pStyle w:val="ListParagraph"/>
        <w:numPr>
          <w:ilvl w:val="1"/>
          <w:numId w:val="13"/>
        </w:numPr>
        <w:tabs>
          <w:tab w:pos="2387" w:val="left" w:leader="none"/>
          <w:tab w:pos="2388" w:val="left" w:leader="none"/>
        </w:tabs>
        <w:spacing w:line="240" w:lineRule="auto" w:before="171" w:after="0"/>
        <w:ind w:left="2387" w:right="0" w:hanging="568"/>
        <w:jc w:val="left"/>
        <w:rPr>
          <w:sz w:val="24"/>
        </w:rPr>
      </w:pPr>
      <w:r>
        <w:rPr>
          <w:color w:val="262526"/>
          <w:sz w:val="24"/>
        </w:rPr>
        <w:t>treat</w:t>
      </w:r>
      <w:r>
        <w:rPr>
          <w:color w:val="262526"/>
          <w:spacing w:val="-6"/>
          <w:sz w:val="24"/>
        </w:rPr>
        <w:t> </w:t>
      </w:r>
      <w:r>
        <w:rPr>
          <w:color w:val="262526"/>
          <w:sz w:val="24"/>
        </w:rPr>
        <w:t>the</w:t>
      </w:r>
      <w:r>
        <w:rPr>
          <w:color w:val="262526"/>
          <w:spacing w:val="-6"/>
          <w:sz w:val="24"/>
        </w:rPr>
        <w:t> </w:t>
      </w:r>
      <w:r>
        <w:rPr>
          <w:color w:val="262526"/>
          <w:sz w:val="24"/>
        </w:rPr>
        <w:t>proposed</w:t>
      </w:r>
      <w:r>
        <w:rPr>
          <w:color w:val="262526"/>
          <w:spacing w:val="-5"/>
          <w:sz w:val="24"/>
        </w:rPr>
        <w:t> </w:t>
      </w:r>
      <w:r>
        <w:rPr>
          <w:color w:val="262526"/>
          <w:sz w:val="24"/>
        </w:rPr>
        <w:t>alternative</w:t>
      </w:r>
      <w:r>
        <w:rPr>
          <w:color w:val="262526"/>
          <w:spacing w:val="-6"/>
          <w:sz w:val="24"/>
        </w:rPr>
        <w:t> </w:t>
      </w:r>
      <w:r>
        <w:rPr>
          <w:color w:val="262526"/>
          <w:sz w:val="24"/>
        </w:rPr>
        <w:t>region</w:t>
      </w:r>
      <w:r>
        <w:rPr>
          <w:color w:val="262526"/>
          <w:spacing w:val="-6"/>
          <w:sz w:val="24"/>
        </w:rPr>
        <w:t> </w:t>
      </w:r>
      <w:r>
        <w:rPr>
          <w:color w:val="262526"/>
          <w:sz w:val="24"/>
        </w:rPr>
        <w:t>solution</w:t>
      </w:r>
      <w:r>
        <w:rPr>
          <w:color w:val="262526"/>
          <w:spacing w:val="-6"/>
          <w:sz w:val="24"/>
        </w:rPr>
        <w:t> </w:t>
      </w:r>
      <w:r>
        <w:rPr>
          <w:color w:val="262526"/>
          <w:sz w:val="24"/>
        </w:rPr>
        <w:t>as</w:t>
      </w:r>
      <w:r>
        <w:rPr>
          <w:color w:val="262526"/>
          <w:spacing w:val="-6"/>
          <w:sz w:val="24"/>
        </w:rPr>
        <w:t> </w:t>
      </w:r>
      <w:r>
        <w:rPr>
          <w:color w:val="262526"/>
          <w:sz w:val="24"/>
        </w:rPr>
        <w:t>an</w:t>
      </w:r>
      <w:r>
        <w:rPr>
          <w:color w:val="262526"/>
          <w:spacing w:val="-5"/>
          <w:sz w:val="24"/>
        </w:rPr>
        <w:t> </w:t>
      </w:r>
      <w:r>
        <w:rPr>
          <w:color w:val="262526"/>
          <w:sz w:val="24"/>
        </w:rPr>
        <w:t>informal</w:t>
      </w:r>
      <w:r>
        <w:rPr>
          <w:color w:val="262526"/>
          <w:spacing w:val="-6"/>
          <w:sz w:val="24"/>
        </w:rPr>
        <w:t> </w:t>
      </w:r>
      <w:r>
        <w:rPr>
          <w:color w:val="262526"/>
          <w:sz w:val="24"/>
        </w:rPr>
        <w:t>alternative</w:t>
      </w:r>
    </w:p>
    <w:p>
      <w:pPr>
        <w:spacing w:before="13"/>
        <w:ind w:left="2387" w:right="0" w:firstLine="0"/>
        <w:jc w:val="left"/>
        <w:rPr>
          <w:sz w:val="24"/>
        </w:rPr>
      </w:pPr>
      <w:r>
        <w:rPr>
          <w:i/>
          <w:color w:val="262526"/>
          <w:sz w:val="24"/>
        </w:rPr>
        <w:t>region </w:t>
      </w:r>
      <w:r>
        <w:rPr>
          <w:color w:val="262526"/>
          <w:sz w:val="24"/>
        </w:rPr>
        <w:t>solution.</w:t>
      </w:r>
    </w:p>
    <w:p>
      <w:pPr>
        <w:pStyle w:val="ListParagraph"/>
        <w:numPr>
          <w:ilvl w:val="0"/>
          <w:numId w:val="13"/>
        </w:numPr>
        <w:tabs>
          <w:tab w:pos="1817" w:val="left" w:leader="none"/>
        </w:tabs>
        <w:spacing w:line="249" w:lineRule="auto" w:before="182" w:after="0"/>
        <w:ind w:left="1820" w:right="120" w:hanging="567"/>
        <w:jc w:val="both"/>
        <w:rPr>
          <w:sz w:val="24"/>
        </w:rPr>
      </w:pPr>
      <w:r>
        <w:rPr>
          <w:color w:val="262526"/>
          <w:sz w:val="24"/>
        </w:rPr>
        <w:t>Where the </w:t>
      </w:r>
      <w:r>
        <w:rPr>
          <w:i/>
          <w:color w:val="262526"/>
          <w:sz w:val="24"/>
        </w:rPr>
        <w:t>AEMC </w:t>
      </w:r>
      <w:r>
        <w:rPr>
          <w:color w:val="262526"/>
          <w:sz w:val="24"/>
        </w:rPr>
        <w:t>is satisfied that a proposed alternative region solution is a complete alternative region solution, the </w:t>
      </w:r>
      <w:r>
        <w:rPr>
          <w:i/>
          <w:color w:val="262526"/>
          <w:sz w:val="24"/>
        </w:rPr>
        <w:t>AEMC</w:t>
      </w:r>
      <w:r>
        <w:rPr>
          <w:i/>
          <w:color w:val="262526"/>
          <w:spacing w:val="-5"/>
          <w:sz w:val="24"/>
        </w:rPr>
        <w:t> </w:t>
      </w:r>
      <w:r>
        <w:rPr>
          <w:color w:val="262526"/>
          <w:sz w:val="24"/>
        </w:rPr>
        <w:t>must:</w:t>
      </w:r>
    </w:p>
    <w:p>
      <w:pPr>
        <w:pStyle w:val="ListParagraph"/>
        <w:numPr>
          <w:ilvl w:val="1"/>
          <w:numId w:val="13"/>
        </w:numPr>
        <w:tabs>
          <w:tab w:pos="2388" w:val="left" w:leader="none"/>
        </w:tabs>
        <w:spacing w:line="249" w:lineRule="auto" w:before="172" w:after="0"/>
        <w:ind w:left="2387" w:right="115" w:hanging="567"/>
        <w:jc w:val="both"/>
        <w:rPr>
          <w:sz w:val="24"/>
        </w:rPr>
      </w:pPr>
      <w:r>
        <w:rPr>
          <w:color w:val="262526"/>
          <w:sz w:val="24"/>
        </w:rPr>
        <w:t>publish the proposed alternative region solution as a formal</w:t>
      </w:r>
      <w:r>
        <w:rPr>
          <w:color w:val="262526"/>
          <w:spacing w:val="-30"/>
          <w:sz w:val="24"/>
        </w:rPr>
        <w:t> </w:t>
      </w:r>
      <w:r>
        <w:rPr>
          <w:color w:val="262526"/>
          <w:sz w:val="24"/>
        </w:rPr>
        <w:t>alternative region</w:t>
      </w:r>
      <w:r>
        <w:rPr>
          <w:color w:val="262526"/>
          <w:spacing w:val="-7"/>
          <w:sz w:val="24"/>
        </w:rPr>
        <w:t> </w:t>
      </w:r>
      <w:r>
        <w:rPr>
          <w:color w:val="262526"/>
          <w:sz w:val="24"/>
        </w:rPr>
        <w:t>solution</w:t>
      </w:r>
      <w:r>
        <w:rPr>
          <w:color w:val="262526"/>
          <w:spacing w:val="-6"/>
          <w:sz w:val="24"/>
        </w:rPr>
        <w:t> </w:t>
      </w:r>
      <w:r>
        <w:rPr>
          <w:color w:val="262526"/>
          <w:sz w:val="24"/>
        </w:rPr>
        <w:t>on</w:t>
      </w:r>
      <w:r>
        <w:rPr>
          <w:color w:val="262526"/>
          <w:spacing w:val="-7"/>
          <w:sz w:val="24"/>
        </w:rPr>
        <w:t> </w:t>
      </w:r>
      <w:r>
        <w:rPr>
          <w:color w:val="262526"/>
          <w:sz w:val="24"/>
        </w:rPr>
        <w:t>its</w:t>
      </w:r>
      <w:r>
        <w:rPr>
          <w:color w:val="262526"/>
          <w:spacing w:val="-6"/>
          <w:sz w:val="24"/>
        </w:rPr>
        <w:t> </w:t>
      </w:r>
      <w:r>
        <w:rPr>
          <w:color w:val="262526"/>
          <w:sz w:val="24"/>
        </w:rPr>
        <w:t>website</w:t>
      </w:r>
      <w:r>
        <w:rPr>
          <w:color w:val="262526"/>
          <w:spacing w:val="-6"/>
          <w:sz w:val="24"/>
        </w:rPr>
        <w:t> </w:t>
      </w:r>
      <w:r>
        <w:rPr>
          <w:color w:val="262526"/>
          <w:sz w:val="24"/>
        </w:rPr>
        <w:t>as</w:t>
      </w:r>
      <w:r>
        <w:rPr>
          <w:color w:val="262526"/>
          <w:spacing w:val="-7"/>
          <w:sz w:val="24"/>
        </w:rPr>
        <w:t> </w:t>
      </w:r>
      <w:r>
        <w:rPr>
          <w:color w:val="262526"/>
          <w:sz w:val="24"/>
        </w:rPr>
        <w:t>soon</w:t>
      </w:r>
      <w:r>
        <w:rPr>
          <w:color w:val="262526"/>
          <w:spacing w:val="-6"/>
          <w:sz w:val="24"/>
        </w:rPr>
        <w:t> </w:t>
      </w:r>
      <w:r>
        <w:rPr>
          <w:color w:val="262526"/>
          <w:sz w:val="24"/>
        </w:rPr>
        <w:t>as</w:t>
      </w:r>
      <w:r>
        <w:rPr>
          <w:color w:val="262526"/>
          <w:spacing w:val="-6"/>
          <w:sz w:val="24"/>
        </w:rPr>
        <w:t> </w:t>
      </w:r>
      <w:r>
        <w:rPr>
          <w:color w:val="262526"/>
          <w:sz w:val="24"/>
        </w:rPr>
        <w:t>practicable</w:t>
      </w:r>
      <w:r>
        <w:rPr>
          <w:color w:val="262526"/>
          <w:spacing w:val="-7"/>
          <w:sz w:val="24"/>
        </w:rPr>
        <w:t> </w:t>
      </w:r>
      <w:r>
        <w:rPr>
          <w:color w:val="262526"/>
          <w:sz w:val="24"/>
        </w:rPr>
        <w:t>after</w:t>
      </w:r>
      <w:r>
        <w:rPr>
          <w:color w:val="262526"/>
          <w:spacing w:val="-6"/>
          <w:sz w:val="24"/>
        </w:rPr>
        <w:t> </w:t>
      </w:r>
      <w:r>
        <w:rPr>
          <w:color w:val="262526"/>
          <w:sz w:val="24"/>
        </w:rPr>
        <w:t>accepting</w:t>
      </w:r>
      <w:r>
        <w:rPr>
          <w:color w:val="262526"/>
          <w:spacing w:val="-7"/>
          <w:sz w:val="24"/>
        </w:rPr>
        <w:t> </w:t>
      </w:r>
      <w:r>
        <w:rPr>
          <w:color w:val="262526"/>
          <w:sz w:val="24"/>
        </w:rPr>
        <w:t>the solution as a formal alternative region solution;</w:t>
      </w:r>
      <w:r>
        <w:rPr>
          <w:color w:val="262526"/>
          <w:spacing w:val="-5"/>
          <w:sz w:val="24"/>
        </w:rPr>
        <w:t> </w:t>
      </w:r>
      <w:r>
        <w:rPr>
          <w:color w:val="262526"/>
          <w:sz w:val="24"/>
        </w:rPr>
        <w:t>and</w:t>
      </w:r>
    </w:p>
    <w:p>
      <w:pPr>
        <w:pStyle w:val="ListParagraph"/>
        <w:numPr>
          <w:ilvl w:val="1"/>
          <w:numId w:val="13"/>
        </w:numPr>
        <w:tabs>
          <w:tab w:pos="2388" w:val="left" w:leader="none"/>
        </w:tabs>
        <w:spacing w:line="249" w:lineRule="auto" w:before="173" w:after="0"/>
        <w:ind w:left="2387" w:right="114" w:hanging="567"/>
        <w:jc w:val="both"/>
        <w:rPr>
          <w:sz w:val="24"/>
        </w:rPr>
      </w:pPr>
      <w:r>
        <w:rPr>
          <w:color w:val="262526"/>
          <w:sz w:val="24"/>
        </w:rPr>
        <w:t>treat the proposed alternative region solution as a formal alternative region</w:t>
      </w:r>
      <w:r>
        <w:rPr>
          <w:color w:val="262526"/>
          <w:spacing w:val="-1"/>
          <w:sz w:val="24"/>
        </w:rPr>
        <w:t> </w:t>
      </w:r>
      <w:r>
        <w:rPr>
          <w:color w:val="262526"/>
          <w:sz w:val="24"/>
        </w:rPr>
        <w:t>solution.</w:t>
      </w:r>
    </w:p>
    <w:p>
      <w:pPr>
        <w:spacing w:after="0" w:line="249" w:lineRule="auto"/>
        <w:jc w:val="both"/>
        <w:rPr>
          <w:sz w:val="24"/>
        </w:rPr>
        <w:sectPr>
          <w:pgSz w:w="11910" w:h="16840"/>
          <w:pgMar w:header="642" w:footer="697" w:top="1160" w:bottom="880" w:left="1320" w:right="1320"/>
        </w:sectPr>
      </w:pPr>
    </w:p>
    <w:p>
      <w:pPr>
        <w:pStyle w:val="ListParagraph"/>
        <w:numPr>
          <w:ilvl w:val="0"/>
          <w:numId w:val="13"/>
        </w:numPr>
        <w:tabs>
          <w:tab w:pos="1808" w:val="left" w:leader="none"/>
        </w:tabs>
        <w:spacing w:line="249" w:lineRule="auto" w:before="123" w:after="0"/>
        <w:ind w:left="1820" w:right="114" w:hanging="567"/>
        <w:jc w:val="both"/>
        <w:rPr>
          <w:sz w:val="24"/>
        </w:rPr>
      </w:pPr>
      <w:bookmarkStart w:name="2A.5   Provision of supplementary econom" w:id="26"/>
      <w:bookmarkEnd w:id="26"/>
      <w:r>
        <w:rPr/>
      </w:r>
      <w:bookmarkStart w:name="2A.5.1   AEMC may direct provision of su" w:id="27"/>
      <w:bookmarkEnd w:id="27"/>
      <w:r>
        <w:rPr/>
      </w:r>
      <w:bookmarkStart w:name="2A.5.2   AEMC may direct AEMO to provide" w:id="28"/>
      <w:bookmarkEnd w:id="28"/>
      <w:r>
        <w:rPr/>
      </w:r>
      <w:bookmarkStart w:name="2A.5.2   AEMC may direct AEMO to provide" w:id="29"/>
      <w:bookmarkEnd w:id="29"/>
      <w:r>
        <w:rPr>
          <w:color w:val="262526"/>
          <w:sz w:val="24"/>
        </w:rPr>
        <w:t>A</w:t>
      </w:r>
      <w:r>
        <w:rPr>
          <w:color w:val="262526"/>
          <w:sz w:val="24"/>
        </w:rPr>
        <w:t>n alternative proponent may not withdraw a proposed alternative </w:t>
      </w:r>
      <w:r>
        <w:rPr>
          <w:color w:val="262526"/>
          <w:spacing w:val="2"/>
          <w:sz w:val="24"/>
        </w:rPr>
        <w:t>region </w:t>
      </w:r>
      <w:r>
        <w:rPr>
          <w:color w:val="262526"/>
          <w:sz w:val="24"/>
        </w:rPr>
        <w:t>solution after the </w:t>
      </w:r>
      <w:r>
        <w:rPr>
          <w:i/>
          <w:color w:val="262526"/>
          <w:sz w:val="24"/>
        </w:rPr>
        <w:t>AEMC </w:t>
      </w:r>
      <w:r>
        <w:rPr>
          <w:color w:val="262526"/>
          <w:sz w:val="24"/>
        </w:rPr>
        <w:t>has published it as a formal alternative </w:t>
      </w:r>
      <w:r>
        <w:rPr>
          <w:color w:val="262526"/>
          <w:spacing w:val="2"/>
          <w:sz w:val="24"/>
        </w:rPr>
        <w:t>region </w:t>
      </w:r>
      <w:r>
        <w:rPr>
          <w:color w:val="262526"/>
          <w:sz w:val="24"/>
        </w:rPr>
        <w:t>solution under paragraph</w:t>
      </w:r>
      <w:r>
        <w:rPr>
          <w:color w:val="262526"/>
          <w:spacing w:val="-2"/>
          <w:sz w:val="24"/>
        </w:rPr>
        <w:t> </w:t>
      </w:r>
      <w:r>
        <w:rPr>
          <w:color w:val="262526"/>
          <w:sz w:val="24"/>
        </w:rPr>
        <w:t>(c)(1).</w:t>
      </w:r>
    </w:p>
    <w:p>
      <w:pPr>
        <w:pStyle w:val="Heading2"/>
        <w:tabs>
          <w:tab w:pos="1253" w:val="left" w:leader="none"/>
        </w:tabs>
        <w:ind w:left="120"/>
      </w:pPr>
      <w:r>
        <w:rPr>
          <w:color w:val="262526"/>
        </w:rPr>
        <w:t>2A.5</w:t>
        <w:tab/>
        <w:t>Provision of supplementary economic</w:t>
      </w:r>
      <w:r>
        <w:rPr>
          <w:color w:val="262526"/>
          <w:spacing w:val="-6"/>
        </w:rPr>
        <w:t> </w:t>
      </w:r>
      <w:r>
        <w:rPr>
          <w:color w:val="262526"/>
        </w:rPr>
        <w:t>analysis</w:t>
      </w:r>
    </w:p>
    <w:p>
      <w:pPr>
        <w:pStyle w:val="Heading3"/>
        <w:tabs>
          <w:tab w:pos="1244" w:val="left" w:leader="none"/>
        </w:tabs>
        <w:ind w:left="120"/>
      </w:pPr>
      <w:r>
        <w:rPr>
          <w:color w:val="262526"/>
        </w:rPr>
        <w:t>2A.5.1</w:t>
        <w:tab/>
        <w:t>AEMC may direct provision of supplementary</w:t>
      </w:r>
      <w:r>
        <w:rPr>
          <w:color w:val="262526"/>
          <w:spacing w:val="-8"/>
        </w:rPr>
        <w:t> </w:t>
      </w:r>
      <w:r>
        <w:rPr>
          <w:color w:val="262526"/>
        </w:rPr>
        <w:t>analysis</w:t>
      </w:r>
    </w:p>
    <w:p>
      <w:pPr>
        <w:pStyle w:val="ListParagraph"/>
        <w:numPr>
          <w:ilvl w:val="0"/>
          <w:numId w:val="14"/>
        </w:numPr>
        <w:tabs>
          <w:tab w:pos="1817" w:val="left" w:leader="none"/>
        </w:tabs>
        <w:spacing w:line="249" w:lineRule="auto" w:before="175" w:after="0"/>
        <w:ind w:left="1820" w:right="118" w:hanging="567"/>
        <w:jc w:val="both"/>
        <w:rPr>
          <w:sz w:val="24"/>
        </w:rPr>
      </w:pPr>
      <w:r>
        <w:rPr>
          <w:color w:val="262526"/>
          <w:sz w:val="24"/>
        </w:rPr>
        <w:t>The</w:t>
      </w:r>
      <w:r>
        <w:rPr>
          <w:color w:val="262526"/>
          <w:spacing w:val="-15"/>
          <w:sz w:val="24"/>
        </w:rPr>
        <w:t> </w:t>
      </w:r>
      <w:r>
        <w:rPr>
          <w:i/>
          <w:color w:val="262526"/>
          <w:sz w:val="24"/>
        </w:rPr>
        <w:t>AEMC</w:t>
      </w:r>
      <w:r>
        <w:rPr>
          <w:i/>
          <w:color w:val="262526"/>
          <w:spacing w:val="-15"/>
          <w:sz w:val="24"/>
        </w:rPr>
        <w:t> </w:t>
      </w:r>
      <w:r>
        <w:rPr>
          <w:color w:val="262526"/>
          <w:spacing w:val="-5"/>
          <w:sz w:val="24"/>
        </w:rPr>
        <w:t>may,</w:t>
      </w:r>
      <w:r>
        <w:rPr>
          <w:color w:val="262526"/>
          <w:spacing w:val="-14"/>
          <w:sz w:val="24"/>
        </w:rPr>
        <w:t> </w:t>
      </w:r>
      <w:r>
        <w:rPr>
          <w:color w:val="262526"/>
          <w:sz w:val="24"/>
        </w:rPr>
        <w:t>in</w:t>
      </w:r>
      <w:r>
        <w:rPr>
          <w:color w:val="262526"/>
          <w:spacing w:val="-14"/>
          <w:sz w:val="24"/>
        </w:rPr>
        <w:t> </w:t>
      </w:r>
      <w:r>
        <w:rPr>
          <w:color w:val="262526"/>
          <w:sz w:val="24"/>
        </w:rPr>
        <w:t>respect</w:t>
      </w:r>
      <w:r>
        <w:rPr>
          <w:color w:val="262526"/>
          <w:spacing w:val="-14"/>
          <w:sz w:val="24"/>
        </w:rPr>
        <w:t> </w:t>
      </w:r>
      <w:r>
        <w:rPr>
          <w:color w:val="262526"/>
          <w:sz w:val="24"/>
        </w:rPr>
        <w:t>of</w:t>
      </w:r>
      <w:r>
        <w:rPr>
          <w:color w:val="262526"/>
          <w:spacing w:val="-13"/>
          <w:sz w:val="24"/>
        </w:rPr>
        <w:t> </w:t>
      </w:r>
      <w:r>
        <w:rPr>
          <w:color w:val="262526"/>
          <w:sz w:val="24"/>
        </w:rPr>
        <w:t>a</w:t>
      </w:r>
      <w:r>
        <w:rPr>
          <w:color w:val="262526"/>
          <w:spacing w:val="-14"/>
          <w:sz w:val="24"/>
        </w:rPr>
        <w:t> </w:t>
      </w:r>
      <w:r>
        <w:rPr>
          <w:color w:val="262526"/>
          <w:sz w:val="24"/>
        </w:rPr>
        <w:t>region</w:t>
      </w:r>
      <w:r>
        <w:rPr>
          <w:color w:val="262526"/>
          <w:spacing w:val="-14"/>
          <w:sz w:val="24"/>
        </w:rPr>
        <w:t> </w:t>
      </w:r>
      <w:r>
        <w:rPr>
          <w:color w:val="262526"/>
          <w:sz w:val="24"/>
        </w:rPr>
        <w:t>change</w:t>
      </w:r>
      <w:r>
        <w:rPr>
          <w:color w:val="262526"/>
          <w:spacing w:val="-14"/>
          <w:sz w:val="24"/>
        </w:rPr>
        <w:t> </w:t>
      </w:r>
      <w:r>
        <w:rPr>
          <w:color w:val="262526"/>
          <w:sz w:val="24"/>
        </w:rPr>
        <w:t>application</w:t>
      </w:r>
      <w:r>
        <w:rPr>
          <w:color w:val="262526"/>
          <w:spacing w:val="-14"/>
          <w:sz w:val="24"/>
        </w:rPr>
        <w:t> </w:t>
      </w:r>
      <w:r>
        <w:rPr>
          <w:color w:val="262526"/>
          <w:sz w:val="24"/>
        </w:rPr>
        <w:t>accepted</w:t>
      </w:r>
      <w:r>
        <w:rPr>
          <w:color w:val="262526"/>
          <w:spacing w:val="-14"/>
          <w:sz w:val="24"/>
        </w:rPr>
        <w:t> </w:t>
      </w:r>
      <w:r>
        <w:rPr>
          <w:color w:val="262526"/>
          <w:sz w:val="24"/>
        </w:rPr>
        <w:t>under</w:t>
      </w:r>
      <w:r>
        <w:rPr>
          <w:color w:val="262526"/>
          <w:spacing w:val="-13"/>
          <w:sz w:val="24"/>
        </w:rPr>
        <w:t> </w:t>
      </w:r>
      <w:r>
        <w:rPr>
          <w:color w:val="262526"/>
          <w:sz w:val="24"/>
        </w:rPr>
        <w:t>rule 2A.3, direct an applicant to provide to the </w:t>
      </w:r>
      <w:r>
        <w:rPr>
          <w:i/>
          <w:color w:val="262526"/>
          <w:sz w:val="24"/>
        </w:rPr>
        <w:t>AEMC </w:t>
      </w:r>
      <w:r>
        <w:rPr>
          <w:color w:val="262526"/>
          <w:sz w:val="24"/>
        </w:rPr>
        <w:t>supplementary economic analysis</w:t>
      </w:r>
      <w:r>
        <w:rPr>
          <w:color w:val="262526"/>
          <w:spacing w:val="-15"/>
          <w:sz w:val="24"/>
        </w:rPr>
        <w:t> </w:t>
      </w:r>
      <w:r>
        <w:rPr>
          <w:color w:val="262526"/>
          <w:sz w:val="24"/>
        </w:rPr>
        <w:t>to</w:t>
      </w:r>
      <w:r>
        <w:rPr>
          <w:color w:val="262526"/>
          <w:spacing w:val="-15"/>
          <w:sz w:val="24"/>
        </w:rPr>
        <w:t> </w:t>
      </w:r>
      <w:r>
        <w:rPr>
          <w:color w:val="262526"/>
          <w:sz w:val="24"/>
        </w:rPr>
        <w:t>support</w:t>
      </w:r>
      <w:r>
        <w:rPr>
          <w:color w:val="262526"/>
          <w:spacing w:val="-14"/>
          <w:sz w:val="24"/>
        </w:rPr>
        <w:t> </w:t>
      </w:r>
      <w:r>
        <w:rPr>
          <w:color w:val="262526"/>
          <w:sz w:val="24"/>
        </w:rPr>
        <w:t>the</w:t>
      </w:r>
      <w:r>
        <w:rPr>
          <w:color w:val="262526"/>
          <w:spacing w:val="-15"/>
          <w:sz w:val="24"/>
        </w:rPr>
        <w:t> </w:t>
      </w:r>
      <w:r>
        <w:rPr>
          <w:color w:val="262526"/>
          <w:sz w:val="24"/>
        </w:rPr>
        <w:t>applicant's</w:t>
      </w:r>
      <w:r>
        <w:rPr>
          <w:color w:val="262526"/>
          <w:spacing w:val="-14"/>
          <w:sz w:val="24"/>
        </w:rPr>
        <w:t> </w:t>
      </w:r>
      <w:r>
        <w:rPr>
          <w:color w:val="262526"/>
          <w:sz w:val="24"/>
        </w:rPr>
        <w:t>proposed</w:t>
      </w:r>
      <w:r>
        <w:rPr>
          <w:color w:val="262526"/>
          <w:spacing w:val="-16"/>
          <w:sz w:val="24"/>
        </w:rPr>
        <w:t> </w:t>
      </w:r>
      <w:r>
        <w:rPr>
          <w:i/>
          <w:color w:val="262526"/>
          <w:spacing w:val="-3"/>
          <w:sz w:val="24"/>
        </w:rPr>
        <w:t>region</w:t>
      </w:r>
      <w:r>
        <w:rPr>
          <w:i/>
          <w:color w:val="262526"/>
          <w:spacing w:val="-15"/>
          <w:sz w:val="24"/>
        </w:rPr>
        <w:t> </w:t>
      </w:r>
      <w:r>
        <w:rPr>
          <w:color w:val="262526"/>
          <w:sz w:val="24"/>
        </w:rPr>
        <w:t>solution</w:t>
      </w:r>
      <w:r>
        <w:rPr>
          <w:color w:val="262526"/>
          <w:spacing w:val="-14"/>
          <w:sz w:val="24"/>
        </w:rPr>
        <w:t> </w:t>
      </w:r>
      <w:r>
        <w:rPr>
          <w:color w:val="262526"/>
          <w:sz w:val="24"/>
        </w:rPr>
        <w:t>within</w:t>
      </w:r>
      <w:r>
        <w:rPr>
          <w:color w:val="262526"/>
          <w:spacing w:val="-15"/>
          <w:sz w:val="24"/>
        </w:rPr>
        <w:t> </w:t>
      </w:r>
      <w:r>
        <w:rPr>
          <w:color w:val="262526"/>
          <w:sz w:val="24"/>
        </w:rPr>
        <w:t>a</w:t>
      </w:r>
      <w:r>
        <w:rPr>
          <w:color w:val="262526"/>
          <w:spacing w:val="-14"/>
          <w:sz w:val="24"/>
        </w:rPr>
        <w:t> </w:t>
      </w:r>
      <w:r>
        <w:rPr>
          <w:color w:val="262526"/>
          <w:sz w:val="24"/>
        </w:rPr>
        <w:t>specified time.</w:t>
      </w:r>
    </w:p>
    <w:p>
      <w:pPr>
        <w:pStyle w:val="ListParagraph"/>
        <w:numPr>
          <w:ilvl w:val="0"/>
          <w:numId w:val="14"/>
        </w:numPr>
        <w:tabs>
          <w:tab w:pos="1817" w:val="left" w:leader="none"/>
        </w:tabs>
        <w:spacing w:line="249" w:lineRule="auto" w:before="174" w:after="0"/>
        <w:ind w:left="1820" w:right="116" w:hanging="567"/>
        <w:jc w:val="both"/>
        <w:rPr>
          <w:sz w:val="24"/>
        </w:rPr>
      </w:pPr>
      <w:r>
        <w:rPr>
          <w:color w:val="262526"/>
          <w:sz w:val="24"/>
        </w:rPr>
        <w:t>The </w:t>
      </w:r>
      <w:r>
        <w:rPr>
          <w:i/>
          <w:color w:val="262526"/>
          <w:sz w:val="24"/>
        </w:rPr>
        <w:t>AEMC </w:t>
      </w:r>
      <w:r>
        <w:rPr>
          <w:color w:val="262526"/>
          <w:spacing w:val="-4"/>
          <w:sz w:val="24"/>
        </w:rPr>
        <w:t>may, </w:t>
      </w:r>
      <w:r>
        <w:rPr>
          <w:color w:val="262526"/>
          <w:sz w:val="24"/>
        </w:rPr>
        <w:t>in respect of a formal alternative region solution, direct an alternative proponent to provide to the </w:t>
      </w:r>
      <w:r>
        <w:rPr>
          <w:i/>
          <w:color w:val="262526"/>
          <w:sz w:val="24"/>
        </w:rPr>
        <w:t>AEMC </w:t>
      </w:r>
      <w:r>
        <w:rPr>
          <w:color w:val="262526"/>
          <w:sz w:val="24"/>
        </w:rPr>
        <w:t>supplementary economic analysis to support the alternative </w:t>
      </w:r>
      <w:r>
        <w:rPr>
          <w:i/>
          <w:color w:val="262526"/>
          <w:sz w:val="24"/>
        </w:rPr>
        <w:t>region </w:t>
      </w:r>
      <w:r>
        <w:rPr>
          <w:color w:val="262526"/>
          <w:sz w:val="24"/>
        </w:rPr>
        <w:t>solution within a specified</w:t>
      </w:r>
      <w:r>
        <w:rPr>
          <w:color w:val="262526"/>
          <w:spacing w:val="-30"/>
          <w:sz w:val="24"/>
        </w:rPr>
        <w:t> </w:t>
      </w:r>
      <w:r>
        <w:rPr>
          <w:color w:val="262526"/>
          <w:sz w:val="24"/>
        </w:rPr>
        <w:t>time.</w:t>
      </w:r>
    </w:p>
    <w:p>
      <w:pPr>
        <w:pStyle w:val="ListParagraph"/>
        <w:numPr>
          <w:ilvl w:val="0"/>
          <w:numId w:val="14"/>
        </w:numPr>
        <w:tabs>
          <w:tab w:pos="1808" w:val="left" w:leader="none"/>
        </w:tabs>
        <w:spacing w:line="249" w:lineRule="auto" w:before="173" w:after="0"/>
        <w:ind w:left="1820" w:right="118" w:hanging="567"/>
        <w:jc w:val="both"/>
        <w:rPr>
          <w:sz w:val="24"/>
        </w:rPr>
      </w:pPr>
      <w:r>
        <w:rPr>
          <w:color w:val="262526"/>
          <w:sz w:val="24"/>
        </w:rPr>
        <w:t>An</w:t>
      </w:r>
      <w:r>
        <w:rPr>
          <w:color w:val="262526"/>
          <w:spacing w:val="-5"/>
          <w:sz w:val="24"/>
        </w:rPr>
        <w:t> </w:t>
      </w:r>
      <w:r>
        <w:rPr>
          <w:color w:val="262526"/>
          <w:sz w:val="24"/>
        </w:rPr>
        <w:t>applicant</w:t>
      </w:r>
      <w:r>
        <w:rPr>
          <w:color w:val="262526"/>
          <w:spacing w:val="-4"/>
          <w:sz w:val="24"/>
        </w:rPr>
        <w:t> </w:t>
      </w:r>
      <w:r>
        <w:rPr>
          <w:color w:val="262526"/>
          <w:sz w:val="24"/>
        </w:rPr>
        <w:t>or</w:t>
      </w:r>
      <w:r>
        <w:rPr>
          <w:color w:val="262526"/>
          <w:spacing w:val="-4"/>
          <w:sz w:val="24"/>
        </w:rPr>
        <w:t> </w:t>
      </w:r>
      <w:r>
        <w:rPr>
          <w:color w:val="262526"/>
          <w:sz w:val="24"/>
        </w:rPr>
        <w:t>an</w:t>
      </w:r>
      <w:r>
        <w:rPr>
          <w:color w:val="262526"/>
          <w:spacing w:val="-4"/>
          <w:sz w:val="24"/>
        </w:rPr>
        <w:t> </w:t>
      </w:r>
      <w:r>
        <w:rPr>
          <w:color w:val="262526"/>
          <w:sz w:val="24"/>
        </w:rPr>
        <w:t>alternative</w:t>
      </w:r>
      <w:r>
        <w:rPr>
          <w:color w:val="262526"/>
          <w:spacing w:val="-4"/>
          <w:sz w:val="24"/>
        </w:rPr>
        <w:t> </w:t>
      </w:r>
      <w:r>
        <w:rPr>
          <w:color w:val="262526"/>
          <w:sz w:val="24"/>
        </w:rPr>
        <w:t>proponent</w:t>
      </w:r>
      <w:r>
        <w:rPr>
          <w:color w:val="262526"/>
          <w:spacing w:val="-4"/>
          <w:sz w:val="24"/>
        </w:rPr>
        <w:t> </w:t>
      </w:r>
      <w:r>
        <w:rPr>
          <w:color w:val="262526"/>
          <w:sz w:val="24"/>
        </w:rPr>
        <w:t>directed</w:t>
      </w:r>
      <w:r>
        <w:rPr>
          <w:color w:val="262526"/>
          <w:spacing w:val="-4"/>
          <w:sz w:val="24"/>
        </w:rPr>
        <w:t> </w:t>
      </w:r>
      <w:r>
        <w:rPr>
          <w:color w:val="262526"/>
          <w:sz w:val="24"/>
        </w:rPr>
        <w:t>under</w:t>
      </w:r>
      <w:r>
        <w:rPr>
          <w:color w:val="262526"/>
          <w:spacing w:val="-4"/>
          <w:sz w:val="24"/>
        </w:rPr>
        <w:t> </w:t>
      </w:r>
      <w:r>
        <w:rPr>
          <w:color w:val="262526"/>
          <w:sz w:val="24"/>
        </w:rPr>
        <w:t>paragraphs</w:t>
      </w:r>
      <w:r>
        <w:rPr>
          <w:color w:val="262526"/>
          <w:spacing w:val="-4"/>
          <w:sz w:val="24"/>
        </w:rPr>
        <w:t> </w:t>
      </w:r>
      <w:r>
        <w:rPr>
          <w:color w:val="262526"/>
          <w:sz w:val="24"/>
        </w:rPr>
        <w:t>(a)</w:t>
      </w:r>
      <w:r>
        <w:rPr>
          <w:color w:val="262526"/>
          <w:spacing w:val="-4"/>
          <w:sz w:val="24"/>
        </w:rPr>
        <w:t> </w:t>
      </w:r>
      <w:r>
        <w:rPr>
          <w:color w:val="262526"/>
          <w:sz w:val="24"/>
        </w:rPr>
        <w:t>or</w:t>
      </w:r>
      <w:r>
        <w:rPr>
          <w:color w:val="262526"/>
          <w:spacing w:val="-4"/>
          <w:sz w:val="24"/>
        </w:rPr>
        <w:t> </w:t>
      </w:r>
      <w:r>
        <w:rPr>
          <w:color w:val="262526"/>
          <w:sz w:val="24"/>
        </w:rPr>
        <w:t>(b) must provide the supplementary economic analysis to the </w:t>
      </w:r>
      <w:r>
        <w:rPr>
          <w:i/>
          <w:color w:val="262526"/>
          <w:sz w:val="24"/>
        </w:rPr>
        <w:t>AEMC </w:t>
      </w:r>
      <w:r>
        <w:rPr>
          <w:color w:val="262526"/>
          <w:sz w:val="24"/>
        </w:rPr>
        <w:t>within the period of time specified by the </w:t>
      </w:r>
      <w:r>
        <w:rPr>
          <w:i/>
          <w:color w:val="262526"/>
          <w:sz w:val="24"/>
        </w:rPr>
        <w:t>AEMC </w:t>
      </w:r>
      <w:r>
        <w:rPr>
          <w:color w:val="262526"/>
          <w:sz w:val="24"/>
        </w:rPr>
        <w:t>in the</w:t>
      </w:r>
      <w:r>
        <w:rPr>
          <w:color w:val="262526"/>
          <w:spacing w:val="-4"/>
          <w:sz w:val="24"/>
        </w:rPr>
        <w:t> </w:t>
      </w:r>
      <w:r>
        <w:rPr>
          <w:color w:val="262526"/>
          <w:sz w:val="24"/>
        </w:rPr>
        <w:t>direction.</w:t>
      </w:r>
    </w:p>
    <w:p>
      <w:pPr>
        <w:pStyle w:val="ListParagraph"/>
        <w:numPr>
          <w:ilvl w:val="0"/>
          <w:numId w:val="14"/>
        </w:numPr>
        <w:tabs>
          <w:tab w:pos="1808" w:val="left" w:leader="none"/>
        </w:tabs>
        <w:spacing w:line="249" w:lineRule="auto" w:before="173" w:after="0"/>
        <w:ind w:left="1820" w:right="129" w:hanging="567"/>
        <w:jc w:val="both"/>
        <w:rPr>
          <w:sz w:val="24"/>
        </w:rPr>
      </w:pPr>
      <w:r>
        <w:rPr>
          <w:color w:val="262526"/>
          <w:sz w:val="24"/>
        </w:rPr>
        <w:t>A</w:t>
      </w:r>
      <w:r>
        <w:rPr>
          <w:color w:val="262526"/>
          <w:spacing w:val="-27"/>
          <w:sz w:val="24"/>
        </w:rPr>
        <w:t> </w:t>
      </w:r>
      <w:r>
        <w:rPr>
          <w:color w:val="262526"/>
          <w:sz w:val="24"/>
        </w:rPr>
        <w:t>direction</w:t>
      </w:r>
      <w:r>
        <w:rPr>
          <w:color w:val="262526"/>
          <w:spacing w:val="-14"/>
          <w:sz w:val="24"/>
        </w:rPr>
        <w:t> </w:t>
      </w:r>
      <w:r>
        <w:rPr>
          <w:color w:val="262526"/>
          <w:sz w:val="24"/>
        </w:rPr>
        <w:t>under</w:t>
      </w:r>
      <w:r>
        <w:rPr>
          <w:color w:val="262526"/>
          <w:spacing w:val="-13"/>
          <w:sz w:val="24"/>
        </w:rPr>
        <w:t> </w:t>
      </w:r>
      <w:r>
        <w:rPr>
          <w:color w:val="262526"/>
          <w:sz w:val="24"/>
        </w:rPr>
        <w:t>paragraphs</w:t>
      </w:r>
      <w:r>
        <w:rPr>
          <w:color w:val="262526"/>
          <w:spacing w:val="-14"/>
          <w:sz w:val="24"/>
        </w:rPr>
        <w:t> </w:t>
      </w:r>
      <w:r>
        <w:rPr>
          <w:color w:val="262526"/>
          <w:sz w:val="24"/>
        </w:rPr>
        <w:t>(a)</w:t>
      </w:r>
      <w:r>
        <w:rPr>
          <w:color w:val="262526"/>
          <w:spacing w:val="-14"/>
          <w:sz w:val="24"/>
        </w:rPr>
        <w:t> </w:t>
      </w:r>
      <w:r>
        <w:rPr>
          <w:color w:val="262526"/>
          <w:sz w:val="24"/>
        </w:rPr>
        <w:t>or</w:t>
      </w:r>
      <w:r>
        <w:rPr>
          <w:color w:val="262526"/>
          <w:spacing w:val="-13"/>
          <w:sz w:val="24"/>
        </w:rPr>
        <w:t> </w:t>
      </w:r>
      <w:r>
        <w:rPr>
          <w:color w:val="262526"/>
          <w:sz w:val="24"/>
        </w:rPr>
        <w:t>(b)</w:t>
      </w:r>
      <w:r>
        <w:rPr>
          <w:color w:val="262526"/>
          <w:spacing w:val="-14"/>
          <w:sz w:val="24"/>
        </w:rPr>
        <w:t> </w:t>
      </w:r>
      <w:r>
        <w:rPr>
          <w:color w:val="262526"/>
          <w:sz w:val="24"/>
        </w:rPr>
        <w:t>may</w:t>
      </w:r>
      <w:r>
        <w:rPr>
          <w:color w:val="262526"/>
          <w:spacing w:val="-14"/>
          <w:sz w:val="24"/>
        </w:rPr>
        <w:t> </w:t>
      </w:r>
      <w:r>
        <w:rPr>
          <w:color w:val="262526"/>
          <w:sz w:val="24"/>
        </w:rPr>
        <w:t>be</w:t>
      </w:r>
      <w:r>
        <w:rPr>
          <w:color w:val="262526"/>
          <w:spacing w:val="-13"/>
          <w:sz w:val="24"/>
        </w:rPr>
        <w:t> </w:t>
      </w:r>
      <w:r>
        <w:rPr>
          <w:color w:val="262526"/>
          <w:sz w:val="24"/>
        </w:rPr>
        <w:t>given</w:t>
      </w:r>
      <w:r>
        <w:rPr>
          <w:color w:val="262526"/>
          <w:spacing w:val="-14"/>
          <w:sz w:val="24"/>
        </w:rPr>
        <w:t> </w:t>
      </w:r>
      <w:r>
        <w:rPr>
          <w:color w:val="262526"/>
          <w:sz w:val="24"/>
        </w:rPr>
        <w:t>at</w:t>
      </w:r>
      <w:r>
        <w:rPr>
          <w:color w:val="262526"/>
          <w:spacing w:val="-14"/>
          <w:sz w:val="24"/>
        </w:rPr>
        <w:t> </w:t>
      </w:r>
      <w:r>
        <w:rPr>
          <w:color w:val="262526"/>
          <w:sz w:val="24"/>
        </w:rPr>
        <w:t>any</w:t>
      </w:r>
      <w:r>
        <w:rPr>
          <w:color w:val="262526"/>
          <w:spacing w:val="-13"/>
          <w:sz w:val="24"/>
        </w:rPr>
        <w:t> </w:t>
      </w:r>
      <w:r>
        <w:rPr>
          <w:color w:val="262526"/>
          <w:sz w:val="24"/>
        </w:rPr>
        <w:t>time</w:t>
      </w:r>
      <w:r>
        <w:rPr>
          <w:color w:val="262526"/>
          <w:spacing w:val="-14"/>
          <w:sz w:val="24"/>
        </w:rPr>
        <w:t> </w:t>
      </w:r>
      <w:r>
        <w:rPr>
          <w:color w:val="262526"/>
          <w:sz w:val="24"/>
        </w:rPr>
        <w:t>after</w:t>
      </w:r>
      <w:r>
        <w:rPr>
          <w:color w:val="262526"/>
          <w:spacing w:val="-14"/>
          <w:sz w:val="24"/>
        </w:rPr>
        <w:t> </w:t>
      </w:r>
      <w:r>
        <w:rPr>
          <w:color w:val="262526"/>
          <w:sz w:val="24"/>
        </w:rPr>
        <w:t>the</w:t>
      </w:r>
      <w:r>
        <w:rPr>
          <w:color w:val="262526"/>
          <w:spacing w:val="-13"/>
          <w:sz w:val="24"/>
        </w:rPr>
        <w:t> </w:t>
      </w:r>
      <w:r>
        <w:rPr>
          <w:color w:val="262526"/>
          <w:sz w:val="24"/>
        </w:rPr>
        <w:t>start of the first round consultation period.</w:t>
      </w:r>
    </w:p>
    <w:p>
      <w:pPr>
        <w:pStyle w:val="ListParagraph"/>
        <w:numPr>
          <w:ilvl w:val="0"/>
          <w:numId w:val="14"/>
        </w:numPr>
        <w:tabs>
          <w:tab w:pos="1821" w:val="left" w:leader="none"/>
        </w:tabs>
        <w:spacing w:line="249" w:lineRule="auto" w:before="172" w:after="0"/>
        <w:ind w:left="1820" w:right="113" w:hanging="567"/>
        <w:jc w:val="both"/>
        <w:rPr>
          <w:sz w:val="24"/>
        </w:rPr>
      </w:pPr>
      <w:r>
        <w:rPr>
          <w:color w:val="262526"/>
          <w:sz w:val="24"/>
        </w:rPr>
        <w:t>Despite paragraphs (a) to (c), the </w:t>
      </w:r>
      <w:r>
        <w:rPr>
          <w:i/>
          <w:color w:val="262526"/>
          <w:sz w:val="24"/>
        </w:rPr>
        <w:t>AEMC </w:t>
      </w:r>
      <w:r>
        <w:rPr>
          <w:color w:val="262526"/>
          <w:sz w:val="24"/>
        </w:rPr>
        <w:t>or its </w:t>
      </w:r>
      <w:r>
        <w:rPr>
          <w:i/>
          <w:color w:val="262526"/>
          <w:sz w:val="24"/>
        </w:rPr>
        <w:t>representative </w:t>
      </w:r>
      <w:r>
        <w:rPr>
          <w:color w:val="262526"/>
          <w:sz w:val="24"/>
        </w:rPr>
        <w:t>may prepare supplementary economic analysis in respect of a </w:t>
      </w:r>
      <w:r>
        <w:rPr>
          <w:i/>
          <w:color w:val="262526"/>
          <w:sz w:val="24"/>
        </w:rPr>
        <w:t>region </w:t>
      </w:r>
      <w:r>
        <w:rPr>
          <w:color w:val="262526"/>
          <w:sz w:val="24"/>
        </w:rPr>
        <w:t>solution, whether proposed in a region change application, or in a formal alternative </w:t>
      </w:r>
      <w:r>
        <w:rPr>
          <w:color w:val="262526"/>
          <w:spacing w:val="2"/>
          <w:sz w:val="24"/>
        </w:rPr>
        <w:t>region </w:t>
      </w:r>
      <w:r>
        <w:rPr>
          <w:color w:val="262526"/>
          <w:sz w:val="24"/>
        </w:rPr>
        <w:t>solution or</w:t>
      </w:r>
      <w:r>
        <w:rPr>
          <w:color w:val="262526"/>
          <w:spacing w:val="-2"/>
          <w:sz w:val="24"/>
        </w:rPr>
        <w:t> </w:t>
      </w:r>
      <w:r>
        <w:rPr>
          <w:color w:val="262526"/>
          <w:sz w:val="24"/>
        </w:rPr>
        <w:t>otherwise.</w:t>
      </w:r>
    </w:p>
    <w:p>
      <w:pPr>
        <w:pStyle w:val="Heading3"/>
        <w:tabs>
          <w:tab w:pos="1244" w:val="left" w:leader="none"/>
        </w:tabs>
        <w:spacing w:before="238"/>
        <w:ind w:left="120"/>
      </w:pPr>
      <w:r>
        <w:rPr>
          <w:color w:val="262526"/>
        </w:rPr>
        <w:t>2A.5.2</w:t>
        <w:tab/>
        <w:t>AEMC may direct AEMO to provide</w:t>
      </w:r>
      <w:r>
        <w:rPr>
          <w:color w:val="262526"/>
          <w:spacing w:val="-14"/>
        </w:rPr>
        <w:t> </w:t>
      </w:r>
      <w:r>
        <w:rPr>
          <w:color w:val="262526"/>
        </w:rPr>
        <w:t>information</w:t>
      </w:r>
    </w:p>
    <w:p>
      <w:pPr>
        <w:pStyle w:val="ListParagraph"/>
        <w:numPr>
          <w:ilvl w:val="0"/>
          <w:numId w:val="15"/>
        </w:numPr>
        <w:tabs>
          <w:tab w:pos="1816" w:val="left" w:leader="none"/>
          <w:tab w:pos="1817" w:val="left" w:leader="none"/>
        </w:tabs>
        <w:spacing w:line="240" w:lineRule="auto" w:before="175" w:after="0"/>
        <w:ind w:left="1816" w:right="0" w:hanging="564"/>
        <w:jc w:val="left"/>
        <w:rPr>
          <w:sz w:val="24"/>
        </w:rPr>
      </w:pPr>
      <w:r>
        <w:rPr>
          <w:color w:val="262526"/>
          <w:sz w:val="24"/>
        </w:rPr>
        <w:t>Where the</w:t>
      </w:r>
      <w:r>
        <w:rPr>
          <w:color w:val="262526"/>
          <w:spacing w:val="-2"/>
          <w:sz w:val="24"/>
        </w:rPr>
        <w:t> </w:t>
      </w:r>
      <w:r>
        <w:rPr>
          <w:i/>
          <w:color w:val="262526"/>
          <w:sz w:val="24"/>
        </w:rPr>
        <w:t>AEMC</w:t>
      </w:r>
      <w:r>
        <w:rPr>
          <w:color w:val="262526"/>
          <w:sz w:val="24"/>
        </w:rPr>
        <w:t>:</w:t>
      </w:r>
    </w:p>
    <w:p>
      <w:pPr>
        <w:pStyle w:val="ListParagraph"/>
        <w:numPr>
          <w:ilvl w:val="1"/>
          <w:numId w:val="15"/>
        </w:numPr>
        <w:tabs>
          <w:tab w:pos="2387" w:val="left" w:leader="none"/>
          <w:tab w:pos="2388" w:val="left" w:leader="none"/>
        </w:tabs>
        <w:spacing w:line="249" w:lineRule="auto" w:before="182" w:after="0"/>
        <w:ind w:left="2387" w:right="111" w:hanging="567"/>
        <w:jc w:val="left"/>
        <w:rPr>
          <w:sz w:val="24"/>
        </w:rPr>
      </w:pPr>
      <w:r>
        <w:rPr>
          <w:color w:val="262526"/>
          <w:sz w:val="24"/>
        </w:rPr>
        <w:t>directs an applicant or an alternative proponent to provide supplementary economic analysis under clause 2A.5.1;</w:t>
      </w:r>
      <w:r>
        <w:rPr>
          <w:color w:val="262526"/>
          <w:spacing w:val="-4"/>
          <w:sz w:val="24"/>
        </w:rPr>
        <w:t> </w:t>
      </w:r>
      <w:r>
        <w:rPr>
          <w:color w:val="262526"/>
          <w:sz w:val="24"/>
        </w:rPr>
        <w:t>or</w:t>
      </w:r>
    </w:p>
    <w:p>
      <w:pPr>
        <w:pStyle w:val="ListParagraph"/>
        <w:numPr>
          <w:ilvl w:val="1"/>
          <w:numId w:val="15"/>
        </w:numPr>
        <w:tabs>
          <w:tab w:pos="2387" w:val="left" w:leader="none"/>
          <w:tab w:pos="2388" w:val="left" w:leader="none"/>
        </w:tabs>
        <w:spacing w:line="249" w:lineRule="auto" w:before="172" w:after="0"/>
        <w:ind w:left="2387" w:right="119" w:hanging="567"/>
        <w:jc w:val="left"/>
        <w:rPr>
          <w:sz w:val="24"/>
        </w:rPr>
      </w:pPr>
      <w:r>
        <w:rPr>
          <w:color w:val="262526"/>
          <w:spacing w:val="-3"/>
          <w:sz w:val="24"/>
        </w:rPr>
        <w:t>decides</w:t>
      </w:r>
      <w:r>
        <w:rPr>
          <w:color w:val="262526"/>
          <w:spacing w:val="-12"/>
          <w:sz w:val="24"/>
        </w:rPr>
        <w:t> </w:t>
      </w:r>
      <w:r>
        <w:rPr>
          <w:color w:val="262526"/>
          <w:spacing w:val="-3"/>
          <w:sz w:val="24"/>
        </w:rPr>
        <w:t>that</w:t>
      </w:r>
      <w:r>
        <w:rPr>
          <w:color w:val="262526"/>
          <w:spacing w:val="-12"/>
          <w:sz w:val="24"/>
        </w:rPr>
        <w:t> </w:t>
      </w:r>
      <w:r>
        <w:rPr>
          <w:color w:val="262526"/>
          <w:sz w:val="24"/>
        </w:rPr>
        <w:t>it</w:t>
      </w:r>
      <w:r>
        <w:rPr>
          <w:color w:val="262526"/>
          <w:spacing w:val="-12"/>
          <w:sz w:val="24"/>
        </w:rPr>
        <w:t> </w:t>
      </w:r>
      <w:r>
        <w:rPr>
          <w:color w:val="262526"/>
          <w:sz w:val="24"/>
        </w:rPr>
        <w:t>or</w:t>
      </w:r>
      <w:r>
        <w:rPr>
          <w:color w:val="262526"/>
          <w:spacing w:val="-11"/>
          <w:sz w:val="24"/>
        </w:rPr>
        <w:t> </w:t>
      </w:r>
      <w:r>
        <w:rPr>
          <w:color w:val="262526"/>
          <w:sz w:val="24"/>
        </w:rPr>
        <w:t>its</w:t>
      </w:r>
      <w:r>
        <w:rPr>
          <w:color w:val="262526"/>
          <w:spacing w:val="-12"/>
          <w:sz w:val="24"/>
        </w:rPr>
        <w:t> </w:t>
      </w:r>
      <w:r>
        <w:rPr>
          <w:i/>
          <w:color w:val="262526"/>
          <w:spacing w:val="-4"/>
          <w:sz w:val="24"/>
        </w:rPr>
        <w:t>representative</w:t>
      </w:r>
      <w:r>
        <w:rPr>
          <w:i/>
          <w:color w:val="262526"/>
          <w:spacing w:val="-12"/>
          <w:sz w:val="24"/>
        </w:rPr>
        <w:t> </w:t>
      </w:r>
      <w:r>
        <w:rPr>
          <w:color w:val="262526"/>
          <w:spacing w:val="-3"/>
          <w:sz w:val="24"/>
        </w:rPr>
        <w:t>will</w:t>
      </w:r>
      <w:r>
        <w:rPr>
          <w:color w:val="262526"/>
          <w:spacing w:val="-11"/>
          <w:sz w:val="24"/>
        </w:rPr>
        <w:t> </w:t>
      </w:r>
      <w:r>
        <w:rPr>
          <w:color w:val="262526"/>
          <w:spacing w:val="-3"/>
          <w:sz w:val="24"/>
        </w:rPr>
        <w:t>prepare</w:t>
      </w:r>
      <w:r>
        <w:rPr>
          <w:color w:val="262526"/>
          <w:spacing w:val="-12"/>
          <w:sz w:val="24"/>
        </w:rPr>
        <w:t> </w:t>
      </w:r>
      <w:r>
        <w:rPr>
          <w:color w:val="262526"/>
          <w:spacing w:val="-3"/>
          <w:sz w:val="24"/>
        </w:rPr>
        <w:t>supplementary</w:t>
      </w:r>
      <w:r>
        <w:rPr>
          <w:color w:val="262526"/>
          <w:spacing w:val="-12"/>
          <w:sz w:val="24"/>
        </w:rPr>
        <w:t> </w:t>
      </w:r>
      <w:r>
        <w:rPr>
          <w:color w:val="262526"/>
          <w:spacing w:val="-3"/>
          <w:sz w:val="24"/>
        </w:rPr>
        <w:t>economic </w:t>
      </w:r>
      <w:r>
        <w:rPr>
          <w:color w:val="262526"/>
          <w:sz w:val="24"/>
        </w:rPr>
        <w:t>analysis under clause 2A.5.1(e),</w:t>
      </w:r>
    </w:p>
    <w:p>
      <w:pPr>
        <w:pStyle w:val="BodyText"/>
        <w:spacing w:line="249" w:lineRule="auto"/>
        <w:ind w:right="114" w:firstLine="0"/>
      </w:pPr>
      <w:r>
        <w:rPr>
          <w:color w:val="262526"/>
        </w:rPr>
        <w:t>the </w:t>
      </w:r>
      <w:r>
        <w:rPr>
          <w:i/>
          <w:color w:val="262526"/>
        </w:rPr>
        <w:t>AEMC </w:t>
      </w:r>
      <w:r>
        <w:rPr>
          <w:color w:val="262526"/>
        </w:rPr>
        <w:t>may request </w:t>
      </w:r>
      <w:r>
        <w:rPr>
          <w:i/>
          <w:color w:val="262526"/>
        </w:rPr>
        <w:t>AEMO </w:t>
      </w:r>
      <w:r>
        <w:rPr>
          <w:color w:val="262526"/>
        </w:rPr>
        <w:t>to provide information (including </w:t>
      </w:r>
      <w:r>
        <w:rPr>
          <w:i/>
          <w:color w:val="262526"/>
        </w:rPr>
        <w:t>constraint </w:t>
      </w:r>
      <w:r>
        <w:rPr>
          <w:color w:val="262526"/>
        </w:rPr>
        <w:t>equations) to the applicant or to the alternative proponent, or directly to the </w:t>
      </w:r>
      <w:r>
        <w:rPr>
          <w:i/>
          <w:color w:val="262526"/>
        </w:rPr>
        <w:t>AEMC</w:t>
      </w:r>
      <w:r>
        <w:rPr>
          <w:i/>
          <w:color w:val="262526"/>
          <w:spacing w:val="-5"/>
        </w:rPr>
        <w:t> </w:t>
      </w:r>
      <w:r>
        <w:rPr>
          <w:color w:val="262526"/>
        </w:rPr>
        <w:t>(as</w:t>
      </w:r>
      <w:r>
        <w:rPr>
          <w:color w:val="262526"/>
          <w:spacing w:val="-5"/>
        </w:rPr>
        <w:t> </w:t>
      </w:r>
      <w:r>
        <w:rPr>
          <w:color w:val="262526"/>
        </w:rPr>
        <w:t>the</w:t>
      </w:r>
      <w:r>
        <w:rPr>
          <w:color w:val="262526"/>
          <w:spacing w:val="-4"/>
        </w:rPr>
        <w:t> </w:t>
      </w:r>
      <w:r>
        <w:rPr>
          <w:color w:val="262526"/>
        </w:rPr>
        <w:t>case</w:t>
      </w:r>
      <w:r>
        <w:rPr>
          <w:color w:val="262526"/>
          <w:spacing w:val="-5"/>
        </w:rPr>
        <w:t> </w:t>
      </w:r>
      <w:r>
        <w:rPr>
          <w:color w:val="262526"/>
        </w:rPr>
        <w:t>may</w:t>
      </w:r>
      <w:r>
        <w:rPr>
          <w:color w:val="262526"/>
          <w:spacing w:val="-4"/>
        </w:rPr>
        <w:t> </w:t>
      </w:r>
      <w:r>
        <w:rPr>
          <w:color w:val="262526"/>
        </w:rPr>
        <w:t>be),</w:t>
      </w:r>
      <w:r>
        <w:rPr>
          <w:color w:val="262526"/>
          <w:spacing w:val="-5"/>
        </w:rPr>
        <w:t> </w:t>
      </w:r>
      <w:r>
        <w:rPr>
          <w:color w:val="262526"/>
        </w:rPr>
        <w:t>but</w:t>
      </w:r>
      <w:r>
        <w:rPr>
          <w:color w:val="262526"/>
          <w:spacing w:val="-4"/>
        </w:rPr>
        <w:t> </w:t>
      </w:r>
      <w:r>
        <w:rPr>
          <w:color w:val="262526"/>
        </w:rPr>
        <w:t>only</w:t>
      </w:r>
      <w:r>
        <w:rPr>
          <w:color w:val="262526"/>
          <w:spacing w:val="-5"/>
        </w:rPr>
        <w:t> </w:t>
      </w:r>
      <w:r>
        <w:rPr>
          <w:color w:val="262526"/>
        </w:rPr>
        <w:t>where</w:t>
      </w:r>
      <w:r>
        <w:rPr>
          <w:color w:val="262526"/>
          <w:spacing w:val="-4"/>
        </w:rPr>
        <w:t> </w:t>
      </w:r>
      <w:r>
        <w:rPr>
          <w:color w:val="262526"/>
        </w:rPr>
        <w:t>such</w:t>
      </w:r>
      <w:r>
        <w:rPr>
          <w:color w:val="262526"/>
          <w:spacing w:val="-5"/>
        </w:rPr>
        <w:t> </w:t>
      </w:r>
      <w:r>
        <w:rPr>
          <w:color w:val="262526"/>
        </w:rPr>
        <w:t>information</w:t>
      </w:r>
      <w:r>
        <w:rPr>
          <w:color w:val="262526"/>
          <w:spacing w:val="-4"/>
        </w:rPr>
        <w:t> </w:t>
      </w:r>
      <w:r>
        <w:rPr>
          <w:color w:val="262526"/>
        </w:rPr>
        <w:t>is</w:t>
      </w:r>
      <w:r>
        <w:rPr>
          <w:color w:val="262526"/>
          <w:spacing w:val="-5"/>
        </w:rPr>
        <w:t> </w:t>
      </w:r>
      <w:r>
        <w:rPr>
          <w:color w:val="262526"/>
        </w:rPr>
        <w:t>necessary</w:t>
      </w:r>
      <w:r>
        <w:rPr>
          <w:color w:val="262526"/>
          <w:spacing w:val="-4"/>
        </w:rPr>
        <w:t> </w:t>
      </w:r>
      <w:r>
        <w:rPr>
          <w:color w:val="262526"/>
        </w:rPr>
        <w:t>to facilitate the provision of supplementary economic analysis to those persons or to the</w:t>
      </w:r>
      <w:r>
        <w:rPr>
          <w:color w:val="262526"/>
          <w:spacing w:val="-2"/>
        </w:rPr>
        <w:t> </w:t>
      </w:r>
      <w:r>
        <w:rPr>
          <w:i/>
          <w:color w:val="262526"/>
        </w:rPr>
        <w:t>AEMC</w:t>
      </w:r>
      <w:r>
        <w:rPr>
          <w:color w:val="262526"/>
        </w:rPr>
        <w:t>.</w:t>
      </w:r>
    </w:p>
    <w:p>
      <w:pPr>
        <w:pStyle w:val="ListParagraph"/>
        <w:numPr>
          <w:ilvl w:val="0"/>
          <w:numId w:val="15"/>
        </w:numPr>
        <w:tabs>
          <w:tab w:pos="1817" w:val="left" w:leader="none"/>
        </w:tabs>
        <w:spacing w:line="249" w:lineRule="auto" w:before="175" w:after="0"/>
        <w:ind w:left="1820" w:right="114" w:hanging="567"/>
        <w:jc w:val="both"/>
        <w:rPr>
          <w:sz w:val="24"/>
        </w:rPr>
      </w:pPr>
      <w:r>
        <w:rPr>
          <w:color w:val="262526"/>
          <w:sz w:val="24"/>
        </w:rPr>
        <w:t>Where the </w:t>
      </w:r>
      <w:r>
        <w:rPr>
          <w:i/>
          <w:color w:val="262526"/>
          <w:sz w:val="24"/>
        </w:rPr>
        <w:t>AEMC </w:t>
      </w:r>
      <w:r>
        <w:rPr>
          <w:color w:val="262526"/>
          <w:sz w:val="24"/>
        </w:rPr>
        <w:t>requests </w:t>
      </w:r>
      <w:r>
        <w:rPr>
          <w:i/>
          <w:color w:val="262526"/>
          <w:sz w:val="24"/>
        </w:rPr>
        <w:t>AEMO </w:t>
      </w:r>
      <w:r>
        <w:rPr>
          <w:color w:val="262526"/>
          <w:sz w:val="24"/>
        </w:rPr>
        <w:t>to provide information under paragraph (a), </w:t>
      </w:r>
      <w:r>
        <w:rPr>
          <w:i/>
          <w:color w:val="262526"/>
          <w:sz w:val="24"/>
        </w:rPr>
        <w:t>AEMO </w:t>
      </w:r>
      <w:r>
        <w:rPr>
          <w:color w:val="262526"/>
          <w:sz w:val="24"/>
        </w:rPr>
        <w:t>must provide the information to the applicant, to the alternative proponent, or directly to the </w:t>
      </w:r>
      <w:r>
        <w:rPr>
          <w:i/>
          <w:color w:val="262526"/>
          <w:sz w:val="24"/>
        </w:rPr>
        <w:t>AEMC </w:t>
      </w:r>
      <w:r>
        <w:rPr>
          <w:color w:val="262526"/>
          <w:sz w:val="24"/>
        </w:rPr>
        <w:t>(as the case may be), as soon as practicable in all the circumstances.</w:t>
      </w:r>
    </w:p>
    <w:p>
      <w:pPr>
        <w:pStyle w:val="ListParagraph"/>
        <w:numPr>
          <w:ilvl w:val="0"/>
          <w:numId w:val="15"/>
        </w:numPr>
        <w:tabs>
          <w:tab w:pos="1821" w:val="left" w:leader="none"/>
        </w:tabs>
        <w:spacing w:line="249" w:lineRule="auto" w:before="174" w:after="0"/>
        <w:ind w:left="1820" w:right="116" w:hanging="567"/>
        <w:jc w:val="both"/>
        <w:rPr>
          <w:sz w:val="24"/>
        </w:rPr>
      </w:pPr>
      <w:r>
        <w:rPr>
          <w:i/>
          <w:color w:val="262526"/>
          <w:sz w:val="24"/>
        </w:rPr>
        <w:t>AEMO </w:t>
      </w:r>
      <w:r>
        <w:rPr>
          <w:color w:val="262526"/>
          <w:spacing w:val="-4"/>
          <w:sz w:val="24"/>
        </w:rPr>
        <w:t>may, </w:t>
      </w:r>
      <w:r>
        <w:rPr>
          <w:color w:val="262526"/>
          <w:sz w:val="24"/>
        </w:rPr>
        <w:t>in respect of a </w:t>
      </w:r>
      <w:r>
        <w:rPr>
          <w:i/>
          <w:color w:val="262526"/>
          <w:sz w:val="24"/>
        </w:rPr>
        <w:t>constraint </w:t>
      </w:r>
      <w:r>
        <w:rPr>
          <w:color w:val="262526"/>
          <w:sz w:val="24"/>
        </w:rPr>
        <w:t>on a </w:t>
      </w:r>
      <w:r>
        <w:rPr>
          <w:i/>
          <w:color w:val="262526"/>
          <w:sz w:val="24"/>
        </w:rPr>
        <w:t>network</w:t>
      </w:r>
      <w:r>
        <w:rPr>
          <w:color w:val="262526"/>
          <w:sz w:val="24"/>
        </w:rPr>
        <w:t>, direct the </w:t>
      </w:r>
      <w:r>
        <w:rPr>
          <w:i/>
          <w:color w:val="262526"/>
          <w:spacing w:val="-3"/>
          <w:sz w:val="24"/>
        </w:rPr>
        <w:t>Transmission </w:t>
      </w:r>
      <w:r>
        <w:rPr>
          <w:i/>
          <w:color w:val="262526"/>
          <w:spacing w:val="-3"/>
          <w:sz w:val="24"/>
        </w:rPr>
        <w:t>Network</w:t>
      </w:r>
      <w:r>
        <w:rPr>
          <w:i/>
          <w:color w:val="262526"/>
          <w:spacing w:val="-12"/>
          <w:sz w:val="24"/>
        </w:rPr>
        <w:t> </w:t>
      </w:r>
      <w:r>
        <w:rPr>
          <w:i/>
          <w:color w:val="262526"/>
          <w:spacing w:val="-3"/>
          <w:sz w:val="24"/>
        </w:rPr>
        <w:t>Service</w:t>
      </w:r>
      <w:r>
        <w:rPr>
          <w:i/>
          <w:color w:val="262526"/>
          <w:spacing w:val="-12"/>
          <w:sz w:val="24"/>
        </w:rPr>
        <w:t> </w:t>
      </w:r>
      <w:r>
        <w:rPr>
          <w:i/>
          <w:color w:val="262526"/>
          <w:spacing w:val="-4"/>
          <w:sz w:val="24"/>
        </w:rPr>
        <w:t>Provider</w:t>
      </w:r>
      <w:r>
        <w:rPr>
          <w:i/>
          <w:color w:val="262526"/>
          <w:spacing w:val="-11"/>
          <w:sz w:val="24"/>
        </w:rPr>
        <w:t> </w:t>
      </w:r>
      <w:r>
        <w:rPr>
          <w:color w:val="262526"/>
          <w:sz w:val="24"/>
        </w:rPr>
        <w:t>who</w:t>
      </w:r>
      <w:r>
        <w:rPr>
          <w:color w:val="262526"/>
          <w:spacing w:val="-12"/>
          <w:sz w:val="24"/>
        </w:rPr>
        <w:t> </w:t>
      </w:r>
      <w:r>
        <w:rPr>
          <w:color w:val="262526"/>
          <w:spacing w:val="-3"/>
          <w:sz w:val="24"/>
        </w:rPr>
        <w:t>owns,</w:t>
      </w:r>
      <w:r>
        <w:rPr>
          <w:color w:val="262526"/>
          <w:spacing w:val="-11"/>
          <w:sz w:val="24"/>
        </w:rPr>
        <w:t> </w:t>
      </w:r>
      <w:r>
        <w:rPr>
          <w:color w:val="262526"/>
          <w:spacing w:val="-3"/>
          <w:sz w:val="24"/>
        </w:rPr>
        <w:t>controls</w:t>
      </w:r>
      <w:r>
        <w:rPr>
          <w:color w:val="262526"/>
          <w:spacing w:val="-12"/>
          <w:sz w:val="24"/>
        </w:rPr>
        <w:t> </w:t>
      </w:r>
      <w:r>
        <w:rPr>
          <w:color w:val="262526"/>
          <w:sz w:val="24"/>
        </w:rPr>
        <w:t>or</w:t>
      </w:r>
      <w:r>
        <w:rPr>
          <w:color w:val="262526"/>
          <w:spacing w:val="-11"/>
          <w:sz w:val="24"/>
        </w:rPr>
        <w:t> </w:t>
      </w:r>
      <w:r>
        <w:rPr>
          <w:color w:val="262526"/>
          <w:spacing w:val="-3"/>
          <w:sz w:val="24"/>
        </w:rPr>
        <w:t>operates</w:t>
      </w:r>
      <w:r>
        <w:rPr>
          <w:color w:val="262526"/>
          <w:spacing w:val="-12"/>
          <w:sz w:val="24"/>
        </w:rPr>
        <w:t> </w:t>
      </w:r>
      <w:r>
        <w:rPr>
          <w:color w:val="262526"/>
          <w:sz w:val="24"/>
        </w:rPr>
        <w:t>the</w:t>
      </w:r>
      <w:r>
        <w:rPr>
          <w:color w:val="262526"/>
          <w:spacing w:val="-12"/>
          <w:sz w:val="24"/>
        </w:rPr>
        <w:t> </w:t>
      </w:r>
      <w:r>
        <w:rPr>
          <w:color w:val="262526"/>
          <w:spacing w:val="-3"/>
          <w:sz w:val="24"/>
        </w:rPr>
        <w:t>relevant</w:t>
      </w:r>
      <w:r>
        <w:rPr>
          <w:color w:val="262526"/>
          <w:spacing w:val="-12"/>
          <w:sz w:val="24"/>
        </w:rPr>
        <w:t> </w:t>
      </w:r>
      <w:r>
        <w:rPr>
          <w:i/>
          <w:color w:val="262526"/>
          <w:spacing w:val="-3"/>
          <w:sz w:val="24"/>
        </w:rPr>
        <w:t>network </w:t>
      </w:r>
      <w:r>
        <w:rPr>
          <w:color w:val="262526"/>
          <w:sz w:val="24"/>
        </w:rPr>
        <w:t>to provide information to </w:t>
      </w:r>
      <w:r>
        <w:rPr>
          <w:i/>
          <w:color w:val="262526"/>
          <w:sz w:val="24"/>
        </w:rPr>
        <w:t>AEMO </w:t>
      </w:r>
      <w:r>
        <w:rPr>
          <w:color w:val="262526"/>
          <w:sz w:val="24"/>
        </w:rPr>
        <w:t>for the purpose referred to in paragraph (a) and</w:t>
      </w:r>
      <w:r>
        <w:rPr>
          <w:color w:val="262526"/>
          <w:spacing w:val="-19"/>
          <w:sz w:val="24"/>
        </w:rPr>
        <w:t> </w:t>
      </w:r>
      <w:r>
        <w:rPr>
          <w:color w:val="262526"/>
          <w:sz w:val="24"/>
        </w:rPr>
        <w:t>the</w:t>
      </w:r>
      <w:r>
        <w:rPr>
          <w:color w:val="262526"/>
          <w:spacing w:val="-20"/>
          <w:sz w:val="24"/>
        </w:rPr>
        <w:t> </w:t>
      </w:r>
      <w:r>
        <w:rPr>
          <w:i/>
          <w:color w:val="262526"/>
          <w:spacing w:val="-3"/>
          <w:sz w:val="24"/>
        </w:rPr>
        <w:t>Transmission</w:t>
      </w:r>
      <w:r>
        <w:rPr>
          <w:i/>
          <w:color w:val="262526"/>
          <w:spacing w:val="-19"/>
          <w:sz w:val="24"/>
        </w:rPr>
        <w:t> </w:t>
      </w:r>
      <w:r>
        <w:rPr>
          <w:i/>
          <w:color w:val="262526"/>
          <w:sz w:val="24"/>
        </w:rPr>
        <w:t>Network</w:t>
      </w:r>
      <w:r>
        <w:rPr>
          <w:i/>
          <w:color w:val="262526"/>
          <w:spacing w:val="-19"/>
          <w:sz w:val="24"/>
        </w:rPr>
        <w:t> </w:t>
      </w:r>
      <w:r>
        <w:rPr>
          <w:i/>
          <w:color w:val="262526"/>
          <w:sz w:val="24"/>
        </w:rPr>
        <w:t>Service</w:t>
      </w:r>
      <w:r>
        <w:rPr>
          <w:i/>
          <w:color w:val="262526"/>
          <w:spacing w:val="-19"/>
          <w:sz w:val="24"/>
        </w:rPr>
        <w:t> </w:t>
      </w:r>
      <w:r>
        <w:rPr>
          <w:i/>
          <w:color w:val="262526"/>
          <w:spacing w:val="-3"/>
          <w:sz w:val="24"/>
        </w:rPr>
        <w:t>Provider</w:t>
      </w:r>
      <w:r>
        <w:rPr>
          <w:i/>
          <w:color w:val="262526"/>
          <w:spacing w:val="-19"/>
          <w:sz w:val="24"/>
        </w:rPr>
        <w:t> </w:t>
      </w:r>
      <w:r>
        <w:rPr>
          <w:color w:val="262526"/>
          <w:sz w:val="24"/>
        </w:rPr>
        <w:t>must</w:t>
      </w:r>
      <w:r>
        <w:rPr>
          <w:color w:val="262526"/>
          <w:spacing w:val="-19"/>
          <w:sz w:val="24"/>
        </w:rPr>
        <w:t> </w:t>
      </w:r>
      <w:r>
        <w:rPr>
          <w:color w:val="262526"/>
          <w:sz w:val="24"/>
        </w:rPr>
        <w:t>provide</w:t>
      </w:r>
      <w:r>
        <w:rPr>
          <w:color w:val="262526"/>
          <w:spacing w:val="-19"/>
          <w:sz w:val="24"/>
        </w:rPr>
        <w:t> </w:t>
      </w:r>
      <w:r>
        <w:rPr>
          <w:color w:val="262526"/>
          <w:sz w:val="24"/>
        </w:rPr>
        <w:t>that</w:t>
      </w:r>
      <w:r>
        <w:rPr>
          <w:color w:val="262526"/>
          <w:spacing w:val="-18"/>
          <w:sz w:val="24"/>
        </w:rPr>
        <w:t> </w:t>
      </w:r>
      <w:r>
        <w:rPr>
          <w:color w:val="262526"/>
          <w:sz w:val="24"/>
        </w:rPr>
        <w:t>information to </w:t>
      </w:r>
      <w:r>
        <w:rPr>
          <w:i/>
          <w:color w:val="262526"/>
          <w:sz w:val="24"/>
        </w:rPr>
        <w:t>AEMO </w:t>
      </w:r>
      <w:r>
        <w:rPr>
          <w:color w:val="262526"/>
          <w:sz w:val="24"/>
        </w:rPr>
        <w:t>as soon as reasonably</w:t>
      </w:r>
      <w:r>
        <w:rPr>
          <w:color w:val="262526"/>
          <w:spacing w:val="-4"/>
          <w:sz w:val="24"/>
        </w:rPr>
        <w:t> </w:t>
      </w:r>
      <w:r>
        <w:rPr>
          <w:color w:val="262526"/>
          <w:sz w:val="24"/>
        </w:rPr>
        <w:t>practicable.</w:t>
      </w:r>
    </w:p>
    <w:p>
      <w:pPr>
        <w:spacing w:after="0" w:line="249" w:lineRule="auto"/>
        <w:jc w:val="both"/>
        <w:rPr>
          <w:sz w:val="24"/>
        </w:rPr>
        <w:sectPr>
          <w:pgSz w:w="11910" w:h="16840"/>
          <w:pgMar w:header="642" w:footer="697" w:top="1160" w:bottom="880" w:left="1320" w:right="1320"/>
        </w:sectPr>
      </w:pPr>
    </w:p>
    <w:p>
      <w:pPr>
        <w:pStyle w:val="ListParagraph"/>
        <w:numPr>
          <w:ilvl w:val="0"/>
          <w:numId w:val="15"/>
        </w:numPr>
        <w:tabs>
          <w:tab w:pos="1820" w:val="left" w:leader="none"/>
          <w:tab w:pos="1821" w:val="left" w:leader="none"/>
        </w:tabs>
        <w:spacing w:line="240" w:lineRule="auto" w:before="123" w:after="0"/>
        <w:ind w:left="1820" w:right="0" w:hanging="568"/>
        <w:jc w:val="left"/>
        <w:rPr>
          <w:sz w:val="24"/>
        </w:rPr>
      </w:pPr>
      <w:bookmarkStart w:name="2A.6   Region determinations ⁠" w:id="30"/>
      <w:bookmarkEnd w:id="30"/>
      <w:r>
        <w:rPr/>
      </w:r>
      <w:bookmarkStart w:name="2A.6.1   AEMC powers to make a region de" w:id="31"/>
      <w:bookmarkEnd w:id="31"/>
      <w:r>
        <w:rPr/>
      </w:r>
      <w:bookmarkStart w:name="2A.6.2   Matters for consideration in ma" w:id="32"/>
      <w:bookmarkEnd w:id="32"/>
      <w:r>
        <w:rPr/>
      </w:r>
      <w:bookmarkStart w:name="2A.6.2   Matters for consideration in ma" w:id="33"/>
      <w:bookmarkEnd w:id="33"/>
      <w:r>
        <w:rPr>
          <w:i/>
          <w:color w:val="262526"/>
          <w:sz w:val="24"/>
        </w:rPr>
        <w:t>AEMO</w:t>
      </w:r>
      <w:r>
        <w:rPr>
          <w:i/>
          <w:color w:val="262526"/>
          <w:sz w:val="24"/>
        </w:rPr>
        <w:t> </w:t>
      </w:r>
      <w:r>
        <w:rPr>
          <w:color w:val="262526"/>
          <w:sz w:val="24"/>
        </w:rPr>
        <w:t>must</w:t>
      </w:r>
      <w:r>
        <w:rPr>
          <w:color w:val="262526"/>
          <w:spacing w:val="-2"/>
          <w:sz w:val="24"/>
        </w:rPr>
        <w:t> </w:t>
      </w:r>
      <w:r>
        <w:rPr>
          <w:i/>
          <w:color w:val="262526"/>
          <w:sz w:val="24"/>
        </w:rPr>
        <w:t>publish</w:t>
      </w:r>
      <w:r>
        <w:rPr>
          <w:color w:val="262526"/>
          <w:sz w:val="24"/>
        </w:rPr>
        <w:t>:</w:t>
      </w:r>
    </w:p>
    <w:p>
      <w:pPr>
        <w:pStyle w:val="ListParagraph"/>
        <w:numPr>
          <w:ilvl w:val="1"/>
          <w:numId w:val="15"/>
        </w:numPr>
        <w:tabs>
          <w:tab w:pos="2388" w:val="left" w:leader="none"/>
        </w:tabs>
        <w:spacing w:line="240" w:lineRule="auto" w:before="182" w:after="0"/>
        <w:ind w:left="2387" w:right="0" w:hanging="568"/>
        <w:jc w:val="both"/>
        <w:rPr>
          <w:sz w:val="24"/>
        </w:rPr>
      </w:pPr>
      <w:r>
        <w:rPr>
          <w:color w:val="262526"/>
          <w:sz w:val="24"/>
        </w:rPr>
        <w:t>requests made to </w:t>
      </w:r>
      <w:r>
        <w:rPr>
          <w:i/>
          <w:color w:val="262526"/>
          <w:sz w:val="24"/>
        </w:rPr>
        <w:t>AEMO </w:t>
      </w:r>
      <w:r>
        <w:rPr>
          <w:color w:val="262526"/>
          <w:sz w:val="24"/>
        </w:rPr>
        <w:t>under paragraph (a);</w:t>
      </w:r>
      <w:r>
        <w:rPr>
          <w:color w:val="262526"/>
          <w:spacing w:val="-2"/>
          <w:sz w:val="24"/>
        </w:rPr>
        <w:t> </w:t>
      </w:r>
      <w:r>
        <w:rPr>
          <w:color w:val="262526"/>
          <w:sz w:val="24"/>
        </w:rPr>
        <w:t>and</w:t>
      </w:r>
    </w:p>
    <w:p>
      <w:pPr>
        <w:pStyle w:val="ListParagraph"/>
        <w:numPr>
          <w:ilvl w:val="1"/>
          <w:numId w:val="15"/>
        </w:numPr>
        <w:tabs>
          <w:tab w:pos="2388" w:val="left" w:leader="none"/>
        </w:tabs>
        <w:spacing w:line="240" w:lineRule="auto" w:before="182" w:after="0"/>
        <w:ind w:left="2387" w:right="0" w:hanging="568"/>
        <w:jc w:val="both"/>
        <w:rPr>
          <w:i/>
          <w:sz w:val="24"/>
        </w:rPr>
      </w:pPr>
      <w:r>
        <w:rPr>
          <w:color w:val="262526"/>
          <w:sz w:val="24"/>
        </w:rPr>
        <w:t>information (excluding </w:t>
      </w:r>
      <w:r>
        <w:rPr>
          <w:i/>
          <w:color w:val="262526"/>
          <w:sz w:val="24"/>
        </w:rPr>
        <w:t>confidential information</w:t>
      </w:r>
      <w:r>
        <w:rPr>
          <w:color w:val="262526"/>
          <w:sz w:val="24"/>
        </w:rPr>
        <w:t>) provided by</w:t>
      </w:r>
      <w:r>
        <w:rPr>
          <w:color w:val="262526"/>
          <w:spacing w:val="28"/>
          <w:sz w:val="24"/>
        </w:rPr>
        <w:t> </w:t>
      </w:r>
      <w:r>
        <w:rPr>
          <w:i/>
          <w:color w:val="262526"/>
          <w:sz w:val="24"/>
        </w:rPr>
        <w:t>AEMO</w:t>
      </w:r>
    </w:p>
    <w:p>
      <w:pPr>
        <w:pStyle w:val="BodyText"/>
        <w:spacing w:line="398" w:lineRule="auto" w:before="12"/>
        <w:ind w:right="3643" w:firstLine="566"/>
      </w:pPr>
      <w:r>
        <w:rPr>
          <w:color w:val="262526"/>
        </w:rPr>
        <w:t>in accordance with paragraph (b), as soon as practicable.</w:t>
      </w:r>
    </w:p>
    <w:p>
      <w:pPr>
        <w:pStyle w:val="ListParagraph"/>
        <w:numPr>
          <w:ilvl w:val="0"/>
          <w:numId w:val="15"/>
        </w:numPr>
        <w:tabs>
          <w:tab w:pos="1817" w:val="left" w:leader="none"/>
        </w:tabs>
        <w:spacing w:line="249" w:lineRule="auto" w:before="0" w:after="0"/>
        <w:ind w:left="1820" w:right="113" w:hanging="567"/>
        <w:jc w:val="both"/>
        <w:rPr>
          <w:sz w:val="24"/>
        </w:rPr>
      </w:pPr>
      <w:r>
        <w:rPr>
          <w:color w:val="262526"/>
          <w:sz w:val="24"/>
        </w:rPr>
        <w:t>The</w:t>
      </w:r>
      <w:r>
        <w:rPr>
          <w:color w:val="262526"/>
          <w:spacing w:val="-13"/>
          <w:sz w:val="24"/>
        </w:rPr>
        <w:t> </w:t>
      </w:r>
      <w:r>
        <w:rPr>
          <w:i/>
          <w:color w:val="262526"/>
          <w:spacing w:val="-3"/>
          <w:sz w:val="24"/>
        </w:rPr>
        <w:t>AEMC</w:t>
      </w:r>
      <w:r>
        <w:rPr>
          <w:i/>
          <w:color w:val="262526"/>
          <w:spacing w:val="-13"/>
          <w:sz w:val="24"/>
        </w:rPr>
        <w:t> </w:t>
      </w:r>
      <w:r>
        <w:rPr>
          <w:color w:val="262526"/>
          <w:sz w:val="24"/>
        </w:rPr>
        <w:t>is</w:t>
      </w:r>
      <w:r>
        <w:rPr>
          <w:color w:val="262526"/>
          <w:spacing w:val="-13"/>
          <w:sz w:val="24"/>
        </w:rPr>
        <w:t> </w:t>
      </w:r>
      <w:r>
        <w:rPr>
          <w:color w:val="262526"/>
          <w:sz w:val="24"/>
        </w:rPr>
        <w:t>not</w:t>
      </w:r>
      <w:r>
        <w:rPr>
          <w:color w:val="262526"/>
          <w:spacing w:val="-12"/>
          <w:sz w:val="24"/>
        </w:rPr>
        <w:t> </w:t>
      </w:r>
      <w:r>
        <w:rPr>
          <w:color w:val="262526"/>
          <w:spacing w:val="-3"/>
          <w:sz w:val="24"/>
        </w:rPr>
        <w:t>required</w:t>
      </w:r>
      <w:r>
        <w:rPr>
          <w:color w:val="262526"/>
          <w:spacing w:val="-13"/>
          <w:sz w:val="24"/>
        </w:rPr>
        <w:t> </w:t>
      </w:r>
      <w:r>
        <w:rPr>
          <w:color w:val="262526"/>
          <w:sz w:val="24"/>
        </w:rPr>
        <w:t>to</w:t>
      </w:r>
      <w:r>
        <w:rPr>
          <w:color w:val="262526"/>
          <w:spacing w:val="-13"/>
          <w:sz w:val="24"/>
        </w:rPr>
        <w:t> </w:t>
      </w:r>
      <w:r>
        <w:rPr>
          <w:color w:val="262526"/>
          <w:spacing w:val="-3"/>
          <w:sz w:val="24"/>
        </w:rPr>
        <w:t>publish</w:t>
      </w:r>
      <w:r>
        <w:rPr>
          <w:color w:val="262526"/>
          <w:spacing w:val="-12"/>
          <w:sz w:val="24"/>
        </w:rPr>
        <w:t> </w:t>
      </w:r>
      <w:r>
        <w:rPr>
          <w:color w:val="262526"/>
          <w:spacing w:val="-3"/>
          <w:sz w:val="24"/>
        </w:rPr>
        <w:t>information</w:t>
      </w:r>
      <w:r>
        <w:rPr>
          <w:color w:val="262526"/>
          <w:spacing w:val="-13"/>
          <w:sz w:val="24"/>
        </w:rPr>
        <w:t> </w:t>
      </w:r>
      <w:r>
        <w:rPr>
          <w:color w:val="262526"/>
          <w:spacing w:val="-3"/>
          <w:sz w:val="24"/>
        </w:rPr>
        <w:t>provided</w:t>
      </w:r>
      <w:r>
        <w:rPr>
          <w:color w:val="262526"/>
          <w:spacing w:val="-13"/>
          <w:sz w:val="24"/>
        </w:rPr>
        <w:t> </w:t>
      </w:r>
      <w:r>
        <w:rPr>
          <w:color w:val="262526"/>
          <w:sz w:val="24"/>
        </w:rPr>
        <w:t>to</w:t>
      </w:r>
      <w:r>
        <w:rPr>
          <w:color w:val="262526"/>
          <w:spacing w:val="-12"/>
          <w:sz w:val="24"/>
        </w:rPr>
        <w:t> </w:t>
      </w:r>
      <w:r>
        <w:rPr>
          <w:color w:val="262526"/>
          <w:sz w:val="24"/>
        </w:rPr>
        <w:t>the</w:t>
      </w:r>
      <w:r>
        <w:rPr>
          <w:color w:val="262526"/>
          <w:spacing w:val="-14"/>
          <w:sz w:val="24"/>
        </w:rPr>
        <w:t> </w:t>
      </w:r>
      <w:r>
        <w:rPr>
          <w:i/>
          <w:color w:val="262526"/>
          <w:spacing w:val="-3"/>
          <w:sz w:val="24"/>
        </w:rPr>
        <w:t>AEMC</w:t>
      </w:r>
      <w:r>
        <w:rPr>
          <w:i/>
          <w:color w:val="262526"/>
          <w:spacing w:val="-13"/>
          <w:sz w:val="24"/>
        </w:rPr>
        <w:t> </w:t>
      </w:r>
      <w:r>
        <w:rPr>
          <w:color w:val="262526"/>
          <w:spacing w:val="-3"/>
          <w:sz w:val="24"/>
        </w:rPr>
        <w:t>under </w:t>
      </w:r>
      <w:r>
        <w:rPr>
          <w:color w:val="262526"/>
          <w:sz w:val="24"/>
        </w:rPr>
        <w:t>this clause 2A.5.2 that has been obtained by the applicant or alternative proponent in accordance with clause</w:t>
      </w:r>
      <w:r>
        <w:rPr>
          <w:color w:val="262526"/>
          <w:spacing w:val="-2"/>
          <w:sz w:val="24"/>
        </w:rPr>
        <w:t> </w:t>
      </w:r>
      <w:r>
        <w:rPr>
          <w:color w:val="262526"/>
          <w:sz w:val="24"/>
        </w:rPr>
        <w:t>8.6.2(o).</w:t>
      </w:r>
    </w:p>
    <w:p>
      <w:pPr>
        <w:pStyle w:val="Heading2"/>
        <w:tabs>
          <w:tab w:pos="1253" w:val="left" w:leader="none"/>
        </w:tabs>
      </w:pPr>
      <w:r>
        <w:rPr>
          <w:color w:val="262526"/>
        </w:rPr>
        <w:t>2A.6</w:t>
        <w:tab/>
        <w:t>Region</w:t>
      </w:r>
      <w:r>
        <w:rPr>
          <w:color w:val="262526"/>
          <w:spacing w:val="-2"/>
        </w:rPr>
        <w:t> </w:t>
      </w:r>
      <w:r>
        <w:rPr>
          <w:color w:val="262526"/>
        </w:rPr>
        <w:t>determinations</w:t>
      </w:r>
    </w:p>
    <w:p>
      <w:pPr>
        <w:pStyle w:val="Heading3"/>
        <w:tabs>
          <w:tab w:pos="1244" w:val="left" w:leader="none"/>
        </w:tabs>
      </w:pPr>
      <w:r>
        <w:rPr>
          <w:color w:val="262526"/>
        </w:rPr>
        <w:t>2A.6.1</w:t>
        <w:tab/>
        <w:t>AEMC powers to make a region</w:t>
      </w:r>
      <w:r>
        <w:rPr>
          <w:color w:val="262526"/>
          <w:spacing w:val="-6"/>
        </w:rPr>
        <w:t> </w:t>
      </w:r>
      <w:r>
        <w:rPr>
          <w:color w:val="262526"/>
        </w:rPr>
        <w:t>determination</w:t>
      </w:r>
    </w:p>
    <w:p>
      <w:pPr>
        <w:pStyle w:val="ListParagraph"/>
        <w:numPr>
          <w:ilvl w:val="0"/>
          <w:numId w:val="16"/>
        </w:numPr>
        <w:tabs>
          <w:tab w:pos="1821" w:val="left" w:leader="none"/>
        </w:tabs>
        <w:spacing w:line="249" w:lineRule="auto" w:before="175" w:after="0"/>
        <w:ind w:left="1820" w:right="114" w:hanging="567"/>
        <w:jc w:val="both"/>
        <w:rPr>
          <w:sz w:val="24"/>
        </w:rPr>
      </w:pPr>
      <w:r>
        <w:rPr>
          <w:color w:val="262526"/>
          <w:sz w:val="24"/>
        </w:rPr>
        <w:t>In making a region determination in respect of a region change application, the </w:t>
      </w:r>
      <w:r>
        <w:rPr>
          <w:i/>
          <w:color w:val="262526"/>
          <w:sz w:val="24"/>
        </w:rPr>
        <w:t>AEMC</w:t>
      </w:r>
      <w:r>
        <w:rPr>
          <w:i/>
          <w:color w:val="262526"/>
          <w:spacing w:val="-2"/>
          <w:sz w:val="24"/>
        </w:rPr>
        <w:t> </w:t>
      </w:r>
      <w:r>
        <w:rPr>
          <w:color w:val="262526"/>
          <w:sz w:val="24"/>
        </w:rPr>
        <w:t>may:</w:t>
      </w:r>
    </w:p>
    <w:p>
      <w:pPr>
        <w:pStyle w:val="ListParagraph"/>
        <w:numPr>
          <w:ilvl w:val="1"/>
          <w:numId w:val="16"/>
        </w:numPr>
        <w:tabs>
          <w:tab w:pos="2388" w:val="left" w:leader="none"/>
        </w:tabs>
        <w:spacing w:line="240" w:lineRule="auto" w:before="172" w:after="0"/>
        <w:ind w:left="2387" w:right="0" w:hanging="568"/>
        <w:jc w:val="both"/>
        <w:rPr>
          <w:sz w:val="24"/>
        </w:rPr>
      </w:pPr>
      <w:r>
        <w:rPr>
          <w:color w:val="262526"/>
          <w:sz w:val="24"/>
        </w:rPr>
        <w:t>accept or reject the </w:t>
      </w:r>
      <w:r>
        <w:rPr>
          <w:i/>
          <w:color w:val="262526"/>
          <w:sz w:val="24"/>
        </w:rPr>
        <w:t>region </w:t>
      </w:r>
      <w:r>
        <w:rPr>
          <w:color w:val="262526"/>
          <w:sz w:val="24"/>
        </w:rPr>
        <w:t>solution proposed in the</w:t>
      </w:r>
      <w:r>
        <w:rPr>
          <w:color w:val="262526"/>
          <w:spacing w:val="-10"/>
          <w:sz w:val="24"/>
        </w:rPr>
        <w:t> </w:t>
      </w:r>
      <w:r>
        <w:rPr>
          <w:color w:val="262526"/>
          <w:sz w:val="24"/>
        </w:rPr>
        <w:t>application;</w:t>
      </w:r>
    </w:p>
    <w:p>
      <w:pPr>
        <w:pStyle w:val="ListParagraph"/>
        <w:numPr>
          <w:ilvl w:val="1"/>
          <w:numId w:val="16"/>
        </w:numPr>
        <w:tabs>
          <w:tab w:pos="2388" w:val="left" w:leader="none"/>
        </w:tabs>
        <w:spacing w:line="240" w:lineRule="auto" w:before="182" w:after="0"/>
        <w:ind w:left="2387" w:right="0" w:hanging="568"/>
        <w:jc w:val="both"/>
        <w:rPr>
          <w:sz w:val="24"/>
        </w:rPr>
      </w:pPr>
      <w:r>
        <w:rPr>
          <w:color w:val="262526"/>
          <w:sz w:val="24"/>
        </w:rPr>
        <w:t>accept or reject a formal alternative region</w:t>
      </w:r>
      <w:r>
        <w:rPr>
          <w:color w:val="262526"/>
          <w:spacing w:val="-2"/>
          <w:sz w:val="24"/>
        </w:rPr>
        <w:t> </w:t>
      </w:r>
      <w:r>
        <w:rPr>
          <w:color w:val="262526"/>
          <w:sz w:val="24"/>
        </w:rPr>
        <w:t>solution;</w:t>
      </w:r>
    </w:p>
    <w:p>
      <w:pPr>
        <w:pStyle w:val="ListParagraph"/>
        <w:numPr>
          <w:ilvl w:val="1"/>
          <w:numId w:val="16"/>
        </w:numPr>
        <w:tabs>
          <w:tab w:pos="2388" w:val="left" w:leader="none"/>
        </w:tabs>
        <w:spacing w:line="240" w:lineRule="auto" w:before="182" w:after="0"/>
        <w:ind w:left="2387" w:right="0" w:hanging="568"/>
        <w:jc w:val="both"/>
        <w:rPr>
          <w:sz w:val="24"/>
        </w:rPr>
      </w:pPr>
      <w:r>
        <w:rPr>
          <w:color w:val="262526"/>
          <w:sz w:val="24"/>
        </w:rPr>
        <w:t>determine that no </w:t>
      </w:r>
      <w:r>
        <w:rPr>
          <w:i/>
          <w:color w:val="262526"/>
          <w:sz w:val="24"/>
        </w:rPr>
        <w:t>region </w:t>
      </w:r>
      <w:r>
        <w:rPr>
          <w:color w:val="262526"/>
          <w:sz w:val="24"/>
        </w:rPr>
        <w:t>change should be</w:t>
      </w:r>
      <w:r>
        <w:rPr>
          <w:color w:val="262526"/>
          <w:spacing w:val="-6"/>
          <w:sz w:val="24"/>
        </w:rPr>
        <w:t> </w:t>
      </w:r>
      <w:r>
        <w:rPr>
          <w:color w:val="262526"/>
          <w:sz w:val="24"/>
        </w:rPr>
        <w:t>made;</w:t>
      </w:r>
    </w:p>
    <w:p>
      <w:pPr>
        <w:pStyle w:val="ListParagraph"/>
        <w:numPr>
          <w:ilvl w:val="1"/>
          <w:numId w:val="16"/>
        </w:numPr>
        <w:tabs>
          <w:tab w:pos="2387" w:val="left" w:leader="none"/>
          <w:tab w:pos="2388" w:val="left" w:leader="none"/>
        </w:tabs>
        <w:spacing w:line="249" w:lineRule="auto" w:before="182" w:after="0"/>
        <w:ind w:left="2387" w:right="113" w:hanging="567"/>
        <w:jc w:val="left"/>
        <w:rPr>
          <w:sz w:val="24"/>
        </w:rPr>
      </w:pPr>
      <w:r>
        <w:rPr>
          <w:color w:val="262526"/>
          <w:sz w:val="24"/>
        </w:rPr>
        <w:t>determine a </w:t>
      </w:r>
      <w:r>
        <w:rPr>
          <w:i/>
          <w:color w:val="262526"/>
          <w:sz w:val="24"/>
        </w:rPr>
        <w:t>region </w:t>
      </w:r>
      <w:r>
        <w:rPr>
          <w:color w:val="262526"/>
          <w:sz w:val="24"/>
        </w:rPr>
        <w:t>solution that is different (including materially different) from the </w:t>
      </w:r>
      <w:r>
        <w:rPr>
          <w:i/>
          <w:color w:val="262526"/>
          <w:sz w:val="24"/>
        </w:rPr>
        <w:t>region </w:t>
      </w:r>
      <w:r>
        <w:rPr>
          <w:color w:val="262526"/>
          <w:sz w:val="24"/>
        </w:rPr>
        <w:t>solution proposed in the application;</w:t>
      </w:r>
      <w:r>
        <w:rPr>
          <w:color w:val="262526"/>
          <w:spacing w:val="-14"/>
          <w:sz w:val="24"/>
        </w:rPr>
        <w:t> </w:t>
      </w:r>
      <w:r>
        <w:rPr>
          <w:color w:val="262526"/>
          <w:sz w:val="24"/>
        </w:rPr>
        <w:t>or</w:t>
      </w:r>
    </w:p>
    <w:p>
      <w:pPr>
        <w:pStyle w:val="ListParagraph"/>
        <w:numPr>
          <w:ilvl w:val="1"/>
          <w:numId w:val="16"/>
        </w:numPr>
        <w:tabs>
          <w:tab w:pos="2387" w:val="left" w:leader="none"/>
          <w:tab w:pos="2388" w:val="left" w:leader="none"/>
        </w:tabs>
        <w:spacing w:line="249" w:lineRule="auto" w:before="172" w:after="0"/>
        <w:ind w:left="2387" w:right="113" w:hanging="567"/>
        <w:jc w:val="left"/>
        <w:rPr>
          <w:sz w:val="24"/>
        </w:rPr>
      </w:pPr>
      <w:r>
        <w:rPr>
          <w:color w:val="262526"/>
          <w:sz w:val="24"/>
        </w:rPr>
        <w:t>determine a </w:t>
      </w:r>
      <w:r>
        <w:rPr>
          <w:i/>
          <w:color w:val="262526"/>
          <w:sz w:val="24"/>
        </w:rPr>
        <w:t>region </w:t>
      </w:r>
      <w:r>
        <w:rPr>
          <w:color w:val="262526"/>
          <w:sz w:val="24"/>
        </w:rPr>
        <w:t>solution that is different (including materially different) from a formal alternative region</w:t>
      </w:r>
      <w:r>
        <w:rPr>
          <w:color w:val="262526"/>
          <w:spacing w:val="-3"/>
          <w:sz w:val="24"/>
        </w:rPr>
        <w:t> </w:t>
      </w:r>
      <w:r>
        <w:rPr>
          <w:color w:val="262526"/>
          <w:sz w:val="24"/>
        </w:rPr>
        <w:t>solution.</w:t>
      </w:r>
    </w:p>
    <w:p>
      <w:pPr>
        <w:pStyle w:val="ListParagraph"/>
        <w:numPr>
          <w:ilvl w:val="0"/>
          <w:numId w:val="16"/>
        </w:numPr>
        <w:tabs>
          <w:tab w:pos="1821" w:val="left" w:leader="none"/>
        </w:tabs>
        <w:spacing w:line="249" w:lineRule="auto" w:before="172" w:after="0"/>
        <w:ind w:left="1820" w:right="116" w:hanging="567"/>
        <w:jc w:val="both"/>
        <w:rPr>
          <w:sz w:val="24"/>
        </w:rPr>
      </w:pPr>
      <w:r>
        <w:rPr>
          <w:color w:val="262526"/>
          <w:sz w:val="24"/>
        </w:rPr>
        <w:t>In</w:t>
      </w:r>
      <w:r>
        <w:rPr>
          <w:color w:val="262526"/>
          <w:spacing w:val="-9"/>
          <w:sz w:val="24"/>
        </w:rPr>
        <w:t> </w:t>
      </w:r>
      <w:r>
        <w:rPr>
          <w:color w:val="262526"/>
          <w:sz w:val="24"/>
        </w:rPr>
        <w:t>making</w:t>
      </w:r>
      <w:r>
        <w:rPr>
          <w:color w:val="262526"/>
          <w:spacing w:val="-8"/>
          <w:sz w:val="24"/>
        </w:rPr>
        <w:t> </w:t>
      </w:r>
      <w:r>
        <w:rPr>
          <w:color w:val="262526"/>
          <w:sz w:val="24"/>
        </w:rPr>
        <w:t>a</w:t>
      </w:r>
      <w:r>
        <w:rPr>
          <w:color w:val="262526"/>
          <w:spacing w:val="-9"/>
          <w:sz w:val="24"/>
        </w:rPr>
        <w:t> </w:t>
      </w:r>
      <w:r>
        <w:rPr>
          <w:color w:val="262526"/>
          <w:sz w:val="24"/>
        </w:rPr>
        <w:t>decision</w:t>
      </w:r>
      <w:r>
        <w:rPr>
          <w:color w:val="262526"/>
          <w:spacing w:val="-8"/>
          <w:sz w:val="24"/>
        </w:rPr>
        <w:t> </w:t>
      </w:r>
      <w:r>
        <w:rPr>
          <w:color w:val="262526"/>
          <w:sz w:val="24"/>
        </w:rPr>
        <w:t>under</w:t>
      </w:r>
      <w:r>
        <w:rPr>
          <w:color w:val="262526"/>
          <w:spacing w:val="-9"/>
          <w:sz w:val="24"/>
        </w:rPr>
        <w:t> </w:t>
      </w:r>
      <w:r>
        <w:rPr>
          <w:color w:val="262526"/>
          <w:sz w:val="24"/>
        </w:rPr>
        <w:t>paragraph</w:t>
      </w:r>
      <w:r>
        <w:rPr>
          <w:color w:val="262526"/>
          <w:spacing w:val="-8"/>
          <w:sz w:val="24"/>
        </w:rPr>
        <w:t> </w:t>
      </w:r>
      <w:r>
        <w:rPr>
          <w:color w:val="262526"/>
          <w:sz w:val="24"/>
        </w:rPr>
        <w:t>(a),</w:t>
      </w:r>
      <w:r>
        <w:rPr>
          <w:color w:val="262526"/>
          <w:spacing w:val="-9"/>
          <w:sz w:val="24"/>
        </w:rPr>
        <w:t> </w:t>
      </w:r>
      <w:r>
        <w:rPr>
          <w:color w:val="262526"/>
          <w:sz w:val="24"/>
        </w:rPr>
        <w:t>the</w:t>
      </w:r>
      <w:r>
        <w:rPr>
          <w:color w:val="262526"/>
          <w:spacing w:val="-9"/>
          <w:sz w:val="24"/>
        </w:rPr>
        <w:t> </w:t>
      </w:r>
      <w:r>
        <w:rPr>
          <w:i/>
          <w:color w:val="262526"/>
          <w:sz w:val="24"/>
        </w:rPr>
        <w:t>AEMC</w:t>
      </w:r>
      <w:r>
        <w:rPr>
          <w:i/>
          <w:color w:val="262526"/>
          <w:spacing w:val="-9"/>
          <w:sz w:val="24"/>
        </w:rPr>
        <w:t> </w:t>
      </w:r>
      <w:r>
        <w:rPr>
          <w:color w:val="262526"/>
          <w:spacing w:val="-4"/>
          <w:sz w:val="24"/>
        </w:rPr>
        <w:t>may,</w:t>
      </w:r>
      <w:r>
        <w:rPr>
          <w:color w:val="262526"/>
          <w:spacing w:val="-8"/>
          <w:sz w:val="24"/>
        </w:rPr>
        <w:t> </w:t>
      </w:r>
      <w:r>
        <w:rPr>
          <w:color w:val="262526"/>
          <w:sz w:val="24"/>
        </w:rPr>
        <w:t>subject</w:t>
      </w:r>
      <w:r>
        <w:rPr>
          <w:color w:val="262526"/>
          <w:spacing w:val="-8"/>
          <w:sz w:val="24"/>
        </w:rPr>
        <w:t> </w:t>
      </w:r>
      <w:r>
        <w:rPr>
          <w:color w:val="262526"/>
          <w:sz w:val="24"/>
        </w:rPr>
        <w:t>to</w:t>
      </w:r>
      <w:r>
        <w:rPr>
          <w:color w:val="262526"/>
          <w:spacing w:val="-9"/>
          <w:sz w:val="24"/>
        </w:rPr>
        <w:t> </w:t>
      </w:r>
      <w:r>
        <w:rPr>
          <w:color w:val="262526"/>
          <w:sz w:val="24"/>
        </w:rPr>
        <w:t>this</w:t>
      </w:r>
      <w:r>
        <w:rPr>
          <w:color w:val="262526"/>
          <w:spacing w:val="-8"/>
          <w:sz w:val="24"/>
        </w:rPr>
        <w:t> </w:t>
      </w:r>
      <w:r>
        <w:rPr>
          <w:color w:val="262526"/>
          <w:sz w:val="24"/>
        </w:rPr>
        <w:t>rule 2A.6, adopt the </w:t>
      </w:r>
      <w:r>
        <w:rPr>
          <w:i/>
          <w:color w:val="262526"/>
          <w:sz w:val="24"/>
        </w:rPr>
        <w:t>region </w:t>
      </w:r>
      <w:r>
        <w:rPr>
          <w:color w:val="262526"/>
          <w:sz w:val="24"/>
        </w:rPr>
        <w:t>solution that it considers provides the best available solution</w:t>
      </w:r>
      <w:r>
        <w:rPr>
          <w:color w:val="262526"/>
          <w:spacing w:val="-16"/>
          <w:sz w:val="24"/>
        </w:rPr>
        <w:t> </w:t>
      </w:r>
      <w:r>
        <w:rPr>
          <w:color w:val="262526"/>
          <w:sz w:val="24"/>
        </w:rPr>
        <w:t>to</w:t>
      </w:r>
      <w:r>
        <w:rPr>
          <w:color w:val="262526"/>
          <w:spacing w:val="-15"/>
          <w:sz w:val="24"/>
        </w:rPr>
        <w:t> </w:t>
      </w:r>
      <w:r>
        <w:rPr>
          <w:color w:val="262526"/>
          <w:sz w:val="24"/>
        </w:rPr>
        <w:t>the</w:t>
      </w:r>
      <w:r>
        <w:rPr>
          <w:color w:val="262526"/>
          <w:spacing w:val="-16"/>
          <w:sz w:val="24"/>
        </w:rPr>
        <w:t> </w:t>
      </w:r>
      <w:r>
        <w:rPr>
          <w:color w:val="262526"/>
          <w:sz w:val="24"/>
        </w:rPr>
        <w:t>congestion</w:t>
      </w:r>
      <w:r>
        <w:rPr>
          <w:color w:val="262526"/>
          <w:spacing w:val="-15"/>
          <w:sz w:val="24"/>
        </w:rPr>
        <w:t> </w:t>
      </w:r>
      <w:r>
        <w:rPr>
          <w:color w:val="262526"/>
          <w:sz w:val="24"/>
        </w:rPr>
        <w:t>problem</w:t>
      </w:r>
      <w:r>
        <w:rPr>
          <w:color w:val="262526"/>
          <w:spacing w:val="-15"/>
          <w:sz w:val="24"/>
        </w:rPr>
        <w:t> </w:t>
      </w:r>
      <w:r>
        <w:rPr>
          <w:color w:val="262526"/>
          <w:sz w:val="24"/>
        </w:rPr>
        <w:t>identified</w:t>
      </w:r>
      <w:r>
        <w:rPr>
          <w:color w:val="262526"/>
          <w:spacing w:val="-16"/>
          <w:sz w:val="24"/>
        </w:rPr>
        <w:t> </w:t>
      </w:r>
      <w:r>
        <w:rPr>
          <w:color w:val="262526"/>
          <w:sz w:val="24"/>
        </w:rPr>
        <w:t>in</w:t>
      </w:r>
      <w:r>
        <w:rPr>
          <w:color w:val="262526"/>
          <w:spacing w:val="-15"/>
          <w:sz w:val="24"/>
        </w:rPr>
        <w:t> </w:t>
      </w:r>
      <w:r>
        <w:rPr>
          <w:color w:val="262526"/>
          <w:sz w:val="24"/>
        </w:rPr>
        <w:t>the</w:t>
      </w:r>
      <w:r>
        <w:rPr>
          <w:color w:val="262526"/>
          <w:spacing w:val="-15"/>
          <w:sz w:val="24"/>
        </w:rPr>
        <w:t> </w:t>
      </w:r>
      <w:r>
        <w:rPr>
          <w:color w:val="262526"/>
          <w:sz w:val="24"/>
        </w:rPr>
        <w:t>region</w:t>
      </w:r>
      <w:r>
        <w:rPr>
          <w:color w:val="262526"/>
          <w:spacing w:val="-16"/>
          <w:sz w:val="24"/>
        </w:rPr>
        <w:t> </w:t>
      </w:r>
      <w:r>
        <w:rPr>
          <w:color w:val="262526"/>
          <w:sz w:val="24"/>
        </w:rPr>
        <w:t>change</w:t>
      </w:r>
      <w:r>
        <w:rPr>
          <w:color w:val="262526"/>
          <w:spacing w:val="-15"/>
          <w:sz w:val="24"/>
        </w:rPr>
        <w:t> </w:t>
      </w:r>
      <w:r>
        <w:rPr>
          <w:color w:val="262526"/>
          <w:sz w:val="24"/>
        </w:rPr>
        <w:t>application in all the circumstances.</w:t>
      </w:r>
    </w:p>
    <w:p>
      <w:pPr>
        <w:pStyle w:val="Heading3"/>
        <w:tabs>
          <w:tab w:pos="1253" w:val="left" w:leader="none"/>
        </w:tabs>
        <w:spacing w:before="238"/>
      </w:pPr>
      <w:r>
        <w:rPr>
          <w:color w:val="262526"/>
        </w:rPr>
        <w:t>2A.6.2</w:t>
        <w:tab/>
        <w:t>Matters for consideration in making region</w:t>
      </w:r>
      <w:r>
        <w:rPr>
          <w:color w:val="262526"/>
          <w:spacing w:val="-8"/>
        </w:rPr>
        <w:t> </w:t>
      </w:r>
      <w:r>
        <w:rPr>
          <w:color w:val="262526"/>
        </w:rPr>
        <w:t>determination</w:t>
      </w:r>
    </w:p>
    <w:p>
      <w:pPr>
        <w:pStyle w:val="BodyText"/>
        <w:spacing w:line="249" w:lineRule="auto" w:before="118"/>
        <w:ind w:left="1253" w:firstLine="0"/>
        <w:jc w:val="left"/>
      </w:pPr>
      <w:r>
        <w:rPr>
          <w:color w:val="262526"/>
        </w:rPr>
        <w:t>In making a region determination to adopt a </w:t>
      </w:r>
      <w:r>
        <w:rPr>
          <w:i/>
          <w:color w:val="262526"/>
        </w:rPr>
        <w:t>region </w:t>
      </w:r>
      <w:r>
        <w:rPr>
          <w:color w:val="262526"/>
        </w:rPr>
        <w:t>solution, the </w:t>
      </w:r>
      <w:r>
        <w:rPr>
          <w:i/>
          <w:color w:val="262526"/>
        </w:rPr>
        <w:t>AEMC </w:t>
      </w:r>
      <w:r>
        <w:rPr>
          <w:color w:val="262526"/>
        </w:rPr>
        <w:t>must be satisfied:</w:t>
      </w:r>
    </w:p>
    <w:p>
      <w:pPr>
        <w:pStyle w:val="ListParagraph"/>
        <w:numPr>
          <w:ilvl w:val="1"/>
          <w:numId w:val="16"/>
        </w:numPr>
        <w:tabs>
          <w:tab w:pos="1821" w:val="left" w:leader="none"/>
        </w:tabs>
        <w:spacing w:line="249" w:lineRule="auto" w:before="172" w:after="0"/>
        <w:ind w:left="1820" w:right="113" w:hanging="567"/>
        <w:jc w:val="both"/>
        <w:rPr>
          <w:sz w:val="24"/>
        </w:rPr>
      </w:pPr>
      <w:r>
        <w:rPr>
          <w:color w:val="262526"/>
          <w:sz w:val="24"/>
        </w:rPr>
        <w:t>that there is a problem with the existing </w:t>
      </w:r>
      <w:r>
        <w:rPr>
          <w:i/>
          <w:color w:val="262526"/>
          <w:sz w:val="24"/>
        </w:rPr>
        <w:t>region </w:t>
      </w:r>
      <w:r>
        <w:rPr>
          <w:color w:val="262526"/>
          <w:sz w:val="24"/>
        </w:rPr>
        <w:t>configuration which is attributable to the presence of material and enduring </w:t>
      </w:r>
      <w:r>
        <w:rPr>
          <w:i/>
          <w:color w:val="262526"/>
          <w:sz w:val="24"/>
        </w:rPr>
        <w:t>network </w:t>
      </w:r>
      <w:r>
        <w:rPr>
          <w:color w:val="262526"/>
          <w:sz w:val="24"/>
        </w:rPr>
        <w:t>congestion ("a </w:t>
      </w:r>
      <w:r>
        <w:rPr>
          <w:b/>
          <w:color w:val="262526"/>
          <w:sz w:val="24"/>
        </w:rPr>
        <w:t>congestion</w:t>
      </w:r>
      <w:r>
        <w:rPr>
          <w:b/>
          <w:color w:val="262526"/>
          <w:spacing w:val="-1"/>
          <w:sz w:val="24"/>
        </w:rPr>
        <w:t> </w:t>
      </w:r>
      <w:r>
        <w:rPr>
          <w:b/>
          <w:color w:val="262526"/>
          <w:sz w:val="24"/>
        </w:rPr>
        <w:t>problem</w:t>
      </w:r>
      <w:r>
        <w:rPr>
          <w:color w:val="262526"/>
          <w:sz w:val="24"/>
        </w:rPr>
        <w:t>");</w:t>
      </w:r>
    </w:p>
    <w:p>
      <w:pPr>
        <w:pStyle w:val="ListParagraph"/>
        <w:numPr>
          <w:ilvl w:val="1"/>
          <w:numId w:val="16"/>
        </w:numPr>
        <w:tabs>
          <w:tab w:pos="1821" w:val="left" w:leader="none"/>
        </w:tabs>
        <w:spacing w:line="249" w:lineRule="auto" w:before="173" w:after="0"/>
        <w:ind w:left="1820" w:right="111" w:hanging="567"/>
        <w:jc w:val="both"/>
        <w:rPr>
          <w:sz w:val="24"/>
        </w:rPr>
      </w:pPr>
      <w:r>
        <w:rPr>
          <w:color w:val="262526"/>
          <w:sz w:val="24"/>
        </w:rPr>
        <w:t>that the </w:t>
      </w:r>
      <w:r>
        <w:rPr>
          <w:i/>
          <w:color w:val="262526"/>
          <w:sz w:val="24"/>
        </w:rPr>
        <w:t>region </w:t>
      </w:r>
      <w:r>
        <w:rPr>
          <w:color w:val="262526"/>
          <w:sz w:val="24"/>
        </w:rPr>
        <w:t>solution is technically competent in accordance with </w:t>
      </w:r>
      <w:r>
        <w:rPr>
          <w:color w:val="262526"/>
          <w:spacing w:val="2"/>
          <w:sz w:val="24"/>
        </w:rPr>
        <w:t>the </w:t>
      </w:r>
      <w:r>
        <w:rPr>
          <w:color w:val="262526"/>
          <w:sz w:val="24"/>
        </w:rPr>
        <w:t>requirements of clause 2A.2.4;</w:t>
      </w:r>
    </w:p>
    <w:p>
      <w:pPr>
        <w:pStyle w:val="ListParagraph"/>
        <w:numPr>
          <w:ilvl w:val="1"/>
          <w:numId w:val="16"/>
        </w:numPr>
        <w:tabs>
          <w:tab w:pos="1820" w:val="left" w:leader="none"/>
          <w:tab w:pos="1821" w:val="left" w:leader="none"/>
        </w:tabs>
        <w:spacing w:line="240" w:lineRule="auto" w:before="172" w:after="0"/>
        <w:ind w:left="1820" w:right="0" w:hanging="568"/>
        <w:jc w:val="left"/>
        <w:rPr>
          <w:sz w:val="24"/>
        </w:rPr>
      </w:pPr>
      <w:r>
        <w:rPr>
          <w:color w:val="262526"/>
          <w:sz w:val="24"/>
        </w:rPr>
        <w:t>that:</w:t>
      </w:r>
    </w:p>
    <w:p>
      <w:pPr>
        <w:pStyle w:val="ListParagraph"/>
        <w:numPr>
          <w:ilvl w:val="2"/>
          <w:numId w:val="16"/>
        </w:numPr>
        <w:tabs>
          <w:tab w:pos="2387" w:val="left" w:leader="none"/>
          <w:tab w:pos="2388" w:val="left" w:leader="none"/>
        </w:tabs>
        <w:spacing w:line="249" w:lineRule="auto" w:before="182" w:after="0"/>
        <w:ind w:left="2387" w:right="112" w:hanging="567"/>
        <w:jc w:val="left"/>
        <w:rPr>
          <w:sz w:val="24"/>
        </w:rPr>
      </w:pPr>
      <w:r>
        <w:rPr>
          <w:color w:val="262526"/>
          <w:sz w:val="24"/>
        </w:rPr>
        <w:t>the congestion problem will detract materially from economic efficiency;</w:t>
      </w:r>
      <w:r>
        <w:rPr>
          <w:color w:val="262526"/>
          <w:spacing w:val="-1"/>
          <w:sz w:val="24"/>
        </w:rPr>
        <w:t> </w:t>
      </w:r>
      <w:r>
        <w:rPr>
          <w:color w:val="262526"/>
          <w:sz w:val="24"/>
        </w:rPr>
        <w:t>and</w:t>
      </w:r>
    </w:p>
    <w:p>
      <w:pPr>
        <w:pStyle w:val="ListParagraph"/>
        <w:numPr>
          <w:ilvl w:val="2"/>
          <w:numId w:val="16"/>
        </w:numPr>
        <w:tabs>
          <w:tab w:pos="2387" w:val="left" w:leader="none"/>
          <w:tab w:pos="2388" w:val="left" w:leader="none"/>
        </w:tabs>
        <w:spacing w:line="249" w:lineRule="auto" w:before="173" w:after="0"/>
        <w:ind w:left="2387" w:right="115" w:hanging="567"/>
        <w:jc w:val="left"/>
        <w:rPr>
          <w:sz w:val="24"/>
        </w:rPr>
      </w:pPr>
      <w:r>
        <w:rPr>
          <w:color w:val="262526"/>
          <w:sz w:val="24"/>
        </w:rPr>
        <w:t>the</w:t>
      </w:r>
      <w:r>
        <w:rPr>
          <w:color w:val="262526"/>
          <w:spacing w:val="-15"/>
          <w:sz w:val="24"/>
        </w:rPr>
        <w:t> </w:t>
      </w:r>
      <w:r>
        <w:rPr>
          <w:i/>
          <w:color w:val="262526"/>
          <w:sz w:val="24"/>
        </w:rPr>
        <w:t>region</w:t>
      </w:r>
      <w:r>
        <w:rPr>
          <w:i/>
          <w:color w:val="262526"/>
          <w:spacing w:val="-14"/>
          <w:sz w:val="24"/>
        </w:rPr>
        <w:t> </w:t>
      </w:r>
      <w:r>
        <w:rPr>
          <w:color w:val="262526"/>
          <w:sz w:val="24"/>
        </w:rPr>
        <w:t>solution</w:t>
      </w:r>
      <w:r>
        <w:rPr>
          <w:color w:val="262526"/>
          <w:spacing w:val="-14"/>
          <w:sz w:val="24"/>
        </w:rPr>
        <w:t> </w:t>
      </w:r>
      <w:r>
        <w:rPr>
          <w:color w:val="262526"/>
          <w:sz w:val="24"/>
        </w:rPr>
        <w:t>will</w:t>
      </w:r>
      <w:r>
        <w:rPr>
          <w:color w:val="262526"/>
          <w:spacing w:val="-15"/>
          <w:sz w:val="24"/>
        </w:rPr>
        <w:t> </w:t>
      </w:r>
      <w:r>
        <w:rPr>
          <w:color w:val="262526"/>
          <w:sz w:val="24"/>
        </w:rPr>
        <w:t>materially</w:t>
      </w:r>
      <w:r>
        <w:rPr>
          <w:color w:val="262526"/>
          <w:spacing w:val="-14"/>
          <w:sz w:val="24"/>
        </w:rPr>
        <w:t> </w:t>
      </w:r>
      <w:r>
        <w:rPr>
          <w:color w:val="262526"/>
          <w:sz w:val="24"/>
        </w:rPr>
        <w:t>improve</w:t>
      </w:r>
      <w:r>
        <w:rPr>
          <w:color w:val="262526"/>
          <w:spacing w:val="-14"/>
          <w:sz w:val="24"/>
        </w:rPr>
        <w:t> </w:t>
      </w:r>
      <w:r>
        <w:rPr>
          <w:color w:val="262526"/>
          <w:sz w:val="24"/>
        </w:rPr>
        <w:t>economic</w:t>
      </w:r>
      <w:r>
        <w:rPr>
          <w:color w:val="262526"/>
          <w:spacing w:val="-14"/>
          <w:sz w:val="24"/>
        </w:rPr>
        <w:t> </w:t>
      </w:r>
      <w:r>
        <w:rPr>
          <w:color w:val="262526"/>
          <w:sz w:val="24"/>
        </w:rPr>
        <w:t>efficiency,</w:t>
      </w:r>
      <w:r>
        <w:rPr>
          <w:color w:val="262526"/>
          <w:spacing w:val="-15"/>
          <w:sz w:val="24"/>
        </w:rPr>
        <w:t> </w:t>
      </w:r>
      <w:r>
        <w:rPr>
          <w:color w:val="262526"/>
          <w:sz w:val="24"/>
        </w:rPr>
        <w:t>where economic efficiency includes (but is not limited</w:t>
      </w:r>
      <w:r>
        <w:rPr>
          <w:color w:val="262526"/>
          <w:spacing w:val="-1"/>
          <w:sz w:val="24"/>
        </w:rPr>
        <w:t> </w:t>
      </w:r>
      <w:r>
        <w:rPr>
          <w:color w:val="262526"/>
          <w:sz w:val="24"/>
        </w:rPr>
        <w:t>to):</w:t>
      </w:r>
    </w:p>
    <w:p>
      <w:pPr>
        <w:spacing w:after="0" w:line="249" w:lineRule="auto"/>
        <w:jc w:val="left"/>
        <w:rPr>
          <w:sz w:val="24"/>
        </w:rPr>
        <w:sectPr>
          <w:pgSz w:w="11910" w:h="16840"/>
          <w:pgMar w:header="642" w:footer="697" w:top="1160" w:bottom="880" w:left="1320" w:right="1320"/>
        </w:sectPr>
      </w:pPr>
    </w:p>
    <w:p>
      <w:pPr>
        <w:pStyle w:val="ListParagraph"/>
        <w:numPr>
          <w:ilvl w:val="2"/>
          <w:numId w:val="16"/>
        </w:numPr>
        <w:tabs>
          <w:tab w:pos="2388" w:val="left" w:leader="none"/>
        </w:tabs>
        <w:spacing w:line="249" w:lineRule="auto" w:before="123" w:after="0"/>
        <w:ind w:left="2387" w:right="115" w:hanging="567"/>
        <w:jc w:val="both"/>
        <w:rPr>
          <w:sz w:val="24"/>
        </w:rPr>
      </w:pPr>
      <w:bookmarkStart w:name="2A.7   Draft region determination and se" w:id="34"/>
      <w:bookmarkEnd w:id="34"/>
      <w:r>
        <w:rPr/>
      </w:r>
      <w:bookmarkStart w:name="2A.7.1   Publishing of draft region dete" w:id="35"/>
      <w:bookmarkEnd w:id="35"/>
      <w:r>
        <w:rPr/>
      </w:r>
      <w:bookmarkStart w:name="2A.7.2   Second round consultation ⁠" w:id="36"/>
      <w:bookmarkEnd w:id="36"/>
      <w:r>
        <w:rPr/>
      </w:r>
      <w:bookmarkStart w:name="2A.7.3   Right to make written submissio" w:id="37"/>
      <w:bookmarkEnd w:id="37"/>
      <w:r>
        <w:rPr/>
      </w:r>
      <w:bookmarkStart w:name="2A.7.3   Right to make written submissio" w:id="38"/>
      <w:bookmarkEnd w:id="38"/>
      <w:r>
        <w:rPr>
          <w:color w:val="262526"/>
          <w:sz w:val="24"/>
        </w:rPr>
        <w:t>e</w:t>
      </w:r>
      <w:r>
        <w:rPr>
          <w:color w:val="262526"/>
          <w:sz w:val="24"/>
        </w:rPr>
        <w:t>fficiency in relation to the impact on efficiency of </w:t>
      </w:r>
      <w:r>
        <w:rPr>
          <w:i/>
          <w:color w:val="262526"/>
          <w:sz w:val="24"/>
        </w:rPr>
        <w:t>dispatch</w:t>
      </w:r>
      <w:r>
        <w:rPr>
          <w:color w:val="262526"/>
          <w:sz w:val="24"/>
        </w:rPr>
        <w:t>,</w:t>
      </w:r>
      <w:r>
        <w:rPr>
          <w:color w:val="262526"/>
          <w:spacing w:val="-41"/>
          <w:sz w:val="24"/>
        </w:rPr>
        <w:t> </w:t>
      </w:r>
      <w:r>
        <w:rPr>
          <w:color w:val="262526"/>
          <w:sz w:val="24"/>
        </w:rPr>
        <w:t>including in respect of bidding incentives and </w:t>
      </w:r>
      <w:r>
        <w:rPr>
          <w:i/>
          <w:color w:val="262526"/>
          <w:sz w:val="24"/>
        </w:rPr>
        <w:t>dispatch</w:t>
      </w:r>
      <w:r>
        <w:rPr>
          <w:i/>
          <w:color w:val="262526"/>
          <w:spacing w:val="-2"/>
          <w:sz w:val="24"/>
        </w:rPr>
        <w:t> </w:t>
      </w:r>
      <w:r>
        <w:rPr>
          <w:color w:val="262526"/>
          <w:sz w:val="24"/>
        </w:rPr>
        <w:t>outcomes;</w:t>
      </w:r>
    </w:p>
    <w:p>
      <w:pPr>
        <w:pStyle w:val="ListParagraph"/>
        <w:numPr>
          <w:ilvl w:val="2"/>
          <w:numId w:val="16"/>
        </w:numPr>
        <w:tabs>
          <w:tab w:pos="2388" w:val="left" w:leader="none"/>
        </w:tabs>
        <w:spacing w:line="249" w:lineRule="auto" w:before="172" w:after="0"/>
        <w:ind w:left="2387" w:right="114" w:hanging="567"/>
        <w:jc w:val="both"/>
        <w:rPr>
          <w:sz w:val="24"/>
        </w:rPr>
      </w:pPr>
      <w:r>
        <w:rPr>
          <w:color w:val="262526"/>
          <w:sz w:val="24"/>
        </w:rPr>
        <w:t>efficiency in relation to the management of risk and the facilitation </w:t>
      </w:r>
      <w:r>
        <w:rPr>
          <w:color w:val="262526"/>
          <w:spacing w:val="-6"/>
          <w:sz w:val="24"/>
        </w:rPr>
        <w:t>of </w:t>
      </w:r>
      <w:r>
        <w:rPr>
          <w:color w:val="262526"/>
          <w:sz w:val="24"/>
        </w:rPr>
        <w:t>forward contracting in the financial markets and the </w:t>
      </w:r>
      <w:r>
        <w:rPr>
          <w:i/>
          <w:color w:val="262526"/>
          <w:sz w:val="24"/>
        </w:rPr>
        <w:t>spot market</w:t>
      </w:r>
      <w:r>
        <w:rPr>
          <w:color w:val="262526"/>
          <w:sz w:val="24"/>
        </w:rPr>
        <w:t>;</w:t>
      </w:r>
      <w:r>
        <w:rPr>
          <w:color w:val="262526"/>
          <w:spacing w:val="-11"/>
          <w:sz w:val="24"/>
        </w:rPr>
        <w:t> </w:t>
      </w:r>
      <w:r>
        <w:rPr>
          <w:color w:val="262526"/>
          <w:sz w:val="24"/>
        </w:rPr>
        <w:t>and</w:t>
      </w:r>
    </w:p>
    <w:p>
      <w:pPr>
        <w:pStyle w:val="ListParagraph"/>
        <w:numPr>
          <w:ilvl w:val="2"/>
          <w:numId w:val="16"/>
        </w:numPr>
        <w:tabs>
          <w:tab w:pos="2388" w:val="left" w:leader="none"/>
        </w:tabs>
        <w:spacing w:line="249" w:lineRule="auto" w:before="172" w:after="0"/>
        <w:ind w:left="2387" w:right="111" w:hanging="567"/>
        <w:jc w:val="both"/>
        <w:rPr>
          <w:sz w:val="24"/>
        </w:rPr>
      </w:pPr>
      <w:r>
        <w:rPr>
          <w:color w:val="262526"/>
          <w:sz w:val="24"/>
        </w:rPr>
        <w:t>long term dynamic efficiency – including in relation to </w:t>
      </w:r>
      <w:r>
        <w:rPr>
          <w:color w:val="262526"/>
          <w:spacing w:val="2"/>
          <w:sz w:val="24"/>
        </w:rPr>
        <w:t>making </w:t>
      </w:r>
      <w:r>
        <w:rPr>
          <w:color w:val="262526"/>
          <w:sz w:val="24"/>
        </w:rPr>
        <w:t>investment decisions;</w:t>
      </w:r>
    </w:p>
    <w:p>
      <w:pPr>
        <w:pStyle w:val="ListParagraph"/>
        <w:numPr>
          <w:ilvl w:val="1"/>
          <w:numId w:val="16"/>
        </w:numPr>
        <w:tabs>
          <w:tab w:pos="1821" w:val="left" w:leader="none"/>
        </w:tabs>
        <w:spacing w:line="249" w:lineRule="auto" w:before="172" w:after="0"/>
        <w:ind w:left="1820" w:right="112" w:hanging="567"/>
        <w:jc w:val="both"/>
        <w:rPr>
          <w:sz w:val="24"/>
        </w:rPr>
      </w:pPr>
      <w:r>
        <w:rPr>
          <w:color w:val="262526"/>
          <w:sz w:val="24"/>
        </w:rPr>
        <w:t>that</w:t>
      </w:r>
      <w:r>
        <w:rPr>
          <w:color w:val="262526"/>
          <w:spacing w:val="-10"/>
          <w:sz w:val="24"/>
        </w:rPr>
        <w:t> </w:t>
      </w:r>
      <w:r>
        <w:rPr>
          <w:color w:val="262526"/>
          <w:sz w:val="24"/>
        </w:rPr>
        <w:t>the</w:t>
      </w:r>
      <w:r>
        <w:rPr>
          <w:color w:val="262526"/>
          <w:spacing w:val="-10"/>
          <w:sz w:val="24"/>
        </w:rPr>
        <w:t> </w:t>
      </w:r>
      <w:r>
        <w:rPr>
          <w:i/>
          <w:color w:val="262526"/>
          <w:spacing w:val="-3"/>
          <w:sz w:val="24"/>
        </w:rPr>
        <w:t>region</w:t>
      </w:r>
      <w:r>
        <w:rPr>
          <w:i/>
          <w:color w:val="262526"/>
          <w:spacing w:val="-10"/>
          <w:sz w:val="24"/>
        </w:rPr>
        <w:t> </w:t>
      </w:r>
      <w:r>
        <w:rPr>
          <w:color w:val="262526"/>
          <w:sz w:val="24"/>
        </w:rPr>
        <w:t>solution</w:t>
      </w:r>
      <w:r>
        <w:rPr>
          <w:color w:val="262526"/>
          <w:spacing w:val="-10"/>
          <w:sz w:val="24"/>
        </w:rPr>
        <w:t> </w:t>
      </w:r>
      <w:r>
        <w:rPr>
          <w:color w:val="262526"/>
          <w:sz w:val="24"/>
        </w:rPr>
        <w:t>is</w:t>
      </w:r>
      <w:r>
        <w:rPr>
          <w:color w:val="262526"/>
          <w:spacing w:val="-10"/>
          <w:sz w:val="24"/>
        </w:rPr>
        <w:t> </w:t>
      </w:r>
      <w:r>
        <w:rPr>
          <w:color w:val="262526"/>
          <w:sz w:val="24"/>
        </w:rPr>
        <w:t>an</w:t>
      </w:r>
      <w:r>
        <w:rPr>
          <w:color w:val="262526"/>
          <w:spacing w:val="-9"/>
          <w:sz w:val="24"/>
        </w:rPr>
        <w:t> </w:t>
      </w:r>
      <w:r>
        <w:rPr>
          <w:color w:val="262526"/>
          <w:sz w:val="24"/>
        </w:rPr>
        <w:t>appropriate</w:t>
      </w:r>
      <w:r>
        <w:rPr>
          <w:color w:val="262526"/>
          <w:spacing w:val="-9"/>
          <w:sz w:val="24"/>
        </w:rPr>
        <w:t> </w:t>
      </w:r>
      <w:r>
        <w:rPr>
          <w:color w:val="262526"/>
          <w:sz w:val="24"/>
        </w:rPr>
        <w:t>and</w:t>
      </w:r>
      <w:r>
        <w:rPr>
          <w:color w:val="262526"/>
          <w:spacing w:val="-9"/>
          <w:sz w:val="24"/>
        </w:rPr>
        <w:t> </w:t>
      </w:r>
      <w:r>
        <w:rPr>
          <w:color w:val="262526"/>
          <w:sz w:val="24"/>
        </w:rPr>
        <w:t>timely</w:t>
      </w:r>
      <w:r>
        <w:rPr>
          <w:color w:val="262526"/>
          <w:spacing w:val="-9"/>
          <w:sz w:val="24"/>
        </w:rPr>
        <w:t> </w:t>
      </w:r>
      <w:r>
        <w:rPr>
          <w:color w:val="262526"/>
          <w:sz w:val="24"/>
        </w:rPr>
        <w:t>course</w:t>
      </w:r>
      <w:r>
        <w:rPr>
          <w:color w:val="262526"/>
          <w:spacing w:val="-10"/>
          <w:sz w:val="24"/>
        </w:rPr>
        <w:t> </w:t>
      </w:r>
      <w:r>
        <w:rPr>
          <w:color w:val="262526"/>
          <w:sz w:val="24"/>
        </w:rPr>
        <w:t>of</w:t>
      </w:r>
      <w:r>
        <w:rPr>
          <w:color w:val="262526"/>
          <w:spacing w:val="-10"/>
          <w:sz w:val="24"/>
        </w:rPr>
        <w:t> </w:t>
      </w:r>
      <w:r>
        <w:rPr>
          <w:color w:val="262526"/>
          <w:sz w:val="24"/>
        </w:rPr>
        <w:t>action</w:t>
      </w:r>
      <w:r>
        <w:rPr>
          <w:color w:val="262526"/>
          <w:spacing w:val="-9"/>
          <w:sz w:val="24"/>
        </w:rPr>
        <w:t> </w:t>
      </w:r>
      <w:r>
        <w:rPr>
          <w:color w:val="262526"/>
          <w:sz w:val="24"/>
        </w:rPr>
        <w:t>in</w:t>
      </w:r>
      <w:r>
        <w:rPr>
          <w:color w:val="262526"/>
          <w:spacing w:val="-9"/>
          <w:sz w:val="24"/>
        </w:rPr>
        <w:t> </w:t>
      </w:r>
      <w:r>
        <w:rPr>
          <w:color w:val="262526"/>
          <w:sz w:val="24"/>
        </w:rPr>
        <w:t>all</w:t>
      </w:r>
      <w:r>
        <w:rPr>
          <w:color w:val="262526"/>
          <w:spacing w:val="-9"/>
          <w:sz w:val="24"/>
        </w:rPr>
        <w:t> </w:t>
      </w:r>
      <w:r>
        <w:rPr>
          <w:color w:val="262526"/>
          <w:sz w:val="24"/>
        </w:rPr>
        <w:t>the circumstances, having regard to the alternative congestion management options;</w:t>
      </w:r>
    </w:p>
    <w:p>
      <w:pPr>
        <w:pStyle w:val="ListParagraph"/>
        <w:numPr>
          <w:ilvl w:val="1"/>
          <w:numId w:val="16"/>
        </w:numPr>
        <w:tabs>
          <w:tab w:pos="1820" w:val="left" w:leader="none"/>
          <w:tab w:pos="1821" w:val="left" w:leader="none"/>
        </w:tabs>
        <w:spacing w:line="240" w:lineRule="auto" w:before="173" w:after="0"/>
        <w:ind w:left="1820" w:right="0" w:hanging="568"/>
        <w:jc w:val="left"/>
        <w:rPr>
          <w:sz w:val="24"/>
        </w:rPr>
      </w:pPr>
      <w:r>
        <w:rPr>
          <w:color w:val="262526"/>
          <w:sz w:val="24"/>
        </w:rPr>
        <w:t>that</w:t>
      </w:r>
      <w:r>
        <w:rPr>
          <w:color w:val="262526"/>
          <w:spacing w:val="14"/>
          <w:sz w:val="24"/>
        </w:rPr>
        <w:t> </w:t>
      </w:r>
      <w:r>
        <w:rPr>
          <w:color w:val="262526"/>
          <w:sz w:val="24"/>
        </w:rPr>
        <w:t>the</w:t>
      </w:r>
      <w:r>
        <w:rPr>
          <w:color w:val="262526"/>
          <w:spacing w:val="13"/>
          <w:sz w:val="24"/>
        </w:rPr>
        <w:t> </w:t>
      </w:r>
      <w:r>
        <w:rPr>
          <w:i/>
          <w:color w:val="262526"/>
          <w:sz w:val="24"/>
        </w:rPr>
        <w:t>region</w:t>
      </w:r>
      <w:r>
        <w:rPr>
          <w:i/>
          <w:color w:val="262526"/>
          <w:spacing w:val="15"/>
          <w:sz w:val="24"/>
        </w:rPr>
        <w:t> </w:t>
      </w:r>
      <w:r>
        <w:rPr>
          <w:color w:val="262526"/>
          <w:sz w:val="24"/>
        </w:rPr>
        <w:t>solution</w:t>
      </w:r>
      <w:r>
        <w:rPr>
          <w:color w:val="262526"/>
          <w:spacing w:val="14"/>
          <w:sz w:val="24"/>
        </w:rPr>
        <w:t> </w:t>
      </w:r>
      <w:r>
        <w:rPr>
          <w:color w:val="262526"/>
          <w:sz w:val="24"/>
        </w:rPr>
        <w:t>is</w:t>
      </w:r>
      <w:r>
        <w:rPr>
          <w:color w:val="262526"/>
          <w:spacing w:val="15"/>
          <w:sz w:val="24"/>
        </w:rPr>
        <w:t> </w:t>
      </w:r>
      <w:r>
        <w:rPr>
          <w:color w:val="262526"/>
          <w:sz w:val="24"/>
        </w:rPr>
        <w:t>consistent</w:t>
      </w:r>
      <w:r>
        <w:rPr>
          <w:color w:val="262526"/>
          <w:spacing w:val="14"/>
          <w:sz w:val="24"/>
        </w:rPr>
        <w:t> </w:t>
      </w:r>
      <w:r>
        <w:rPr>
          <w:color w:val="262526"/>
          <w:sz w:val="24"/>
        </w:rPr>
        <w:t>with</w:t>
      </w:r>
      <w:r>
        <w:rPr>
          <w:color w:val="262526"/>
          <w:spacing w:val="15"/>
          <w:sz w:val="24"/>
        </w:rPr>
        <w:t> </w:t>
      </w:r>
      <w:r>
        <w:rPr>
          <w:i/>
          <w:color w:val="262526"/>
          <w:sz w:val="24"/>
        </w:rPr>
        <w:t>power</w:t>
      </w:r>
      <w:r>
        <w:rPr>
          <w:i/>
          <w:color w:val="262526"/>
          <w:spacing w:val="14"/>
          <w:sz w:val="24"/>
        </w:rPr>
        <w:t> </w:t>
      </w:r>
      <w:r>
        <w:rPr>
          <w:i/>
          <w:color w:val="262526"/>
          <w:sz w:val="24"/>
        </w:rPr>
        <w:t>system</w:t>
      </w:r>
      <w:r>
        <w:rPr>
          <w:i/>
          <w:color w:val="262526"/>
          <w:spacing w:val="14"/>
          <w:sz w:val="24"/>
        </w:rPr>
        <w:t> </w:t>
      </w:r>
      <w:r>
        <w:rPr>
          <w:i/>
          <w:color w:val="262526"/>
          <w:sz w:val="24"/>
        </w:rPr>
        <w:t>security</w:t>
      </w:r>
      <w:r>
        <w:rPr>
          <w:i/>
          <w:color w:val="262526"/>
          <w:spacing w:val="16"/>
          <w:sz w:val="24"/>
        </w:rPr>
        <w:t> </w:t>
      </w:r>
      <w:r>
        <w:rPr>
          <w:color w:val="262526"/>
          <w:spacing w:val="2"/>
          <w:sz w:val="24"/>
        </w:rPr>
        <w:t>and</w:t>
      </w:r>
    </w:p>
    <w:p>
      <w:pPr>
        <w:spacing w:before="12"/>
        <w:ind w:left="1820" w:right="0" w:firstLine="0"/>
        <w:jc w:val="left"/>
        <w:rPr>
          <w:sz w:val="24"/>
        </w:rPr>
      </w:pPr>
      <w:r>
        <w:rPr>
          <w:i/>
          <w:color w:val="262526"/>
          <w:sz w:val="24"/>
        </w:rPr>
        <w:t>reliability</w:t>
      </w:r>
      <w:r>
        <w:rPr>
          <w:color w:val="262526"/>
          <w:sz w:val="24"/>
        </w:rPr>
        <w:t>; and</w:t>
      </w:r>
    </w:p>
    <w:p>
      <w:pPr>
        <w:pStyle w:val="ListParagraph"/>
        <w:numPr>
          <w:ilvl w:val="1"/>
          <w:numId w:val="16"/>
        </w:numPr>
        <w:tabs>
          <w:tab w:pos="1821" w:val="left" w:leader="none"/>
        </w:tabs>
        <w:spacing w:line="249" w:lineRule="auto" w:before="182" w:after="0"/>
        <w:ind w:left="1820" w:right="113" w:hanging="567"/>
        <w:jc w:val="both"/>
        <w:rPr>
          <w:sz w:val="24"/>
        </w:rPr>
      </w:pPr>
      <w:r>
        <w:rPr>
          <w:color w:val="262526"/>
          <w:sz w:val="24"/>
        </w:rPr>
        <w:t>where the proposed implementation is greater than or less than 3 years, that the</w:t>
      </w:r>
      <w:r>
        <w:rPr>
          <w:color w:val="262526"/>
          <w:spacing w:val="-15"/>
          <w:sz w:val="24"/>
        </w:rPr>
        <w:t> </w:t>
      </w:r>
      <w:r>
        <w:rPr>
          <w:color w:val="262526"/>
          <w:sz w:val="24"/>
        </w:rPr>
        <w:t>implementation</w:t>
      </w:r>
      <w:r>
        <w:rPr>
          <w:color w:val="262526"/>
          <w:spacing w:val="-15"/>
          <w:sz w:val="24"/>
        </w:rPr>
        <w:t> </w:t>
      </w:r>
      <w:r>
        <w:rPr>
          <w:color w:val="262526"/>
          <w:sz w:val="24"/>
        </w:rPr>
        <w:t>period</w:t>
      </w:r>
      <w:r>
        <w:rPr>
          <w:color w:val="262526"/>
          <w:spacing w:val="-14"/>
          <w:sz w:val="24"/>
        </w:rPr>
        <w:t> </w:t>
      </w:r>
      <w:r>
        <w:rPr>
          <w:color w:val="262526"/>
          <w:sz w:val="24"/>
        </w:rPr>
        <w:t>is</w:t>
      </w:r>
      <w:r>
        <w:rPr>
          <w:color w:val="262526"/>
          <w:spacing w:val="-15"/>
          <w:sz w:val="24"/>
        </w:rPr>
        <w:t> </w:t>
      </w:r>
      <w:r>
        <w:rPr>
          <w:color w:val="262526"/>
          <w:sz w:val="24"/>
        </w:rPr>
        <w:t>reasonable</w:t>
      </w:r>
      <w:r>
        <w:rPr>
          <w:color w:val="262526"/>
          <w:spacing w:val="-14"/>
          <w:sz w:val="24"/>
        </w:rPr>
        <w:t> </w:t>
      </w:r>
      <w:r>
        <w:rPr>
          <w:color w:val="262526"/>
          <w:sz w:val="24"/>
        </w:rPr>
        <w:t>in</w:t>
      </w:r>
      <w:r>
        <w:rPr>
          <w:color w:val="262526"/>
          <w:spacing w:val="-15"/>
          <w:sz w:val="24"/>
        </w:rPr>
        <w:t> </w:t>
      </w:r>
      <w:r>
        <w:rPr>
          <w:color w:val="262526"/>
          <w:sz w:val="24"/>
        </w:rPr>
        <w:t>all</w:t>
      </w:r>
      <w:r>
        <w:rPr>
          <w:color w:val="262526"/>
          <w:spacing w:val="-15"/>
          <w:sz w:val="24"/>
        </w:rPr>
        <w:t> </w:t>
      </w:r>
      <w:r>
        <w:rPr>
          <w:color w:val="262526"/>
          <w:sz w:val="24"/>
        </w:rPr>
        <w:t>the</w:t>
      </w:r>
      <w:r>
        <w:rPr>
          <w:color w:val="262526"/>
          <w:spacing w:val="-14"/>
          <w:sz w:val="24"/>
        </w:rPr>
        <w:t> </w:t>
      </w:r>
      <w:r>
        <w:rPr>
          <w:color w:val="262526"/>
          <w:sz w:val="24"/>
        </w:rPr>
        <w:t>circumstances</w:t>
      </w:r>
      <w:r>
        <w:rPr>
          <w:color w:val="262526"/>
          <w:spacing w:val="-15"/>
          <w:sz w:val="24"/>
        </w:rPr>
        <w:t> </w:t>
      </w:r>
      <w:r>
        <w:rPr>
          <w:color w:val="262526"/>
          <w:sz w:val="24"/>
        </w:rPr>
        <w:t>of</w:t>
      </w:r>
      <w:r>
        <w:rPr>
          <w:color w:val="262526"/>
          <w:spacing w:val="-14"/>
          <w:sz w:val="24"/>
        </w:rPr>
        <w:t> </w:t>
      </w:r>
      <w:r>
        <w:rPr>
          <w:color w:val="262526"/>
          <w:sz w:val="24"/>
        </w:rPr>
        <w:t>the</w:t>
      </w:r>
      <w:r>
        <w:rPr>
          <w:color w:val="262526"/>
          <w:spacing w:val="-15"/>
          <w:sz w:val="24"/>
        </w:rPr>
        <w:t> </w:t>
      </w:r>
      <w:r>
        <w:rPr>
          <w:color w:val="262526"/>
          <w:sz w:val="24"/>
        </w:rPr>
        <w:t>region determination.</w:t>
      </w:r>
    </w:p>
    <w:p>
      <w:pPr>
        <w:pStyle w:val="Heading2"/>
        <w:tabs>
          <w:tab w:pos="1253" w:val="left" w:leader="none"/>
        </w:tabs>
        <w:ind w:left="120"/>
      </w:pPr>
      <w:r>
        <w:rPr>
          <w:color w:val="262526"/>
        </w:rPr>
        <w:t>2A.7</w:t>
        <w:tab/>
        <w:t>Draft region determination and second round</w:t>
      </w:r>
      <w:r>
        <w:rPr>
          <w:color w:val="262526"/>
          <w:spacing w:val="-16"/>
        </w:rPr>
        <w:t> </w:t>
      </w:r>
      <w:r>
        <w:rPr>
          <w:color w:val="262526"/>
        </w:rPr>
        <w:t>consultation</w:t>
      </w:r>
    </w:p>
    <w:p>
      <w:pPr>
        <w:pStyle w:val="Heading3"/>
        <w:tabs>
          <w:tab w:pos="1253" w:val="left" w:leader="none"/>
        </w:tabs>
        <w:ind w:left="120"/>
      </w:pPr>
      <w:r>
        <w:rPr>
          <w:color w:val="262526"/>
        </w:rPr>
        <w:t>2A.7.1</w:t>
        <w:tab/>
        <w:t>Publishing of draft region</w:t>
      </w:r>
      <w:r>
        <w:rPr>
          <w:color w:val="262526"/>
          <w:spacing w:val="-2"/>
        </w:rPr>
        <w:t> </w:t>
      </w:r>
      <w:r>
        <w:rPr>
          <w:color w:val="262526"/>
        </w:rPr>
        <w:t>determination</w:t>
      </w:r>
    </w:p>
    <w:p>
      <w:pPr>
        <w:pStyle w:val="ListParagraph"/>
        <w:numPr>
          <w:ilvl w:val="0"/>
          <w:numId w:val="17"/>
        </w:numPr>
        <w:tabs>
          <w:tab w:pos="1821" w:val="left" w:leader="none"/>
        </w:tabs>
        <w:spacing w:line="249" w:lineRule="auto" w:before="175" w:after="0"/>
        <w:ind w:left="1820" w:right="116" w:hanging="567"/>
        <w:jc w:val="both"/>
        <w:rPr>
          <w:sz w:val="24"/>
        </w:rPr>
      </w:pPr>
      <w:r>
        <w:rPr>
          <w:color w:val="262526"/>
          <w:sz w:val="24"/>
        </w:rPr>
        <w:t>Before making a final region determination, but within 60 </w:t>
      </w:r>
      <w:r>
        <w:rPr>
          <w:i/>
          <w:color w:val="262526"/>
          <w:sz w:val="24"/>
        </w:rPr>
        <w:t>business days </w:t>
      </w:r>
      <w:r>
        <w:rPr>
          <w:color w:val="262526"/>
          <w:sz w:val="24"/>
        </w:rPr>
        <w:t>of the</w:t>
      </w:r>
      <w:r>
        <w:rPr>
          <w:color w:val="262526"/>
          <w:spacing w:val="-5"/>
          <w:sz w:val="24"/>
        </w:rPr>
        <w:t> </w:t>
      </w:r>
      <w:r>
        <w:rPr>
          <w:color w:val="262526"/>
          <w:sz w:val="24"/>
        </w:rPr>
        <w:t>end</w:t>
      </w:r>
      <w:r>
        <w:rPr>
          <w:color w:val="262526"/>
          <w:spacing w:val="-5"/>
          <w:sz w:val="24"/>
        </w:rPr>
        <w:t> </w:t>
      </w:r>
      <w:r>
        <w:rPr>
          <w:color w:val="262526"/>
          <w:sz w:val="24"/>
        </w:rPr>
        <w:t>of</w:t>
      </w:r>
      <w:r>
        <w:rPr>
          <w:color w:val="262526"/>
          <w:spacing w:val="-5"/>
          <w:sz w:val="24"/>
        </w:rPr>
        <w:t> </w:t>
      </w:r>
      <w:r>
        <w:rPr>
          <w:color w:val="262526"/>
          <w:sz w:val="24"/>
        </w:rPr>
        <w:t>the</w:t>
      </w:r>
      <w:r>
        <w:rPr>
          <w:color w:val="262526"/>
          <w:spacing w:val="-5"/>
          <w:sz w:val="24"/>
        </w:rPr>
        <w:t> </w:t>
      </w:r>
      <w:r>
        <w:rPr>
          <w:color w:val="262526"/>
          <w:sz w:val="24"/>
        </w:rPr>
        <w:t>first</w:t>
      </w:r>
      <w:r>
        <w:rPr>
          <w:color w:val="262526"/>
          <w:spacing w:val="-5"/>
          <w:sz w:val="24"/>
        </w:rPr>
        <w:t> </w:t>
      </w:r>
      <w:r>
        <w:rPr>
          <w:color w:val="262526"/>
          <w:sz w:val="24"/>
        </w:rPr>
        <w:t>round</w:t>
      </w:r>
      <w:r>
        <w:rPr>
          <w:color w:val="262526"/>
          <w:spacing w:val="-5"/>
          <w:sz w:val="24"/>
        </w:rPr>
        <w:t> </w:t>
      </w:r>
      <w:r>
        <w:rPr>
          <w:color w:val="262526"/>
          <w:sz w:val="24"/>
        </w:rPr>
        <w:t>consultation</w:t>
      </w:r>
      <w:r>
        <w:rPr>
          <w:color w:val="262526"/>
          <w:spacing w:val="-5"/>
          <w:sz w:val="24"/>
        </w:rPr>
        <w:t> </w:t>
      </w:r>
      <w:r>
        <w:rPr>
          <w:color w:val="262526"/>
          <w:sz w:val="24"/>
        </w:rPr>
        <w:t>period,</w:t>
      </w:r>
      <w:r>
        <w:rPr>
          <w:color w:val="262526"/>
          <w:spacing w:val="-5"/>
          <w:sz w:val="24"/>
        </w:rPr>
        <w:t> </w:t>
      </w:r>
      <w:r>
        <w:rPr>
          <w:color w:val="262526"/>
          <w:sz w:val="24"/>
        </w:rPr>
        <w:t>the</w:t>
      </w:r>
      <w:r>
        <w:rPr>
          <w:color w:val="262526"/>
          <w:spacing w:val="-7"/>
          <w:sz w:val="24"/>
        </w:rPr>
        <w:t> </w:t>
      </w:r>
      <w:r>
        <w:rPr>
          <w:i/>
          <w:color w:val="262526"/>
          <w:sz w:val="24"/>
        </w:rPr>
        <w:t>AEMC</w:t>
      </w:r>
      <w:r>
        <w:rPr>
          <w:i/>
          <w:color w:val="262526"/>
          <w:spacing w:val="-5"/>
          <w:sz w:val="24"/>
        </w:rPr>
        <w:t> </w:t>
      </w:r>
      <w:r>
        <w:rPr>
          <w:color w:val="262526"/>
          <w:sz w:val="24"/>
        </w:rPr>
        <w:t>must</w:t>
      </w:r>
      <w:r>
        <w:rPr>
          <w:color w:val="262526"/>
          <w:spacing w:val="-5"/>
          <w:sz w:val="24"/>
        </w:rPr>
        <w:t> </w:t>
      </w:r>
      <w:r>
        <w:rPr>
          <w:color w:val="262526"/>
          <w:sz w:val="24"/>
        </w:rPr>
        <w:t>publish</w:t>
      </w:r>
      <w:r>
        <w:rPr>
          <w:color w:val="262526"/>
          <w:spacing w:val="-5"/>
          <w:sz w:val="24"/>
        </w:rPr>
        <w:t> </w:t>
      </w:r>
      <w:r>
        <w:rPr>
          <w:color w:val="262526"/>
          <w:sz w:val="24"/>
        </w:rPr>
        <w:t>a</w:t>
      </w:r>
      <w:r>
        <w:rPr>
          <w:color w:val="262526"/>
          <w:spacing w:val="-5"/>
          <w:sz w:val="24"/>
        </w:rPr>
        <w:t> </w:t>
      </w:r>
      <w:r>
        <w:rPr>
          <w:color w:val="262526"/>
          <w:sz w:val="24"/>
        </w:rPr>
        <w:t>draft region determination in relation to an application.</w:t>
      </w:r>
    </w:p>
    <w:p>
      <w:pPr>
        <w:pStyle w:val="ListParagraph"/>
        <w:numPr>
          <w:ilvl w:val="0"/>
          <w:numId w:val="17"/>
        </w:numPr>
        <w:tabs>
          <w:tab w:pos="1807" w:val="left" w:leader="none"/>
          <w:tab w:pos="1808" w:val="left" w:leader="none"/>
        </w:tabs>
        <w:spacing w:line="240" w:lineRule="auto" w:before="173" w:after="0"/>
        <w:ind w:left="1807" w:right="0" w:hanging="555"/>
        <w:jc w:val="left"/>
        <w:rPr>
          <w:sz w:val="24"/>
        </w:rPr>
      </w:pPr>
      <w:r>
        <w:rPr>
          <w:color w:val="262526"/>
          <w:sz w:val="24"/>
        </w:rPr>
        <w:t>A draft region determination must</w:t>
      </w:r>
      <w:r>
        <w:rPr>
          <w:color w:val="262526"/>
          <w:spacing w:val="-14"/>
          <w:sz w:val="24"/>
        </w:rPr>
        <w:t> </w:t>
      </w:r>
      <w:r>
        <w:rPr>
          <w:color w:val="262526"/>
          <w:sz w:val="24"/>
        </w:rPr>
        <w:t>contain:</w:t>
      </w:r>
    </w:p>
    <w:p>
      <w:pPr>
        <w:pStyle w:val="ListParagraph"/>
        <w:numPr>
          <w:ilvl w:val="1"/>
          <w:numId w:val="17"/>
        </w:numPr>
        <w:tabs>
          <w:tab w:pos="2388" w:val="left" w:leader="none"/>
        </w:tabs>
        <w:spacing w:line="249" w:lineRule="auto" w:before="182" w:after="0"/>
        <w:ind w:left="2387" w:right="115" w:hanging="567"/>
        <w:jc w:val="both"/>
        <w:rPr>
          <w:sz w:val="24"/>
        </w:rPr>
      </w:pPr>
      <w:r>
        <w:rPr>
          <w:color w:val="262526"/>
          <w:sz w:val="24"/>
        </w:rPr>
        <w:t>the</w:t>
      </w:r>
      <w:r>
        <w:rPr>
          <w:color w:val="262526"/>
          <w:spacing w:val="-14"/>
          <w:sz w:val="24"/>
        </w:rPr>
        <w:t> </w:t>
      </w:r>
      <w:r>
        <w:rPr>
          <w:color w:val="262526"/>
          <w:sz w:val="24"/>
        </w:rPr>
        <w:t>reasons</w:t>
      </w:r>
      <w:r>
        <w:rPr>
          <w:color w:val="262526"/>
          <w:spacing w:val="-13"/>
          <w:sz w:val="24"/>
        </w:rPr>
        <w:t> </w:t>
      </w:r>
      <w:r>
        <w:rPr>
          <w:color w:val="262526"/>
          <w:sz w:val="24"/>
        </w:rPr>
        <w:t>of</w:t>
      </w:r>
      <w:r>
        <w:rPr>
          <w:color w:val="262526"/>
          <w:spacing w:val="-14"/>
          <w:sz w:val="24"/>
        </w:rPr>
        <w:t> </w:t>
      </w:r>
      <w:r>
        <w:rPr>
          <w:color w:val="262526"/>
          <w:sz w:val="24"/>
        </w:rPr>
        <w:t>the</w:t>
      </w:r>
      <w:r>
        <w:rPr>
          <w:color w:val="262526"/>
          <w:spacing w:val="-14"/>
          <w:sz w:val="24"/>
        </w:rPr>
        <w:t> </w:t>
      </w:r>
      <w:r>
        <w:rPr>
          <w:i/>
          <w:color w:val="262526"/>
          <w:sz w:val="24"/>
        </w:rPr>
        <w:t>AEMC</w:t>
      </w:r>
      <w:r>
        <w:rPr>
          <w:i/>
          <w:color w:val="262526"/>
          <w:spacing w:val="-14"/>
          <w:sz w:val="24"/>
        </w:rPr>
        <w:t> </w:t>
      </w:r>
      <w:r>
        <w:rPr>
          <w:color w:val="262526"/>
          <w:sz w:val="24"/>
        </w:rPr>
        <w:t>as</w:t>
      </w:r>
      <w:r>
        <w:rPr>
          <w:color w:val="262526"/>
          <w:spacing w:val="-13"/>
          <w:sz w:val="24"/>
        </w:rPr>
        <w:t> </w:t>
      </w:r>
      <w:r>
        <w:rPr>
          <w:color w:val="262526"/>
          <w:sz w:val="24"/>
        </w:rPr>
        <w:t>to</w:t>
      </w:r>
      <w:r>
        <w:rPr>
          <w:color w:val="262526"/>
          <w:spacing w:val="-14"/>
          <w:sz w:val="24"/>
        </w:rPr>
        <w:t> </w:t>
      </w:r>
      <w:r>
        <w:rPr>
          <w:color w:val="262526"/>
          <w:sz w:val="24"/>
        </w:rPr>
        <w:t>its</w:t>
      </w:r>
      <w:r>
        <w:rPr>
          <w:color w:val="262526"/>
          <w:spacing w:val="-13"/>
          <w:sz w:val="24"/>
        </w:rPr>
        <w:t> </w:t>
      </w:r>
      <w:r>
        <w:rPr>
          <w:color w:val="262526"/>
          <w:sz w:val="24"/>
        </w:rPr>
        <w:t>decision,</w:t>
      </w:r>
      <w:r>
        <w:rPr>
          <w:color w:val="262526"/>
          <w:spacing w:val="-14"/>
          <w:sz w:val="24"/>
        </w:rPr>
        <w:t> </w:t>
      </w:r>
      <w:r>
        <w:rPr>
          <w:color w:val="262526"/>
          <w:sz w:val="24"/>
        </w:rPr>
        <w:t>with</w:t>
      </w:r>
      <w:r>
        <w:rPr>
          <w:color w:val="262526"/>
          <w:spacing w:val="-13"/>
          <w:sz w:val="24"/>
        </w:rPr>
        <w:t> </w:t>
      </w:r>
      <w:r>
        <w:rPr>
          <w:color w:val="262526"/>
          <w:sz w:val="24"/>
        </w:rPr>
        <w:t>reference</w:t>
      </w:r>
      <w:r>
        <w:rPr>
          <w:color w:val="262526"/>
          <w:spacing w:val="-14"/>
          <w:sz w:val="24"/>
        </w:rPr>
        <w:t> </w:t>
      </w:r>
      <w:r>
        <w:rPr>
          <w:color w:val="262526"/>
          <w:sz w:val="24"/>
        </w:rPr>
        <w:t>to</w:t>
      </w:r>
      <w:r>
        <w:rPr>
          <w:color w:val="262526"/>
          <w:spacing w:val="-13"/>
          <w:sz w:val="24"/>
        </w:rPr>
        <w:t> </w:t>
      </w:r>
      <w:r>
        <w:rPr>
          <w:color w:val="262526"/>
          <w:sz w:val="24"/>
        </w:rPr>
        <w:t>the</w:t>
      </w:r>
      <w:r>
        <w:rPr>
          <w:color w:val="262526"/>
          <w:spacing w:val="-14"/>
          <w:sz w:val="24"/>
        </w:rPr>
        <w:t> </w:t>
      </w:r>
      <w:r>
        <w:rPr>
          <w:color w:val="262526"/>
          <w:sz w:val="24"/>
        </w:rPr>
        <w:t>matters set out in rule 2A.6;</w:t>
      </w:r>
      <w:r>
        <w:rPr>
          <w:color w:val="262526"/>
          <w:spacing w:val="-2"/>
          <w:sz w:val="24"/>
        </w:rPr>
        <w:t> </w:t>
      </w:r>
      <w:r>
        <w:rPr>
          <w:color w:val="262526"/>
          <w:sz w:val="24"/>
        </w:rPr>
        <w:t>and</w:t>
      </w:r>
    </w:p>
    <w:p>
      <w:pPr>
        <w:pStyle w:val="ListParagraph"/>
        <w:numPr>
          <w:ilvl w:val="1"/>
          <w:numId w:val="17"/>
        </w:numPr>
        <w:tabs>
          <w:tab w:pos="566" w:val="left" w:leader="none"/>
          <w:tab w:pos="567" w:val="left" w:leader="none"/>
        </w:tabs>
        <w:spacing w:line="240" w:lineRule="auto" w:before="172" w:after="0"/>
        <w:ind w:left="2387" w:right="3528" w:hanging="2388"/>
        <w:jc w:val="right"/>
        <w:rPr>
          <w:sz w:val="24"/>
        </w:rPr>
      </w:pPr>
      <w:r>
        <w:rPr>
          <w:color w:val="262526"/>
          <w:sz w:val="24"/>
        </w:rPr>
        <w:t>a proposed implementation period.</w:t>
      </w:r>
    </w:p>
    <w:p>
      <w:pPr>
        <w:pStyle w:val="Heading3"/>
        <w:tabs>
          <w:tab w:pos="1253" w:val="left" w:leader="none"/>
        </w:tabs>
        <w:spacing w:before="246"/>
        <w:ind w:left="120"/>
      </w:pPr>
      <w:r>
        <w:rPr>
          <w:color w:val="262526"/>
        </w:rPr>
        <w:t>2A.7.2</w:t>
        <w:tab/>
        <w:t>Second round</w:t>
      </w:r>
      <w:r>
        <w:rPr>
          <w:color w:val="262526"/>
          <w:spacing w:val="-2"/>
        </w:rPr>
        <w:t> </w:t>
      </w:r>
      <w:r>
        <w:rPr>
          <w:color w:val="262526"/>
        </w:rPr>
        <w:t>consultation</w:t>
      </w:r>
    </w:p>
    <w:p>
      <w:pPr>
        <w:pStyle w:val="ListParagraph"/>
        <w:numPr>
          <w:ilvl w:val="0"/>
          <w:numId w:val="18"/>
        </w:numPr>
        <w:tabs>
          <w:tab w:pos="1817" w:val="left" w:leader="none"/>
        </w:tabs>
        <w:spacing w:line="249" w:lineRule="auto" w:before="175" w:after="0"/>
        <w:ind w:left="1820" w:right="122" w:hanging="567"/>
        <w:jc w:val="both"/>
        <w:rPr>
          <w:sz w:val="24"/>
        </w:rPr>
      </w:pPr>
      <w:r>
        <w:rPr>
          <w:color w:val="262526"/>
          <w:sz w:val="24"/>
        </w:rPr>
        <w:t>The</w:t>
      </w:r>
      <w:r>
        <w:rPr>
          <w:color w:val="262526"/>
          <w:spacing w:val="-12"/>
          <w:sz w:val="24"/>
        </w:rPr>
        <w:t> </w:t>
      </w:r>
      <w:r>
        <w:rPr>
          <w:i/>
          <w:color w:val="262526"/>
          <w:spacing w:val="-3"/>
          <w:sz w:val="24"/>
        </w:rPr>
        <w:t>AEMC</w:t>
      </w:r>
      <w:r>
        <w:rPr>
          <w:i/>
          <w:color w:val="262526"/>
          <w:spacing w:val="-12"/>
          <w:sz w:val="24"/>
        </w:rPr>
        <w:t> </w:t>
      </w:r>
      <w:r>
        <w:rPr>
          <w:color w:val="262526"/>
          <w:spacing w:val="-3"/>
          <w:sz w:val="24"/>
        </w:rPr>
        <w:t>must</w:t>
      </w:r>
      <w:r>
        <w:rPr>
          <w:color w:val="262526"/>
          <w:spacing w:val="-12"/>
          <w:sz w:val="24"/>
        </w:rPr>
        <w:t> </w:t>
      </w:r>
      <w:r>
        <w:rPr>
          <w:color w:val="262526"/>
          <w:spacing w:val="-3"/>
          <w:sz w:val="24"/>
        </w:rPr>
        <w:t>publish</w:t>
      </w:r>
      <w:r>
        <w:rPr>
          <w:color w:val="262526"/>
          <w:spacing w:val="-12"/>
          <w:sz w:val="24"/>
        </w:rPr>
        <w:t> </w:t>
      </w:r>
      <w:r>
        <w:rPr>
          <w:color w:val="262526"/>
          <w:sz w:val="24"/>
        </w:rPr>
        <w:t>a</w:t>
      </w:r>
      <w:r>
        <w:rPr>
          <w:color w:val="262526"/>
          <w:spacing w:val="-11"/>
          <w:sz w:val="24"/>
        </w:rPr>
        <w:t> </w:t>
      </w:r>
      <w:r>
        <w:rPr>
          <w:color w:val="262526"/>
          <w:spacing w:val="-3"/>
          <w:sz w:val="24"/>
        </w:rPr>
        <w:t>notice</w:t>
      </w:r>
      <w:r>
        <w:rPr>
          <w:color w:val="262526"/>
          <w:spacing w:val="-12"/>
          <w:sz w:val="24"/>
        </w:rPr>
        <w:t> </w:t>
      </w:r>
      <w:r>
        <w:rPr>
          <w:color w:val="262526"/>
          <w:sz w:val="24"/>
        </w:rPr>
        <w:t>on</w:t>
      </w:r>
      <w:r>
        <w:rPr>
          <w:color w:val="262526"/>
          <w:spacing w:val="-12"/>
          <w:sz w:val="24"/>
        </w:rPr>
        <w:t> </w:t>
      </w:r>
      <w:r>
        <w:rPr>
          <w:color w:val="262526"/>
          <w:sz w:val="24"/>
        </w:rPr>
        <w:t>its</w:t>
      </w:r>
      <w:r>
        <w:rPr>
          <w:color w:val="262526"/>
          <w:spacing w:val="-12"/>
          <w:sz w:val="24"/>
        </w:rPr>
        <w:t> </w:t>
      </w:r>
      <w:r>
        <w:rPr>
          <w:color w:val="262526"/>
          <w:spacing w:val="-3"/>
          <w:sz w:val="24"/>
        </w:rPr>
        <w:t>website</w:t>
      </w:r>
      <w:r>
        <w:rPr>
          <w:color w:val="262526"/>
          <w:spacing w:val="-12"/>
          <w:sz w:val="24"/>
        </w:rPr>
        <w:t> </w:t>
      </w:r>
      <w:r>
        <w:rPr>
          <w:color w:val="262526"/>
          <w:sz w:val="24"/>
        </w:rPr>
        <w:t>of</w:t>
      </w:r>
      <w:r>
        <w:rPr>
          <w:color w:val="262526"/>
          <w:spacing w:val="-11"/>
          <w:sz w:val="24"/>
        </w:rPr>
        <w:t> </w:t>
      </w:r>
      <w:r>
        <w:rPr>
          <w:color w:val="262526"/>
          <w:sz w:val="24"/>
        </w:rPr>
        <w:t>a</w:t>
      </w:r>
      <w:r>
        <w:rPr>
          <w:color w:val="262526"/>
          <w:spacing w:val="-12"/>
          <w:sz w:val="24"/>
        </w:rPr>
        <w:t> </w:t>
      </w:r>
      <w:r>
        <w:rPr>
          <w:color w:val="262526"/>
          <w:spacing w:val="-3"/>
          <w:sz w:val="24"/>
        </w:rPr>
        <w:t>draft</w:t>
      </w:r>
      <w:r>
        <w:rPr>
          <w:color w:val="262526"/>
          <w:spacing w:val="-12"/>
          <w:sz w:val="24"/>
        </w:rPr>
        <w:t> </w:t>
      </w:r>
      <w:r>
        <w:rPr>
          <w:color w:val="262526"/>
          <w:spacing w:val="-3"/>
          <w:sz w:val="24"/>
        </w:rPr>
        <w:t>region</w:t>
      </w:r>
      <w:r>
        <w:rPr>
          <w:color w:val="262526"/>
          <w:spacing w:val="-12"/>
          <w:sz w:val="24"/>
        </w:rPr>
        <w:t> </w:t>
      </w:r>
      <w:r>
        <w:rPr>
          <w:color w:val="262526"/>
          <w:spacing w:val="-3"/>
          <w:sz w:val="24"/>
        </w:rPr>
        <w:t>determination </w:t>
      </w:r>
      <w:r>
        <w:rPr>
          <w:color w:val="262526"/>
          <w:sz w:val="24"/>
        </w:rPr>
        <w:t>on a complete application ("the </w:t>
      </w:r>
      <w:r>
        <w:rPr>
          <w:b/>
          <w:color w:val="262526"/>
          <w:sz w:val="24"/>
        </w:rPr>
        <w:t>second round consultation</w:t>
      </w:r>
      <w:r>
        <w:rPr>
          <w:b/>
          <w:color w:val="262526"/>
          <w:spacing w:val="-11"/>
          <w:sz w:val="24"/>
        </w:rPr>
        <w:t> </w:t>
      </w:r>
      <w:r>
        <w:rPr>
          <w:b/>
          <w:color w:val="262526"/>
          <w:sz w:val="24"/>
        </w:rPr>
        <w:t>notice</w:t>
      </w:r>
      <w:r>
        <w:rPr>
          <w:color w:val="262526"/>
          <w:sz w:val="24"/>
        </w:rPr>
        <w:t>").</w:t>
      </w:r>
    </w:p>
    <w:p>
      <w:pPr>
        <w:pStyle w:val="ListParagraph"/>
        <w:numPr>
          <w:ilvl w:val="0"/>
          <w:numId w:val="18"/>
        </w:numPr>
        <w:tabs>
          <w:tab w:pos="553" w:val="left" w:leader="none"/>
          <w:tab w:pos="554" w:val="left" w:leader="none"/>
        </w:tabs>
        <w:spacing w:line="240" w:lineRule="auto" w:before="172" w:after="0"/>
        <w:ind w:left="1807" w:right="3475" w:hanging="1808"/>
        <w:jc w:val="right"/>
        <w:rPr>
          <w:sz w:val="24"/>
        </w:rPr>
      </w:pPr>
      <w:r>
        <w:rPr>
          <w:color w:val="262526"/>
          <w:sz w:val="24"/>
        </w:rPr>
        <w:t>A second round consultation notice</w:t>
      </w:r>
      <w:r>
        <w:rPr>
          <w:color w:val="262526"/>
          <w:spacing w:val="-20"/>
          <w:sz w:val="24"/>
        </w:rPr>
        <w:t> </w:t>
      </w:r>
      <w:r>
        <w:rPr>
          <w:color w:val="262526"/>
          <w:sz w:val="24"/>
        </w:rPr>
        <w:t>must:</w:t>
      </w:r>
    </w:p>
    <w:p>
      <w:pPr>
        <w:pStyle w:val="ListParagraph"/>
        <w:numPr>
          <w:ilvl w:val="1"/>
          <w:numId w:val="18"/>
        </w:numPr>
        <w:tabs>
          <w:tab w:pos="2387" w:val="left" w:leader="none"/>
          <w:tab w:pos="2388" w:val="left" w:leader="none"/>
        </w:tabs>
        <w:spacing w:line="240" w:lineRule="auto" w:before="182" w:after="0"/>
        <w:ind w:left="2387" w:right="0" w:hanging="568"/>
        <w:jc w:val="left"/>
        <w:rPr>
          <w:sz w:val="24"/>
        </w:rPr>
      </w:pPr>
      <w:r>
        <w:rPr>
          <w:color w:val="262526"/>
          <w:sz w:val="24"/>
        </w:rPr>
        <w:t>contain the draft region determination;</w:t>
      </w:r>
    </w:p>
    <w:p>
      <w:pPr>
        <w:pStyle w:val="ListParagraph"/>
        <w:numPr>
          <w:ilvl w:val="1"/>
          <w:numId w:val="18"/>
        </w:numPr>
        <w:tabs>
          <w:tab w:pos="2388" w:val="left" w:leader="none"/>
        </w:tabs>
        <w:spacing w:line="249" w:lineRule="auto" w:before="182" w:after="0"/>
        <w:ind w:left="2387" w:right="116" w:hanging="567"/>
        <w:jc w:val="both"/>
        <w:rPr>
          <w:sz w:val="24"/>
        </w:rPr>
      </w:pPr>
      <w:r>
        <w:rPr>
          <w:color w:val="262526"/>
          <w:sz w:val="24"/>
        </w:rPr>
        <w:t>invite written submissions from any person within 60 </w:t>
      </w:r>
      <w:r>
        <w:rPr>
          <w:i/>
          <w:color w:val="262526"/>
          <w:sz w:val="24"/>
        </w:rPr>
        <w:t>business days </w:t>
      </w:r>
      <w:r>
        <w:rPr>
          <w:color w:val="262526"/>
          <w:sz w:val="24"/>
        </w:rPr>
        <w:t>of the date of the second round consultation notice ("the </w:t>
      </w:r>
      <w:r>
        <w:rPr>
          <w:b/>
          <w:color w:val="262526"/>
          <w:sz w:val="24"/>
        </w:rPr>
        <w:t>second round consultation period</w:t>
      </w:r>
      <w:r>
        <w:rPr>
          <w:color w:val="262526"/>
          <w:sz w:val="24"/>
        </w:rPr>
        <w:t>");</w:t>
      </w:r>
      <w:r>
        <w:rPr>
          <w:color w:val="262526"/>
          <w:spacing w:val="-2"/>
          <w:sz w:val="24"/>
        </w:rPr>
        <w:t> </w:t>
      </w:r>
      <w:r>
        <w:rPr>
          <w:color w:val="262526"/>
          <w:sz w:val="24"/>
        </w:rPr>
        <w:t>and</w:t>
      </w:r>
    </w:p>
    <w:p>
      <w:pPr>
        <w:pStyle w:val="ListParagraph"/>
        <w:numPr>
          <w:ilvl w:val="1"/>
          <w:numId w:val="18"/>
        </w:numPr>
        <w:tabs>
          <w:tab w:pos="2388" w:val="left" w:leader="none"/>
        </w:tabs>
        <w:spacing w:line="249" w:lineRule="auto" w:before="173" w:after="0"/>
        <w:ind w:left="2387" w:right="114" w:hanging="567"/>
        <w:jc w:val="both"/>
        <w:rPr>
          <w:sz w:val="24"/>
        </w:rPr>
      </w:pPr>
      <w:r>
        <w:rPr>
          <w:color w:val="262526"/>
          <w:sz w:val="24"/>
        </w:rPr>
        <w:t>include a statement to the effect that any interested party may request, in</w:t>
      </w:r>
      <w:r>
        <w:rPr>
          <w:color w:val="262526"/>
          <w:spacing w:val="-19"/>
          <w:sz w:val="24"/>
        </w:rPr>
        <w:t> </w:t>
      </w:r>
      <w:r>
        <w:rPr>
          <w:color w:val="262526"/>
          <w:sz w:val="24"/>
        </w:rPr>
        <w:t>writing</w:t>
      </w:r>
      <w:r>
        <w:rPr>
          <w:color w:val="262526"/>
          <w:spacing w:val="-19"/>
          <w:sz w:val="24"/>
        </w:rPr>
        <w:t> </w:t>
      </w:r>
      <w:r>
        <w:rPr>
          <w:color w:val="262526"/>
          <w:sz w:val="24"/>
        </w:rPr>
        <w:t>within</w:t>
      </w:r>
      <w:r>
        <w:rPr>
          <w:color w:val="262526"/>
          <w:spacing w:val="-18"/>
          <w:sz w:val="24"/>
        </w:rPr>
        <w:t> </w:t>
      </w:r>
      <w:r>
        <w:rPr>
          <w:color w:val="262526"/>
          <w:sz w:val="24"/>
        </w:rPr>
        <w:t>one</w:t>
      </w:r>
      <w:r>
        <w:rPr>
          <w:color w:val="262526"/>
          <w:spacing w:val="-19"/>
          <w:sz w:val="24"/>
        </w:rPr>
        <w:t> </w:t>
      </w:r>
      <w:r>
        <w:rPr>
          <w:color w:val="262526"/>
          <w:sz w:val="24"/>
        </w:rPr>
        <w:t>week</w:t>
      </w:r>
      <w:r>
        <w:rPr>
          <w:color w:val="262526"/>
          <w:spacing w:val="-18"/>
          <w:sz w:val="24"/>
        </w:rPr>
        <w:t> </w:t>
      </w:r>
      <w:r>
        <w:rPr>
          <w:color w:val="262526"/>
          <w:sz w:val="24"/>
        </w:rPr>
        <w:t>after</w:t>
      </w:r>
      <w:r>
        <w:rPr>
          <w:color w:val="262526"/>
          <w:spacing w:val="-19"/>
          <w:sz w:val="24"/>
        </w:rPr>
        <w:t> </w:t>
      </w:r>
      <w:r>
        <w:rPr>
          <w:color w:val="262526"/>
          <w:sz w:val="24"/>
        </w:rPr>
        <w:t>the</w:t>
      </w:r>
      <w:r>
        <w:rPr>
          <w:color w:val="262526"/>
          <w:spacing w:val="-19"/>
          <w:sz w:val="24"/>
        </w:rPr>
        <w:t> </w:t>
      </w:r>
      <w:r>
        <w:rPr>
          <w:color w:val="262526"/>
          <w:sz w:val="24"/>
        </w:rPr>
        <w:t>publication</w:t>
      </w:r>
      <w:r>
        <w:rPr>
          <w:color w:val="262526"/>
          <w:spacing w:val="-18"/>
          <w:sz w:val="24"/>
        </w:rPr>
        <w:t> </w:t>
      </w:r>
      <w:r>
        <w:rPr>
          <w:color w:val="262526"/>
          <w:sz w:val="24"/>
        </w:rPr>
        <w:t>of</w:t>
      </w:r>
      <w:r>
        <w:rPr>
          <w:color w:val="262526"/>
          <w:spacing w:val="-19"/>
          <w:sz w:val="24"/>
        </w:rPr>
        <w:t> </w:t>
      </w:r>
      <w:r>
        <w:rPr>
          <w:color w:val="262526"/>
          <w:sz w:val="24"/>
        </w:rPr>
        <w:t>the</w:t>
      </w:r>
      <w:r>
        <w:rPr>
          <w:color w:val="262526"/>
          <w:spacing w:val="-18"/>
          <w:sz w:val="24"/>
        </w:rPr>
        <w:t> </w:t>
      </w:r>
      <w:r>
        <w:rPr>
          <w:color w:val="262526"/>
          <w:sz w:val="24"/>
        </w:rPr>
        <w:t>notice,</w:t>
      </w:r>
      <w:r>
        <w:rPr>
          <w:color w:val="262526"/>
          <w:spacing w:val="-19"/>
          <w:sz w:val="24"/>
        </w:rPr>
        <w:t> </w:t>
      </w:r>
      <w:r>
        <w:rPr>
          <w:color w:val="262526"/>
          <w:sz w:val="24"/>
        </w:rPr>
        <w:t>the</w:t>
      </w:r>
      <w:r>
        <w:rPr>
          <w:color w:val="262526"/>
          <w:spacing w:val="-18"/>
          <w:sz w:val="24"/>
        </w:rPr>
        <w:t> </w:t>
      </w:r>
      <w:r>
        <w:rPr>
          <w:i/>
          <w:color w:val="262526"/>
          <w:sz w:val="24"/>
        </w:rPr>
        <w:t>AEMC </w:t>
      </w:r>
      <w:r>
        <w:rPr>
          <w:color w:val="262526"/>
          <w:sz w:val="24"/>
        </w:rPr>
        <w:t>to hold a consultation meeting in accordance with clause</w:t>
      </w:r>
      <w:r>
        <w:rPr>
          <w:color w:val="262526"/>
          <w:spacing w:val="-3"/>
          <w:sz w:val="24"/>
        </w:rPr>
        <w:t> </w:t>
      </w:r>
      <w:r>
        <w:rPr>
          <w:color w:val="262526"/>
          <w:sz w:val="24"/>
        </w:rPr>
        <w:t>2A.9.2.</w:t>
      </w:r>
    </w:p>
    <w:p>
      <w:pPr>
        <w:pStyle w:val="Heading3"/>
        <w:tabs>
          <w:tab w:pos="1253" w:val="left" w:leader="none"/>
        </w:tabs>
        <w:spacing w:line="249" w:lineRule="auto" w:before="237"/>
        <w:ind w:left="1253" w:right="1571" w:hanging="1134"/>
      </w:pPr>
      <w:r>
        <w:rPr>
          <w:color w:val="262526"/>
        </w:rPr>
        <w:t>2A.7.3</w:t>
        <w:tab/>
        <w:t>Right to make written submissions during second round consultation</w:t>
      </w:r>
    </w:p>
    <w:p>
      <w:pPr>
        <w:pStyle w:val="BodyText"/>
        <w:spacing w:line="249" w:lineRule="auto" w:before="108"/>
        <w:ind w:left="1253" w:right="30" w:firstLine="0"/>
        <w:jc w:val="left"/>
      </w:pPr>
      <w:r>
        <w:rPr>
          <w:color w:val="262526"/>
        </w:rPr>
        <w:t>Any person, within the second round consultation period, may make a written submission in relation to a draft region determination (</w:t>
      </w:r>
      <w:r>
        <w:rPr>
          <w:b/>
          <w:color w:val="262526"/>
        </w:rPr>
        <w:t>second round submission</w:t>
      </w:r>
      <w:r>
        <w:rPr>
          <w:color w:val="262526"/>
        </w:rPr>
        <w:t>).</w:t>
      </w:r>
    </w:p>
    <w:p>
      <w:pPr>
        <w:spacing w:after="0" w:line="249" w:lineRule="auto"/>
        <w:jc w:val="left"/>
        <w:sectPr>
          <w:pgSz w:w="11910" w:h="16840"/>
          <w:pgMar w:header="642" w:footer="697" w:top="1160" w:bottom="880" w:left="1320" w:right="1320"/>
        </w:sectPr>
      </w:pPr>
    </w:p>
    <w:p>
      <w:pPr>
        <w:pStyle w:val="Heading2"/>
        <w:tabs>
          <w:tab w:pos="1253" w:val="left" w:leader="none"/>
        </w:tabs>
        <w:spacing w:before="126"/>
      </w:pPr>
      <w:bookmarkStart w:name="2A.8   Final region determination ⁠" w:id="39"/>
      <w:bookmarkEnd w:id="39"/>
      <w:r>
        <w:rPr>
          <w:b w:val="0"/>
        </w:rPr>
      </w:r>
      <w:bookmarkStart w:name="2A.8.1   Final determination for region " w:id="40"/>
      <w:bookmarkEnd w:id="40"/>
      <w:r>
        <w:rPr>
          <w:b w:val="0"/>
        </w:rPr>
      </w:r>
      <w:bookmarkStart w:name="2A.8.2   Formal publication of region de" w:id="41"/>
      <w:bookmarkEnd w:id="41"/>
      <w:r>
        <w:rPr>
          <w:b w:val="0"/>
        </w:rPr>
      </w:r>
      <w:bookmarkStart w:name="2A.9   Miscellaneous matters for region " w:id="42"/>
      <w:bookmarkEnd w:id="42"/>
      <w:r>
        <w:rPr>
          <w:b w:val="0"/>
        </w:rPr>
      </w:r>
      <w:bookmarkStart w:name="2A.9.1   AEMC may extend periods of time" w:id="43"/>
      <w:bookmarkEnd w:id="43"/>
      <w:r>
        <w:rPr>
          <w:b w:val="0"/>
        </w:rPr>
      </w:r>
      <w:bookmarkStart w:name="2A.9.2   Consultation meeting in relatio" w:id="44"/>
      <w:bookmarkEnd w:id="44"/>
      <w:r>
        <w:rPr>
          <w:b w:val="0"/>
        </w:rPr>
      </w:r>
      <w:r>
        <w:rPr>
          <w:color w:val="262526"/>
        </w:rPr>
        <w:t>2A.8</w:t>
        <w:tab/>
        <w:t>Final region</w:t>
      </w:r>
      <w:r>
        <w:rPr>
          <w:color w:val="262526"/>
          <w:spacing w:val="-2"/>
        </w:rPr>
        <w:t> </w:t>
      </w:r>
      <w:r>
        <w:rPr>
          <w:color w:val="262526"/>
        </w:rPr>
        <w:t>determination</w:t>
      </w:r>
    </w:p>
    <w:p>
      <w:pPr>
        <w:pStyle w:val="Heading3"/>
        <w:tabs>
          <w:tab w:pos="1253" w:val="left" w:leader="none"/>
        </w:tabs>
      </w:pPr>
      <w:r>
        <w:rPr>
          <w:color w:val="262526"/>
        </w:rPr>
        <w:t>2A.8.1</w:t>
        <w:tab/>
        <w:t>Final determination for region</w:t>
      </w:r>
      <w:r>
        <w:rPr>
          <w:color w:val="262526"/>
          <w:spacing w:val="-2"/>
        </w:rPr>
        <w:t> </w:t>
      </w:r>
      <w:r>
        <w:rPr>
          <w:color w:val="262526"/>
        </w:rPr>
        <w:t>change</w:t>
      </w:r>
    </w:p>
    <w:p>
      <w:pPr>
        <w:pStyle w:val="ListParagraph"/>
        <w:numPr>
          <w:ilvl w:val="0"/>
          <w:numId w:val="19"/>
        </w:numPr>
        <w:tabs>
          <w:tab w:pos="1817" w:val="left" w:leader="none"/>
        </w:tabs>
        <w:spacing w:line="249" w:lineRule="auto" w:before="175" w:after="0"/>
        <w:ind w:left="1820" w:right="119" w:hanging="567"/>
        <w:jc w:val="both"/>
        <w:rPr>
          <w:sz w:val="24"/>
        </w:rPr>
      </w:pPr>
      <w:r>
        <w:rPr>
          <w:color w:val="262526"/>
          <w:sz w:val="24"/>
        </w:rPr>
        <w:t>The</w:t>
      </w:r>
      <w:r>
        <w:rPr>
          <w:color w:val="262526"/>
          <w:spacing w:val="-20"/>
          <w:sz w:val="24"/>
        </w:rPr>
        <w:t> </w:t>
      </w:r>
      <w:r>
        <w:rPr>
          <w:i/>
          <w:color w:val="262526"/>
          <w:sz w:val="24"/>
        </w:rPr>
        <w:t>AEMC</w:t>
      </w:r>
      <w:r>
        <w:rPr>
          <w:i/>
          <w:color w:val="262526"/>
          <w:spacing w:val="-19"/>
          <w:sz w:val="24"/>
        </w:rPr>
        <w:t> </w:t>
      </w:r>
      <w:r>
        <w:rPr>
          <w:color w:val="262526"/>
          <w:sz w:val="24"/>
        </w:rPr>
        <w:t>must</w:t>
      </w:r>
      <w:r>
        <w:rPr>
          <w:color w:val="262526"/>
          <w:spacing w:val="-19"/>
          <w:sz w:val="24"/>
        </w:rPr>
        <w:t> </w:t>
      </w:r>
      <w:r>
        <w:rPr>
          <w:color w:val="262526"/>
          <w:sz w:val="24"/>
        </w:rPr>
        <w:t>publish</w:t>
      </w:r>
      <w:r>
        <w:rPr>
          <w:color w:val="262526"/>
          <w:spacing w:val="-20"/>
          <w:sz w:val="24"/>
        </w:rPr>
        <w:t> </w:t>
      </w:r>
      <w:r>
        <w:rPr>
          <w:color w:val="262526"/>
          <w:sz w:val="24"/>
        </w:rPr>
        <w:t>on</w:t>
      </w:r>
      <w:r>
        <w:rPr>
          <w:color w:val="262526"/>
          <w:spacing w:val="-19"/>
          <w:sz w:val="24"/>
        </w:rPr>
        <w:t> </w:t>
      </w:r>
      <w:r>
        <w:rPr>
          <w:color w:val="262526"/>
          <w:sz w:val="24"/>
        </w:rPr>
        <w:t>its</w:t>
      </w:r>
      <w:r>
        <w:rPr>
          <w:color w:val="262526"/>
          <w:spacing w:val="-19"/>
          <w:sz w:val="24"/>
        </w:rPr>
        <w:t> </w:t>
      </w:r>
      <w:r>
        <w:rPr>
          <w:color w:val="262526"/>
          <w:sz w:val="24"/>
        </w:rPr>
        <w:t>website</w:t>
      </w:r>
      <w:r>
        <w:rPr>
          <w:color w:val="262526"/>
          <w:spacing w:val="-19"/>
          <w:sz w:val="24"/>
        </w:rPr>
        <w:t> </w:t>
      </w:r>
      <w:r>
        <w:rPr>
          <w:color w:val="262526"/>
          <w:sz w:val="24"/>
        </w:rPr>
        <w:t>a</w:t>
      </w:r>
      <w:r>
        <w:rPr>
          <w:color w:val="262526"/>
          <w:spacing w:val="-20"/>
          <w:sz w:val="24"/>
        </w:rPr>
        <w:t> </w:t>
      </w:r>
      <w:r>
        <w:rPr>
          <w:color w:val="262526"/>
          <w:sz w:val="24"/>
        </w:rPr>
        <w:t>final</w:t>
      </w:r>
      <w:r>
        <w:rPr>
          <w:color w:val="262526"/>
          <w:spacing w:val="-19"/>
          <w:sz w:val="24"/>
        </w:rPr>
        <w:t> </w:t>
      </w:r>
      <w:r>
        <w:rPr>
          <w:color w:val="262526"/>
          <w:sz w:val="24"/>
        </w:rPr>
        <w:t>region</w:t>
      </w:r>
      <w:r>
        <w:rPr>
          <w:color w:val="262526"/>
          <w:spacing w:val="-19"/>
          <w:sz w:val="24"/>
        </w:rPr>
        <w:t> </w:t>
      </w:r>
      <w:r>
        <w:rPr>
          <w:color w:val="262526"/>
          <w:sz w:val="24"/>
        </w:rPr>
        <w:t>determination</w:t>
      </w:r>
      <w:r>
        <w:rPr>
          <w:color w:val="262526"/>
          <w:spacing w:val="-19"/>
          <w:sz w:val="24"/>
        </w:rPr>
        <w:t> </w:t>
      </w:r>
      <w:r>
        <w:rPr>
          <w:color w:val="262526"/>
          <w:sz w:val="24"/>
        </w:rPr>
        <w:t>in</w:t>
      </w:r>
      <w:r>
        <w:rPr>
          <w:color w:val="262526"/>
          <w:spacing w:val="-20"/>
          <w:sz w:val="24"/>
        </w:rPr>
        <w:t> </w:t>
      </w:r>
      <w:r>
        <w:rPr>
          <w:color w:val="262526"/>
          <w:sz w:val="24"/>
        </w:rPr>
        <w:t>relation to</w:t>
      </w:r>
      <w:r>
        <w:rPr>
          <w:color w:val="262526"/>
          <w:spacing w:val="-13"/>
          <w:sz w:val="24"/>
        </w:rPr>
        <w:t> </w:t>
      </w:r>
      <w:r>
        <w:rPr>
          <w:color w:val="262526"/>
          <w:sz w:val="24"/>
        </w:rPr>
        <w:t>a</w:t>
      </w:r>
      <w:r>
        <w:rPr>
          <w:color w:val="262526"/>
          <w:spacing w:val="-13"/>
          <w:sz w:val="24"/>
        </w:rPr>
        <w:t> </w:t>
      </w:r>
      <w:r>
        <w:rPr>
          <w:color w:val="262526"/>
          <w:spacing w:val="-3"/>
          <w:sz w:val="24"/>
        </w:rPr>
        <w:t>region</w:t>
      </w:r>
      <w:r>
        <w:rPr>
          <w:color w:val="262526"/>
          <w:spacing w:val="-13"/>
          <w:sz w:val="24"/>
        </w:rPr>
        <w:t> </w:t>
      </w:r>
      <w:r>
        <w:rPr>
          <w:color w:val="262526"/>
          <w:spacing w:val="-3"/>
          <w:sz w:val="24"/>
        </w:rPr>
        <w:t>change</w:t>
      </w:r>
      <w:r>
        <w:rPr>
          <w:color w:val="262526"/>
          <w:spacing w:val="-13"/>
          <w:sz w:val="24"/>
        </w:rPr>
        <w:t> </w:t>
      </w:r>
      <w:r>
        <w:rPr>
          <w:color w:val="262526"/>
          <w:spacing w:val="-3"/>
          <w:sz w:val="24"/>
        </w:rPr>
        <w:t>application</w:t>
      </w:r>
      <w:r>
        <w:rPr>
          <w:color w:val="262526"/>
          <w:spacing w:val="-12"/>
          <w:sz w:val="24"/>
        </w:rPr>
        <w:t> </w:t>
      </w:r>
      <w:r>
        <w:rPr>
          <w:color w:val="262526"/>
          <w:spacing w:val="-3"/>
          <w:sz w:val="24"/>
        </w:rPr>
        <w:t>within</w:t>
      </w:r>
      <w:r>
        <w:rPr>
          <w:color w:val="262526"/>
          <w:spacing w:val="-13"/>
          <w:sz w:val="24"/>
        </w:rPr>
        <w:t> </w:t>
      </w:r>
      <w:r>
        <w:rPr>
          <w:color w:val="262526"/>
          <w:sz w:val="24"/>
        </w:rPr>
        <w:t>40</w:t>
      </w:r>
      <w:r>
        <w:rPr>
          <w:color w:val="262526"/>
          <w:spacing w:val="-14"/>
          <w:sz w:val="24"/>
        </w:rPr>
        <w:t> </w:t>
      </w:r>
      <w:r>
        <w:rPr>
          <w:i/>
          <w:color w:val="262526"/>
          <w:spacing w:val="-3"/>
          <w:sz w:val="24"/>
        </w:rPr>
        <w:t>business</w:t>
      </w:r>
      <w:r>
        <w:rPr>
          <w:i/>
          <w:color w:val="262526"/>
          <w:spacing w:val="-13"/>
          <w:sz w:val="24"/>
        </w:rPr>
        <w:t> </w:t>
      </w:r>
      <w:r>
        <w:rPr>
          <w:i/>
          <w:color w:val="262526"/>
          <w:spacing w:val="-3"/>
          <w:sz w:val="24"/>
        </w:rPr>
        <w:t>days</w:t>
      </w:r>
      <w:r>
        <w:rPr>
          <w:i/>
          <w:color w:val="262526"/>
          <w:spacing w:val="-13"/>
          <w:sz w:val="24"/>
        </w:rPr>
        <w:t> </w:t>
      </w:r>
      <w:r>
        <w:rPr>
          <w:color w:val="262526"/>
          <w:sz w:val="24"/>
        </w:rPr>
        <w:t>of</w:t>
      </w:r>
      <w:r>
        <w:rPr>
          <w:color w:val="262526"/>
          <w:spacing w:val="-12"/>
          <w:sz w:val="24"/>
        </w:rPr>
        <w:t> </w:t>
      </w:r>
      <w:r>
        <w:rPr>
          <w:color w:val="262526"/>
          <w:sz w:val="24"/>
        </w:rPr>
        <w:t>the</w:t>
      </w:r>
      <w:r>
        <w:rPr>
          <w:color w:val="262526"/>
          <w:spacing w:val="-13"/>
          <w:sz w:val="24"/>
        </w:rPr>
        <w:t> </w:t>
      </w:r>
      <w:r>
        <w:rPr>
          <w:color w:val="262526"/>
          <w:sz w:val="24"/>
        </w:rPr>
        <w:t>end</w:t>
      </w:r>
      <w:r>
        <w:rPr>
          <w:color w:val="262526"/>
          <w:spacing w:val="-13"/>
          <w:sz w:val="24"/>
        </w:rPr>
        <w:t> </w:t>
      </w:r>
      <w:r>
        <w:rPr>
          <w:color w:val="262526"/>
          <w:sz w:val="24"/>
        </w:rPr>
        <w:t>of</w:t>
      </w:r>
      <w:r>
        <w:rPr>
          <w:color w:val="262526"/>
          <w:spacing w:val="-13"/>
          <w:sz w:val="24"/>
        </w:rPr>
        <w:t> </w:t>
      </w:r>
      <w:r>
        <w:rPr>
          <w:color w:val="262526"/>
          <w:sz w:val="24"/>
        </w:rPr>
        <w:t>the</w:t>
      </w:r>
      <w:r>
        <w:rPr>
          <w:color w:val="262526"/>
          <w:spacing w:val="-13"/>
          <w:sz w:val="24"/>
        </w:rPr>
        <w:t> </w:t>
      </w:r>
      <w:r>
        <w:rPr>
          <w:color w:val="262526"/>
          <w:spacing w:val="-3"/>
          <w:sz w:val="24"/>
        </w:rPr>
        <w:t>second </w:t>
      </w:r>
      <w:r>
        <w:rPr>
          <w:color w:val="262526"/>
          <w:sz w:val="24"/>
        </w:rPr>
        <w:t>round consultation period.</w:t>
      </w:r>
    </w:p>
    <w:p>
      <w:pPr>
        <w:pStyle w:val="ListParagraph"/>
        <w:numPr>
          <w:ilvl w:val="0"/>
          <w:numId w:val="19"/>
        </w:numPr>
        <w:tabs>
          <w:tab w:pos="1807" w:val="left" w:leader="none"/>
          <w:tab w:pos="1808" w:val="left" w:leader="none"/>
        </w:tabs>
        <w:spacing w:line="240" w:lineRule="auto" w:before="173" w:after="0"/>
        <w:ind w:left="1807" w:right="0" w:hanging="555"/>
        <w:jc w:val="left"/>
        <w:rPr>
          <w:sz w:val="24"/>
        </w:rPr>
      </w:pPr>
      <w:r>
        <w:rPr>
          <w:color w:val="262526"/>
          <w:sz w:val="24"/>
        </w:rPr>
        <w:t>A final region determination must</w:t>
      </w:r>
      <w:r>
        <w:rPr>
          <w:color w:val="262526"/>
          <w:spacing w:val="-14"/>
          <w:sz w:val="24"/>
        </w:rPr>
        <w:t> </w:t>
      </w:r>
      <w:r>
        <w:rPr>
          <w:color w:val="262526"/>
          <w:sz w:val="24"/>
        </w:rPr>
        <w:t>contain:</w:t>
      </w:r>
    </w:p>
    <w:p>
      <w:pPr>
        <w:pStyle w:val="ListParagraph"/>
        <w:numPr>
          <w:ilvl w:val="1"/>
          <w:numId w:val="19"/>
        </w:numPr>
        <w:tabs>
          <w:tab w:pos="2387" w:val="left" w:leader="none"/>
          <w:tab w:pos="2388" w:val="left" w:leader="none"/>
        </w:tabs>
        <w:spacing w:line="249" w:lineRule="auto" w:before="182" w:after="0"/>
        <w:ind w:left="2387" w:right="115" w:hanging="567"/>
        <w:jc w:val="left"/>
        <w:rPr>
          <w:sz w:val="24"/>
        </w:rPr>
      </w:pPr>
      <w:r>
        <w:rPr>
          <w:color w:val="262526"/>
          <w:sz w:val="24"/>
        </w:rPr>
        <w:t>the</w:t>
      </w:r>
      <w:r>
        <w:rPr>
          <w:color w:val="262526"/>
          <w:spacing w:val="-9"/>
          <w:sz w:val="24"/>
        </w:rPr>
        <w:t> </w:t>
      </w:r>
      <w:r>
        <w:rPr>
          <w:color w:val="262526"/>
          <w:sz w:val="24"/>
        </w:rPr>
        <w:t>reasons</w:t>
      </w:r>
      <w:r>
        <w:rPr>
          <w:color w:val="262526"/>
          <w:spacing w:val="-8"/>
          <w:sz w:val="24"/>
        </w:rPr>
        <w:t> </w:t>
      </w:r>
      <w:r>
        <w:rPr>
          <w:color w:val="262526"/>
          <w:sz w:val="24"/>
        </w:rPr>
        <w:t>of</w:t>
      </w:r>
      <w:r>
        <w:rPr>
          <w:color w:val="262526"/>
          <w:spacing w:val="-8"/>
          <w:sz w:val="24"/>
        </w:rPr>
        <w:t> </w:t>
      </w:r>
      <w:r>
        <w:rPr>
          <w:color w:val="262526"/>
          <w:sz w:val="24"/>
        </w:rPr>
        <w:t>the</w:t>
      </w:r>
      <w:r>
        <w:rPr>
          <w:color w:val="262526"/>
          <w:spacing w:val="-8"/>
          <w:sz w:val="24"/>
        </w:rPr>
        <w:t> </w:t>
      </w:r>
      <w:r>
        <w:rPr>
          <w:i/>
          <w:color w:val="262526"/>
          <w:sz w:val="24"/>
        </w:rPr>
        <w:t>AEMC</w:t>
      </w:r>
      <w:r>
        <w:rPr>
          <w:i/>
          <w:color w:val="262526"/>
          <w:spacing w:val="-9"/>
          <w:sz w:val="24"/>
        </w:rPr>
        <w:t> </w:t>
      </w:r>
      <w:r>
        <w:rPr>
          <w:color w:val="262526"/>
          <w:sz w:val="24"/>
        </w:rPr>
        <w:t>as</w:t>
      </w:r>
      <w:r>
        <w:rPr>
          <w:color w:val="262526"/>
          <w:spacing w:val="-8"/>
          <w:sz w:val="24"/>
        </w:rPr>
        <w:t> </w:t>
      </w:r>
      <w:r>
        <w:rPr>
          <w:color w:val="262526"/>
          <w:sz w:val="24"/>
        </w:rPr>
        <w:t>to</w:t>
      </w:r>
      <w:r>
        <w:rPr>
          <w:color w:val="262526"/>
          <w:spacing w:val="-8"/>
          <w:sz w:val="24"/>
        </w:rPr>
        <w:t> </w:t>
      </w:r>
      <w:r>
        <w:rPr>
          <w:color w:val="262526"/>
          <w:sz w:val="24"/>
        </w:rPr>
        <w:t>its</w:t>
      </w:r>
      <w:r>
        <w:rPr>
          <w:color w:val="262526"/>
          <w:spacing w:val="-8"/>
          <w:sz w:val="24"/>
        </w:rPr>
        <w:t> </w:t>
      </w:r>
      <w:r>
        <w:rPr>
          <w:color w:val="262526"/>
          <w:sz w:val="24"/>
        </w:rPr>
        <w:t>decision</w:t>
      </w:r>
      <w:r>
        <w:rPr>
          <w:color w:val="262526"/>
          <w:spacing w:val="-9"/>
          <w:sz w:val="24"/>
        </w:rPr>
        <w:t> </w:t>
      </w:r>
      <w:r>
        <w:rPr>
          <w:color w:val="262526"/>
          <w:sz w:val="24"/>
        </w:rPr>
        <w:t>with</w:t>
      </w:r>
      <w:r>
        <w:rPr>
          <w:color w:val="262526"/>
          <w:spacing w:val="-8"/>
          <w:sz w:val="24"/>
        </w:rPr>
        <w:t> </w:t>
      </w:r>
      <w:r>
        <w:rPr>
          <w:color w:val="262526"/>
          <w:sz w:val="24"/>
        </w:rPr>
        <w:t>reference</w:t>
      </w:r>
      <w:r>
        <w:rPr>
          <w:color w:val="262526"/>
          <w:spacing w:val="-8"/>
          <w:sz w:val="24"/>
        </w:rPr>
        <w:t> </w:t>
      </w:r>
      <w:r>
        <w:rPr>
          <w:color w:val="262526"/>
          <w:sz w:val="24"/>
        </w:rPr>
        <w:t>to</w:t>
      </w:r>
      <w:r>
        <w:rPr>
          <w:color w:val="262526"/>
          <w:spacing w:val="-8"/>
          <w:sz w:val="24"/>
        </w:rPr>
        <w:t> </w:t>
      </w:r>
      <w:r>
        <w:rPr>
          <w:color w:val="262526"/>
          <w:sz w:val="24"/>
        </w:rPr>
        <w:t>the</w:t>
      </w:r>
      <w:r>
        <w:rPr>
          <w:color w:val="262526"/>
          <w:spacing w:val="-8"/>
          <w:sz w:val="24"/>
        </w:rPr>
        <w:t> </w:t>
      </w:r>
      <w:r>
        <w:rPr>
          <w:color w:val="262526"/>
          <w:sz w:val="24"/>
        </w:rPr>
        <w:t>matters set out in rule 2A.6;</w:t>
      </w:r>
      <w:r>
        <w:rPr>
          <w:color w:val="262526"/>
          <w:spacing w:val="-2"/>
          <w:sz w:val="24"/>
        </w:rPr>
        <w:t> </w:t>
      </w:r>
      <w:r>
        <w:rPr>
          <w:color w:val="262526"/>
          <w:sz w:val="24"/>
        </w:rPr>
        <w:t>and</w:t>
      </w:r>
    </w:p>
    <w:p>
      <w:pPr>
        <w:pStyle w:val="ListParagraph"/>
        <w:numPr>
          <w:ilvl w:val="1"/>
          <w:numId w:val="19"/>
        </w:numPr>
        <w:tabs>
          <w:tab w:pos="2387" w:val="left" w:leader="none"/>
          <w:tab w:pos="2388" w:val="left" w:leader="none"/>
        </w:tabs>
        <w:spacing w:line="240" w:lineRule="auto" w:before="172" w:after="0"/>
        <w:ind w:left="2387" w:right="0" w:hanging="568"/>
        <w:jc w:val="left"/>
        <w:rPr>
          <w:sz w:val="24"/>
        </w:rPr>
      </w:pPr>
      <w:r>
        <w:rPr>
          <w:color w:val="262526"/>
          <w:sz w:val="24"/>
        </w:rPr>
        <w:t>the implementation period.</w:t>
      </w:r>
    </w:p>
    <w:p>
      <w:pPr>
        <w:pStyle w:val="Heading3"/>
        <w:tabs>
          <w:tab w:pos="1253" w:val="left" w:leader="none"/>
        </w:tabs>
        <w:spacing w:before="246"/>
      </w:pPr>
      <w:r>
        <w:rPr>
          <w:color w:val="262526"/>
        </w:rPr>
        <w:t>2A.8.2</w:t>
        <w:tab/>
        <w:t>Formal publication of region</w:t>
      </w:r>
      <w:r>
        <w:rPr>
          <w:color w:val="262526"/>
          <w:spacing w:val="-2"/>
        </w:rPr>
        <w:t> </w:t>
      </w:r>
      <w:r>
        <w:rPr>
          <w:color w:val="262526"/>
        </w:rPr>
        <w:t>determination</w:t>
      </w:r>
    </w:p>
    <w:p>
      <w:pPr>
        <w:pStyle w:val="ListParagraph"/>
        <w:numPr>
          <w:ilvl w:val="0"/>
          <w:numId w:val="20"/>
        </w:numPr>
        <w:tabs>
          <w:tab w:pos="1821" w:val="left" w:leader="none"/>
        </w:tabs>
        <w:spacing w:line="249" w:lineRule="auto" w:before="175" w:after="0"/>
        <w:ind w:left="1820" w:right="113" w:hanging="567"/>
        <w:jc w:val="both"/>
        <w:rPr>
          <w:sz w:val="24"/>
        </w:rPr>
      </w:pPr>
      <w:r>
        <w:rPr>
          <w:color w:val="262526"/>
          <w:sz w:val="24"/>
        </w:rPr>
        <w:t>If the </w:t>
      </w:r>
      <w:r>
        <w:rPr>
          <w:i/>
          <w:color w:val="262526"/>
          <w:sz w:val="24"/>
        </w:rPr>
        <w:t>AEMC </w:t>
      </w:r>
      <w:r>
        <w:rPr>
          <w:color w:val="262526"/>
          <w:sz w:val="24"/>
        </w:rPr>
        <w:t>in a final region determination determines to make a </w:t>
      </w:r>
      <w:r>
        <w:rPr>
          <w:i/>
          <w:color w:val="262526"/>
          <w:sz w:val="24"/>
        </w:rPr>
        <w:t>region </w:t>
      </w:r>
      <w:r>
        <w:rPr>
          <w:color w:val="262526"/>
          <w:sz w:val="24"/>
        </w:rPr>
        <w:t>change, the </w:t>
      </w:r>
      <w:r>
        <w:rPr>
          <w:i/>
          <w:color w:val="262526"/>
          <w:sz w:val="24"/>
        </w:rPr>
        <w:t>AEMC </w:t>
      </w:r>
      <w:r>
        <w:rPr>
          <w:color w:val="262526"/>
          <w:sz w:val="24"/>
        </w:rPr>
        <w:t>must publish a notice of the making of the </w:t>
      </w:r>
      <w:r>
        <w:rPr>
          <w:i/>
          <w:color w:val="262526"/>
          <w:sz w:val="24"/>
        </w:rPr>
        <w:t>region</w:t>
      </w:r>
      <w:r>
        <w:rPr>
          <w:i/>
          <w:color w:val="262526"/>
          <w:spacing w:val="-42"/>
          <w:sz w:val="24"/>
        </w:rPr>
        <w:t> </w:t>
      </w:r>
      <w:r>
        <w:rPr>
          <w:color w:val="262526"/>
          <w:sz w:val="24"/>
        </w:rPr>
        <w:t>change in the South Australian Government Gazette and on its</w:t>
      </w:r>
      <w:r>
        <w:rPr>
          <w:color w:val="262526"/>
          <w:spacing w:val="-28"/>
          <w:sz w:val="24"/>
        </w:rPr>
        <w:t> </w:t>
      </w:r>
      <w:r>
        <w:rPr>
          <w:color w:val="262526"/>
          <w:sz w:val="24"/>
        </w:rPr>
        <w:t>website.</w:t>
      </w:r>
    </w:p>
    <w:p>
      <w:pPr>
        <w:pStyle w:val="ListParagraph"/>
        <w:numPr>
          <w:ilvl w:val="0"/>
          <w:numId w:val="20"/>
        </w:numPr>
        <w:tabs>
          <w:tab w:pos="1807" w:val="left" w:leader="none"/>
          <w:tab w:pos="1808" w:val="left" w:leader="none"/>
        </w:tabs>
        <w:spacing w:line="240" w:lineRule="auto" w:before="173" w:after="0"/>
        <w:ind w:left="1807" w:right="0" w:hanging="555"/>
        <w:jc w:val="left"/>
        <w:rPr>
          <w:sz w:val="24"/>
        </w:rPr>
      </w:pPr>
      <w:r>
        <w:rPr>
          <w:color w:val="262526"/>
          <w:sz w:val="24"/>
        </w:rPr>
        <w:t>A notice referred to in paragraph (a) must</w:t>
      </w:r>
      <w:r>
        <w:rPr>
          <w:color w:val="262526"/>
          <w:spacing w:val="-14"/>
          <w:sz w:val="24"/>
        </w:rPr>
        <w:t> </w:t>
      </w:r>
      <w:r>
        <w:rPr>
          <w:color w:val="262526"/>
          <w:sz w:val="24"/>
        </w:rPr>
        <w:t>include:</w:t>
      </w:r>
    </w:p>
    <w:p>
      <w:pPr>
        <w:pStyle w:val="ListParagraph"/>
        <w:numPr>
          <w:ilvl w:val="1"/>
          <w:numId w:val="20"/>
        </w:numPr>
        <w:tabs>
          <w:tab w:pos="2387" w:val="left" w:leader="none"/>
          <w:tab w:pos="2388" w:val="left" w:leader="none"/>
        </w:tabs>
        <w:spacing w:line="249" w:lineRule="auto" w:before="182" w:after="0"/>
        <w:ind w:left="2387" w:right="115" w:hanging="567"/>
        <w:jc w:val="left"/>
        <w:rPr>
          <w:sz w:val="24"/>
        </w:rPr>
      </w:pPr>
      <w:r>
        <w:rPr>
          <w:color w:val="262526"/>
          <w:sz w:val="24"/>
        </w:rPr>
        <w:t>the date of publication of the final region determination under clause 2A.8.1;</w:t>
      </w:r>
    </w:p>
    <w:p>
      <w:pPr>
        <w:pStyle w:val="ListParagraph"/>
        <w:numPr>
          <w:ilvl w:val="1"/>
          <w:numId w:val="20"/>
        </w:numPr>
        <w:tabs>
          <w:tab w:pos="2387" w:val="left" w:leader="none"/>
          <w:tab w:pos="2388" w:val="left" w:leader="none"/>
        </w:tabs>
        <w:spacing w:line="240" w:lineRule="auto" w:before="172" w:after="0"/>
        <w:ind w:left="2387" w:right="0" w:hanging="568"/>
        <w:jc w:val="left"/>
        <w:rPr>
          <w:sz w:val="24"/>
        </w:rPr>
      </w:pPr>
      <w:r>
        <w:rPr>
          <w:color w:val="262526"/>
          <w:sz w:val="24"/>
        </w:rPr>
        <w:t>the implementation period; and</w:t>
      </w:r>
    </w:p>
    <w:p>
      <w:pPr>
        <w:pStyle w:val="ListParagraph"/>
        <w:numPr>
          <w:ilvl w:val="1"/>
          <w:numId w:val="20"/>
        </w:numPr>
        <w:tabs>
          <w:tab w:pos="2387" w:val="left" w:leader="none"/>
          <w:tab w:pos="2388" w:val="left" w:leader="none"/>
        </w:tabs>
        <w:spacing w:line="240" w:lineRule="auto" w:before="182" w:after="0"/>
        <w:ind w:left="2387" w:right="0" w:hanging="568"/>
        <w:jc w:val="left"/>
        <w:rPr>
          <w:sz w:val="24"/>
        </w:rPr>
      </w:pPr>
      <w:r>
        <w:rPr>
          <w:color w:val="262526"/>
          <w:sz w:val="24"/>
        </w:rPr>
        <w:t>the start</w:t>
      </w:r>
      <w:r>
        <w:rPr>
          <w:color w:val="262526"/>
          <w:spacing w:val="-2"/>
          <w:sz w:val="24"/>
        </w:rPr>
        <w:t> </w:t>
      </w:r>
      <w:r>
        <w:rPr>
          <w:color w:val="262526"/>
          <w:sz w:val="24"/>
        </w:rPr>
        <w:t>date.</w:t>
      </w:r>
    </w:p>
    <w:p>
      <w:pPr>
        <w:pStyle w:val="Heading2"/>
        <w:tabs>
          <w:tab w:pos="1253" w:val="left" w:leader="none"/>
        </w:tabs>
        <w:spacing w:before="242"/>
      </w:pPr>
      <w:r>
        <w:rPr>
          <w:color w:val="262526"/>
        </w:rPr>
        <w:t>2A.9</w:t>
        <w:tab/>
        <w:t>Miscellaneous matters for region change</w:t>
      </w:r>
      <w:r>
        <w:rPr>
          <w:color w:val="262526"/>
          <w:spacing w:val="-6"/>
        </w:rPr>
        <w:t> </w:t>
      </w:r>
      <w:r>
        <w:rPr>
          <w:color w:val="262526"/>
        </w:rPr>
        <w:t>process</w:t>
      </w:r>
    </w:p>
    <w:p>
      <w:pPr>
        <w:pStyle w:val="Heading3"/>
        <w:tabs>
          <w:tab w:pos="1244" w:val="left" w:leader="none"/>
        </w:tabs>
      </w:pPr>
      <w:r>
        <w:rPr>
          <w:color w:val="262526"/>
        </w:rPr>
        <w:t>2A.9.1</w:t>
        <w:tab/>
        <w:t>AEMC may extend periods of time specified in Chapter</w:t>
      </w:r>
      <w:r>
        <w:rPr>
          <w:color w:val="262526"/>
          <w:spacing w:val="-13"/>
        </w:rPr>
        <w:t> </w:t>
      </w:r>
      <w:r>
        <w:rPr>
          <w:color w:val="262526"/>
        </w:rPr>
        <w:t>2A</w:t>
      </w:r>
    </w:p>
    <w:p>
      <w:pPr>
        <w:pStyle w:val="ListParagraph"/>
        <w:numPr>
          <w:ilvl w:val="0"/>
          <w:numId w:val="21"/>
        </w:numPr>
        <w:tabs>
          <w:tab w:pos="1821" w:val="left" w:leader="none"/>
        </w:tabs>
        <w:spacing w:line="249" w:lineRule="auto" w:before="175" w:after="0"/>
        <w:ind w:left="1820" w:right="114" w:hanging="567"/>
        <w:jc w:val="both"/>
        <w:rPr>
          <w:sz w:val="24"/>
        </w:rPr>
      </w:pPr>
      <w:r>
        <w:rPr>
          <w:color w:val="262526"/>
          <w:sz w:val="24"/>
        </w:rPr>
        <w:t>Despite</w:t>
      </w:r>
      <w:r>
        <w:rPr>
          <w:color w:val="262526"/>
          <w:spacing w:val="-16"/>
          <w:sz w:val="24"/>
        </w:rPr>
        <w:t> </w:t>
      </w:r>
      <w:r>
        <w:rPr>
          <w:color w:val="262526"/>
          <w:sz w:val="24"/>
        </w:rPr>
        <w:t>anything</w:t>
      </w:r>
      <w:r>
        <w:rPr>
          <w:color w:val="262526"/>
          <w:spacing w:val="-14"/>
          <w:sz w:val="24"/>
        </w:rPr>
        <w:t> </w:t>
      </w:r>
      <w:r>
        <w:rPr>
          <w:color w:val="262526"/>
          <w:sz w:val="24"/>
        </w:rPr>
        <w:t>to</w:t>
      </w:r>
      <w:r>
        <w:rPr>
          <w:color w:val="262526"/>
          <w:spacing w:val="-14"/>
          <w:sz w:val="24"/>
        </w:rPr>
        <w:t> </w:t>
      </w:r>
      <w:r>
        <w:rPr>
          <w:color w:val="262526"/>
          <w:sz w:val="24"/>
        </w:rPr>
        <w:t>the</w:t>
      </w:r>
      <w:r>
        <w:rPr>
          <w:color w:val="262526"/>
          <w:spacing w:val="-14"/>
          <w:sz w:val="24"/>
        </w:rPr>
        <w:t> </w:t>
      </w:r>
      <w:r>
        <w:rPr>
          <w:color w:val="262526"/>
          <w:sz w:val="24"/>
        </w:rPr>
        <w:t>contrary</w:t>
      </w:r>
      <w:r>
        <w:rPr>
          <w:color w:val="262526"/>
          <w:spacing w:val="-14"/>
          <w:sz w:val="24"/>
        </w:rPr>
        <w:t> </w:t>
      </w:r>
      <w:r>
        <w:rPr>
          <w:color w:val="262526"/>
          <w:sz w:val="24"/>
        </w:rPr>
        <w:t>in</w:t>
      </w:r>
      <w:r>
        <w:rPr>
          <w:color w:val="262526"/>
          <w:spacing w:val="-14"/>
          <w:sz w:val="24"/>
        </w:rPr>
        <w:t> </w:t>
      </w:r>
      <w:r>
        <w:rPr>
          <w:color w:val="262526"/>
          <w:sz w:val="24"/>
        </w:rPr>
        <w:t>this</w:t>
      </w:r>
      <w:r>
        <w:rPr>
          <w:color w:val="262526"/>
          <w:spacing w:val="-14"/>
          <w:sz w:val="24"/>
        </w:rPr>
        <w:t> </w:t>
      </w:r>
      <w:r>
        <w:rPr>
          <w:color w:val="262526"/>
          <w:sz w:val="24"/>
        </w:rPr>
        <w:t>Chapter</w:t>
      </w:r>
      <w:r>
        <w:rPr>
          <w:color w:val="262526"/>
          <w:spacing w:val="-15"/>
          <w:sz w:val="24"/>
        </w:rPr>
        <w:t> </w:t>
      </w:r>
      <w:r>
        <w:rPr>
          <w:color w:val="262526"/>
          <w:sz w:val="24"/>
        </w:rPr>
        <w:t>2A,</w:t>
      </w:r>
      <w:r>
        <w:rPr>
          <w:color w:val="262526"/>
          <w:spacing w:val="-15"/>
          <w:sz w:val="24"/>
        </w:rPr>
        <w:t> </w:t>
      </w:r>
      <w:r>
        <w:rPr>
          <w:color w:val="262526"/>
          <w:sz w:val="24"/>
        </w:rPr>
        <w:t>the</w:t>
      </w:r>
      <w:r>
        <w:rPr>
          <w:color w:val="262526"/>
          <w:spacing w:val="-16"/>
          <w:sz w:val="24"/>
        </w:rPr>
        <w:t> </w:t>
      </w:r>
      <w:r>
        <w:rPr>
          <w:i/>
          <w:color w:val="262526"/>
          <w:sz w:val="24"/>
        </w:rPr>
        <w:t>AEMC</w:t>
      </w:r>
      <w:r>
        <w:rPr>
          <w:i/>
          <w:color w:val="262526"/>
          <w:spacing w:val="-15"/>
          <w:sz w:val="24"/>
        </w:rPr>
        <w:t> </w:t>
      </w:r>
      <w:r>
        <w:rPr>
          <w:color w:val="262526"/>
          <w:spacing w:val="-6"/>
          <w:sz w:val="24"/>
        </w:rPr>
        <w:t>may,</w:t>
      </w:r>
      <w:r>
        <w:rPr>
          <w:color w:val="262526"/>
          <w:spacing w:val="-15"/>
          <w:sz w:val="24"/>
        </w:rPr>
        <w:t> </w:t>
      </w:r>
      <w:r>
        <w:rPr>
          <w:color w:val="262526"/>
          <w:sz w:val="24"/>
        </w:rPr>
        <w:t>by</w:t>
      </w:r>
      <w:r>
        <w:rPr>
          <w:color w:val="262526"/>
          <w:spacing w:val="-15"/>
          <w:sz w:val="24"/>
        </w:rPr>
        <w:t> </w:t>
      </w:r>
      <w:r>
        <w:rPr>
          <w:color w:val="262526"/>
          <w:spacing w:val="-2"/>
          <w:sz w:val="24"/>
        </w:rPr>
        <w:t>notice </w:t>
      </w:r>
      <w:r>
        <w:rPr>
          <w:color w:val="262526"/>
          <w:sz w:val="24"/>
        </w:rPr>
        <w:t>published on its website, extend a period of time specified in Chapter 2A, if the</w:t>
      </w:r>
      <w:r>
        <w:rPr>
          <w:color w:val="262526"/>
          <w:spacing w:val="-18"/>
          <w:sz w:val="24"/>
        </w:rPr>
        <w:t> </w:t>
      </w:r>
      <w:r>
        <w:rPr>
          <w:i/>
          <w:color w:val="262526"/>
          <w:sz w:val="24"/>
        </w:rPr>
        <w:t>AEMC</w:t>
      </w:r>
      <w:r>
        <w:rPr>
          <w:i/>
          <w:color w:val="262526"/>
          <w:spacing w:val="-17"/>
          <w:sz w:val="24"/>
        </w:rPr>
        <w:t> </w:t>
      </w:r>
      <w:r>
        <w:rPr>
          <w:color w:val="262526"/>
          <w:sz w:val="24"/>
        </w:rPr>
        <w:t>considers</w:t>
      </w:r>
      <w:r>
        <w:rPr>
          <w:color w:val="262526"/>
          <w:spacing w:val="-16"/>
          <w:sz w:val="24"/>
        </w:rPr>
        <w:t> </w:t>
      </w:r>
      <w:r>
        <w:rPr>
          <w:color w:val="262526"/>
          <w:sz w:val="24"/>
        </w:rPr>
        <w:t>that</w:t>
      </w:r>
      <w:r>
        <w:rPr>
          <w:color w:val="262526"/>
          <w:spacing w:val="-17"/>
          <w:sz w:val="24"/>
        </w:rPr>
        <w:t> </w:t>
      </w:r>
      <w:r>
        <w:rPr>
          <w:color w:val="262526"/>
          <w:sz w:val="24"/>
        </w:rPr>
        <w:t>a</w:t>
      </w:r>
      <w:r>
        <w:rPr>
          <w:color w:val="262526"/>
          <w:spacing w:val="-16"/>
          <w:sz w:val="24"/>
        </w:rPr>
        <w:t> </w:t>
      </w:r>
      <w:r>
        <w:rPr>
          <w:color w:val="262526"/>
          <w:spacing w:val="-3"/>
          <w:sz w:val="24"/>
        </w:rPr>
        <w:t>region</w:t>
      </w:r>
      <w:r>
        <w:rPr>
          <w:color w:val="262526"/>
          <w:spacing w:val="-18"/>
          <w:sz w:val="24"/>
        </w:rPr>
        <w:t> </w:t>
      </w:r>
      <w:r>
        <w:rPr>
          <w:color w:val="262526"/>
          <w:sz w:val="24"/>
        </w:rPr>
        <w:t>change</w:t>
      </w:r>
      <w:r>
        <w:rPr>
          <w:color w:val="262526"/>
          <w:spacing w:val="-16"/>
          <w:sz w:val="24"/>
        </w:rPr>
        <w:t> </w:t>
      </w:r>
      <w:r>
        <w:rPr>
          <w:color w:val="262526"/>
          <w:sz w:val="24"/>
        </w:rPr>
        <w:t>application</w:t>
      </w:r>
      <w:r>
        <w:rPr>
          <w:color w:val="262526"/>
          <w:spacing w:val="-16"/>
          <w:sz w:val="24"/>
        </w:rPr>
        <w:t> </w:t>
      </w:r>
      <w:r>
        <w:rPr>
          <w:color w:val="262526"/>
          <w:spacing w:val="-3"/>
          <w:sz w:val="24"/>
        </w:rPr>
        <w:t>raises</w:t>
      </w:r>
      <w:r>
        <w:rPr>
          <w:color w:val="262526"/>
          <w:spacing w:val="-18"/>
          <w:sz w:val="24"/>
        </w:rPr>
        <w:t> </w:t>
      </w:r>
      <w:r>
        <w:rPr>
          <w:color w:val="262526"/>
          <w:sz w:val="24"/>
        </w:rPr>
        <w:t>issues</w:t>
      </w:r>
      <w:r>
        <w:rPr>
          <w:color w:val="262526"/>
          <w:spacing w:val="-16"/>
          <w:sz w:val="24"/>
        </w:rPr>
        <w:t> </w:t>
      </w:r>
      <w:r>
        <w:rPr>
          <w:color w:val="262526"/>
          <w:sz w:val="24"/>
        </w:rPr>
        <w:t>of</w:t>
      </w:r>
      <w:r>
        <w:rPr>
          <w:color w:val="262526"/>
          <w:spacing w:val="-17"/>
          <w:sz w:val="24"/>
        </w:rPr>
        <w:t> </w:t>
      </w:r>
      <w:r>
        <w:rPr>
          <w:color w:val="262526"/>
          <w:spacing w:val="-4"/>
          <w:sz w:val="24"/>
        </w:rPr>
        <w:t>sufficient </w:t>
      </w:r>
      <w:r>
        <w:rPr>
          <w:color w:val="262526"/>
          <w:sz w:val="24"/>
        </w:rPr>
        <w:t>complexity or difficulty or there is a material change in circumstances such that</w:t>
      </w:r>
      <w:r>
        <w:rPr>
          <w:color w:val="262526"/>
          <w:spacing w:val="-8"/>
          <w:sz w:val="24"/>
        </w:rPr>
        <w:t> </w:t>
      </w:r>
      <w:r>
        <w:rPr>
          <w:color w:val="262526"/>
          <w:sz w:val="24"/>
        </w:rPr>
        <w:t>it</w:t>
      </w:r>
      <w:r>
        <w:rPr>
          <w:color w:val="262526"/>
          <w:spacing w:val="-8"/>
          <w:sz w:val="24"/>
        </w:rPr>
        <w:t> </w:t>
      </w:r>
      <w:r>
        <w:rPr>
          <w:color w:val="262526"/>
          <w:sz w:val="24"/>
        </w:rPr>
        <w:t>is</w:t>
      </w:r>
      <w:r>
        <w:rPr>
          <w:color w:val="262526"/>
          <w:spacing w:val="-7"/>
          <w:sz w:val="24"/>
        </w:rPr>
        <w:t> </w:t>
      </w:r>
      <w:r>
        <w:rPr>
          <w:color w:val="262526"/>
          <w:sz w:val="24"/>
        </w:rPr>
        <w:t>necessary</w:t>
      </w:r>
      <w:r>
        <w:rPr>
          <w:color w:val="262526"/>
          <w:spacing w:val="-8"/>
          <w:sz w:val="24"/>
        </w:rPr>
        <w:t> </w:t>
      </w:r>
      <w:r>
        <w:rPr>
          <w:color w:val="262526"/>
          <w:sz w:val="24"/>
        </w:rPr>
        <w:t>that</w:t>
      </w:r>
      <w:r>
        <w:rPr>
          <w:color w:val="262526"/>
          <w:spacing w:val="-7"/>
          <w:sz w:val="24"/>
        </w:rPr>
        <w:t> </w:t>
      </w:r>
      <w:r>
        <w:rPr>
          <w:color w:val="262526"/>
          <w:sz w:val="24"/>
        </w:rPr>
        <w:t>the</w:t>
      </w:r>
      <w:r>
        <w:rPr>
          <w:color w:val="262526"/>
          <w:spacing w:val="-8"/>
          <w:sz w:val="24"/>
        </w:rPr>
        <w:t> </w:t>
      </w:r>
      <w:r>
        <w:rPr>
          <w:color w:val="262526"/>
          <w:sz w:val="24"/>
        </w:rPr>
        <w:t>relevant</w:t>
      </w:r>
      <w:r>
        <w:rPr>
          <w:color w:val="262526"/>
          <w:spacing w:val="-7"/>
          <w:sz w:val="24"/>
        </w:rPr>
        <w:t> </w:t>
      </w:r>
      <w:r>
        <w:rPr>
          <w:color w:val="262526"/>
          <w:sz w:val="24"/>
        </w:rPr>
        <w:t>period</w:t>
      </w:r>
      <w:r>
        <w:rPr>
          <w:color w:val="262526"/>
          <w:spacing w:val="-8"/>
          <w:sz w:val="24"/>
        </w:rPr>
        <w:t> </w:t>
      </w:r>
      <w:r>
        <w:rPr>
          <w:color w:val="262526"/>
          <w:sz w:val="24"/>
        </w:rPr>
        <w:t>of</w:t>
      </w:r>
      <w:r>
        <w:rPr>
          <w:color w:val="262526"/>
          <w:spacing w:val="-8"/>
          <w:sz w:val="24"/>
        </w:rPr>
        <w:t> </w:t>
      </w:r>
      <w:r>
        <w:rPr>
          <w:color w:val="262526"/>
          <w:sz w:val="24"/>
        </w:rPr>
        <w:t>time</w:t>
      </w:r>
      <w:r>
        <w:rPr>
          <w:color w:val="262526"/>
          <w:spacing w:val="-7"/>
          <w:sz w:val="24"/>
        </w:rPr>
        <w:t> </w:t>
      </w:r>
      <w:r>
        <w:rPr>
          <w:color w:val="262526"/>
          <w:sz w:val="24"/>
        </w:rPr>
        <w:t>specified</w:t>
      </w:r>
      <w:r>
        <w:rPr>
          <w:color w:val="262526"/>
          <w:spacing w:val="-8"/>
          <w:sz w:val="24"/>
        </w:rPr>
        <w:t> </w:t>
      </w:r>
      <w:r>
        <w:rPr>
          <w:color w:val="262526"/>
          <w:sz w:val="24"/>
        </w:rPr>
        <w:t>in</w:t>
      </w:r>
      <w:r>
        <w:rPr>
          <w:color w:val="262526"/>
          <w:spacing w:val="-7"/>
          <w:sz w:val="24"/>
        </w:rPr>
        <w:t> </w:t>
      </w:r>
      <w:r>
        <w:rPr>
          <w:color w:val="262526"/>
          <w:sz w:val="24"/>
        </w:rPr>
        <w:t>Chapter</w:t>
      </w:r>
      <w:r>
        <w:rPr>
          <w:color w:val="262526"/>
          <w:spacing w:val="-8"/>
          <w:sz w:val="24"/>
        </w:rPr>
        <w:t> </w:t>
      </w:r>
      <w:r>
        <w:rPr>
          <w:color w:val="262526"/>
          <w:sz w:val="24"/>
        </w:rPr>
        <w:t>2A</w:t>
      </w:r>
      <w:r>
        <w:rPr>
          <w:color w:val="262526"/>
          <w:spacing w:val="-20"/>
          <w:sz w:val="24"/>
        </w:rPr>
        <w:t> </w:t>
      </w:r>
      <w:r>
        <w:rPr>
          <w:color w:val="262526"/>
          <w:sz w:val="24"/>
        </w:rPr>
        <w:t>be extended.</w:t>
      </w:r>
    </w:p>
    <w:p>
      <w:pPr>
        <w:pStyle w:val="ListParagraph"/>
        <w:numPr>
          <w:ilvl w:val="0"/>
          <w:numId w:val="21"/>
        </w:numPr>
        <w:tabs>
          <w:tab w:pos="1808" w:val="left" w:leader="none"/>
        </w:tabs>
        <w:spacing w:line="249" w:lineRule="auto" w:before="176" w:after="0"/>
        <w:ind w:left="1820" w:right="127" w:hanging="567"/>
        <w:jc w:val="both"/>
        <w:rPr>
          <w:sz w:val="24"/>
        </w:rPr>
      </w:pPr>
      <w:r>
        <w:rPr>
          <w:color w:val="262526"/>
          <w:sz w:val="24"/>
        </w:rPr>
        <w:t>A notice under paragraph (a) must identify the period of time under Chapter 2A to be extended, and specify the new time that is to</w:t>
      </w:r>
      <w:r>
        <w:rPr>
          <w:color w:val="262526"/>
          <w:spacing w:val="-17"/>
          <w:sz w:val="24"/>
        </w:rPr>
        <w:t> </w:t>
      </w:r>
      <w:r>
        <w:rPr>
          <w:color w:val="262526"/>
          <w:spacing w:val="-3"/>
          <w:sz w:val="24"/>
        </w:rPr>
        <w:t>apply.</w:t>
      </w:r>
    </w:p>
    <w:p>
      <w:pPr>
        <w:pStyle w:val="ListParagraph"/>
        <w:numPr>
          <w:ilvl w:val="0"/>
          <w:numId w:val="21"/>
        </w:numPr>
        <w:tabs>
          <w:tab w:pos="1817" w:val="left" w:leader="none"/>
        </w:tabs>
        <w:spacing w:line="249" w:lineRule="auto" w:before="172" w:after="0"/>
        <w:ind w:left="1820" w:right="118" w:hanging="567"/>
        <w:jc w:val="both"/>
        <w:rPr>
          <w:sz w:val="24"/>
        </w:rPr>
      </w:pPr>
      <w:r>
        <w:rPr>
          <w:color w:val="262526"/>
          <w:sz w:val="24"/>
        </w:rPr>
        <w:t>The </w:t>
      </w:r>
      <w:r>
        <w:rPr>
          <w:i/>
          <w:color w:val="262526"/>
          <w:sz w:val="24"/>
        </w:rPr>
        <w:t>AEMC </w:t>
      </w:r>
      <w:r>
        <w:rPr>
          <w:color w:val="262526"/>
          <w:sz w:val="24"/>
        </w:rPr>
        <w:t>may only extend a period of time in accordance with this clause 2A.9.1 before the expiry of that time.</w:t>
      </w:r>
    </w:p>
    <w:p>
      <w:pPr>
        <w:pStyle w:val="Heading3"/>
        <w:tabs>
          <w:tab w:pos="1253" w:val="left" w:leader="none"/>
        </w:tabs>
        <w:spacing w:before="236"/>
      </w:pPr>
      <w:r>
        <w:rPr>
          <w:color w:val="262526"/>
        </w:rPr>
        <w:t>2A.9.2</w:t>
        <w:tab/>
        <w:t>Consultation meeting in relation to region change</w:t>
      </w:r>
      <w:r>
        <w:rPr>
          <w:color w:val="262526"/>
          <w:spacing w:val="-19"/>
        </w:rPr>
        <w:t> </w:t>
      </w:r>
      <w:r>
        <w:rPr>
          <w:color w:val="262526"/>
        </w:rPr>
        <w:t>application</w:t>
      </w:r>
    </w:p>
    <w:p>
      <w:pPr>
        <w:pStyle w:val="ListParagraph"/>
        <w:numPr>
          <w:ilvl w:val="0"/>
          <w:numId w:val="22"/>
        </w:numPr>
        <w:tabs>
          <w:tab w:pos="1808" w:val="left" w:leader="none"/>
        </w:tabs>
        <w:spacing w:line="249" w:lineRule="auto" w:before="175" w:after="0"/>
        <w:ind w:left="1820" w:right="114" w:hanging="567"/>
        <w:jc w:val="both"/>
        <w:rPr>
          <w:sz w:val="24"/>
        </w:rPr>
      </w:pPr>
      <w:r>
        <w:rPr>
          <w:color w:val="262526"/>
          <w:sz w:val="24"/>
        </w:rPr>
        <w:t>Any person may request, in writing, within one week of the publication of a first</w:t>
      </w:r>
      <w:r>
        <w:rPr>
          <w:color w:val="262526"/>
          <w:spacing w:val="-21"/>
          <w:sz w:val="24"/>
        </w:rPr>
        <w:t> </w:t>
      </w:r>
      <w:r>
        <w:rPr>
          <w:color w:val="262526"/>
          <w:sz w:val="24"/>
        </w:rPr>
        <w:t>round</w:t>
      </w:r>
      <w:r>
        <w:rPr>
          <w:color w:val="262526"/>
          <w:spacing w:val="-21"/>
          <w:sz w:val="24"/>
        </w:rPr>
        <w:t> </w:t>
      </w:r>
      <w:r>
        <w:rPr>
          <w:color w:val="262526"/>
          <w:sz w:val="24"/>
        </w:rPr>
        <w:t>consultation</w:t>
      </w:r>
      <w:r>
        <w:rPr>
          <w:color w:val="262526"/>
          <w:spacing w:val="-21"/>
          <w:sz w:val="24"/>
        </w:rPr>
        <w:t> </w:t>
      </w:r>
      <w:r>
        <w:rPr>
          <w:color w:val="262526"/>
          <w:sz w:val="24"/>
        </w:rPr>
        <w:t>notice</w:t>
      </w:r>
      <w:r>
        <w:rPr>
          <w:color w:val="262526"/>
          <w:spacing w:val="-21"/>
          <w:sz w:val="24"/>
        </w:rPr>
        <w:t> </w:t>
      </w:r>
      <w:r>
        <w:rPr>
          <w:color w:val="262526"/>
          <w:sz w:val="24"/>
        </w:rPr>
        <w:t>or</w:t>
      </w:r>
      <w:r>
        <w:rPr>
          <w:color w:val="262526"/>
          <w:spacing w:val="-21"/>
          <w:sz w:val="24"/>
        </w:rPr>
        <w:t> </w:t>
      </w:r>
      <w:r>
        <w:rPr>
          <w:color w:val="262526"/>
          <w:sz w:val="24"/>
        </w:rPr>
        <w:t>second</w:t>
      </w:r>
      <w:r>
        <w:rPr>
          <w:color w:val="262526"/>
          <w:spacing w:val="-21"/>
          <w:sz w:val="24"/>
        </w:rPr>
        <w:t> </w:t>
      </w:r>
      <w:r>
        <w:rPr>
          <w:color w:val="262526"/>
          <w:sz w:val="24"/>
        </w:rPr>
        <w:t>round</w:t>
      </w:r>
      <w:r>
        <w:rPr>
          <w:color w:val="262526"/>
          <w:spacing w:val="-21"/>
          <w:sz w:val="24"/>
        </w:rPr>
        <w:t> </w:t>
      </w:r>
      <w:r>
        <w:rPr>
          <w:color w:val="262526"/>
          <w:sz w:val="24"/>
        </w:rPr>
        <w:t>consultation</w:t>
      </w:r>
      <w:r>
        <w:rPr>
          <w:color w:val="262526"/>
          <w:spacing w:val="-21"/>
          <w:sz w:val="24"/>
        </w:rPr>
        <w:t> </w:t>
      </w:r>
      <w:r>
        <w:rPr>
          <w:color w:val="262526"/>
          <w:sz w:val="24"/>
        </w:rPr>
        <w:t>notice</w:t>
      </w:r>
      <w:r>
        <w:rPr>
          <w:color w:val="262526"/>
          <w:spacing w:val="-21"/>
          <w:sz w:val="24"/>
        </w:rPr>
        <w:t> </w:t>
      </w:r>
      <w:r>
        <w:rPr>
          <w:color w:val="262526"/>
          <w:sz w:val="24"/>
        </w:rPr>
        <w:t>(as</w:t>
      </w:r>
      <w:r>
        <w:rPr>
          <w:color w:val="262526"/>
          <w:spacing w:val="-21"/>
          <w:sz w:val="24"/>
        </w:rPr>
        <w:t> </w:t>
      </w:r>
      <w:r>
        <w:rPr>
          <w:color w:val="262526"/>
          <w:sz w:val="24"/>
        </w:rPr>
        <w:t>the</w:t>
      </w:r>
      <w:r>
        <w:rPr>
          <w:color w:val="262526"/>
          <w:spacing w:val="-21"/>
          <w:sz w:val="24"/>
        </w:rPr>
        <w:t> </w:t>
      </w:r>
      <w:r>
        <w:rPr>
          <w:color w:val="262526"/>
          <w:sz w:val="24"/>
        </w:rPr>
        <w:t>case may be), the </w:t>
      </w:r>
      <w:r>
        <w:rPr>
          <w:i/>
          <w:color w:val="262526"/>
          <w:sz w:val="24"/>
        </w:rPr>
        <w:t>AEMC </w:t>
      </w:r>
      <w:r>
        <w:rPr>
          <w:color w:val="262526"/>
          <w:sz w:val="24"/>
        </w:rPr>
        <w:t>to hold a consultation meeting in relation to a </w:t>
      </w:r>
      <w:r>
        <w:rPr>
          <w:color w:val="262526"/>
          <w:spacing w:val="2"/>
          <w:sz w:val="24"/>
        </w:rPr>
        <w:t>region </w:t>
      </w:r>
      <w:r>
        <w:rPr>
          <w:color w:val="262526"/>
          <w:sz w:val="24"/>
        </w:rPr>
        <w:t>change application or a draft region determination.</w:t>
      </w:r>
    </w:p>
    <w:p>
      <w:pPr>
        <w:pStyle w:val="ListParagraph"/>
        <w:numPr>
          <w:ilvl w:val="0"/>
          <w:numId w:val="22"/>
        </w:numPr>
        <w:tabs>
          <w:tab w:pos="1821" w:val="left" w:leader="none"/>
        </w:tabs>
        <w:spacing w:line="249" w:lineRule="auto" w:before="174" w:after="0"/>
        <w:ind w:left="1820" w:right="112" w:hanging="567"/>
        <w:jc w:val="both"/>
        <w:rPr>
          <w:sz w:val="24"/>
        </w:rPr>
      </w:pPr>
      <w:r>
        <w:rPr>
          <w:color w:val="262526"/>
          <w:sz w:val="24"/>
        </w:rPr>
        <w:t>Despite paragraph (a), the </w:t>
      </w:r>
      <w:r>
        <w:rPr>
          <w:i/>
          <w:color w:val="262526"/>
          <w:sz w:val="24"/>
        </w:rPr>
        <w:t>AEMC </w:t>
      </w:r>
      <w:r>
        <w:rPr>
          <w:color w:val="262526"/>
          <w:sz w:val="24"/>
        </w:rPr>
        <w:t>may decide not to hold a </w:t>
      </w:r>
      <w:r>
        <w:rPr>
          <w:color w:val="262526"/>
          <w:spacing w:val="2"/>
          <w:sz w:val="24"/>
        </w:rPr>
        <w:t>consultation </w:t>
      </w:r>
      <w:r>
        <w:rPr>
          <w:color w:val="262526"/>
          <w:sz w:val="24"/>
        </w:rPr>
        <w:t>meeting,</w:t>
      </w:r>
      <w:r>
        <w:rPr>
          <w:color w:val="262526"/>
          <w:spacing w:val="-4"/>
          <w:sz w:val="24"/>
        </w:rPr>
        <w:t> </w:t>
      </w:r>
      <w:r>
        <w:rPr>
          <w:color w:val="262526"/>
          <w:sz w:val="24"/>
        </w:rPr>
        <w:t>and</w:t>
      </w:r>
      <w:r>
        <w:rPr>
          <w:color w:val="262526"/>
          <w:spacing w:val="-3"/>
          <w:sz w:val="24"/>
        </w:rPr>
        <w:t> </w:t>
      </w:r>
      <w:r>
        <w:rPr>
          <w:color w:val="262526"/>
          <w:sz w:val="24"/>
        </w:rPr>
        <w:t>if</w:t>
      </w:r>
      <w:r>
        <w:rPr>
          <w:color w:val="262526"/>
          <w:spacing w:val="-3"/>
          <w:sz w:val="24"/>
        </w:rPr>
        <w:t> </w:t>
      </w:r>
      <w:r>
        <w:rPr>
          <w:color w:val="262526"/>
          <w:sz w:val="24"/>
        </w:rPr>
        <w:t>so,</w:t>
      </w:r>
      <w:r>
        <w:rPr>
          <w:color w:val="262526"/>
          <w:spacing w:val="-4"/>
          <w:sz w:val="24"/>
        </w:rPr>
        <w:t> </w:t>
      </w:r>
      <w:r>
        <w:rPr>
          <w:color w:val="262526"/>
          <w:sz w:val="24"/>
        </w:rPr>
        <w:t>must</w:t>
      </w:r>
      <w:r>
        <w:rPr>
          <w:color w:val="262526"/>
          <w:spacing w:val="-3"/>
          <w:sz w:val="24"/>
        </w:rPr>
        <w:t> </w:t>
      </w:r>
      <w:r>
        <w:rPr>
          <w:color w:val="262526"/>
          <w:sz w:val="24"/>
        </w:rPr>
        <w:t>give</w:t>
      </w:r>
      <w:r>
        <w:rPr>
          <w:color w:val="262526"/>
          <w:spacing w:val="-3"/>
          <w:sz w:val="24"/>
        </w:rPr>
        <w:t> </w:t>
      </w:r>
      <w:r>
        <w:rPr>
          <w:color w:val="262526"/>
          <w:sz w:val="24"/>
        </w:rPr>
        <w:t>the</w:t>
      </w:r>
      <w:r>
        <w:rPr>
          <w:color w:val="262526"/>
          <w:spacing w:val="-3"/>
          <w:sz w:val="24"/>
        </w:rPr>
        <w:t> </w:t>
      </w:r>
      <w:r>
        <w:rPr>
          <w:color w:val="262526"/>
          <w:sz w:val="24"/>
        </w:rPr>
        <w:t>person</w:t>
      </w:r>
      <w:r>
        <w:rPr>
          <w:color w:val="262526"/>
          <w:spacing w:val="-4"/>
          <w:sz w:val="24"/>
        </w:rPr>
        <w:t> </w:t>
      </w:r>
      <w:r>
        <w:rPr>
          <w:color w:val="262526"/>
          <w:sz w:val="24"/>
        </w:rPr>
        <w:t>who</w:t>
      </w:r>
      <w:r>
        <w:rPr>
          <w:color w:val="262526"/>
          <w:spacing w:val="-3"/>
          <w:sz w:val="24"/>
        </w:rPr>
        <w:t> </w:t>
      </w:r>
      <w:r>
        <w:rPr>
          <w:color w:val="262526"/>
          <w:sz w:val="24"/>
        </w:rPr>
        <w:t>made</w:t>
      </w:r>
      <w:r>
        <w:rPr>
          <w:color w:val="262526"/>
          <w:spacing w:val="-3"/>
          <w:sz w:val="24"/>
        </w:rPr>
        <w:t> </w:t>
      </w:r>
      <w:r>
        <w:rPr>
          <w:color w:val="262526"/>
          <w:sz w:val="24"/>
        </w:rPr>
        <w:t>the</w:t>
      </w:r>
      <w:r>
        <w:rPr>
          <w:color w:val="262526"/>
          <w:spacing w:val="-4"/>
          <w:sz w:val="24"/>
        </w:rPr>
        <w:t> </w:t>
      </w:r>
      <w:r>
        <w:rPr>
          <w:color w:val="262526"/>
          <w:sz w:val="24"/>
        </w:rPr>
        <w:t>request</w:t>
      </w:r>
      <w:r>
        <w:rPr>
          <w:color w:val="262526"/>
          <w:spacing w:val="-3"/>
          <w:sz w:val="24"/>
        </w:rPr>
        <w:t> </w:t>
      </w:r>
      <w:r>
        <w:rPr>
          <w:color w:val="262526"/>
          <w:sz w:val="24"/>
        </w:rPr>
        <w:t>its</w:t>
      </w:r>
      <w:r>
        <w:rPr>
          <w:color w:val="262526"/>
          <w:spacing w:val="-3"/>
          <w:sz w:val="24"/>
        </w:rPr>
        <w:t> </w:t>
      </w:r>
      <w:r>
        <w:rPr>
          <w:color w:val="262526"/>
          <w:sz w:val="24"/>
        </w:rPr>
        <w:t>reasons,</w:t>
      </w:r>
      <w:r>
        <w:rPr>
          <w:color w:val="262526"/>
          <w:spacing w:val="-3"/>
          <w:sz w:val="24"/>
        </w:rPr>
        <w:t> </w:t>
      </w:r>
      <w:r>
        <w:rPr>
          <w:color w:val="262526"/>
          <w:sz w:val="24"/>
        </w:rPr>
        <w:t>in writing, for declining to hold a consultation</w:t>
      </w:r>
      <w:r>
        <w:rPr>
          <w:color w:val="262526"/>
          <w:spacing w:val="-3"/>
          <w:sz w:val="24"/>
        </w:rPr>
        <w:t> </w:t>
      </w:r>
      <w:r>
        <w:rPr>
          <w:color w:val="262526"/>
          <w:sz w:val="24"/>
        </w:rPr>
        <w:t>meeting.</w:t>
      </w:r>
    </w:p>
    <w:p>
      <w:pPr>
        <w:spacing w:after="0" w:line="249" w:lineRule="auto"/>
        <w:jc w:val="both"/>
        <w:rPr>
          <w:sz w:val="24"/>
        </w:rPr>
        <w:sectPr>
          <w:pgSz w:w="11910" w:h="16840"/>
          <w:pgMar w:header="642" w:footer="697" w:top="1160" w:bottom="880" w:left="1320" w:right="1320"/>
        </w:sectPr>
      </w:pPr>
    </w:p>
    <w:p>
      <w:pPr>
        <w:pStyle w:val="ListParagraph"/>
        <w:numPr>
          <w:ilvl w:val="0"/>
          <w:numId w:val="22"/>
        </w:numPr>
        <w:tabs>
          <w:tab w:pos="1816" w:val="left" w:leader="none"/>
          <w:tab w:pos="1817" w:val="left" w:leader="none"/>
        </w:tabs>
        <w:spacing w:line="240" w:lineRule="auto" w:before="123" w:after="0"/>
        <w:ind w:left="1816" w:right="0" w:hanging="564"/>
        <w:jc w:val="left"/>
        <w:rPr>
          <w:sz w:val="24"/>
        </w:rPr>
      </w:pPr>
      <w:bookmarkStart w:name="Part B   Implementation of region determ" w:id="45"/>
      <w:bookmarkEnd w:id="45"/>
      <w:r>
        <w:rPr/>
      </w:r>
      <w:bookmarkStart w:name="2A.10   Purpose and application of Part " w:id="46"/>
      <w:bookmarkEnd w:id="46"/>
      <w:r>
        <w:rPr/>
      </w:r>
      <w:bookmarkStart w:name="2A.10.1   Purpose of Part B ⁠" w:id="47"/>
      <w:bookmarkEnd w:id="47"/>
      <w:r>
        <w:rPr/>
      </w:r>
      <w:bookmarkStart w:name="2A.10.2   Application of Part B ⁠" w:id="48"/>
      <w:bookmarkEnd w:id="48"/>
      <w:r>
        <w:rPr/>
      </w:r>
      <w:bookmarkStart w:name="2A.11   Region Change Implementation Pro" w:id="49"/>
      <w:bookmarkEnd w:id="49"/>
      <w:r>
        <w:rPr/>
      </w:r>
      <w:bookmarkStart w:name="2A.11.1   Submission of draft Region Cha" w:id="50"/>
      <w:bookmarkEnd w:id="50"/>
      <w:r>
        <w:rPr/>
      </w:r>
      <w:bookmarkStart w:name="2A.11.1   Submission of draft Region Cha" w:id="51"/>
      <w:bookmarkEnd w:id="51"/>
      <w:r>
        <w:rPr>
          <w:color w:val="262526"/>
          <w:sz w:val="24"/>
        </w:rPr>
        <w:t>The</w:t>
      </w:r>
      <w:r>
        <w:rPr>
          <w:color w:val="262526"/>
          <w:sz w:val="24"/>
        </w:rPr>
        <w:t> </w:t>
      </w:r>
      <w:r>
        <w:rPr>
          <w:i/>
          <w:color w:val="262526"/>
          <w:sz w:val="24"/>
        </w:rPr>
        <w:t>AEMC </w:t>
      </w:r>
      <w:r>
        <w:rPr>
          <w:color w:val="262526"/>
          <w:sz w:val="24"/>
        </w:rPr>
        <w:t>may on its own initiative hold a consultation</w:t>
      </w:r>
      <w:r>
        <w:rPr>
          <w:color w:val="262526"/>
          <w:spacing w:val="-2"/>
          <w:sz w:val="24"/>
        </w:rPr>
        <w:t> </w:t>
      </w:r>
      <w:r>
        <w:rPr>
          <w:color w:val="262526"/>
          <w:sz w:val="24"/>
        </w:rPr>
        <w:t>meeting.</w:t>
      </w:r>
    </w:p>
    <w:p>
      <w:pPr>
        <w:pStyle w:val="ListParagraph"/>
        <w:numPr>
          <w:ilvl w:val="0"/>
          <w:numId w:val="22"/>
        </w:numPr>
        <w:tabs>
          <w:tab w:pos="1821" w:val="left" w:leader="none"/>
        </w:tabs>
        <w:spacing w:line="249" w:lineRule="auto" w:before="182" w:after="0"/>
        <w:ind w:left="1820" w:right="113" w:hanging="567"/>
        <w:jc w:val="both"/>
        <w:rPr>
          <w:sz w:val="24"/>
        </w:rPr>
      </w:pPr>
      <w:r>
        <w:rPr>
          <w:color w:val="262526"/>
          <w:sz w:val="24"/>
        </w:rPr>
        <w:t>If</w:t>
      </w:r>
      <w:r>
        <w:rPr>
          <w:color w:val="262526"/>
          <w:spacing w:val="-8"/>
          <w:sz w:val="24"/>
        </w:rPr>
        <w:t> </w:t>
      </w:r>
      <w:r>
        <w:rPr>
          <w:color w:val="262526"/>
          <w:sz w:val="24"/>
        </w:rPr>
        <w:t>the</w:t>
      </w:r>
      <w:r>
        <w:rPr>
          <w:color w:val="262526"/>
          <w:spacing w:val="-8"/>
          <w:sz w:val="24"/>
        </w:rPr>
        <w:t> </w:t>
      </w:r>
      <w:r>
        <w:rPr>
          <w:i/>
          <w:color w:val="262526"/>
          <w:sz w:val="24"/>
        </w:rPr>
        <w:t>AEMC</w:t>
      </w:r>
      <w:r>
        <w:rPr>
          <w:i/>
          <w:color w:val="262526"/>
          <w:spacing w:val="-8"/>
          <w:sz w:val="24"/>
        </w:rPr>
        <w:t> </w:t>
      </w:r>
      <w:r>
        <w:rPr>
          <w:color w:val="262526"/>
          <w:sz w:val="24"/>
        </w:rPr>
        <w:t>decides</w:t>
      </w:r>
      <w:r>
        <w:rPr>
          <w:color w:val="262526"/>
          <w:spacing w:val="-8"/>
          <w:sz w:val="24"/>
        </w:rPr>
        <w:t> </w:t>
      </w:r>
      <w:r>
        <w:rPr>
          <w:color w:val="262526"/>
          <w:sz w:val="24"/>
        </w:rPr>
        <w:t>to</w:t>
      </w:r>
      <w:r>
        <w:rPr>
          <w:color w:val="262526"/>
          <w:spacing w:val="-8"/>
          <w:sz w:val="24"/>
        </w:rPr>
        <w:t> </w:t>
      </w:r>
      <w:r>
        <w:rPr>
          <w:color w:val="262526"/>
          <w:sz w:val="24"/>
        </w:rPr>
        <w:t>hold</w:t>
      </w:r>
      <w:r>
        <w:rPr>
          <w:color w:val="262526"/>
          <w:spacing w:val="-8"/>
          <w:sz w:val="24"/>
        </w:rPr>
        <w:t> </w:t>
      </w:r>
      <w:r>
        <w:rPr>
          <w:color w:val="262526"/>
          <w:sz w:val="24"/>
        </w:rPr>
        <w:t>a</w:t>
      </w:r>
      <w:r>
        <w:rPr>
          <w:color w:val="262526"/>
          <w:spacing w:val="-8"/>
          <w:sz w:val="24"/>
        </w:rPr>
        <w:t> </w:t>
      </w:r>
      <w:r>
        <w:rPr>
          <w:color w:val="262526"/>
          <w:sz w:val="24"/>
        </w:rPr>
        <w:t>consultation</w:t>
      </w:r>
      <w:r>
        <w:rPr>
          <w:color w:val="262526"/>
          <w:spacing w:val="-8"/>
          <w:sz w:val="24"/>
        </w:rPr>
        <w:t> </w:t>
      </w:r>
      <w:r>
        <w:rPr>
          <w:color w:val="262526"/>
          <w:sz w:val="24"/>
        </w:rPr>
        <w:t>meeting</w:t>
      </w:r>
      <w:r>
        <w:rPr>
          <w:color w:val="262526"/>
          <w:spacing w:val="-8"/>
          <w:sz w:val="24"/>
        </w:rPr>
        <w:t> </w:t>
      </w:r>
      <w:r>
        <w:rPr>
          <w:color w:val="262526"/>
          <w:sz w:val="24"/>
        </w:rPr>
        <w:t>under</w:t>
      </w:r>
      <w:r>
        <w:rPr>
          <w:color w:val="262526"/>
          <w:spacing w:val="-8"/>
          <w:sz w:val="24"/>
        </w:rPr>
        <w:t> </w:t>
      </w:r>
      <w:r>
        <w:rPr>
          <w:color w:val="262526"/>
          <w:sz w:val="24"/>
        </w:rPr>
        <w:t>this</w:t>
      </w:r>
      <w:r>
        <w:rPr>
          <w:color w:val="262526"/>
          <w:spacing w:val="-8"/>
          <w:sz w:val="24"/>
        </w:rPr>
        <w:t> </w:t>
      </w:r>
      <w:r>
        <w:rPr>
          <w:color w:val="262526"/>
          <w:sz w:val="24"/>
        </w:rPr>
        <w:t>clause</w:t>
      </w:r>
      <w:r>
        <w:rPr>
          <w:color w:val="262526"/>
          <w:spacing w:val="-8"/>
          <w:sz w:val="24"/>
        </w:rPr>
        <w:t> </w:t>
      </w:r>
      <w:r>
        <w:rPr>
          <w:color w:val="262526"/>
          <w:sz w:val="24"/>
        </w:rPr>
        <w:t>2A.9.2, it must:</w:t>
      </w:r>
    </w:p>
    <w:p>
      <w:pPr>
        <w:pStyle w:val="ListParagraph"/>
        <w:numPr>
          <w:ilvl w:val="1"/>
          <w:numId w:val="22"/>
        </w:numPr>
        <w:tabs>
          <w:tab w:pos="2388" w:val="left" w:leader="none"/>
        </w:tabs>
        <w:spacing w:line="249" w:lineRule="auto" w:before="172" w:after="0"/>
        <w:ind w:left="2387" w:right="111" w:hanging="567"/>
        <w:jc w:val="both"/>
        <w:rPr>
          <w:sz w:val="24"/>
        </w:rPr>
      </w:pPr>
      <w:r>
        <w:rPr>
          <w:color w:val="262526"/>
          <w:sz w:val="24"/>
        </w:rPr>
        <w:t>appoint a date (being not later than the close of the first round consultation</w:t>
      </w:r>
      <w:r>
        <w:rPr>
          <w:color w:val="262526"/>
          <w:spacing w:val="-15"/>
          <w:sz w:val="24"/>
        </w:rPr>
        <w:t> </w:t>
      </w:r>
      <w:r>
        <w:rPr>
          <w:color w:val="262526"/>
          <w:sz w:val="24"/>
        </w:rPr>
        <w:t>period</w:t>
      </w:r>
      <w:r>
        <w:rPr>
          <w:color w:val="262526"/>
          <w:spacing w:val="-15"/>
          <w:sz w:val="24"/>
        </w:rPr>
        <w:t> </w:t>
      </w:r>
      <w:r>
        <w:rPr>
          <w:color w:val="262526"/>
          <w:sz w:val="24"/>
        </w:rPr>
        <w:t>or</w:t>
      </w:r>
      <w:r>
        <w:rPr>
          <w:color w:val="262526"/>
          <w:spacing w:val="-15"/>
          <w:sz w:val="24"/>
        </w:rPr>
        <w:t> </w:t>
      </w:r>
      <w:r>
        <w:rPr>
          <w:color w:val="262526"/>
          <w:sz w:val="24"/>
        </w:rPr>
        <w:t>the</w:t>
      </w:r>
      <w:r>
        <w:rPr>
          <w:color w:val="262526"/>
          <w:spacing w:val="-15"/>
          <w:sz w:val="24"/>
        </w:rPr>
        <w:t> </w:t>
      </w:r>
      <w:r>
        <w:rPr>
          <w:color w:val="262526"/>
          <w:sz w:val="24"/>
        </w:rPr>
        <w:t>second</w:t>
      </w:r>
      <w:r>
        <w:rPr>
          <w:color w:val="262526"/>
          <w:spacing w:val="-14"/>
          <w:sz w:val="24"/>
        </w:rPr>
        <w:t> </w:t>
      </w:r>
      <w:r>
        <w:rPr>
          <w:color w:val="262526"/>
          <w:sz w:val="24"/>
        </w:rPr>
        <w:t>round</w:t>
      </w:r>
      <w:r>
        <w:rPr>
          <w:color w:val="262526"/>
          <w:spacing w:val="-15"/>
          <w:sz w:val="24"/>
        </w:rPr>
        <w:t> </w:t>
      </w:r>
      <w:r>
        <w:rPr>
          <w:color w:val="262526"/>
          <w:sz w:val="24"/>
        </w:rPr>
        <w:t>consultation</w:t>
      </w:r>
      <w:r>
        <w:rPr>
          <w:color w:val="262526"/>
          <w:spacing w:val="-15"/>
          <w:sz w:val="24"/>
        </w:rPr>
        <w:t> </w:t>
      </w:r>
      <w:r>
        <w:rPr>
          <w:color w:val="262526"/>
          <w:sz w:val="24"/>
        </w:rPr>
        <w:t>period</w:t>
      </w:r>
      <w:r>
        <w:rPr>
          <w:color w:val="262526"/>
          <w:spacing w:val="-15"/>
          <w:sz w:val="24"/>
        </w:rPr>
        <w:t> </w:t>
      </w:r>
      <w:r>
        <w:rPr>
          <w:color w:val="262526"/>
          <w:sz w:val="24"/>
        </w:rPr>
        <w:t>(as</w:t>
      </w:r>
      <w:r>
        <w:rPr>
          <w:color w:val="262526"/>
          <w:spacing w:val="-14"/>
          <w:sz w:val="24"/>
        </w:rPr>
        <w:t> </w:t>
      </w:r>
      <w:r>
        <w:rPr>
          <w:color w:val="262526"/>
          <w:sz w:val="24"/>
        </w:rPr>
        <w:t>the</w:t>
      </w:r>
      <w:r>
        <w:rPr>
          <w:color w:val="262526"/>
          <w:spacing w:val="-15"/>
          <w:sz w:val="24"/>
        </w:rPr>
        <w:t> </w:t>
      </w:r>
      <w:r>
        <w:rPr>
          <w:color w:val="262526"/>
          <w:sz w:val="24"/>
        </w:rPr>
        <w:t>case may be), time and place for the meeting; and</w:t>
      </w:r>
    </w:p>
    <w:p>
      <w:pPr>
        <w:pStyle w:val="ListParagraph"/>
        <w:numPr>
          <w:ilvl w:val="1"/>
          <w:numId w:val="22"/>
        </w:numPr>
        <w:tabs>
          <w:tab w:pos="2387" w:val="left" w:leader="none"/>
          <w:tab w:pos="2388" w:val="left" w:leader="none"/>
        </w:tabs>
        <w:spacing w:line="240" w:lineRule="auto" w:before="173" w:after="0"/>
        <w:ind w:left="2387" w:right="0" w:hanging="568"/>
        <w:jc w:val="left"/>
        <w:rPr>
          <w:sz w:val="24"/>
        </w:rPr>
      </w:pPr>
      <w:r>
        <w:rPr>
          <w:color w:val="262526"/>
          <w:sz w:val="24"/>
        </w:rPr>
        <w:t>publish on its website a notice advising</w:t>
      </w:r>
      <w:r>
        <w:rPr>
          <w:color w:val="262526"/>
          <w:spacing w:val="-2"/>
          <w:sz w:val="24"/>
        </w:rPr>
        <w:t> </w:t>
      </w:r>
      <w:r>
        <w:rPr>
          <w:color w:val="262526"/>
          <w:sz w:val="24"/>
        </w:rPr>
        <w:t>of:</w:t>
      </w:r>
    </w:p>
    <w:p>
      <w:pPr>
        <w:pStyle w:val="ListParagraph"/>
        <w:numPr>
          <w:ilvl w:val="2"/>
          <w:numId w:val="22"/>
        </w:numPr>
        <w:tabs>
          <w:tab w:pos="2954" w:val="left" w:leader="none"/>
          <w:tab w:pos="2955" w:val="left" w:leader="none"/>
        </w:tabs>
        <w:spacing w:line="240" w:lineRule="auto" w:before="182" w:after="0"/>
        <w:ind w:left="2954" w:right="0" w:hanging="568"/>
        <w:jc w:val="left"/>
        <w:rPr>
          <w:sz w:val="24"/>
        </w:rPr>
      </w:pPr>
      <w:r>
        <w:rPr>
          <w:color w:val="262526"/>
          <w:sz w:val="24"/>
        </w:rPr>
        <w:t>the intention to hold such a meeting;</w:t>
      </w:r>
      <w:r>
        <w:rPr>
          <w:color w:val="262526"/>
          <w:spacing w:val="-2"/>
          <w:sz w:val="24"/>
        </w:rPr>
        <w:t> </w:t>
      </w:r>
      <w:r>
        <w:rPr>
          <w:color w:val="262526"/>
          <w:sz w:val="24"/>
        </w:rPr>
        <w:t>and</w:t>
      </w:r>
    </w:p>
    <w:p>
      <w:pPr>
        <w:pStyle w:val="ListParagraph"/>
        <w:numPr>
          <w:ilvl w:val="2"/>
          <w:numId w:val="22"/>
        </w:numPr>
        <w:tabs>
          <w:tab w:pos="2954" w:val="left" w:leader="none"/>
          <w:tab w:pos="2955" w:val="left" w:leader="none"/>
        </w:tabs>
        <w:spacing w:line="240" w:lineRule="auto" w:before="182" w:after="0"/>
        <w:ind w:left="2954" w:right="0" w:hanging="568"/>
        <w:jc w:val="left"/>
        <w:rPr>
          <w:sz w:val="24"/>
        </w:rPr>
      </w:pPr>
      <w:r>
        <w:rPr>
          <w:color w:val="262526"/>
          <w:sz w:val="24"/>
        </w:rPr>
        <w:t>the date, time and place for the holding of the meeting.</w:t>
      </w:r>
    </w:p>
    <w:p>
      <w:pPr>
        <w:pStyle w:val="BodyText"/>
        <w:spacing w:before="1"/>
        <w:ind w:left="0" w:firstLine="0"/>
        <w:jc w:val="left"/>
        <w:rPr>
          <w:sz w:val="31"/>
        </w:rPr>
      </w:pPr>
    </w:p>
    <w:p>
      <w:pPr>
        <w:pStyle w:val="Heading1"/>
        <w:tabs>
          <w:tab w:pos="1253" w:val="left" w:leader="none"/>
          <w:tab w:pos="9139" w:val="left" w:leader="none"/>
        </w:tabs>
      </w:pPr>
      <w:r>
        <w:rPr>
          <w:color w:val="262526"/>
          <w:spacing w:val="-22"/>
          <w:shd w:fill="E9E9E9" w:color="auto" w:val="clear"/>
        </w:rPr>
        <w:t> </w:t>
      </w:r>
      <w:r>
        <w:rPr>
          <w:color w:val="262526"/>
          <w:shd w:fill="E9E9E9" w:color="auto" w:val="clear"/>
        </w:rPr>
        <w:t>Part B</w:t>
        <w:tab/>
        <w:t>Implementation of region</w:t>
      </w:r>
      <w:r>
        <w:rPr>
          <w:color w:val="262526"/>
          <w:spacing w:val="-6"/>
          <w:shd w:fill="E9E9E9" w:color="auto" w:val="clear"/>
        </w:rPr>
        <w:t> </w:t>
      </w:r>
      <w:r>
        <w:rPr>
          <w:color w:val="262526"/>
          <w:shd w:fill="E9E9E9" w:color="auto" w:val="clear"/>
        </w:rPr>
        <w:t>determination</w:t>
        <w:tab/>
      </w:r>
    </w:p>
    <w:p>
      <w:pPr>
        <w:pStyle w:val="Heading2"/>
        <w:tabs>
          <w:tab w:pos="1253" w:val="left" w:leader="none"/>
        </w:tabs>
        <w:spacing w:before="354"/>
        <w:ind w:left="120"/>
      </w:pPr>
      <w:r>
        <w:rPr>
          <w:color w:val="262526"/>
        </w:rPr>
        <w:t>2A.10</w:t>
        <w:tab/>
        <w:t>Purpose and application of Part</w:t>
      </w:r>
      <w:r>
        <w:rPr>
          <w:color w:val="262526"/>
          <w:spacing w:val="-4"/>
        </w:rPr>
        <w:t> </w:t>
      </w:r>
      <w:r>
        <w:rPr>
          <w:color w:val="262526"/>
        </w:rPr>
        <w:t>B</w:t>
      </w:r>
    </w:p>
    <w:p>
      <w:pPr>
        <w:pStyle w:val="Heading3"/>
        <w:tabs>
          <w:tab w:pos="1253" w:val="left" w:leader="none"/>
        </w:tabs>
        <w:ind w:left="120"/>
      </w:pPr>
      <w:r>
        <w:rPr>
          <w:color w:val="262526"/>
        </w:rPr>
        <w:t>2A.10.1</w:t>
        <w:tab/>
        <w:t>Purpose of Part B</w:t>
      </w:r>
    </w:p>
    <w:p>
      <w:pPr>
        <w:pStyle w:val="BodyText"/>
        <w:spacing w:line="249" w:lineRule="auto" w:before="118"/>
        <w:ind w:left="1253" w:right="114" w:firstLine="0"/>
      </w:pPr>
      <w:r>
        <w:rPr>
          <w:color w:val="262526"/>
        </w:rPr>
        <w:t>The purpose of this Part B of Chapter 2A is to enable the efficient and effective implementation of a region determination made by the </w:t>
      </w:r>
      <w:r>
        <w:rPr>
          <w:i/>
          <w:color w:val="262526"/>
        </w:rPr>
        <w:t>AEMC </w:t>
      </w:r>
      <w:r>
        <w:rPr>
          <w:color w:val="262526"/>
        </w:rPr>
        <w:t>under Part A of Chapter 2A during an implementation period, and to support a smooth market transition from old </w:t>
      </w:r>
      <w:r>
        <w:rPr>
          <w:i/>
          <w:color w:val="262526"/>
        </w:rPr>
        <w:t>region </w:t>
      </w:r>
      <w:r>
        <w:rPr>
          <w:color w:val="262526"/>
        </w:rPr>
        <w:t>boundaries to new </w:t>
      </w:r>
      <w:r>
        <w:rPr>
          <w:i/>
          <w:color w:val="262526"/>
        </w:rPr>
        <w:t>region </w:t>
      </w:r>
      <w:r>
        <w:rPr>
          <w:color w:val="262526"/>
        </w:rPr>
        <w:t>boundaries.</w:t>
      </w:r>
    </w:p>
    <w:p>
      <w:pPr>
        <w:pStyle w:val="Heading3"/>
        <w:tabs>
          <w:tab w:pos="1244" w:val="left" w:leader="none"/>
        </w:tabs>
        <w:spacing w:before="238"/>
        <w:ind w:left="120"/>
      </w:pPr>
      <w:r>
        <w:rPr>
          <w:color w:val="262526"/>
        </w:rPr>
        <w:t>2A.10.2</w:t>
        <w:tab/>
        <w:t>Application of Part</w:t>
      </w:r>
      <w:r>
        <w:rPr>
          <w:color w:val="262526"/>
          <w:spacing w:val="-2"/>
        </w:rPr>
        <w:t> </w:t>
      </w:r>
      <w:r>
        <w:rPr>
          <w:color w:val="262526"/>
        </w:rPr>
        <w:t>B</w:t>
      </w:r>
    </w:p>
    <w:p>
      <w:pPr>
        <w:pStyle w:val="BodyText"/>
        <w:spacing w:line="249" w:lineRule="auto" w:before="118"/>
        <w:ind w:left="1253" w:right="112" w:firstLine="0"/>
      </w:pPr>
      <w:r>
        <w:rPr>
          <w:color w:val="262526"/>
        </w:rPr>
        <w:t>Part B of Chapter 2A applies despite any other provision of the </w:t>
      </w:r>
      <w:r>
        <w:rPr>
          <w:i/>
          <w:color w:val="262526"/>
        </w:rPr>
        <w:t>Rules </w:t>
      </w:r>
      <w:r>
        <w:rPr>
          <w:color w:val="262526"/>
        </w:rPr>
        <w:t>(including any guideline or procedure made under the </w:t>
      </w:r>
      <w:r>
        <w:rPr>
          <w:i/>
          <w:color w:val="262526"/>
        </w:rPr>
        <w:t>Rules</w:t>
      </w:r>
      <w:r>
        <w:rPr>
          <w:color w:val="262526"/>
        </w:rPr>
        <w:t>), and to the extent of any inconsistency prevails during an implementation period for the purpose of the implementation functions described in rule 2A.12.</w:t>
      </w:r>
    </w:p>
    <w:p>
      <w:pPr>
        <w:pStyle w:val="Heading2"/>
        <w:tabs>
          <w:tab w:pos="1253" w:val="left" w:leader="none"/>
        </w:tabs>
        <w:spacing w:before="234"/>
        <w:ind w:left="120"/>
      </w:pPr>
      <w:r>
        <w:rPr>
          <w:color w:val="262526"/>
          <w:spacing w:val="-4"/>
        </w:rPr>
        <w:t>2A.11</w:t>
        <w:tab/>
      </w:r>
      <w:r>
        <w:rPr>
          <w:color w:val="262526"/>
        </w:rPr>
        <w:t>Region Change Implementation</w:t>
      </w:r>
      <w:r>
        <w:rPr>
          <w:color w:val="262526"/>
          <w:spacing w:val="-3"/>
        </w:rPr>
        <w:t> </w:t>
      </w:r>
      <w:r>
        <w:rPr>
          <w:color w:val="262526"/>
        </w:rPr>
        <w:t>Procedure</w:t>
      </w:r>
    </w:p>
    <w:p>
      <w:pPr>
        <w:pStyle w:val="Heading3"/>
        <w:tabs>
          <w:tab w:pos="1253" w:val="left" w:leader="none"/>
        </w:tabs>
        <w:ind w:left="120"/>
      </w:pPr>
      <w:r>
        <w:rPr>
          <w:color w:val="262526"/>
          <w:spacing w:val="-3"/>
        </w:rPr>
        <w:t>2A.11.1</w:t>
        <w:tab/>
      </w:r>
      <w:r>
        <w:rPr>
          <w:color w:val="262526"/>
        </w:rPr>
        <w:t>Submission of draft Region Change Implementation</w:t>
      </w:r>
      <w:r>
        <w:rPr>
          <w:color w:val="262526"/>
          <w:spacing w:val="-6"/>
        </w:rPr>
        <w:t> </w:t>
      </w:r>
      <w:r>
        <w:rPr>
          <w:color w:val="262526"/>
        </w:rPr>
        <w:t>Procedure</w:t>
      </w:r>
    </w:p>
    <w:p>
      <w:pPr>
        <w:pStyle w:val="ListParagraph"/>
        <w:numPr>
          <w:ilvl w:val="0"/>
          <w:numId w:val="23"/>
        </w:numPr>
        <w:tabs>
          <w:tab w:pos="1821" w:val="left" w:leader="none"/>
        </w:tabs>
        <w:spacing w:line="249" w:lineRule="auto" w:before="175" w:after="0"/>
        <w:ind w:left="1820" w:right="114" w:hanging="567"/>
        <w:jc w:val="both"/>
        <w:rPr>
          <w:sz w:val="24"/>
        </w:rPr>
      </w:pPr>
      <w:r>
        <w:rPr>
          <w:color w:val="262526"/>
          <w:sz w:val="24"/>
        </w:rPr>
        <w:t>If the </w:t>
      </w:r>
      <w:r>
        <w:rPr>
          <w:i/>
          <w:color w:val="262526"/>
          <w:sz w:val="24"/>
        </w:rPr>
        <w:t>AEMC </w:t>
      </w:r>
      <w:r>
        <w:rPr>
          <w:color w:val="262526"/>
          <w:sz w:val="24"/>
        </w:rPr>
        <w:t>in a draft region determination, determines to make a </w:t>
      </w:r>
      <w:r>
        <w:rPr>
          <w:i/>
          <w:color w:val="262526"/>
          <w:sz w:val="24"/>
        </w:rPr>
        <w:t>region </w:t>
      </w:r>
      <w:r>
        <w:rPr>
          <w:color w:val="262526"/>
          <w:sz w:val="24"/>
        </w:rPr>
        <w:t>change, </w:t>
      </w:r>
      <w:r>
        <w:rPr>
          <w:i/>
          <w:color w:val="262526"/>
          <w:sz w:val="24"/>
        </w:rPr>
        <w:t>AEMO </w:t>
      </w:r>
      <w:r>
        <w:rPr>
          <w:color w:val="262526"/>
          <w:sz w:val="24"/>
        </w:rPr>
        <w:t>must prepare a draft Region Change Implementation Procedure</w:t>
      </w:r>
      <w:r>
        <w:rPr>
          <w:color w:val="262526"/>
          <w:spacing w:val="-13"/>
          <w:sz w:val="24"/>
        </w:rPr>
        <w:t> </w:t>
      </w:r>
      <w:r>
        <w:rPr>
          <w:color w:val="262526"/>
          <w:sz w:val="24"/>
        </w:rPr>
        <w:t>in</w:t>
      </w:r>
      <w:r>
        <w:rPr>
          <w:color w:val="262526"/>
          <w:spacing w:val="-13"/>
          <w:sz w:val="24"/>
        </w:rPr>
        <w:t> </w:t>
      </w:r>
      <w:r>
        <w:rPr>
          <w:color w:val="262526"/>
          <w:sz w:val="24"/>
        </w:rPr>
        <w:t>respect</w:t>
      </w:r>
      <w:r>
        <w:rPr>
          <w:color w:val="262526"/>
          <w:spacing w:val="-13"/>
          <w:sz w:val="24"/>
        </w:rPr>
        <w:t> </w:t>
      </w:r>
      <w:r>
        <w:rPr>
          <w:color w:val="262526"/>
          <w:sz w:val="24"/>
        </w:rPr>
        <w:t>of</w:t>
      </w:r>
      <w:r>
        <w:rPr>
          <w:color w:val="262526"/>
          <w:spacing w:val="-13"/>
          <w:sz w:val="24"/>
        </w:rPr>
        <w:t> </w:t>
      </w:r>
      <w:r>
        <w:rPr>
          <w:color w:val="262526"/>
          <w:sz w:val="24"/>
        </w:rPr>
        <w:t>the</w:t>
      </w:r>
      <w:r>
        <w:rPr>
          <w:color w:val="262526"/>
          <w:spacing w:val="-12"/>
          <w:sz w:val="24"/>
        </w:rPr>
        <w:t> </w:t>
      </w:r>
      <w:r>
        <w:rPr>
          <w:i/>
          <w:color w:val="262526"/>
          <w:spacing w:val="-3"/>
          <w:sz w:val="24"/>
        </w:rPr>
        <w:t>region</w:t>
      </w:r>
      <w:r>
        <w:rPr>
          <w:i/>
          <w:color w:val="262526"/>
          <w:spacing w:val="-13"/>
          <w:sz w:val="24"/>
        </w:rPr>
        <w:t> </w:t>
      </w:r>
      <w:r>
        <w:rPr>
          <w:color w:val="262526"/>
          <w:sz w:val="24"/>
        </w:rPr>
        <w:t>solution</w:t>
      </w:r>
      <w:r>
        <w:rPr>
          <w:color w:val="262526"/>
          <w:spacing w:val="-13"/>
          <w:sz w:val="24"/>
        </w:rPr>
        <w:t> </w:t>
      </w:r>
      <w:r>
        <w:rPr>
          <w:color w:val="262526"/>
          <w:sz w:val="24"/>
        </w:rPr>
        <w:t>adopted</w:t>
      </w:r>
      <w:r>
        <w:rPr>
          <w:color w:val="262526"/>
          <w:spacing w:val="-13"/>
          <w:sz w:val="24"/>
        </w:rPr>
        <w:t> </w:t>
      </w:r>
      <w:r>
        <w:rPr>
          <w:color w:val="262526"/>
          <w:sz w:val="24"/>
        </w:rPr>
        <w:t>by</w:t>
      </w:r>
      <w:r>
        <w:rPr>
          <w:color w:val="262526"/>
          <w:spacing w:val="-13"/>
          <w:sz w:val="24"/>
        </w:rPr>
        <w:t> </w:t>
      </w:r>
      <w:r>
        <w:rPr>
          <w:color w:val="262526"/>
          <w:sz w:val="24"/>
        </w:rPr>
        <w:t>the</w:t>
      </w:r>
      <w:r>
        <w:rPr>
          <w:color w:val="262526"/>
          <w:spacing w:val="-13"/>
          <w:sz w:val="24"/>
        </w:rPr>
        <w:t> </w:t>
      </w:r>
      <w:r>
        <w:rPr>
          <w:i/>
          <w:color w:val="262526"/>
          <w:sz w:val="24"/>
        </w:rPr>
        <w:t>AEMC</w:t>
      </w:r>
      <w:r>
        <w:rPr>
          <w:i/>
          <w:color w:val="262526"/>
          <w:spacing w:val="-13"/>
          <w:sz w:val="24"/>
        </w:rPr>
        <w:t> </w:t>
      </w:r>
      <w:r>
        <w:rPr>
          <w:color w:val="262526"/>
          <w:sz w:val="24"/>
        </w:rPr>
        <w:t>in</w:t>
      </w:r>
      <w:r>
        <w:rPr>
          <w:color w:val="262526"/>
          <w:spacing w:val="-13"/>
          <w:sz w:val="24"/>
        </w:rPr>
        <w:t> </w:t>
      </w:r>
      <w:r>
        <w:rPr>
          <w:color w:val="262526"/>
          <w:sz w:val="24"/>
        </w:rPr>
        <w:t>that</w:t>
      </w:r>
      <w:r>
        <w:rPr>
          <w:color w:val="262526"/>
          <w:spacing w:val="-13"/>
          <w:sz w:val="24"/>
        </w:rPr>
        <w:t> </w:t>
      </w:r>
      <w:r>
        <w:rPr>
          <w:color w:val="262526"/>
          <w:sz w:val="24"/>
        </w:rPr>
        <w:t>draft region determination.</w:t>
      </w:r>
    </w:p>
    <w:p>
      <w:pPr>
        <w:pStyle w:val="ListParagraph"/>
        <w:numPr>
          <w:ilvl w:val="0"/>
          <w:numId w:val="23"/>
        </w:numPr>
        <w:tabs>
          <w:tab w:pos="1807" w:val="left" w:leader="none"/>
          <w:tab w:pos="1808" w:val="left" w:leader="none"/>
        </w:tabs>
        <w:spacing w:line="240" w:lineRule="auto" w:before="174" w:after="0"/>
        <w:ind w:left="1807" w:right="0" w:hanging="555"/>
        <w:jc w:val="left"/>
        <w:rPr>
          <w:sz w:val="24"/>
        </w:rPr>
      </w:pPr>
      <w:r>
        <w:rPr>
          <w:color w:val="262526"/>
          <w:sz w:val="24"/>
        </w:rPr>
        <w:t>A draft Region Change Implementation Procedure must set</w:t>
      </w:r>
      <w:r>
        <w:rPr>
          <w:color w:val="262526"/>
          <w:spacing w:val="-19"/>
          <w:sz w:val="24"/>
        </w:rPr>
        <w:t> </w:t>
      </w:r>
      <w:r>
        <w:rPr>
          <w:color w:val="262526"/>
          <w:sz w:val="24"/>
        </w:rPr>
        <w:t>out:</w:t>
      </w:r>
    </w:p>
    <w:p>
      <w:pPr>
        <w:pStyle w:val="ListParagraph"/>
        <w:numPr>
          <w:ilvl w:val="1"/>
          <w:numId w:val="23"/>
        </w:numPr>
        <w:tabs>
          <w:tab w:pos="2388" w:val="left" w:leader="none"/>
        </w:tabs>
        <w:spacing w:line="249" w:lineRule="auto" w:before="182" w:after="0"/>
        <w:ind w:left="2387" w:right="111" w:hanging="567"/>
        <w:jc w:val="both"/>
        <w:rPr>
          <w:sz w:val="24"/>
        </w:rPr>
      </w:pPr>
      <w:r>
        <w:rPr>
          <w:color w:val="262526"/>
          <w:sz w:val="24"/>
        </w:rPr>
        <w:t>the proposed implementation period as included in the draft </w:t>
      </w:r>
      <w:r>
        <w:rPr>
          <w:color w:val="262526"/>
          <w:spacing w:val="2"/>
          <w:sz w:val="24"/>
        </w:rPr>
        <w:t>region </w:t>
      </w:r>
      <w:r>
        <w:rPr>
          <w:color w:val="262526"/>
          <w:sz w:val="24"/>
        </w:rPr>
        <w:t>determination under clause 2A.7.1(b);</w:t>
      </w:r>
    </w:p>
    <w:p>
      <w:pPr>
        <w:pStyle w:val="ListParagraph"/>
        <w:numPr>
          <w:ilvl w:val="1"/>
          <w:numId w:val="23"/>
        </w:numPr>
        <w:tabs>
          <w:tab w:pos="2388" w:val="left" w:leader="none"/>
        </w:tabs>
        <w:spacing w:line="249" w:lineRule="auto" w:before="172" w:after="0"/>
        <w:ind w:left="2387" w:right="112" w:hanging="567"/>
        <w:jc w:val="both"/>
        <w:rPr>
          <w:sz w:val="24"/>
        </w:rPr>
      </w:pPr>
      <w:r>
        <w:rPr>
          <w:color w:val="262526"/>
          <w:sz w:val="24"/>
        </w:rPr>
        <w:t>an implementation plan that identifies the key implementation steps to be taken during the implementation period; and</w:t>
      </w:r>
    </w:p>
    <w:p>
      <w:pPr>
        <w:pStyle w:val="ListParagraph"/>
        <w:numPr>
          <w:ilvl w:val="1"/>
          <w:numId w:val="23"/>
        </w:numPr>
        <w:tabs>
          <w:tab w:pos="2388" w:val="left" w:leader="none"/>
        </w:tabs>
        <w:spacing w:line="249" w:lineRule="auto" w:before="172" w:after="0"/>
        <w:ind w:left="2387" w:right="113" w:hanging="567"/>
        <w:jc w:val="both"/>
        <w:rPr>
          <w:sz w:val="24"/>
        </w:rPr>
      </w:pPr>
      <w:r>
        <w:rPr>
          <w:color w:val="262526"/>
          <w:sz w:val="24"/>
        </w:rPr>
        <w:t>the implementation functions referred to in rule 2A.12 that </w:t>
      </w:r>
      <w:r>
        <w:rPr>
          <w:i/>
          <w:color w:val="262526"/>
          <w:sz w:val="24"/>
        </w:rPr>
        <w:t>AEMO </w:t>
      </w:r>
      <w:r>
        <w:rPr>
          <w:color w:val="262526"/>
          <w:sz w:val="24"/>
        </w:rPr>
        <w:t>proposes to exercise to implement the </w:t>
      </w:r>
      <w:r>
        <w:rPr>
          <w:i/>
          <w:color w:val="262526"/>
          <w:sz w:val="24"/>
        </w:rPr>
        <w:t>region </w:t>
      </w:r>
      <w:r>
        <w:rPr>
          <w:color w:val="262526"/>
          <w:sz w:val="24"/>
        </w:rPr>
        <w:t>solution proposed by the draft region determination.</w:t>
      </w:r>
    </w:p>
    <w:p>
      <w:pPr>
        <w:pStyle w:val="ListParagraph"/>
        <w:numPr>
          <w:ilvl w:val="0"/>
          <w:numId w:val="23"/>
        </w:numPr>
        <w:tabs>
          <w:tab w:pos="1821" w:val="left" w:leader="none"/>
        </w:tabs>
        <w:spacing w:line="249" w:lineRule="auto" w:before="173" w:after="0"/>
        <w:ind w:left="1820" w:right="116" w:hanging="567"/>
        <w:jc w:val="both"/>
        <w:rPr>
          <w:sz w:val="24"/>
        </w:rPr>
      </w:pPr>
      <w:r>
        <w:rPr>
          <w:i/>
          <w:color w:val="262526"/>
          <w:sz w:val="24"/>
        </w:rPr>
        <w:t>AEMO </w:t>
      </w:r>
      <w:r>
        <w:rPr>
          <w:color w:val="262526"/>
          <w:sz w:val="24"/>
        </w:rPr>
        <w:t>must submit the draft Region Change Implementation Procedure to the </w:t>
      </w:r>
      <w:r>
        <w:rPr>
          <w:i/>
          <w:color w:val="262526"/>
          <w:sz w:val="24"/>
        </w:rPr>
        <w:t>AEMC </w:t>
      </w:r>
      <w:r>
        <w:rPr>
          <w:color w:val="262526"/>
          <w:sz w:val="24"/>
        </w:rPr>
        <w:t>no later than the close of the second round consultation</w:t>
      </w:r>
      <w:r>
        <w:rPr>
          <w:color w:val="262526"/>
          <w:spacing w:val="-7"/>
          <w:sz w:val="24"/>
        </w:rPr>
        <w:t> </w:t>
      </w:r>
      <w:r>
        <w:rPr>
          <w:color w:val="262526"/>
          <w:sz w:val="24"/>
        </w:rPr>
        <w:t>period.</w:t>
      </w:r>
    </w:p>
    <w:p>
      <w:pPr>
        <w:spacing w:after="0" w:line="249" w:lineRule="auto"/>
        <w:jc w:val="both"/>
        <w:rPr>
          <w:sz w:val="24"/>
        </w:rPr>
        <w:sectPr>
          <w:pgSz w:w="11910" w:h="16840"/>
          <w:pgMar w:header="642" w:footer="697" w:top="1160" w:bottom="880" w:left="1320" w:right="1320"/>
        </w:sectPr>
      </w:pPr>
    </w:p>
    <w:p>
      <w:pPr>
        <w:pStyle w:val="ListParagraph"/>
        <w:numPr>
          <w:ilvl w:val="0"/>
          <w:numId w:val="23"/>
        </w:numPr>
        <w:tabs>
          <w:tab w:pos="1821" w:val="left" w:leader="none"/>
        </w:tabs>
        <w:spacing w:line="249" w:lineRule="auto" w:before="123" w:after="0"/>
        <w:ind w:left="1820" w:right="114" w:hanging="567"/>
        <w:jc w:val="both"/>
        <w:rPr>
          <w:sz w:val="24"/>
        </w:rPr>
      </w:pPr>
      <w:bookmarkStart w:name="2A.11.2   Approved Region Change Impleme" w:id="52"/>
      <w:bookmarkEnd w:id="52"/>
      <w:r>
        <w:rPr/>
      </w:r>
      <w:bookmarkStart w:name="2A.12   AEMO region change implementatio" w:id="53"/>
      <w:bookmarkEnd w:id="53"/>
      <w:r>
        <w:rPr/>
      </w:r>
      <w:bookmarkStart w:name="2A.12.1   General implementation functio" w:id="54"/>
      <w:bookmarkEnd w:id="54"/>
      <w:r>
        <w:rPr/>
      </w:r>
      <w:bookmarkStart w:name="2A.12.2   Implementation functions refer" w:id="55"/>
      <w:bookmarkEnd w:id="55"/>
      <w:r>
        <w:rPr/>
      </w:r>
      <w:bookmarkStart w:name="2A.12.3   Amendment of current or subseq" w:id="56"/>
      <w:bookmarkEnd w:id="56"/>
      <w:r>
        <w:rPr/>
      </w:r>
      <w:bookmarkStart w:name="2A.12.3   Amendment of current or subseq" w:id="57"/>
      <w:bookmarkEnd w:id="57"/>
      <w:r>
        <w:rPr>
          <w:i/>
          <w:color w:val="262526"/>
          <w:sz w:val="24"/>
        </w:rPr>
        <w:t>AEMO</w:t>
      </w:r>
      <w:r>
        <w:rPr>
          <w:i/>
          <w:color w:val="262526"/>
          <w:sz w:val="24"/>
        </w:rPr>
        <w:t> </w:t>
      </w:r>
      <w:r>
        <w:rPr>
          <w:color w:val="262526"/>
          <w:sz w:val="24"/>
        </w:rPr>
        <w:t>may in consultation with the </w:t>
      </w:r>
      <w:r>
        <w:rPr>
          <w:i/>
          <w:color w:val="262526"/>
          <w:sz w:val="24"/>
        </w:rPr>
        <w:t>AEMC</w:t>
      </w:r>
      <w:r>
        <w:rPr>
          <w:color w:val="262526"/>
          <w:sz w:val="24"/>
        </w:rPr>
        <w:t>, make amendments to the draft Region</w:t>
      </w:r>
      <w:r>
        <w:rPr>
          <w:color w:val="262526"/>
          <w:spacing w:val="-24"/>
          <w:sz w:val="24"/>
        </w:rPr>
        <w:t> </w:t>
      </w:r>
      <w:r>
        <w:rPr>
          <w:color w:val="262526"/>
          <w:sz w:val="24"/>
        </w:rPr>
        <w:t>Change</w:t>
      </w:r>
      <w:r>
        <w:rPr>
          <w:color w:val="262526"/>
          <w:spacing w:val="-23"/>
          <w:sz w:val="24"/>
        </w:rPr>
        <w:t> </w:t>
      </w:r>
      <w:r>
        <w:rPr>
          <w:color w:val="262526"/>
          <w:sz w:val="24"/>
        </w:rPr>
        <w:t>Implementation</w:t>
      </w:r>
      <w:r>
        <w:rPr>
          <w:color w:val="262526"/>
          <w:spacing w:val="-24"/>
          <w:sz w:val="24"/>
        </w:rPr>
        <w:t> </w:t>
      </w:r>
      <w:r>
        <w:rPr>
          <w:color w:val="262526"/>
          <w:sz w:val="24"/>
        </w:rPr>
        <w:t>Procedure</w:t>
      </w:r>
      <w:r>
        <w:rPr>
          <w:color w:val="262526"/>
          <w:spacing w:val="-23"/>
          <w:sz w:val="24"/>
        </w:rPr>
        <w:t> </w:t>
      </w:r>
      <w:r>
        <w:rPr>
          <w:color w:val="262526"/>
          <w:sz w:val="24"/>
        </w:rPr>
        <w:t>submitted</w:t>
      </w:r>
      <w:r>
        <w:rPr>
          <w:color w:val="262526"/>
          <w:spacing w:val="-23"/>
          <w:sz w:val="24"/>
        </w:rPr>
        <w:t> </w:t>
      </w:r>
      <w:r>
        <w:rPr>
          <w:color w:val="262526"/>
          <w:sz w:val="24"/>
        </w:rPr>
        <w:t>under</w:t>
      </w:r>
      <w:r>
        <w:rPr>
          <w:color w:val="262526"/>
          <w:spacing w:val="-24"/>
          <w:sz w:val="24"/>
        </w:rPr>
        <w:t> </w:t>
      </w:r>
      <w:r>
        <w:rPr>
          <w:color w:val="262526"/>
          <w:sz w:val="24"/>
        </w:rPr>
        <w:t>paragraph</w:t>
      </w:r>
      <w:r>
        <w:rPr>
          <w:color w:val="262526"/>
          <w:spacing w:val="-23"/>
          <w:sz w:val="24"/>
        </w:rPr>
        <w:t> </w:t>
      </w:r>
      <w:r>
        <w:rPr>
          <w:color w:val="262526"/>
          <w:sz w:val="24"/>
        </w:rPr>
        <w:t>(c)</w:t>
      </w:r>
      <w:r>
        <w:rPr>
          <w:color w:val="262526"/>
          <w:spacing w:val="-23"/>
          <w:sz w:val="24"/>
        </w:rPr>
        <w:t> </w:t>
      </w:r>
      <w:r>
        <w:rPr>
          <w:color w:val="262526"/>
          <w:sz w:val="24"/>
        </w:rPr>
        <w:t>that are necessary to implement a final region determination.</w:t>
      </w:r>
    </w:p>
    <w:p>
      <w:pPr>
        <w:pStyle w:val="ListParagraph"/>
        <w:numPr>
          <w:ilvl w:val="0"/>
          <w:numId w:val="23"/>
        </w:numPr>
        <w:tabs>
          <w:tab w:pos="1817" w:val="left" w:leader="none"/>
        </w:tabs>
        <w:spacing w:line="249" w:lineRule="auto" w:before="173" w:after="0"/>
        <w:ind w:left="1820" w:right="117" w:hanging="567"/>
        <w:jc w:val="both"/>
        <w:rPr>
          <w:sz w:val="24"/>
        </w:rPr>
      </w:pPr>
      <w:r>
        <w:rPr>
          <w:color w:val="262526"/>
          <w:sz w:val="24"/>
        </w:rPr>
        <w:t>The </w:t>
      </w:r>
      <w:r>
        <w:rPr>
          <w:i/>
          <w:color w:val="262526"/>
          <w:sz w:val="24"/>
        </w:rPr>
        <w:t>AEMC </w:t>
      </w:r>
      <w:r>
        <w:rPr>
          <w:color w:val="262526"/>
          <w:sz w:val="24"/>
        </w:rPr>
        <w:t>must approve a Region Change Implementation Procedure submitted</w:t>
      </w:r>
      <w:r>
        <w:rPr>
          <w:color w:val="262526"/>
          <w:spacing w:val="-16"/>
          <w:sz w:val="24"/>
        </w:rPr>
        <w:t> </w:t>
      </w:r>
      <w:r>
        <w:rPr>
          <w:color w:val="262526"/>
          <w:sz w:val="24"/>
        </w:rPr>
        <w:t>under</w:t>
      </w:r>
      <w:r>
        <w:rPr>
          <w:color w:val="262526"/>
          <w:spacing w:val="-15"/>
          <w:sz w:val="24"/>
        </w:rPr>
        <w:t> </w:t>
      </w:r>
      <w:r>
        <w:rPr>
          <w:color w:val="262526"/>
          <w:sz w:val="24"/>
        </w:rPr>
        <w:t>paragraph</w:t>
      </w:r>
      <w:r>
        <w:rPr>
          <w:color w:val="262526"/>
          <w:spacing w:val="-15"/>
          <w:sz w:val="24"/>
        </w:rPr>
        <w:t> </w:t>
      </w:r>
      <w:r>
        <w:rPr>
          <w:color w:val="262526"/>
          <w:sz w:val="24"/>
        </w:rPr>
        <w:t>(c)</w:t>
      </w:r>
      <w:r>
        <w:rPr>
          <w:color w:val="262526"/>
          <w:spacing w:val="-15"/>
          <w:sz w:val="24"/>
        </w:rPr>
        <w:t> </w:t>
      </w:r>
      <w:r>
        <w:rPr>
          <w:color w:val="262526"/>
          <w:sz w:val="24"/>
        </w:rPr>
        <w:t>and</w:t>
      </w:r>
      <w:r>
        <w:rPr>
          <w:color w:val="262526"/>
          <w:spacing w:val="-15"/>
          <w:sz w:val="24"/>
        </w:rPr>
        <w:t> </w:t>
      </w:r>
      <w:r>
        <w:rPr>
          <w:color w:val="262526"/>
          <w:sz w:val="24"/>
        </w:rPr>
        <w:t>amended</w:t>
      </w:r>
      <w:r>
        <w:rPr>
          <w:color w:val="262526"/>
          <w:spacing w:val="-15"/>
          <w:sz w:val="24"/>
        </w:rPr>
        <w:t> </w:t>
      </w:r>
      <w:r>
        <w:rPr>
          <w:color w:val="262526"/>
          <w:sz w:val="24"/>
        </w:rPr>
        <w:t>in</w:t>
      </w:r>
      <w:r>
        <w:rPr>
          <w:color w:val="262526"/>
          <w:spacing w:val="-16"/>
          <w:sz w:val="24"/>
        </w:rPr>
        <w:t> </w:t>
      </w:r>
      <w:r>
        <w:rPr>
          <w:color w:val="262526"/>
          <w:sz w:val="24"/>
        </w:rPr>
        <w:t>accordance</w:t>
      </w:r>
      <w:r>
        <w:rPr>
          <w:color w:val="262526"/>
          <w:spacing w:val="-15"/>
          <w:sz w:val="24"/>
        </w:rPr>
        <w:t> </w:t>
      </w:r>
      <w:r>
        <w:rPr>
          <w:color w:val="262526"/>
          <w:sz w:val="24"/>
        </w:rPr>
        <w:t>with</w:t>
      </w:r>
      <w:r>
        <w:rPr>
          <w:color w:val="262526"/>
          <w:spacing w:val="-15"/>
          <w:sz w:val="24"/>
        </w:rPr>
        <w:t> </w:t>
      </w:r>
      <w:r>
        <w:rPr>
          <w:color w:val="262526"/>
          <w:sz w:val="24"/>
        </w:rPr>
        <w:t>paragraph</w:t>
      </w:r>
      <w:r>
        <w:rPr>
          <w:color w:val="262526"/>
          <w:spacing w:val="-15"/>
          <w:sz w:val="24"/>
        </w:rPr>
        <w:t> </w:t>
      </w:r>
      <w:r>
        <w:rPr>
          <w:color w:val="262526"/>
          <w:sz w:val="24"/>
        </w:rPr>
        <w:t>(d) (as</w:t>
      </w:r>
      <w:r>
        <w:rPr>
          <w:color w:val="262526"/>
          <w:spacing w:val="-19"/>
          <w:sz w:val="24"/>
        </w:rPr>
        <w:t> </w:t>
      </w:r>
      <w:r>
        <w:rPr>
          <w:color w:val="262526"/>
          <w:sz w:val="24"/>
        </w:rPr>
        <w:t>the</w:t>
      </w:r>
      <w:r>
        <w:rPr>
          <w:color w:val="262526"/>
          <w:spacing w:val="-19"/>
          <w:sz w:val="24"/>
        </w:rPr>
        <w:t> </w:t>
      </w:r>
      <w:r>
        <w:rPr>
          <w:color w:val="262526"/>
          <w:sz w:val="24"/>
        </w:rPr>
        <w:t>case</w:t>
      </w:r>
      <w:r>
        <w:rPr>
          <w:color w:val="262526"/>
          <w:spacing w:val="-18"/>
          <w:sz w:val="24"/>
        </w:rPr>
        <w:t> </w:t>
      </w:r>
      <w:r>
        <w:rPr>
          <w:color w:val="262526"/>
          <w:sz w:val="24"/>
        </w:rPr>
        <w:t>may</w:t>
      </w:r>
      <w:r>
        <w:rPr>
          <w:color w:val="262526"/>
          <w:spacing w:val="-19"/>
          <w:sz w:val="24"/>
        </w:rPr>
        <w:t> </w:t>
      </w:r>
      <w:r>
        <w:rPr>
          <w:color w:val="262526"/>
          <w:sz w:val="24"/>
        </w:rPr>
        <w:t>be),</w:t>
      </w:r>
      <w:r>
        <w:rPr>
          <w:color w:val="262526"/>
          <w:spacing w:val="-18"/>
          <w:sz w:val="24"/>
        </w:rPr>
        <w:t> </w:t>
      </w:r>
      <w:r>
        <w:rPr>
          <w:color w:val="262526"/>
          <w:sz w:val="24"/>
        </w:rPr>
        <w:t>in</w:t>
      </w:r>
      <w:r>
        <w:rPr>
          <w:color w:val="262526"/>
          <w:spacing w:val="-19"/>
          <w:sz w:val="24"/>
        </w:rPr>
        <w:t> </w:t>
      </w:r>
      <w:r>
        <w:rPr>
          <w:color w:val="262526"/>
          <w:sz w:val="24"/>
        </w:rPr>
        <w:t>respect</w:t>
      </w:r>
      <w:r>
        <w:rPr>
          <w:color w:val="262526"/>
          <w:spacing w:val="-18"/>
          <w:sz w:val="24"/>
        </w:rPr>
        <w:t> </w:t>
      </w:r>
      <w:r>
        <w:rPr>
          <w:color w:val="262526"/>
          <w:sz w:val="24"/>
        </w:rPr>
        <w:t>of</w:t>
      </w:r>
      <w:r>
        <w:rPr>
          <w:color w:val="262526"/>
          <w:spacing w:val="-19"/>
          <w:sz w:val="24"/>
        </w:rPr>
        <w:t> </w:t>
      </w:r>
      <w:r>
        <w:rPr>
          <w:color w:val="262526"/>
          <w:sz w:val="24"/>
        </w:rPr>
        <w:t>a</w:t>
      </w:r>
      <w:r>
        <w:rPr>
          <w:color w:val="262526"/>
          <w:spacing w:val="-18"/>
          <w:sz w:val="24"/>
        </w:rPr>
        <w:t> </w:t>
      </w:r>
      <w:r>
        <w:rPr>
          <w:color w:val="262526"/>
          <w:sz w:val="24"/>
        </w:rPr>
        <w:t>final</w:t>
      </w:r>
      <w:r>
        <w:rPr>
          <w:color w:val="262526"/>
          <w:spacing w:val="-19"/>
          <w:sz w:val="24"/>
        </w:rPr>
        <w:t> </w:t>
      </w:r>
      <w:r>
        <w:rPr>
          <w:color w:val="262526"/>
          <w:sz w:val="24"/>
        </w:rPr>
        <w:t>region</w:t>
      </w:r>
      <w:r>
        <w:rPr>
          <w:color w:val="262526"/>
          <w:spacing w:val="-18"/>
          <w:sz w:val="24"/>
        </w:rPr>
        <w:t> </w:t>
      </w:r>
      <w:r>
        <w:rPr>
          <w:color w:val="262526"/>
          <w:sz w:val="24"/>
        </w:rPr>
        <w:t>determination</w:t>
      </w:r>
      <w:r>
        <w:rPr>
          <w:color w:val="262526"/>
          <w:spacing w:val="-19"/>
          <w:sz w:val="24"/>
        </w:rPr>
        <w:t> </w:t>
      </w:r>
      <w:r>
        <w:rPr>
          <w:color w:val="262526"/>
          <w:sz w:val="24"/>
        </w:rPr>
        <w:t>that</w:t>
      </w:r>
      <w:r>
        <w:rPr>
          <w:color w:val="262526"/>
          <w:spacing w:val="-18"/>
          <w:sz w:val="24"/>
        </w:rPr>
        <w:t> </w:t>
      </w:r>
      <w:r>
        <w:rPr>
          <w:color w:val="262526"/>
          <w:sz w:val="24"/>
        </w:rPr>
        <w:t>determines to make a </w:t>
      </w:r>
      <w:r>
        <w:rPr>
          <w:i/>
          <w:color w:val="262526"/>
          <w:sz w:val="24"/>
        </w:rPr>
        <w:t>region</w:t>
      </w:r>
      <w:r>
        <w:rPr>
          <w:i/>
          <w:color w:val="262526"/>
          <w:spacing w:val="-3"/>
          <w:sz w:val="24"/>
        </w:rPr>
        <w:t> </w:t>
      </w:r>
      <w:r>
        <w:rPr>
          <w:color w:val="262526"/>
          <w:sz w:val="24"/>
        </w:rPr>
        <w:t>change.</w:t>
      </w:r>
    </w:p>
    <w:p>
      <w:pPr>
        <w:pStyle w:val="Heading3"/>
        <w:tabs>
          <w:tab w:pos="1244" w:val="left" w:leader="none"/>
        </w:tabs>
        <w:spacing w:before="238"/>
      </w:pPr>
      <w:r>
        <w:rPr>
          <w:color w:val="262526"/>
          <w:spacing w:val="-3"/>
        </w:rPr>
        <w:t>2A.11.2</w:t>
        <w:tab/>
      </w:r>
      <w:r>
        <w:rPr>
          <w:color w:val="262526"/>
        </w:rPr>
        <w:t>Approved Region Change Implementation</w:t>
      </w:r>
      <w:r>
        <w:rPr>
          <w:color w:val="262526"/>
          <w:spacing w:val="-5"/>
        </w:rPr>
        <w:t> </w:t>
      </w:r>
      <w:r>
        <w:rPr>
          <w:color w:val="262526"/>
        </w:rPr>
        <w:t>Procedure</w:t>
      </w:r>
    </w:p>
    <w:p>
      <w:pPr>
        <w:pStyle w:val="ListParagraph"/>
        <w:numPr>
          <w:ilvl w:val="0"/>
          <w:numId w:val="24"/>
        </w:numPr>
        <w:tabs>
          <w:tab w:pos="1821" w:val="left" w:leader="none"/>
        </w:tabs>
        <w:spacing w:line="249" w:lineRule="auto" w:before="175" w:after="0"/>
        <w:ind w:left="1820" w:right="112" w:hanging="567"/>
        <w:jc w:val="both"/>
        <w:rPr>
          <w:sz w:val="24"/>
        </w:rPr>
      </w:pPr>
      <w:r>
        <w:rPr>
          <w:i/>
          <w:color w:val="262526"/>
          <w:sz w:val="24"/>
        </w:rPr>
        <w:t>AEMO </w:t>
      </w:r>
      <w:r>
        <w:rPr>
          <w:color w:val="262526"/>
          <w:sz w:val="24"/>
        </w:rPr>
        <w:t>must, as soon as practicable after the date of the final </w:t>
      </w:r>
      <w:r>
        <w:rPr>
          <w:color w:val="262526"/>
          <w:spacing w:val="2"/>
          <w:sz w:val="24"/>
        </w:rPr>
        <w:t>region </w:t>
      </w:r>
      <w:r>
        <w:rPr>
          <w:color w:val="262526"/>
          <w:sz w:val="24"/>
        </w:rPr>
        <w:t>determination </w:t>
      </w:r>
      <w:r>
        <w:rPr>
          <w:i/>
          <w:color w:val="262526"/>
          <w:sz w:val="24"/>
        </w:rPr>
        <w:t>publish </w:t>
      </w:r>
      <w:r>
        <w:rPr>
          <w:color w:val="262526"/>
          <w:sz w:val="24"/>
        </w:rPr>
        <w:t>the approved Region Change Implementation Procedure.</w:t>
      </w:r>
    </w:p>
    <w:p>
      <w:pPr>
        <w:pStyle w:val="ListParagraph"/>
        <w:numPr>
          <w:ilvl w:val="0"/>
          <w:numId w:val="24"/>
        </w:numPr>
        <w:tabs>
          <w:tab w:pos="1821" w:val="left" w:leader="none"/>
        </w:tabs>
        <w:spacing w:line="249" w:lineRule="auto" w:before="173" w:after="0"/>
        <w:ind w:left="1820" w:right="113" w:hanging="567"/>
        <w:jc w:val="both"/>
        <w:rPr>
          <w:sz w:val="24"/>
        </w:rPr>
      </w:pPr>
      <w:r>
        <w:rPr>
          <w:i/>
          <w:color w:val="262526"/>
          <w:sz w:val="24"/>
        </w:rPr>
        <w:t>AEMO </w:t>
      </w:r>
      <w:r>
        <w:rPr>
          <w:color w:val="262526"/>
          <w:spacing w:val="-4"/>
          <w:sz w:val="24"/>
        </w:rPr>
        <w:t>may, </w:t>
      </w:r>
      <w:r>
        <w:rPr>
          <w:color w:val="262526"/>
          <w:sz w:val="24"/>
        </w:rPr>
        <w:t>during the implementation period, amend the approved Region Change Implementation Procedure as necessary, and must </w:t>
      </w:r>
      <w:r>
        <w:rPr>
          <w:i/>
          <w:color w:val="262526"/>
          <w:sz w:val="24"/>
        </w:rPr>
        <w:t>publish </w:t>
      </w:r>
      <w:r>
        <w:rPr>
          <w:color w:val="262526"/>
          <w:sz w:val="24"/>
        </w:rPr>
        <w:t>any such amended procedure, giving reasons why the amendment is</w:t>
      </w:r>
      <w:r>
        <w:rPr>
          <w:color w:val="262526"/>
          <w:spacing w:val="-9"/>
          <w:sz w:val="24"/>
        </w:rPr>
        <w:t> </w:t>
      </w:r>
      <w:r>
        <w:rPr>
          <w:color w:val="262526"/>
          <w:sz w:val="24"/>
        </w:rPr>
        <w:t>necessary.</w:t>
      </w:r>
    </w:p>
    <w:p>
      <w:pPr>
        <w:pStyle w:val="Heading2"/>
        <w:tabs>
          <w:tab w:pos="1244" w:val="left" w:leader="none"/>
        </w:tabs>
      </w:pPr>
      <w:r>
        <w:rPr>
          <w:color w:val="262526"/>
        </w:rPr>
        <w:t>2A.12</w:t>
        <w:tab/>
        <w:t>AEMO region change implementation</w:t>
      </w:r>
      <w:r>
        <w:rPr>
          <w:color w:val="262526"/>
          <w:spacing w:val="-5"/>
        </w:rPr>
        <w:t> </w:t>
      </w:r>
      <w:r>
        <w:rPr>
          <w:color w:val="262526"/>
        </w:rPr>
        <w:t>functions</w:t>
      </w:r>
    </w:p>
    <w:p>
      <w:pPr>
        <w:pStyle w:val="Heading3"/>
        <w:tabs>
          <w:tab w:pos="1253" w:val="left" w:leader="none"/>
        </w:tabs>
      </w:pPr>
      <w:r>
        <w:rPr>
          <w:color w:val="262526"/>
        </w:rPr>
        <w:t>2A.12.1</w:t>
        <w:tab/>
        <w:t>General implementation functions</w:t>
      </w:r>
    </w:p>
    <w:p>
      <w:pPr>
        <w:pStyle w:val="BodyText"/>
        <w:spacing w:line="249" w:lineRule="auto" w:before="118"/>
        <w:ind w:left="1253" w:right="115" w:firstLine="0"/>
      </w:pPr>
      <w:r>
        <w:rPr>
          <w:color w:val="262526"/>
        </w:rPr>
        <w:t>Subject to other functions </w:t>
      </w:r>
      <w:r>
        <w:rPr>
          <w:i/>
          <w:color w:val="262526"/>
        </w:rPr>
        <w:t>AEMO </w:t>
      </w:r>
      <w:r>
        <w:rPr>
          <w:color w:val="262526"/>
        </w:rPr>
        <w:t>is required to exercise in accordance with this Chapter</w:t>
      </w:r>
      <w:r>
        <w:rPr>
          <w:color w:val="262526"/>
          <w:spacing w:val="-19"/>
        </w:rPr>
        <w:t> </w:t>
      </w:r>
      <w:r>
        <w:rPr>
          <w:color w:val="262526"/>
        </w:rPr>
        <w:t>2A,</w:t>
      </w:r>
      <w:r>
        <w:rPr>
          <w:color w:val="262526"/>
          <w:spacing w:val="-19"/>
        </w:rPr>
        <w:t> </w:t>
      </w:r>
      <w:r>
        <w:rPr>
          <w:i/>
          <w:color w:val="262526"/>
        </w:rPr>
        <w:t>AEMO</w:t>
      </w:r>
      <w:r>
        <w:rPr>
          <w:i/>
          <w:color w:val="262526"/>
          <w:spacing w:val="-18"/>
        </w:rPr>
        <w:t> </w:t>
      </w:r>
      <w:r>
        <w:rPr>
          <w:color w:val="262526"/>
          <w:spacing w:val="-6"/>
        </w:rPr>
        <w:t>may,</w:t>
      </w:r>
      <w:r>
        <w:rPr>
          <w:color w:val="262526"/>
          <w:spacing w:val="-19"/>
        </w:rPr>
        <w:t> </w:t>
      </w:r>
      <w:r>
        <w:rPr>
          <w:color w:val="262526"/>
        </w:rPr>
        <w:t>during</w:t>
      </w:r>
      <w:r>
        <w:rPr>
          <w:color w:val="262526"/>
          <w:spacing w:val="-19"/>
        </w:rPr>
        <w:t> </w:t>
      </w:r>
      <w:r>
        <w:rPr>
          <w:color w:val="262526"/>
        </w:rPr>
        <w:t>the</w:t>
      </w:r>
      <w:r>
        <w:rPr>
          <w:color w:val="262526"/>
          <w:spacing w:val="-18"/>
        </w:rPr>
        <w:t> </w:t>
      </w:r>
      <w:r>
        <w:rPr>
          <w:color w:val="262526"/>
        </w:rPr>
        <w:t>implementation</w:t>
      </w:r>
      <w:r>
        <w:rPr>
          <w:color w:val="262526"/>
          <w:spacing w:val="-19"/>
        </w:rPr>
        <w:t> </w:t>
      </w:r>
      <w:r>
        <w:rPr>
          <w:color w:val="262526"/>
        </w:rPr>
        <w:t>period,</w:t>
      </w:r>
      <w:r>
        <w:rPr>
          <w:color w:val="262526"/>
          <w:spacing w:val="-18"/>
        </w:rPr>
        <w:t> </w:t>
      </w:r>
      <w:r>
        <w:rPr>
          <w:color w:val="262526"/>
        </w:rPr>
        <w:t>make</w:t>
      </w:r>
      <w:r>
        <w:rPr>
          <w:color w:val="262526"/>
          <w:spacing w:val="-19"/>
        </w:rPr>
        <w:t> </w:t>
      </w:r>
      <w:r>
        <w:rPr>
          <w:color w:val="262526"/>
        </w:rPr>
        <w:t>a</w:t>
      </w:r>
      <w:r>
        <w:rPr>
          <w:color w:val="262526"/>
          <w:spacing w:val="-19"/>
        </w:rPr>
        <w:t> </w:t>
      </w:r>
      <w:r>
        <w:rPr>
          <w:color w:val="262526"/>
        </w:rPr>
        <w:t>decision</w:t>
      </w:r>
      <w:r>
        <w:rPr>
          <w:color w:val="262526"/>
          <w:spacing w:val="-18"/>
        </w:rPr>
        <w:t> </w:t>
      </w:r>
      <w:r>
        <w:rPr>
          <w:color w:val="262526"/>
        </w:rPr>
        <w:t>or</w:t>
      </w:r>
      <w:r>
        <w:rPr>
          <w:color w:val="262526"/>
          <w:spacing w:val="-19"/>
        </w:rPr>
        <w:t> </w:t>
      </w:r>
      <w:r>
        <w:rPr>
          <w:color w:val="262526"/>
        </w:rPr>
        <w:t>take action</w:t>
      </w:r>
      <w:r>
        <w:rPr>
          <w:color w:val="262526"/>
          <w:spacing w:val="-8"/>
        </w:rPr>
        <w:t> </w:t>
      </w:r>
      <w:r>
        <w:rPr>
          <w:color w:val="262526"/>
        </w:rPr>
        <w:t>(including</w:t>
      </w:r>
      <w:r>
        <w:rPr>
          <w:color w:val="262526"/>
          <w:spacing w:val="-8"/>
        </w:rPr>
        <w:t> </w:t>
      </w:r>
      <w:r>
        <w:rPr>
          <w:color w:val="262526"/>
        </w:rPr>
        <w:t>the</w:t>
      </w:r>
      <w:r>
        <w:rPr>
          <w:color w:val="262526"/>
          <w:spacing w:val="-8"/>
        </w:rPr>
        <w:t> </w:t>
      </w:r>
      <w:r>
        <w:rPr>
          <w:color w:val="262526"/>
        </w:rPr>
        <w:t>power</w:t>
      </w:r>
      <w:r>
        <w:rPr>
          <w:color w:val="262526"/>
          <w:spacing w:val="-8"/>
        </w:rPr>
        <w:t> </w:t>
      </w:r>
      <w:r>
        <w:rPr>
          <w:color w:val="262526"/>
        </w:rPr>
        <w:t>to</w:t>
      </w:r>
      <w:r>
        <w:rPr>
          <w:color w:val="262526"/>
          <w:spacing w:val="-8"/>
        </w:rPr>
        <w:t> </w:t>
      </w:r>
      <w:r>
        <w:rPr>
          <w:color w:val="262526"/>
        </w:rPr>
        <w:t>refrain</w:t>
      </w:r>
      <w:r>
        <w:rPr>
          <w:color w:val="262526"/>
          <w:spacing w:val="-8"/>
        </w:rPr>
        <w:t> </w:t>
      </w:r>
      <w:r>
        <w:rPr>
          <w:color w:val="262526"/>
        </w:rPr>
        <w:t>from</w:t>
      </w:r>
      <w:r>
        <w:rPr>
          <w:color w:val="262526"/>
          <w:spacing w:val="-8"/>
        </w:rPr>
        <w:t> </w:t>
      </w:r>
      <w:r>
        <w:rPr>
          <w:color w:val="262526"/>
        </w:rPr>
        <w:t>making</w:t>
      </w:r>
      <w:r>
        <w:rPr>
          <w:color w:val="262526"/>
          <w:spacing w:val="-8"/>
        </w:rPr>
        <w:t> </w:t>
      </w:r>
      <w:r>
        <w:rPr>
          <w:color w:val="262526"/>
        </w:rPr>
        <w:t>a</w:t>
      </w:r>
      <w:r>
        <w:rPr>
          <w:color w:val="262526"/>
          <w:spacing w:val="-8"/>
        </w:rPr>
        <w:t> </w:t>
      </w:r>
      <w:r>
        <w:rPr>
          <w:color w:val="262526"/>
        </w:rPr>
        <w:t>decision</w:t>
      </w:r>
      <w:r>
        <w:rPr>
          <w:color w:val="262526"/>
          <w:spacing w:val="-8"/>
        </w:rPr>
        <w:t> </w:t>
      </w:r>
      <w:r>
        <w:rPr>
          <w:color w:val="262526"/>
        </w:rPr>
        <w:t>or</w:t>
      </w:r>
      <w:r>
        <w:rPr>
          <w:color w:val="262526"/>
          <w:spacing w:val="-8"/>
        </w:rPr>
        <w:t> </w:t>
      </w:r>
      <w:r>
        <w:rPr>
          <w:color w:val="262526"/>
        </w:rPr>
        <w:t>taking</w:t>
      </w:r>
      <w:r>
        <w:rPr>
          <w:color w:val="262526"/>
          <w:spacing w:val="-8"/>
        </w:rPr>
        <w:t> </w:t>
      </w:r>
      <w:r>
        <w:rPr>
          <w:color w:val="262526"/>
        </w:rPr>
        <w:t>action)</w:t>
      </w:r>
      <w:r>
        <w:rPr>
          <w:color w:val="262526"/>
          <w:spacing w:val="-8"/>
        </w:rPr>
        <w:t> </w:t>
      </w:r>
      <w:r>
        <w:rPr>
          <w:color w:val="262526"/>
        </w:rPr>
        <w:t>that is necessary for the implementation of a final region determination.</w:t>
      </w:r>
    </w:p>
    <w:p>
      <w:pPr>
        <w:pStyle w:val="Heading3"/>
        <w:tabs>
          <w:tab w:pos="1253" w:val="left" w:leader="none"/>
        </w:tabs>
        <w:spacing w:line="249" w:lineRule="auto" w:before="238"/>
        <w:ind w:left="1253" w:right="673" w:hanging="1134"/>
      </w:pPr>
      <w:r>
        <w:rPr>
          <w:color w:val="262526"/>
        </w:rPr>
        <w:t>2A.12.2</w:t>
        <w:tab/>
        <w:t>Implementation functions referable to published implementation procedure</w:t>
      </w:r>
    </w:p>
    <w:p>
      <w:pPr>
        <w:pStyle w:val="BodyText"/>
        <w:spacing w:line="249" w:lineRule="auto" w:before="108"/>
        <w:ind w:left="1253" w:right="115" w:firstLine="0"/>
      </w:pPr>
      <w:r>
        <w:rPr>
          <w:color w:val="262526"/>
        </w:rPr>
        <w:t>The exercise of the region change implementation functions by </w:t>
      </w:r>
      <w:r>
        <w:rPr>
          <w:i/>
          <w:color w:val="262526"/>
        </w:rPr>
        <w:t>AEMO </w:t>
      </w:r>
      <w:r>
        <w:rPr>
          <w:color w:val="262526"/>
        </w:rPr>
        <w:t>referred to in</w:t>
      </w:r>
      <w:r>
        <w:rPr>
          <w:color w:val="262526"/>
          <w:spacing w:val="-6"/>
        </w:rPr>
        <w:t> </w:t>
      </w:r>
      <w:r>
        <w:rPr>
          <w:color w:val="262526"/>
        </w:rPr>
        <w:t>clause</w:t>
      </w:r>
      <w:r>
        <w:rPr>
          <w:color w:val="262526"/>
          <w:spacing w:val="-5"/>
        </w:rPr>
        <w:t> </w:t>
      </w:r>
      <w:r>
        <w:rPr>
          <w:color w:val="262526"/>
        </w:rPr>
        <w:t>2A.12.1</w:t>
      </w:r>
      <w:r>
        <w:rPr>
          <w:color w:val="262526"/>
          <w:spacing w:val="-5"/>
        </w:rPr>
        <w:t> </w:t>
      </w:r>
      <w:r>
        <w:rPr>
          <w:color w:val="262526"/>
        </w:rPr>
        <w:t>must</w:t>
      </w:r>
      <w:r>
        <w:rPr>
          <w:color w:val="262526"/>
          <w:spacing w:val="-6"/>
        </w:rPr>
        <w:t> </w:t>
      </w:r>
      <w:r>
        <w:rPr>
          <w:color w:val="262526"/>
        </w:rPr>
        <w:t>be</w:t>
      </w:r>
      <w:r>
        <w:rPr>
          <w:color w:val="262526"/>
          <w:spacing w:val="-5"/>
        </w:rPr>
        <w:t> </w:t>
      </w:r>
      <w:r>
        <w:rPr>
          <w:color w:val="262526"/>
        </w:rPr>
        <w:t>referable</w:t>
      </w:r>
      <w:r>
        <w:rPr>
          <w:color w:val="262526"/>
          <w:spacing w:val="-5"/>
        </w:rPr>
        <w:t> </w:t>
      </w:r>
      <w:r>
        <w:rPr>
          <w:color w:val="262526"/>
        </w:rPr>
        <w:t>to</w:t>
      </w:r>
      <w:r>
        <w:rPr>
          <w:color w:val="262526"/>
          <w:spacing w:val="-6"/>
        </w:rPr>
        <w:t> </w:t>
      </w:r>
      <w:r>
        <w:rPr>
          <w:color w:val="262526"/>
        </w:rPr>
        <w:t>and</w:t>
      </w:r>
      <w:r>
        <w:rPr>
          <w:color w:val="262526"/>
          <w:spacing w:val="-5"/>
        </w:rPr>
        <w:t> </w:t>
      </w:r>
      <w:r>
        <w:rPr>
          <w:color w:val="262526"/>
        </w:rPr>
        <w:t>consistent</w:t>
      </w:r>
      <w:r>
        <w:rPr>
          <w:color w:val="262526"/>
          <w:spacing w:val="-5"/>
        </w:rPr>
        <w:t> </w:t>
      </w:r>
      <w:r>
        <w:rPr>
          <w:color w:val="262526"/>
        </w:rPr>
        <w:t>with,</w:t>
      </w:r>
      <w:r>
        <w:rPr>
          <w:color w:val="262526"/>
          <w:spacing w:val="-7"/>
        </w:rPr>
        <w:t> </w:t>
      </w:r>
      <w:r>
        <w:rPr>
          <w:color w:val="262526"/>
        </w:rPr>
        <w:t>the</w:t>
      </w:r>
      <w:r>
        <w:rPr>
          <w:color w:val="262526"/>
          <w:spacing w:val="-5"/>
        </w:rPr>
        <w:t> </w:t>
      </w:r>
      <w:r>
        <w:rPr>
          <w:color w:val="262526"/>
        </w:rPr>
        <w:t>key</w:t>
      </w:r>
      <w:r>
        <w:rPr>
          <w:color w:val="262526"/>
          <w:spacing w:val="-5"/>
        </w:rPr>
        <w:t> </w:t>
      </w:r>
      <w:r>
        <w:rPr>
          <w:color w:val="262526"/>
        </w:rPr>
        <w:t>implementation steps set out in the current </w:t>
      </w:r>
      <w:r>
        <w:rPr>
          <w:i/>
          <w:color w:val="262526"/>
        </w:rPr>
        <w:t>published </w:t>
      </w:r>
      <w:r>
        <w:rPr>
          <w:color w:val="262526"/>
        </w:rPr>
        <w:t>Region Change Implementation</w:t>
      </w:r>
      <w:r>
        <w:rPr>
          <w:color w:val="262526"/>
          <w:spacing w:val="-16"/>
        </w:rPr>
        <w:t> </w:t>
      </w:r>
      <w:r>
        <w:rPr>
          <w:color w:val="262526"/>
        </w:rPr>
        <w:t>Procedure.</w:t>
      </w:r>
    </w:p>
    <w:p>
      <w:pPr>
        <w:pStyle w:val="Heading3"/>
        <w:tabs>
          <w:tab w:pos="1244" w:val="left" w:leader="none"/>
        </w:tabs>
        <w:spacing w:line="249" w:lineRule="auto" w:before="237"/>
        <w:ind w:left="1253" w:right="659" w:hanging="1134"/>
      </w:pPr>
      <w:r>
        <w:rPr>
          <w:color w:val="262526"/>
        </w:rPr>
        <w:t>2A.12.3</w:t>
        <w:tab/>
        <w:t>Amendment of current or subsequent Regions and Loss Factors Publication</w:t>
      </w:r>
    </w:p>
    <w:p>
      <w:pPr>
        <w:pStyle w:val="ListParagraph"/>
        <w:numPr>
          <w:ilvl w:val="0"/>
          <w:numId w:val="25"/>
        </w:numPr>
        <w:tabs>
          <w:tab w:pos="1821" w:val="left" w:leader="none"/>
        </w:tabs>
        <w:spacing w:line="249" w:lineRule="auto" w:before="165" w:after="0"/>
        <w:ind w:left="1820" w:right="111" w:hanging="567"/>
        <w:jc w:val="both"/>
        <w:rPr>
          <w:sz w:val="24"/>
        </w:rPr>
      </w:pPr>
      <w:r>
        <w:rPr>
          <w:i/>
          <w:color w:val="262526"/>
          <w:sz w:val="24"/>
        </w:rPr>
        <w:t>AEMO </w:t>
      </w:r>
      <w:r>
        <w:rPr>
          <w:color w:val="262526"/>
          <w:sz w:val="24"/>
        </w:rPr>
        <w:t>must, as an implementation function, in respect of the current or subsequent </w:t>
      </w:r>
      <w:r>
        <w:rPr>
          <w:i/>
          <w:color w:val="262526"/>
          <w:sz w:val="24"/>
        </w:rPr>
        <w:t>Regions Publication </w:t>
      </w:r>
      <w:r>
        <w:rPr>
          <w:color w:val="262526"/>
          <w:sz w:val="24"/>
        </w:rPr>
        <w:t>or Loss Factors Publication, amend those publications as necessary for the effective implementation of a final region determination that determines to make a </w:t>
      </w:r>
      <w:r>
        <w:rPr>
          <w:i/>
          <w:color w:val="262526"/>
          <w:sz w:val="24"/>
        </w:rPr>
        <w:t>region</w:t>
      </w:r>
      <w:r>
        <w:rPr>
          <w:i/>
          <w:color w:val="262526"/>
          <w:spacing w:val="-4"/>
          <w:sz w:val="24"/>
        </w:rPr>
        <w:t> </w:t>
      </w:r>
      <w:r>
        <w:rPr>
          <w:color w:val="262526"/>
          <w:sz w:val="24"/>
        </w:rPr>
        <w:t>change.</w:t>
      </w:r>
    </w:p>
    <w:p>
      <w:pPr>
        <w:pStyle w:val="ListParagraph"/>
        <w:numPr>
          <w:ilvl w:val="0"/>
          <w:numId w:val="25"/>
        </w:numPr>
        <w:tabs>
          <w:tab w:pos="1821" w:val="left" w:leader="none"/>
        </w:tabs>
        <w:spacing w:line="249" w:lineRule="auto" w:before="173" w:after="0"/>
        <w:ind w:left="1820" w:right="112" w:hanging="567"/>
        <w:jc w:val="both"/>
        <w:rPr>
          <w:sz w:val="24"/>
        </w:rPr>
      </w:pPr>
      <w:r>
        <w:rPr>
          <w:color w:val="262526"/>
          <w:sz w:val="24"/>
        </w:rPr>
        <w:t>For the avoidance of doubt, in relation to the publications referred to in paragraph (a), nothing prevents</w:t>
      </w:r>
      <w:r>
        <w:rPr>
          <w:color w:val="262526"/>
          <w:spacing w:val="-1"/>
          <w:sz w:val="24"/>
        </w:rPr>
        <w:t> </w:t>
      </w:r>
      <w:r>
        <w:rPr>
          <w:i/>
          <w:color w:val="262526"/>
          <w:sz w:val="24"/>
        </w:rPr>
        <w:t>AEMO</w:t>
      </w:r>
      <w:r>
        <w:rPr>
          <w:color w:val="262526"/>
          <w:sz w:val="24"/>
        </w:rPr>
        <w:t>:</w:t>
      </w:r>
    </w:p>
    <w:p>
      <w:pPr>
        <w:pStyle w:val="ListParagraph"/>
        <w:numPr>
          <w:ilvl w:val="1"/>
          <w:numId w:val="25"/>
        </w:numPr>
        <w:tabs>
          <w:tab w:pos="2387" w:val="left" w:leader="none"/>
          <w:tab w:pos="2388" w:val="left" w:leader="none"/>
        </w:tabs>
        <w:spacing w:line="240" w:lineRule="auto" w:before="173" w:after="0"/>
        <w:ind w:left="2387" w:right="0" w:hanging="568"/>
        <w:jc w:val="left"/>
        <w:rPr>
          <w:sz w:val="24"/>
        </w:rPr>
      </w:pPr>
      <w:r>
        <w:rPr>
          <w:color w:val="262526"/>
          <w:sz w:val="24"/>
        </w:rPr>
        <w:t>amending those publications to:</w:t>
      </w:r>
    </w:p>
    <w:p>
      <w:pPr>
        <w:pStyle w:val="ListParagraph"/>
        <w:numPr>
          <w:ilvl w:val="2"/>
          <w:numId w:val="25"/>
        </w:numPr>
        <w:tabs>
          <w:tab w:pos="2954" w:val="left" w:leader="none"/>
          <w:tab w:pos="2955" w:val="left" w:leader="none"/>
        </w:tabs>
        <w:spacing w:line="240" w:lineRule="auto" w:before="182" w:after="0"/>
        <w:ind w:left="2954" w:right="0" w:hanging="568"/>
        <w:jc w:val="left"/>
        <w:rPr>
          <w:sz w:val="24"/>
        </w:rPr>
      </w:pPr>
      <w:r>
        <w:rPr>
          <w:color w:val="262526"/>
          <w:sz w:val="24"/>
        </w:rPr>
        <w:t>implement future region determinations under the </w:t>
      </w:r>
      <w:r>
        <w:rPr>
          <w:i/>
          <w:color w:val="262526"/>
          <w:sz w:val="24"/>
        </w:rPr>
        <w:t>Rules</w:t>
      </w:r>
      <w:r>
        <w:rPr>
          <w:color w:val="262526"/>
          <w:sz w:val="24"/>
        </w:rPr>
        <w:t>;</w:t>
      </w:r>
      <w:r>
        <w:rPr>
          <w:color w:val="262526"/>
          <w:spacing w:val="-2"/>
          <w:sz w:val="24"/>
        </w:rPr>
        <w:t> </w:t>
      </w:r>
      <w:r>
        <w:rPr>
          <w:color w:val="262526"/>
          <w:sz w:val="24"/>
        </w:rPr>
        <w:t>or</w:t>
      </w:r>
    </w:p>
    <w:p>
      <w:pPr>
        <w:pStyle w:val="ListParagraph"/>
        <w:numPr>
          <w:ilvl w:val="2"/>
          <w:numId w:val="25"/>
        </w:numPr>
        <w:tabs>
          <w:tab w:pos="2954" w:val="left" w:leader="none"/>
          <w:tab w:pos="2955" w:val="left" w:leader="none"/>
        </w:tabs>
        <w:spacing w:line="240" w:lineRule="auto" w:before="182" w:after="0"/>
        <w:ind w:left="2954" w:right="0" w:hanging="568"/>
        <w:jc w:val="left"/>
        <w:rPr>
          <w:sz w:val="24"/>
        </w:rPr>
      </w:pPr>
      <w:r>
        <w:rPr>
          <w:color w:val="262526"/>
          <w:sz w:val="24"/>
        </w:rPr>
        <w:t>deal with future physical changes to the </w:t>
      </w:r>
      <w:r>
        <w:rPr>
          <w:i/>
          <w:color w:val="262526"/>
          <w:sz w:val="24"/>
        </w:rPr>
        <w:t>network</w:t>
      </w:r>
      <w:r>
        <w:rPr>
          <w:color w:val="262526"/>
          <w:sz w:val="24"/>
        </w:rPr>
        <w:t>;</w:t>
      </w:r>
      <w:r>
        <w:rPr>
          <w:color w:val="262526"/>
          <w:spacing w:val="-3"/>
          <w:sz w:val="24"/>
        </w:rPr>
        <w:t> </w:t>
      </w:r>
      <w:r>
        <w:rPr>
          <w:color w:val="262526"/>
          <w:sz w:val="24"/>
        </w:rPr>
        <w:t>or</w:t>
      </w:r>
    </w:p>
    <w:p>
      <w:pPr>
        <w:pStyle w:val="ListParagraph"/>
        <w:numPr>
          <w:ilvl w:val="1"/>
          <w:numId w:val="25"/>
        </w:numPr>
        <w:tabs>
          <w:tab w:pos="2387" w:val="left" w:leader="none"/>
          <w:tab w:pos="2388" w:val="left" w:leader="none"/>
        </w:tabs>
        <w:spacing w:line="249" w:lineRule="auto" w:before="182" w:after="0"/>
        <w:ind w:left="2387" w:right="113" w:hanging="567"/>
        <w:jc w:val="left"/>
        <w:rPr>
          <w:sz w:val="24"/>
        </w:rPr>
      </w:pPr>
      <w:r>
        <w:rPr>
          <w:color w:val="262526"/>
          <w:sz w:val="24"/>
        </w:rPr>
        <w:t>publishing the annual </w:t>
      </w:r>
      <w:r>
        <w:rPr>
          <w:i/>
          <w:color w:val="262526"/>
          <w:sz w:val="24"/>
        </w:rPr>
        <w:t>Regions Publication </w:t>
      </w:r>
      <w:r>
        <w:rPr>
          <w:color w:val="262526"/>
          <w:sz w:val="24"/>
        </w:rPr>
        <w:t>and the Loss Factors Publication in a single</w:t>
      </w:r>
      <w:r>
        <w:rPr>
          <w:color w:val="262526"/>
          <w:spacing w:val="-3"/>
          <w:sz w:val="24"/>
        </w:rPr>
        <w:t> </w:t>
      </w:r>
      <w:r>
        <w:rPr>
          <w:color w:val="262526"/>
          <w:sz w:val="24"/>
        </w:rPr>
        <w:t>document.</w:t>
      </w:r>
    </w:p>
    <w:p>
      <w:pPr>
        <w:spacing w:after="0" w:line="249" w:lineRule="auto"/>
        <w:jc w:val="left"/>
        <w:rPr>
          <w:sz w:val="24"/>
        </w:rPr>
        <w:sectPr>
          <w:pgSz w:w="11910" w:h="16840"/>
          <w:pgMar w:header="642" w:footer="697" w:top="1160" w:bottom="880" w:left="1320" w:right="1320"/>
        </w:sectPr>
      </w:pPr>
    </w:p>
    <w:p>
      <w:pPr>
        <w:pStyle w:val="Heading2"/>
        <w:spacing w:before="126"/>
        <w:ind w:left="120"/>
        <w:jc w:val="both"/>
      </w:pPr>
      <w:bookmarkStart w:name="2A.13   Continuity of regions ⁠" w:id="58"/>
      <w:bookmarkEnd w:id="58"/>
      <w:r>
        <w:rPr>
          <w:b w:val="0"/>
        </w:rPr>
      </w:r>
      <w:bookmarkStart w:name="Schedule 2A.1   Glossary for Chapter 2A " w:id="59"/>
      <w:bookmarkEnd w:id="59"/>
      <w:r>
        <w:rPr>
          <w:b w:val="0"/>
        </w:rPr>
      </w:r>
      <w:r>
        <w:rPr>
          <w:color w:val="262526"/>
        </w:rPr>
        <w:t>2A.13 Continuity of regions</w:t>
      </w:r>
    </w:p>
    <w:p>
      <w:pPr>
        <w:pStyle w:val="BodyText"/>
        <w:spacing w:before="123"/>
        <w:ind w:left="1253" w:firstLine="0"/>
      </w:pPr>
      <w:r>
        <w:rPr>
          <w:color w:val="262526"/>
        </w:rPr>
        <w:t>On and from a start date:</w:t>
      </w:r>
    </w:p>
    <w:p>
      <w:pPr>
        <w:pStyle w:val="ListParagraph"/>
        <w:numPr>
          <w:ilvl w:val="0"/>
          <w:numId w:val="26"/>
        </w:numPr>
        <w:tabs>
          <w:tab w:pos="1820" w:val="left" w:leader="none"/>
          <w:tab w:pos="1821" w:val="left" w:leader="none"/>
        </w:tabs>
        <w:spacing w:line="249" w:lineRule="auto" w:before="183" w:after="0"/>
        <w:ind w:left="1820" w:right="115" w:hanging="567"/>
        <w:jc w:val="left"/>
        <w:rPr>
          <w:sz w:val="24"/>
        </w:rPr>
      </w:pPr>
      <w:r>
        <w:rPr>
          <w:color w:val="262526"/>
          <w:sz w:val="24"/>
        </w:rPr>
        <w:t>the unmodified regions continue and are taken to be </w:t>
      </w:r>
      <w:r>
        <w:rPr>
          <w:i/>
          <w:color w:val="262526"/>
          <w:sz w:val="24"/>
        </w:rPr>
        <w:t>regions </w:t>
      </w:r>
      <w:r>
        <w:rPr>
          <w:color w:val="262526"/>
          <w:sz w:val="24"/>
        </w:rPr>
        <w:t>for all purposes under the </w:t>
      </w:r>
      <w:r>
        <w:rPr>
          <w:i/>
          <w:color w:val="262526"/>
          <w:sz w:val="24"/>
        </w:rPr>
        <w:t>Rules</w:t>
      </w:r>
      <w:r>
        <w:rPr>
          <w:color w:val="262526"/>
          <w:sz w:val="24"/>
        </w:rPr>
        <w:t>;</w:t>
      </w:r>
      <w:r>
        <w:rPr>
          <w:color w:val="262526"/>
          <w:spacing w:val="-2"/>
          <w:sz w:val="24"/>
        </w:rPr>
        <w:t> </w:t>
      </w:r>
      <w:r>
        <w:rPr>
          <w:color w:val="262526"/>
          <w:sz w:val="24"/>
        </w:rPr>
        <w:t>and</w:t>
      </w:r>
    </w:p>
    <w:p>
      <w:pPr>
        <w:pStyle w:val="ListParagraph"/>
        <w:numPr>
          <w:ilvl w:val="0"/>
          <w:numId w:val="26"/>
        </w:numPr>
        <w:tabs>
          <w:tab w:pos="1820" w:val="left" w:leader="none"/>
          <w:tab w:pos="1821" w:val="left" w:leader="none"/>
        </w:tabs>
        <w:spacing w:line="249" w:lineRule="auto" w:before="172" w:after="0"/>
        <w:ind w:left="1820" w:right="114" w:hanging="567"/>
        <w:jc w:val="left"/>
        <w:rPr>
          <w:sz w:val="24"/>
        </w:rPr>
      </w:pPr>
      <w:r>
        <w:rPr>
          <w:color w:val="262526"/>
          <w:sz w:val="24"/>
        </w:rPr>
        <w:t>the modified regions continue and are taken to be </w:t>
      </w:r>
      <w:r>
        <w:rPr>
          <w:i/>
          <w:color w:val="262526"/>
          <w:sz w:val="24"/>
        </w:rPr>
        <w:t>regions </w:t>
      </w:r>
      <w:r>
        <w:rPr>
          <w:color w:val="262526"/>
          <w:sz w:val="24"/>
        </w:rPr>
        <w:t>for all purposes under the</w:t>
      </w:r>
      <w:r>
        <w:rPr>
          <w:color w:val="262526"/>
          <w:spacing w:val="-2"/>
          <w:sz w:val="24"/>
        </w:rPr>
        <w:t> </w:t>
      </w:r>
      <w:r>
        <w:rPr>
          <w:i/>
          <w:color w:val="262526"/>
          <w:sz w:val="24"/>
        </w:rPr>
        <w:t>Rules</w:t>
      </w:r>
      <w:r>
        <w:rPr>
          <w:color w:val="262526"/>
          <w:sz w:val="24"/>
        </w:rPr>
        <w:t>.</w:t>
      </w:r>
    </w:p>
    <w:p>
      <w:pPr>
        <w:pStyle w:val="BodyText"/>
        <w:spacing w:before="7"/>
        <w:ind w:left="0" w:firstLine="0"/>
        <w:jc w:val="left"/>
        <w:rPr>
          <w:sz w:val="29"/>
        </w:rPr>
      </w:pPr>
    </w:p>
    <w:p>
      <w:pPr>
        <w:pStyle w:val="Heading1"/>
        <w:jc w:val="both"/>
      </w:pPr>
      <w:r>
        <w:rPr>
          <w:color w:val="262526"/>
        </w:rPr>
        <w:t>Schedule 2A.1 Glossary for Chapter 2A</w:t>
      </w:r>
    </w:p>
    <w:p>
      <w:pPr>
        <w:pStyle w:val="BodyText"/>
        <w:spacing w:before="5"/>
        <w:ind w:left="0" w:firstLine="0"/>
        <w:jc w:val="left"/>
        <w:rPr>
          <w:rFonts w:ascii="Arial"/>
          <w:b/>
          <w:sz w:val="40"/>
        </w:rPr>
      </w:pPr>
    </w:p>
    <w:p>
      <w:pPr>
        <w:pStyle w:val="Heading3"/>
        <w:spacing w:before="0"/>
        <w:ind w:left="120"/>
        <w:jc w:val="both"/>
        <w:rPr>
          <w:rFonts w:ascii="Times New Roman"/>
        </w:rPr>
      </w:pPr>
      <w:r>
        <w:rPr>
          <w:rFonts w:ascii="Times New Roman"/>
          <w:color w:val="262526"/>
        </w:rPr>
        <w:t>alternative congestion management options</w:t>
      </w:r>
    </w:p>
    <w:p>
      <w:pPr>
        <w:pStyle w:val="BodyText"/>
        <w:spacing w:line="249" w:lineRule="auto" w:before="129"/>
        <w:ind w:left="1253" w:right="112" w:firstLine="0"/>
      </w:pPr>
      <w:r>
        <w:rPr>
          <w:color w:val="262526"/>
        </w:rPr>
        <w:t>The alternative means of managing the congestion problem identified in clause 2A.2.2 as referred to in clause 2A.2.5.</w:t>
      </w:r>
    </w:p>
    <w:p>
      <w:pPr>
        <w:pStyle w:val="Heading3"/>
        <w:spacing w:before="225"/>
        <w:ind w:left="120"/>
        <w:jc w:val="both"/>
        <w:rPr>
          <w:rFonts w:ascii="Times New Roman"/>
        </w:rPr>
      </w:pPr>
      <w:r>
        <w:rPr>
          <w:rFonts w:ascii="Times New Roman"/>
          <w:color w:val="262526"/>
        </w:rPr>
        <w:t>alternative proponent</w:t>
      </w:r>
    </w:p>
    <w:p>
      <w:pPr>
        <w:pStyle w:val="BodyText"/>
        <w:spacing w:line="249" w:lineRule="auto" w:before="129"/>
        <w:ind w:left="1253" w:right="115" w:firstLine="0"/>
      </w:pPr>
      <w:r>
        <w:rPr>
          <w:color w:val="262526"/>
        </w:rPr>
        <w:t>A </w:t>
      </w:r>
      <w:r>
        <w:rPr>
          <w:i/>
          <w:color w:val="262526"/>
        </w:rPr>
        <w:t>Registered Participant </w:t>
      </w:r>
      <w:r>
        <w:rPr>
          <w:color w:val="262526"/>
        </w:rPr>
        <w:t>or </w:t>
      </w:r>
      <w:r>
        <w:rPr>
          <w:i/>
          <w:color w:val="262526"/>
        </w:rPr>
        <w:t>AEMO </w:t>
      </w:r>
      <w:r>
        <w:rPr>
          <w:color w:val="262526"/>
        </w:rPr>
        <w:t>who requests the </w:t>
      </w:r>
      <w:r>
        <w:rPr>
          <w:i/>
          <w:color w:val="262526"/>
        </w:rPr>
        <w:t>AEMC </w:t>
      </w:r>
      <w:r>
        <w:rPr>
          <w:color w:val="262526"/>
        </w:rPr>
        <w:t>in a first round submission, to treat a proposed alternative region solution as a formal alternative region solution in accordance with clause 2A.4.3(b).</w:t>
      </w:r>
    </w:p>
    <w:p>
      <w:pPr>
        <w:spacing w:after="0" w:line="249" w:lineRule="auto"/>
        <w:sectPr>
          <w:pgSz w:w="11910" w:h="16840"/>
          <w:pgMar w:header="642" w:footer="697" w:top="1160" w:bottom="880" w:left="1320" w:right="1320"/>
        </w:sectPr>
      </w:pPr>
    </w:p>
    <w:p>
      <w:pPr>
        <w:pStyle w:val="Heading3"/>
        <w:spacing w:before="226"/>
        <w:ind w:left="120"/>
        <w:rPr>
          <w:rFonts w:ascii="Times New Roman"/>
        </w:rPr>
      </w:pPr>
      <w:r>
        <w:rPr>
          <w:rFonts w:ascii="Times New Roman"/>
          <w:color w:val="262526"/>
        </w:rPr>
        <w:t>applicant</w:t>
      </w:r>
    </w:p>
    <w:p>
      <w:pPr>
        <w:pStyle w:val="BodyText"/>
        <w:spacing w:before="0"/>
        <w:ind w:left="0" w:firstLine="0"/>
        <w:jc w:val="left"/>
        <w:rPr>
          <w:b/>
          <w:sz w:val="32"/>
        </w:rPr>
      </w:pPr>
      <w:r>
        <w:rPr/>
        <w:br w:type="column"/>
      </w:r>
      <w:r>
        <w:rPr>
          <w:b/>
          <w:sz w:val="32"/>
        </w:rPr>
      </w:r>
    </w:p>
    <w:p>
      <w:pPr>
        <w:spacing w:before="264"/>
        <w:ind w:left="120" w:right="0" w:firstLine="0"/>
        <w:jc w:val="left"/>
        <w:rPr>
          <w:sz w:val="24"/>
        </w:rPr>
      </w:pPr>
      <w:r>
        <w:rPr>
          <w:color w:val="262526"/>
          <w:sz w:val="24"/>
        </w:rPr>
        <w:t>A </w:t>
      </w:r>
      <w:r>
        <w:rPr>
          <w:i/>
          <w:color w:val="262526"/>
          <w:sz w:val="24"/>
        </w:rPr>
        <w:t>Registered Participant </w:t>
      </w:r>
      <w:r>
        <w:rPr>
          <w:color w:val="262526"/>
          <w:sz w:val="24"/>
        </w:rPr>
        <w:t>or </w:t>
      </w:r>
      <w:r>
        <w:rPr>
          <w:i/>
          <w:color w:val="262526"/>
          <w:sz w:val="24"/>
        </w:rPr>
        <w:t>AEMO </w:t>
      </w:r>
      <w:r>
        <w:rPr>
          <w:color w:val="262526"/>
          <w:sz w:val="24"/>
        </w:rPr>
        <w:t>who makes a region change application to the</w:t>
      </w:r>
    </w:p>
    <w:p>
      <w:pPr>
        <w:spacing w:before="12"/>
        <w:ind w:left="120" w:right="0" w:firstLine="0"/>
        <w:jc w:val="left"/>
        <w:rPr>
          <w:sz w:val="24"/>
        </w:rPr>
      </w:pPr>
      <w:r>
        <w:rPr>
          <w:i/>
          <w:color w:val="262526"/>
          <w:sz w:val="24"/>
        </w:rPr>
        <w:t>AEMC </w:t>
      </w:r>
      <w:r>
        <w:rPr>
          <w:color w:val="262526"/>
          <w:sz w:val="24"/>
        </w:rPr>
        <w:t>under rule 2A.2</w:t>
      </w:r>
    </w:p>
    <w:p>
      <w:pPr>
        <w:spacing w:after="0"/>
        <w:jc w:val="left"/>
        <w:rPr>
          <w:sz w:val="24"/>
        </w:rPr>
        <w:sectPr>
          <w:type w:val="continuous"/>
          <w:pgSz w:w="11910" w:h="16840"/>
          <w:pgMar w:top="1160" w:bottom="880" w:left="1320" w:right="1320"/>
          <w:cols w:num="2" w:equalWidth="0">
            <w:col w:w="1081" w:space="53"/>
            <w:col w:w="8136"/>
          </w:cols>
        </w:sectPr>
      </w:pPr>
    </w:p>
    <w:p>
      <w:pPr>
        <w:pStyle w:val="BodyText"/>
        <w:spacing w:before="1"/>
        <w:ind w:left="0" w:firstLine="0"/>
        <w:jc w:val="left"/>
        <w:rPr>
          <w:sz w:val="9"/>
        </w:rPr>
      </w:pPr>
    </w:p>
    <w:p>
      <w:pPr>
        <w:pStyle w:val="Heading3"/>
        <w:spacing w:before="130"/>
        <w:ind w:left="120"/>
        <w:rPr>
          <w:rFonts w:ascii="Times New Roman"/>
        </w:rPr>
      </w:pPr>
      <w:r>
        <w:rPr>
          <w:rFonts w:ascii="Times New Roman"/>
          <w:color w:val="262526"/>
        </w:rPr>
        <w:t>complete alternative region solution</w:t>
      </w:r>
    </w:p>
    <w:p>
      <w:pPr>
        <w:pStyle w:val="BodyText"/>
        <w:spacing w:line="249" w:lineRule="auto" w:before="129"/>
        <w:ind w:left="1253" w:firstLine="0"/>
        <w:jc w:val="left"/>
      </w:pPr>
      <w:r>
        <w:rPr>
          <w:color w:val="262526"/>
        </w:rPr>
        <w:t>A proposed alternative region solution that satisfies the requirements of </w:t>
      </w:r>
      <w:r>
        <w:rPr>
          <w:color w:val="262526"/>
          <w:spacing w:val="2"/>
        </w:rPr>
        <w:t>clause </w:t>
      </w:r>
      <w:r>
        <w:rPr>
          <w:color w:val="262526"/>
        </w:rPr>
        <w:t>2A.4.3(c).</w:t>
      </w:r>
    </w:p>
    <w:p>
      <w:pPr>
        <w:pStyle w:val="Heading3"/>
        <w:spacing w:before="225"/>
        <w:ind w:left="120"/>
        <w:rPr>
          <w:rFonts w:ascii="Times New Roman"/>
        </w:rPr>
      </w:pPr>
      <w:r>
        <w:rPr>
          <w:rFonts w:ascii="Times New Roman"/>
          <w:color w:val="262526"/>
        </w:rPr>
        <w:t>complete application</w:t>
      </w:r>
    </w:p>
    <w:p>
      <w:pPr>
        <w:pStyle w:val="BodyText"/>
        <w:spacing w:before="129"/>
        <w:ind w:left="1253" w:firstLine="0"/>
        <w:jc w:val="left"/>
      </w:pPr>
      <w:r>
        <w:rPr>
          <w:color w:val="262526"/>
        </w:rPr>
        <w:t>A region change application that meets the requirements of rule 2A.2.</w:t>
      </w:r>
    </w:p>
    <w:p>
      <w:pPr>
        <w:pStyle w:val="Heading3"/>
        <w:spacing w:before="235"/>
        <w:ind w:left="120"/>
        <w:rPr>
          <w:rFonts w:ascii="Times New Roman"/>
        </w:rPr>
      </w:pPr>
      <w:r>
        <w:rPr>
          <w:rFonts w:ascii="Times New Roman"/>
          <w:color w:val="262526"/>
        </w:rPr>
        <w:t>congestion problem</w:t>
      </w:r>
    </w:p>
    <w:p>
      <w:pPr>
        <w:pStyle w:val="BodyText"/>
        <w:spacing w:before="129"/>
        <w:ind w:left="1253" w:firstLine="0"/>
        <w:jc w:val="left"/>
      </w:pPr>
      <w:r>
        <w:rPr>
          <w:color w:val="262526"/>
        </w:rPr>
        <w:t>The problem identified in clause 2A.2.2.</w:t>
      </w:r>
    </w:p>
    <w:p>
      <w:pPr>
        <w:pStyle w:val="Heading3"/>
        <w:spacing w:before="235"/>
        <w:ind w:left="120"/>
        <w:rPr>
          <w:rFonts w:ascii="Times New Roman"/>
        </w:rPr>
      </w:pPr>
      <w:r>
        <w:rPr>
          <w:rFonts w:ascii="Times New Roman"/>
          <w:color w:val="262526"/>
        </w:rPr>
        <w:t>first round consultation notice</w:t>
      </w:r>
    </w:p>
    <w:p>
      <w:pPr>
        <w:pStyle w:val="BodyText"/>
        <w:spacing w:before="130"/>
        <w:ind w:left="1253" w:firstLine="0"/>
        <w:jc w:val="left"/>
      </w:pPr>
      <w:r>
        <w:rPr>
          <w:color w:val="262526"/>
        </w:rPr>
        <w:t>The notice published by the </w:t>
      </w:r>
      <w:r>
        <w:rPr>
          <w:i/>
          <w:color w:val="262526"/>
        </w:rPr>
        <w:t>AEMC </w:t>
      </w:r>
      <w:r>
        <w:rPr>
          <w:color w:val="262526"/>
        </w:rPr>
        <w:t>in accordance with clause 2A.4.1.</w:t>
      </w:r>
    </w:p>
    <w:p>
      <w:pPr>
        <w:pStyle w:val="Heading3"/>
        <w:spacing w:before="235"/>
        <w:ind w:left="120"/>
        <w:rPr>
          <w:rFonts w:ascii="Times New Roman"/>
        </w:rPr>
      </w:pPr>
      <w:r>
        <w:rPr>
          <w:rFonts w:ascii="Times New Roman"/>
          <w:color w:val="262526"/>
        </w:rPr>
        <w:t>first round consultation period</w:t>
      </w:r>
    </w:p>
    <w:p>
      <w:pPr>
        <w:pStyle w:val="BodyText"/>
        <w:spacing w:before="129"/>
        <w:ind w:left="1253" w:firstLine="0"/>
        <w:jc w:val="left"/>
        <w:rPr>
          <w:i/>
        </w:rPr>
      </w:pPr>
      <w:r>
        <w:rPr>
          <w:color w:val="262526"/>
        </w:rPr>
        <w:t>The</w:t>
      </w:r>
      <w:r>
        <w:rPr>
          <w:color w:val="262526"/>
          <w:spacing w:val="-14"/>
        </w:rPr>
        <w:t> </w:t>
      </w:r>
      <w:r>
        <w:rPr>
          <w:color w:val="262526"/>
        </w:rPr>
        <w:t>period</w:t>
      </w:r>
      <w:r>
        <w:rPr>
          <w:color w:val="262526"/>
          <w:spacing w:val="-13"/>
        </w:rPr>
        <w:t> </w:t>
      </w:r>
      <w:r>
        <w:rPr>
          <w:color w:val="262526"/>
        </w:rPr>
        <w:t>of</w:t>
      </w:r>
      <w:r>
        <w:rPr>
          <w:color w:val="262526"/>
          <w:spacing w:val="-13"/>
        </w:rPr>
        <w:t> </w:t>
      </w:r>
      <w:r>
        <w:rPr>
          <w:color w:val="262526"/>
        </w:rPr>
        <w:t>time</w:t>
      </w:r>
      <w:r>
        <w:rPr>
          <w:color w:val="262526"/>
          <w:spacing w:val="-13"/>
        </w:rPr>
        <w:t> </w:t>
      </w:r>
      <w:r>
        <w:rPr>
          <w:color w:val="262526"/>
        </w:rPr>
        <w:t>referred</w:t>
      </w:r>
      <w:r>
        <w:rPr>
          <w:color w:val="262526"/>
          <w:spacing w:val="-14"/>
        </w:rPr>
        <w:t> </w:t>
      </w:r>
      <w:r>
        <w:rPr>
          <w:color w:val="262526"/>
        </w:rPr>
        <w:t>to</w:t>
      </w:r>
      <w:r>
        <w:rPr>
          <w:color w:val="262526"/>
          <w:spacing w:val="-13"/>
        </w:rPr>
        <w:t> </w:t>
      </w:r>
      <w:r>
        <w:rPr>
          <w:color w:val="262526"/>
        </w:rPr>
        <w:t>in</w:t>
      </w:r>
      <w:r>
        <w:rPr>
          <w:color w:val="262526"/>
          <w:spacing w:val="-13"/>
        </w:rPr>
        <w:t> </w:t>
      </w:r>
      <w:r>
        <w:rPr>
          <w:color w:val="262526"/>
        </w:rPr>
        <w:t>clause</w:t>
      </w:r>
      <w:r>
        <w:rPr>
          <w:color w:val="262526"/>
          <w:spacing w:val="-13"/>
        </w:rPr>
        <w:t> </w:t>
      </w:r>
      <w:r>
        <w:rPr>
          <w:color w:val="262526"/>
        </w:rPr>
        <w:t>2A.4.1(b)(2)</w:t>
      </w:r>
      <w:r>
        <w:rPr>
          <w:color w:val="262526"/>
          <w:spacing w:val="-13"/>
        </w:rPr>
        <w:t> </w:t>
      </w:r>
      <w:r>
        <w:rPr>
          <w:color w:val="262526"/>
        </w:rPr>
        <w:t>that</w:t>
      </w:r>
      <w:r>
        <w:rPr>
          <w:color w:val="262526"/>
          <w:spacing w:val="-14"/>
        </w:rPr>
        <w:t> </w:t>
      </w:r>
      <w:r>
        <w:rPr>
          <w:color w:val="262526"/>
        </w:rPr>
        <w:t>is</w:t>
      </w:r>
      <w:r>
        <w:rPr>
          <w:color w:val="262526"/>
          <w:spacing w:val="-13"/>
        </w:rPr>
        <w:t> </w:t>
      </w:r>
      <w:r>
        <w:rPr>
          <w:color w:val="262526"/>
        </w:rPr>
        <w:t>within</w:t>
      </w:r>
      <w:r>
        <w:rPr>
          <w:color w:val="262526"/>
          <w:spacing w:val="-13"/>
        </w:rPr>
        <w:t> </w:t>
      </w:r>
      <w:r>
        <w:rPr>
          <w:color w:val="262526"/>
        </w:rPr>
        <w:t>75</w:t>
      </w:r>
      <w:r>
        <w:rPr>
          <w:color w:val="262526"/>
          <w:spacing w:val="-14"/>
        </w:rPr>
        <w:t> </w:t>
      </w:r>
      <w:r>
        <w:rPr>
          <w:i/>
          <w:color w:val="262526"/>
        </w:rPr>
        <w:t>business</w:t>
      </w:r>
      <w:r>
        <w:rPr>
          <w:i/>
          <w:color w:val="262526"/>
          <w:spacing w:val="-13"/>
        </w:rPr>
        <w:t> </w:t>
      </w:r>
      <w:r>
        <w:rPr>
          <w:i/>
          <w:color w:val="262526"/>
        </w:rPr>
        <w:t>days</w:t>
      </w:r>
    </w:p>
    <w:p>
      <w:pPr>
        <w:pStyle w:val="BodyText"/>
        <w:spacing w:before="12"/>
        <w:ind w:left="1253" w:firstLine="0"/>
        <w:jc w:val="left"/>
      </w:pPr>
      <w:r>
        <w:rPr>
          <w:color w:val="262526"/>
        </w:rPr>
        <w:t>of the date of the first round consultation notice.</w:t>
      </w:r>
    </w:p>
    <w:p>
      <w:pPr>
        <w:pStyle w:val="Heading3"/>
        <w:spacing w:before="235"/>
        <w:ind w:left="120"/>
        <w:rPr>
          <w:rFonts w:ascii="Times New Roman"/>
        </w:rPr>
      </w:pPr>
      <w:r>
        <w:rPr>
          <w:rFonts w:ascii="Times New Roman"/>
          <w:color w:val="262526"/>
        </w:rPr>
        <w:t>first round submission</w:t>
      </w:r>
    </w:p>
    <w:p>
      <w:pPr>
        <w:pStyle w:val="BodyText"/>
        <w:spacing w:line="249" w:lineRule="auto" w:before="129"/>
        <w:ind w:left="1253" w:firstLine="0"/>
        <w:jc w:val="left"/>
      </w:pPr>
      <w:r>
        <w:rPr>
          <w:color w:val="262526"/>
        </w:rPr>
        <w:t>A</w:t>
      </w:r>
      <w:r>
        <w:rPr>
          <w:color w:val="262526"/>
          <w:spacing w:val="-27"/>
        </w:rPr>
        <w:t> </w:t>
      </w:r>
      <w:r>
        <w:rPr>
          <w:color w:val="262526"/>
        </w:rPr>
        <w:t>written</w:t>
      </w:r>
      <w:r>
        <w:rPr>
          <w:color w:val="262526"/>
          <w:spacing w:val="-15"/>
        </w:rPr>
        <w:t> </w:t>
      </w:r>
      <w:r>
        <w:rPr>
          <w:color w:val="262526"/>
        </w:rPr>
        <w:t>submission</w:t>
      </w:r>
      <w:r>
        <w:rPr>
          <w:color w:val="262526"/>
          <w:spacing w:val="-15"/>
        </w:rPr>
        <w:t> </w:t>
      </w:r>
      <w:r>
        <w:rPr>
          <w:color w:val="262526"/>
        </w:rPr>
        <w:t>made</w:t>
      </w:r>
      <w:r>
        <w:rPr>
          <w:color w:val="262526"/>
          <w:spacing w:val="-15"/>
        </w:rPr>
        <w:t> </w:t>
      </w:r>
      <w:r>
        <w:rPr>
          <w:color w:val="262526"/>
        </w:rPr>
        <w:t>within</w:t>
      </w:r>
      <w:r>
        <w:rPr>
          <w:color w:val="262526"/>
          <w:spacing w:val="-15"/>
        </w:rPr>
        <w:t> </w:t>
      </w:r>
      <w:r>
        <w:rPr>
          <w:color w:val="262526"/>
        </w:rPr>
        <w:t>the</w:t>
      </w:r>
      <w:r>
        <w:rPr>
          <w:color w:val="262526"/>
          <w:spacing w:val="-15"/>
        </w:rPr>
        <w:t> </w:t>
      </w:r>
      <w:r>
        <w:rPr>
          <w:color w:val="262526"/>
        </w:rPr>
        <w:t>first</w:t>
      </w:r>
      <w:r>
        <w:rPr>
          <w:color w:val="262526"/>
          <w:spacing w:val="-15"/>
        </w:rPr>
        <w:t> </w:t>
      </w:r>
      <w:r>
        <w:rPr>
          <w:color w:val="262526"/>
        </w:rPr>
        <w:t>round</w:t>
      </w:r>
      <w:r>
        <w:rPr>
          <w:color w:val="262526"/>
          <w:spacing w:val="-15"/>
        </w:rPr>
        <w:t> </w:t>
      </w:r>
      <w:r>
        <w:rPr>
          <w:color w:val="262526"/>
        </w:rPr>
        <w:t>consultation</w:t>
      </w:r>
      <w:r>
        <w:rPr>
          <w:color w:val="262526"/>
          <w:spacing w:val="-15"/>
        </w:rPr>
        <w:t> </w:t>
      </w:r>
      <w:r>
        <w:rPr>
          <w:color w:val="262526"/>
        </w:rPr>
        <w:t>period</w:t>
      </w:r>
      <w:r>
        <w:rPr>
          <w:color w:val="262526"/>
          <w:spacing w:val="-15"/>
        </w:rPr>
        <w:t> </w:t>
      </w:r>
      <w:r>
        <w:rPr>
          <w:color w:val="262526"/>
        </w:rPr>
        <w:t>in</w:t>
      </w:r>
      <w:r>
        <w:rPr>
          <w:color w:val="262526"/>
          <w:spacing w:val="-15"/>
        </w:rPr>
        <w:t> </w:t>
      </w:r>
      <w:r>
        <w:rPr>
          <w:color w:val="262526"/>
        </w:rPr>
        <w:t>accordance with clause</w:t>
      </w:r>
      <w:r>
        <w:rPr>
          <w:color w:val="262526"/>
          <w:spacing w:val="-2"/>
        </w:rPr>
        <w:t> </w:t>
      </w:r>
      <w:r>
        <w:rPr>
          <w:color w:val="262526"/>
        </w:rPr>
        <w:t>2A.4.2.</w:t>
      </w:r>
    </w:p>
    <w:p>
      <w:pPr>
        <w:spacing w:after="0" w:line="249" w:lineRule="auto"/>
        <w:jc w:val="left"/>
        <w:sectPr>
          <w:type w:val="continuous"/>
          <w:pgSz w:w="11910" w:h="16840"/>
          <w:pgMar w:top="1160" w:bottom="880" w:left="1320" w:right="1320"/>
        </w:sectPr>
      </w:pPr>
    </w:p>
    <w:p>
      <w:pPr>
        <w:pStyle w:val="Heading3"/>
        <w:spacing w:before="119"/>
        <w:jc w:val="both"/>
        <w:rPr>
          <w:rFonts w:ascii="Times New Roman"/>
        </w:rPr>
      </w:pPr>
      <w:r>
        <w:rPr>
          <w:rFonts w:ascii="Times New Roman"/>
          <w:color w:val="262526"/>
        </w:rPr>
        <w:t>formal alternative region solution</w:t>
      </w:r>
    </w:p>
    <w:p>
      <w:pPr>
        <w:pStyle w:val="BodyText"/>
        <w:spacing w:line="249" w:lineRule="auto" w:before="130"/>
        <w:ind w:left="1253" w:right="116" w:firstLine="0"/>
      </w:pPr>
      <w:r>
        <w:rPr>
          <w:color w:val="262526"/>
        </w:rPr>
        <w:t>A proposed alternative region solution that the </w:t>
      </w:r>
      <w:r>
        <w:rPr>
          <w:i/>
          <w:color w:val="262526"/>
        </w:rPr>
        <w:t>AEMC </w:t>
      </w:r>
      <w:r>
        <w:rPr>
          <w:color w:val="262526"/>
        </w:rPr>
        <w:t>is satisfied is a complete alternative region solution under clause 2A.4.4(c).</w:t>
      </w:r>
    </w:p>
    <w:p>
      <w:pPr>
        <w:pStyle w:val="Heading3"/>
        <w:spacing w:before="224"/>
        <w:jc w:val="both"/>
        <w:rPr>
          <w:rFonts w:ascii="Times New Roman"/>
        </w:rPr>
      </w:pPr>
      <w:r>
        <w:rPr>
          <w:rFonts w:ascii="Times New Roman"/>
          <w:color w:val="262526"/>
        </w:rPr>
        <w:t>implementation period</w:t>
      </w:r>
    </w:p>
    <w:p>
      <w:pPr>
        <w:pStyle w:val="BodyText"/>
        <w:spacing w:line="249" w:lineRule="auto" w:before="129"/>
        <w:ind w:left="1253" w:right="114" w:firstLine="0"/>
      </w:pPr>
      <w:r>
        <w:rPr>
          <w:color w:val="262526"/>
        </w:rPr>
        <w:t>The period commencing on the date of a final region determination made in accordance with clause 2A.8.1 and ending on the start date.</w:t>
      </w:r>
    </w:p>
    <w:p>
      <w:pPr>
        <w:pStyle w:val="Heading3"/>
        <w:spacing w:before="225"/>
        <w:jc w:val="both"/>
        <w:rPr>
          <w:rFonts w:ascii="Times New Roman"/>
        </w:rPr>
      </w:pPr>
      <w:r>
        <w:rPr>
          <w:rFonts w:ascii="Times New Roman"/>
          <w:color w:val="262526"/>
        </w:rPr>
        <w:t>Loss Factors Publication</w:t>
      </w:r>
    </w:p>
    <w:p>
      <w:pPr>
        <w:spacing w:line="249" w:lineRule="auto" w:before="130"/>
        <w:ind w:left="1253" w:right="117" w:firstLine="0"/>
        <w:jc w:val="both"/>
        <w:rPr>
          <w:sz w:val="24"/>
        </w:rPr>
      </w:pPr>
      <w:r>
        <w:rPr>
          <w:color w:val="262526"/>
          <w:sz w:val="24"/>
        </w:rPr>
        <w:t>The document </w:t>
      </w:r>
      <w:r>
        <w:rPr>
          <w:i/>
          <w:color w:val="262526"/>
          <w:sz w:val="24"/>
        </w:rPr>
        <w:t>published </w:t>
      </w:r>
      <w:r>
        <w:rPr>
          <w:color w:val="262526"/>
          <w:sz w:val="24"/>
        </w:rPr>
        <w:t>by </w:t>
      </w:r>
      <w:r>
        <w:rPr>
          <w:i/>
          <w:color w:val="262526"/>
          <w:sz w:val="24"/>
        </w:rPr>
        <w:t>AEMO </w:t>
      </w:r>
      <w:r>
        <w:rPr>
          <w:color w:val="262526"/>
          <w:sz w:val="24"/>
        </w:rPr>
        <w:t>from time to time under clauses 3.6.1(f) and 3.6.2(f1) that sets out </w:t>
      </w:r>
      <w:r>
        <w:rPr>
          <w:i/>
          <w:color w:val="262526"/>
          <w:sz w:val="24"/>
        </w:rPr>
        <w:t>marginal loss factors</w:t>
      </w:r>
      <w:r>
        <w:rPr>
          <w:color w:val="262526"/>
          <w:sz w:val="24"/>
        </w:rPr>
        <w:t>.</w:t>
      </w:r>
    </w:p>
    <w:p>
      <w:pPr>
        <w:pStyle w:val="Heading3"/>
        <w:spacing w:before="224"/>
        <w:jc w:val="both"/>
        <w:rPr>
          <w:rFonts w:ascii="Times New Roman"/>
        </w:rPr>
      </w:pPr>
      <w:r>
        <w:rPr>
          <w:rFonts w:ascii="Times New Roman"/>
          <w:color w:val="262526"/>
        </w:rPr>
        <w:t>modified regions</w:t>
      </w:r>
    </w:p>
    <w:p>
      <w:pPr>
        <w:spacing w:line="249" w:lineRule="auto" w:before="130"/>
        <w:ind w:left="1253" w:right="113" w:firstLine="0"/>
        <w:jc w:val="both"/>
        <w:rPr>
          <w:sz w:val="24"/>
        </w:rPr>
      </w:pPr>
      <w:r>
        <w:rPr>
          <w:color w:val="262526"/>
          <w:sz w:val="24"/>
        </w:rPr>
        <w:t>The </w:t>
      </w:r>
      <w:r>
        <w:rPr>
          <w:i/>
          <w:color w:val="262526"/>
          <w:sz w:val="24"/>
        </w:rPr>
        <w:t>regions </w:t>
      </w:r>
      <w:r>
        <w:rPr>
          <w:color w:val="262526"/>
          <w:sz w:val="24"/>
        </w:rPr>
        <w:t>identified in the current </w:t>
      </w:r>
      <w:r>
        <w:rPr>
          <w:i/>
          <w:color w:val="262526"/>
          <w:sz w:val="24"/>
        </w:rPr>
        <w:t>Regions Publication </w:t>
      </w:r>
      <w:r>
        <w:rPr>
          <w:color w:val="262526"/>
          <w:sz w:val="24"/>
        </w:rPr>
        <w:t>modified as a result of a region determination taking effect that determines to make a change to existing </w:t>
      </w:r>
      <w:r>
        <w:rPr>
          <w:i/>
          <w:color w:val="262526"/>
          <w:sz w:val="24"/>
        </w:rPr>
        <w:t>regions</w:t>
      </w:r>
      <w:r>
        <w:rPr>
          <w:color w:val="262526"/>
          <w:sz w:val="24"/>
        </w:rPr>
        <w:t>.</w:t>
      </w:r>
    </w:p>
    <w:p>
      <w:pPr>
        <w:pStyle w:val="Heading3"/>
        <w:spacing w:before="226"/>
        <w:jc w:val="both"/>
        <w:rPr>
          <w:rFonts w:ascii="Times New Roman"/>
        </w:rPr>
      </w:pPr>
      <w:r>
        <w:rPr>
          <w:rFonts w:ascii="Times New Roman"/>
          <w:color w:val="262526"/>
        </w:rPr>
        <w:t>new regions</w:t>
      </w:r>
    </w:p>
    <w:p>
      <w:pPr>
        <w:spacing w:before="129"/>
        <w:ind w:left="1253" w:right="0" w:firstLine="0"/>
        <w:jc w:val="both"/>
        <w:rPr>
          <w:sz w:val="24"/>
        </w:rPr>
      </w:pPr>
      <w:r>
        <w:rPr>
          <w:color w:val="262526"/>
          <w:sz w:val="24"/>
        </w:rPr>
        <w:t>The unmodified </w:t>
      </w:r>
      <w:r>
        <w:rPr>
          <w:i/>
          <w:color w:val="262526"/>
          <w:sz w:val="24"/>
        </w:rPr>
        <w:t>regions </w:t>
      </w:r>
      <w:r>
        <w:rPr>
          <w:color w:val="262526"/>
          <w:sz w:val="24"/>
        </w:rPr>
        <w:t>and the modified </w:t>
      </w:r>
      <w:r>
        <w:rPr>
          <w:i/>
          <w:color w:val="262526"/>
          <w:sz w:val="24"/>
        </w:rPr>
        <w:t>regions</w:t>
      </w:r>
      <w:r>
        <w:rPr>
          <w:color w:val="262526"/>
          <w:sz w:val="24"/>
        </w:rPr>
        <w:t>.</w:t>
      </w:r>
    </w:p>
    <w:p>
      <w:pPr>
        <w:pStyle w:val="BodyText"/>
        <w:spacing w:before="2"/>
        <w:ind w:left="0" w:firstLine="0"/>
        <w:jc w:val="left"/>
        <w:rPr>
          <w:sz w:val="9"/>
        </w:rPr>
      </w:pPr>
    </w:p>
    <w:p>
      <w:pPr>
        <w:spacing w:after="0"/>
        <w:jc w:val="left"/>
        <w:rPr>
          <w:sz w:val="9"/>
        </w:rPr>
        <w:sectPr>
          <w:pgSz w:w="11910" w:h="16840"/>
          <w:pgMar w:header="642" w:footer="697" w:top="1160" w:bottom="880" w:left="1320" w:right="1320"/>
        </w:sectPr>
      </w:pPr>
    </w:p>
    <w:p>
      <w:pPr>
        <w:pStyle w:val="Heading3"/>
        <w:spacing w:before="129"/>
        <w:rPr>
          <w:rFonts w:ascii="Times New Roman"/>
        </w:rPr>
      </w:pPr>
      <w:r>
        <w:rPr>
          <w:rFonts w:ascii="Times New Roman"/>
          <w:color w:val="262526"/>
        </w:rPr>
        <w:t>old </w:t>
      </w:r>
      <w:r>
        <w:rPr>
          <w:rFonts w:ascii="Times New Roman"/>
          <w:color w:val="262526"/>
          <w:spacing w:val="-4"/>
        </w:rPr>
        <w:t>regions</w:t>
      </w:r>
    </w:p>
    <w:p>
      <w:pPr>
        <w:pStyle w:val="BodyText"/>
        <w:spacing w:before="6"/>
        <w:ind w:left="0" w:firstLine="0"/>
        <w:jc w:val="left"/>
        <w:rPr>
          <w:b/>
          <w:sz w:val="46"/>
        </w:rPr>
      </w:pPr>
      <w:r>
        <w:rPr/>
        <w:br w:type="column"/>
      </w:r>
      <w:r>
        <w:rPr>
          <w:b/>
          <w:sz w:val="46"/>
        </w:rPr>
      </w:r>
    </w:p>
    <w:p>
      <w:pPr>
        <w:spacing w:line="249" w:lineRule="auto" w:before="0"/>
        <w:ind w:left="-29" w:right="0" w:firstLine="0"/>
        <w:jc w:val="left"/>
        <w:rPr>
          <w:sz w:val="24"/>
        </w:rPr>
      </w:pPr>
      <w:r>
        <w:rPr>
          <w:color w:val="262526"/>
          <w:sz w:val="24"/>
        </w:rPr>
        <w:t>The </w:t>
      </w:r>
      <w:r>
        <w:rPr>
          <w:i/>
          <w:color w:val="262526"/>
          <w:sz w:val="24"/>
        </w:rPr>
        <w:t>regions </w:t>
      </w:r>
      <w:r>
        <w:rPr>
          <w:color w:val="262526"/>
          <w:sz w:val="24"/>
        </w:rPr>
        <w:t>identified in the current </w:t>
      </w:r>
      <w:r>
        <w:rPr>
          <w:i/>
          <w:color w:val="262526"/>
          <w:sz w:val="24"/>
        </w:rPr>
        <w:t>Regions Publication </w:t>
      </w:r>
      <w:r>
        <w:rPr>
          <w:color w:val="262526"/>
          <w:sz w:val="24"/>
        </w:rPr>
        <w:t>immediately prior to the start date.</w:t>
      </w:r>
    </w:p>
    <w:p>
      <w:pPr>
        <w:spacing w:after="0" w:line="249" w:lineRule="auto"/>
        <w:jc w:val="left"/>
        <w:rPr>
          <w:sz w:val="24"/>
        </w:rPr>
        <w:sectPr>
          <w:type w:val="continuous"/>
          <w:pgSz w:w="11910" w:h="16840"/>
          <w:pgMar w:top="1160" w:bottom="880" w:left="1320" w:right="1320"/>
          <w:cols w:num="2" w:equalWidth="0">
            <w:col w:w="1243" w:space="40"/>
            <w:col w:w="7987"/>
          </w:cols>
        </w:sectPr>
      </w:pPr>
    </w:p>
    <w:p>
      <w:pPr>
        <w:pStyle w:val="Heading3"/>
        <w:spacing w:before="224"/>
        <w:jc w:val="both"/>
        <w:rPr>
          <w:rFonts w:ascii="Times New Roman"/>
        </w:rPr>
      </w:pPr>
      <w:r>
        <w:rPr>
          <w:rFonts w:ascii="Times New Roman"/>
          <w:color w:val="262526"/>
        </w:rPr>
        <w:t>proposed alternative region solution</w:t>
      </w:r>
    </w:p>
    <w:p>
      <w:pPr>
        <w:pStyle w:val="BodyText"/>
        <w:spacing w:line="249" w:lineRule="auto" w:before="130"/>
        <w:ind w:left="1253" w:right="114" w:firstLine="0"/>
      </w:pPr>
      <w:r>
        <w:rPr>
          <w:color w:val="262526"/>
        </w:rPr>
        <w:t>An</w:t>
      </w:r>
      <w:r>
        <w:rPr>
          <w:color w:val="262526"/>
          <w:spacing w:val="-11"/>
        </w:rPr>
        <w:t> </w:t>
      </w:r>
      <w:r>
        <w:rPr>
          <w:color w:val="262526"/>
        </w:rPr>
        <w:t>alternative</w:t>
      </w:r>
      <w:r>
        <w:rPr>
          <w:color w:val="262526"/>
          <w:spacing w:val="-10"/>
        </w:rPr>
        <w:t> </w:t>
      </w:r>
      <w:r>
        <w:rPr>
          <w:i/>
          <w:color w:val="262526"/>
        </w:rPr>
        <w:t>region</w:t>
      </w:r>
      <w:r>
        <w:rPr>
          <w:i/>
          <w:color w:val="262526"/>
          <w:spacing w:val="-11"/>
        </w:rPr>
        <w:t> </w:t>
      </w:r>
      <w:r>
        <w:rPr>
          <w:color w:val="262526"/>
        </w:rPr>
        <w:t>solution</w:t>
      </w:r>
      <w:r>
        <w:rPr>
          <w:color w:val="262526"/>
          <w:spacing w:val="-10"/>
        </w:rPr>
        <w:t> </w:t>
      </w:r>
      <w:r>
        <w:rPr>
          <w:color w:val="262526"/>
        </w:rPr>
        <w:t>proposed</w:t>
      </w:r>
      <w:r>
        <w:rPr>
          <w:color w:val="262526"/>
          <w:spacing w:val="-10"/>
        </w:rPr>
        <w:t> </w:t>
      </w:r>
      <w:r>
        <w:rPr>
          <w:color w:val="262526"/>
        </w:rPr>
        <w:t>by</w:t>
      </w:r>
      <w:r>
        <w:rPr>
          <w:color w:val="262526"/>
          <w:spacing w:val="-11"/>
        </w:rPr>
        <w:t> </w:t>
      </w:r>
      <w:r>
        <w:rPr>
          <w:color w:val="262526"/>
        </w:rPr>
        <w:t>an</w:t>
      </w:r>
      <w:r>
        <w:rPr>
          <w:color w:val="262526"/>
          <w:spacing w:val="-10"/>
        </w:rPr>
        <w:t> </w:t>
      </w:r>
      <w:r>
        <w:rPr>
          <w:color w:val="262526"/>
        </w:rPr>
        <w:t>alternative</w:t>
      </w:r>
      <w:r>
        <w:rPr>
          <w:color w:val="262526"/>
          <w:spacing w:val="-10"/>
        </w:rPr>
        <w:t> </w:t>
      </w:r>
      <w:r>
        <w:rPr>
          <w:color w:val="262526"/>
        </w:rPr>
        <w:t>proponent</w:t>
      </w:r>
      <w:r>
        <w:rPr>
          <w:color w:val="262526"/>
          <w:spacing w:val="-11"/>
        </w:rPr>
        <w:t> </w:t>
      </w:r>
      <w:r>
        <w:rPr>
          <w:color w:val="262526"/>
        </w:rPr>
        <w:t>in</w:t>
      </w:r>
      <w:r>
        <w:rPr>
          <w:color w:val="262526"/>
          <w:spacing w:val="-10"/>
        </w:rPr>
        <w:t> </w:t>
      </w:r>
      <w:r>
        <w:rPr>
          <w:color w:val="262526"/>
        </w:rPr>
        <w:t>a</w:t>
      </w:r>
      <w:r>
        <w:rPr>
          <w:color w:val="262526"/>
          <w:spacing w:val="-10"/>
        </w:rPr>
        <w:t> </w:t>
      </w:r>
      <w:r>
        <w:rPr>
          <w:color w:val="262526"/>
        </w:rPr>
        <w:t>first</w:t>
      </w:r>
      <w:r>
        <w:rPr>
          <w:color w:val="262526"/>
          <w:spacing w:val="-11"/>
        </w:rPr>
        <w:t> </w:t>
      </w:r>
      <w:r>
        <w:rPr>
          <w:color w:val="262526"/>
        </w:rPr>
        <w:t>round submission as an alternative to the solution proposed in the region </w:t>
      </w:r>
      <w:r>
        <w:rPr>
          <w:color w:val="262526"/>
          <w:spacing w:val="2"/>
        </w:rPr>
        <w:t>change </w:t>
      </w:r>
      <w:r>
        <w:rPr>
          <w:color w:val="262526"/>
        </w:rPr>
        <w:t>application.</w:t>
      </w:r>
    </w:p>
    <w:p>
      <w:pPr>
        <w:pStyle w:val="Heading3"/>
        <w:spacing w:before="226"/>
        <w:jc w:val="both"/>
        <w:rPr>
          <w:rFonts w:ascii="Times New Roman"/>
        </w:rPr>
      </w:pPr>
      <w:r>
        <w:rPr>
          <w:rFonts w:ascii="Times New Roman"/>
          <w:color w:val="262526"/>
        </w:rPr>
        <w:t>region change application</w:t>
      </w:r>
    </w:p>
    <w:p>
      <w:pPr>
        <w:pStyle w:val="BodyText"/>
        <w:spacing w:before="129"/>
        <w:ind w:left="1253" w:firstLine="0"/>
        <w:jc w:val="left"/>
      </w:pPr>
      <w:r>
        <w:rPr>
          <w:color w:val="262526"/>
        </w:rPr>
        <w:t>An application for a </w:t>
      </w:r>
      <w:r>
        <w:rPr>
          <w:i/>
          <w:color w:val="262526"/>
        </w:rPr>
        <w:t>region </w:t>
      </w:r>
      <w:r>
        <w:rPr>
          <w:color w:val="262526"/>
        </w:rPr>
        <w:t>change made under rule 2A.2.</w:t>
      </w:r>
    </w:p>
    <w:p>
      <w:pPr>
        <w:pStyle w:val="Heading3"/>
        <w:spacing w:before="235"/>
        <w:jc w:val="both"/>
        <w:rPr>
          <w:rFonts w:ascii="Times New Roman"/>
        </w:rPr>
      </w:pPr>
      <w:r>
        <w:rPr>
          <w:rFonts w:ascii="Times New Roman"/>
          <w:color w:val="262526"/>
        </w:rPr>
        <w:t>region change implementation function</w:t>
      </w:r>
    </w:p>
    <w:p>
      <w:pPr>
        <w:pStyle w:val="BodyText"/>
        <w:spacing w:before="129"/>
        <w:ind w:left="1253" w:firstLine="0"/>
        <w:jc w:val="left"/>
      </w:pPr>
      <w:r>
        <w:rPr>
          <w:color w:val="262526"/>
        </w:rPr>
        <w:t>A function referred to in rule 2A.12.</w:t>
      </w:r>
    </w:p>
    <w:p>
      <w:pPr>
        <w:pStyle w:val="Heading3"/>
        <w:spacing w:before="235"/>
        <w:jc w:val="both"/>
        <w:rPr>
          <w:rFonts w:ascii="Times New Roman"/>
        </w:rPr>
      </w:pPr>
      <w:r>
        <w:rPr>
          <w:rFonts w:ascii="Times New Roman"/>
          <w:color w:val="262526"/>
        </w:rPr>
        <w:t>region change implementation procedure</w:t>
      </w:r>
    </w:p>
    <w:p>
      <w:pPr>
        <w:pStyle w:val="BodyText"/>
        <w:spacing w:line="249" w:lineRule="auto" w:before="129"/>
        <w:ind w:left="1253" w:right="115" w:firstLine="0"/>
      </w:pPr>
      <w:r>
        <w:rPr>
          <w:color w:val="262526"/>
        </w:rPr>
        <w:t>A procedure referred to in rule 2A.11 approved by the </w:t>
      </w:r>
      <w:r>
        <w:rPr>
          <w:i/>
          <w:color w:val="262526"/>
        </w:rPr>
        <w:t>AEMC </w:t>
      </w:r>
      <w:r>
        <w:rPr>
          <w:color w:val="262526"/>
        </w:rPr>
        <w:t>in a </w:t>
      </w:r>
      <w:r>
        <w:rPr>
          <w:color w:val="262526"/>
          <w:spacing w:val="2"/>
        </w:rPr>
        <w:t>region </w:t>
      </w:r>
      <w:r>
        <w:rPr>
          <w:color w:val="262526"/>
        </w:rPr>
        <w:t>determination,</w:t>
      </w:r>
      <w:r>
        <w:rPr>
          <w:color w:val="262526"/>
          <w:spacing w:val="-6"/>
        </w:rPr>
        <w:t> </w:t>
      </w:r>
      <w:r>
        <w:rPr>
          <w:color w:val="262526"/>
        </w:rPr>
        <w:t>as</w:t>
      </w:r>
      <w:r>
        <w:rPr>
          <w:color w:val="262526"/>
          <w:spacing w:val="-4"/>
        </w:rPr>
        <w:t> </w:t>
      </w:r>
      <w:r>
        <w:rPr>
          <w:color w:val="262526"/>
        </w:rPr>
        <w:t>amended</w:t>
      </w:r>
      <w:r>
        <w:rPr>
          <w:color w:val="262526"/>
          <w:spacing w:val="-5"/>
        </w:rPr>
        <w:t> </w:t>
      </w:r>
      <w:r>
        <w:rPr>
          <w:color w:val="262526"/>
        </w:rPr>
        <w:t>from</w:t>
      </w:r>
      <w:r>
        <w:rPr>
          <w:color w:val="262526"/>
          <w:spacing w:val="-5"/>
        </w:rPr>
        <w:t> </w:t>
      </w:r>
      <w:r>
        <w:rPr>
          <w:color w:val="262526"/>
        </w:rPr>
        <w:t>time</w:t>
      </w:r>
      <w:r>
        <w:rPr>
          <w:color w:val="262526"/>
          <w:spacing w:val="-5"/>
        </w:rPr>
        <w:t> </w:t>
      </w:r>
      <w:r>
        <w:rPr>
          <w:color w:val="262526"/>
        </w:rPr>
        <w:t>to</w:t>
      </w:r>
      <w:r>
        <w:rPr>
          <w:color w:val="262526"/>
          <w:spacing w:val="-4"/>
        </w:rPr>
        <w:t> </w:t>
      </w:r>
      <w:r>
        <w:rPr>
          <w:color w:val="262526"/>
        </w:rPr>
        <w:t>time</w:t>
      </w:r>
      <w:r>
        <w:rPr>
          <w:color w:val="262526"/>
          <w:spacing w:val="-5"/>
        </w:rPr>
        <w:t> </w:t>
      </w:r>
      <w:r>
        <w:rPr>
          <w:color w:val="262526"/>
        </w:rPr>
        <w:t>in</w:t>
      </w:r>
      <w:r>
        <w:rPr>
          <w:color w:val="262526"/>
          <w:spacing w:val="-4"/>
        </w:rPr>
        <w:t> </w:t>
      </w:r>
      <w:r>
        <w:rPr>
          <w:color w:val="262526"/>
        </w:rPr>
        <w:t>accordance</w:t>
      </w:r>
      <w:r>
        <w:rPr>
          <w:color w:val="262526"/>
          <w:spacing w:val="-5"/>
        </w:rPr>
        <w:t> </w:t>
      </w:r>
      <w:r>
        <w:rPr>
          <w:color w:val="262526"/>
        </w:rPr>
        <w:t>with</w:t>
      </w:r>
      <w:r>
        <w:rPr>
          <w:color w:val="262526"/>
          <w:spacing w:val="-5"/>
        </w:rPr>
        <w:t> </w:t>
      </w:r>
      <w:r>
        <w:rPr>
          <w:color w:val="262526"/>
        </w:rPr>
        <w:t>Part</w:t>
      </w:r>
      <w:r>
        <w:rPr>
          <w:color w:val="262526"/>
          <w:spacing w:val="-5"/>
        </w:rPr>
        <w:t> </w:t>
      </w:r>
      <w:r>
        <w:rPr>
          <w:color w:val="262526"/>
        </w:rPr>
        <w:t>B</w:t>
      </w:r>
      <w:r>
        <w:rPr>
          <w:color w:val="262526"/>
          <w:spacing w:val="-6"/>
        </w:rPr>
        <w:t> </w:t>
      </w:r>
      <w:r>
        <w:rPr>
          <w:color w:val="262526"/>
        </w:rPr>
        <w:t>of</w:t>
      </w:r>
      <w:r>
        <w:rPr>
          <w:color w:val="262526"/>
          <w:spacing w:val="-5"/>
        </w:rPr>
        <w:t> </w:t>
      </w:r>
      <w:r>
        <w:rPr>
          <w:color w:val="262526"/>
        </w:rPr>
        <w:t>Chapter 2A.</w:t>
      </w:r>
    </w:p>
    <w:p>
      <w:pPr>
        <w:pStyle w:val="Heading3"/>
        <w:spacing w:before="226"/>
        <w:jc w:val="both"/>
        <w:rPr>
          <w:rFonts w:ascii="Times New Roman"/>
        </w:rPr>
      </w:pPr>
      <w:r>
        <w:rPr>
          <w:rFonts w:ascii="Times New Roman"/>
          <w:color w:val="262526"/>
        </w:rPr>
        <w:t>region determination</w:t>
      </w:r>
    </w:p>
    <w:p>
      <w:pPr>
        <w:pStyle w:val="BodyText"/>
        <w:spacing w:line="249" w:lineRule="auto" w:before="130"/>
        <w:ind w:left="1253" w:firstLine="0"/>
        <w:jc w:val="left"/>
      </w:pPr>
      <w:r>
        <w:rPr>
          <w:color w:val="262526"/>
        </w:rPr>
        <w:t>A determination made by the </w:t>
      </w:r>
      <w:r>
        <w:rPr>
          <w:i/>
          <w:color w:val="262526"/>
        </w:rPr>
        <w:t>AEMC </w:t>
      </w:r>
      <w:r>
        <w:rPr>
          <w:color w:val="262526"/>
        </w:rPr>
        <w:t>under Chapter 2A and includes a draft region determination or a final region determination as the context requires.</w:t>
      </w:r>
    </w:p>
    <w:p>
      <w:pPr>
        <w:pStyle w:val="Heading3"/>
        <w:spacing w:before="224"/>
        <w:jc w:val="both"/>
        <w:rPr>
          <w:rFonts w:ascii="Times New Roman"/>
        </w:rPr>
      </w:pPr>
      <w:r>
        <w:rPr>
          <w:rFonts w:ascii="Times New Roman"/>
          <w:color w:val="262526"/>
        </w:rPr>
        <w:t>second round consultation notice</w:t>
      </w:r>
    </w:p>
    <w:p>
      <w:pPr>
        <w:pStyle w:val="BodyText"/>
        <w:spacing w:before="130"/>
        <w:ind w:left="1253" w:firstLine="0"/>
        <w:jc w:val="left"/>
      </w:pPr>
      <w:r>
        <w:rPr>
          <w:color w:val="262526"/>
        </w:rPr>
        <w:t>The notice published by the </w:t>
      </w:r>
      <w:r>
        <w:rPr>
          <w:i/>
          <w:color w:val="262526"/>
        </w:rPr>
        <w:t>AEMC </w:t>
      </w:r>
      <w:r>
        <w:rPr>
          <w:color w:val="262526"/>
        </w:rPr>
        <w:t>in accordance with clause 2A.7.2.</w:t>
      </w:r>
    </w:p>
    <w:p>
      <w:pPr>
        <w:spacing w:after="0"/>
        <w:jc w:val="left"/>
        <w:sectPr>
          <w:type w:val="continuous"/>
          <w:pgSz w:w="11910" w:h="16840"/>
          <w:pgMar w:top="1160" w:bottom="880" w:left="1320" w:right="1320"/>
        </w:sectPr>
      </w:pPr>
    </w:p>
    <w:p>
      <w:pPr>
        <w:pStyle w:val="Heading3"/>
        <w:spacing w:before="119"/>
        <w:ind w:left="120"/>
        <w:rPr>
          <w:rFonts w:ascii="Times New Roman"/>
        </w:rPr>
      </w:pPr>
      <w:r>
        <w:rPr>
          <w:rFonts w:ascii="Times New Roman"/>
          <w:color w:val="262526"/>
        </w:rPr>
        <w:t>second round consultation period</w:t>
      </w:r>
    </w:p>
    <w:p>
      <w:pPr>
        <w:pStyle w:val="BodyText"/>
        <w:spacing w:before="130"/>
        <w:ind w:left="1253" w:firstLine="0"/>
        <w:jc w:val="left"/>
        <w:rPr>
          <w:i/>
        </w:rPr>
      </w:pPr>
      <w:r>
        <w:rPr>
          <w:color w:val="262526"/>
        </w:rPr>
        <w:t>The</w:t>
      </w:r>
      <w:r>
        <w:rPr>
          <w:color w:val="262526"/>
          <w:spacing w:val="-14"/>
        </w:rPr>
        <w:t> </w:t>
      </w:r>
      <w:r>
        <w:rPr>
          <w:color w:val="262526"/>
        </w:rPr>
        <w:t>period</w:t>
      </w:r>
      <w:r>
        <w:rPr>
          <w:color w:val="262526"/>
          <w:spacing w:val="-13"/>
        </w:rPr>
        <w:t> </w:t>
      </w:r>
      <w:r>
        <w:rPr>
          <w:color w:val="262526"/>
        </w:rPr>
        <w:t>of</w:t>
      </w:r>
      <w:r>
        <w:rPr>
          <w:color w:val="262526"/>
          <w:spacing w:val="-13"/>
        </w:rPr>
        <w:t> </w:t>
      </w:r>
      <w:r>
        <w:rPr>
          <w:color w:val="262526"/>
        </w:rPr>
        <w:t>time</w:t>
      </w:r>
      <w:r>
        <w:rPr>
          <w:color w:val="262526"/>
          <w:spacing w:val="-13"/>
        </w:rPr>
        <w:t> </w:t>
      </w:r>
      <w:r>
        <w:rPr>
          <w:color w:val="262526"/>
        </w:rPr>
        <w:t>referred</w:t>
      </w:r>
      <w:r>
        <w:rPr>
          <w:color w:val="262526"/>
          <w:spacing w:val="-14"/>
        </w:rPr>
        <w:t> </w:t>
      </w:r>
      <w:r>
        <w:rPr>
          <w:color w:val="262526"/>
        </w:rPr>
        <w:t>to</w:t>
      </w:r>
      <w:r>
        <w:rPr>
          <w:color w:val="262526"/>
          <w:spacing w:val="-13"/>
        </w:rPr>
        <w:t> </w:t>
      </w:r>
      <w:r>
        <w:rPr>
          <w:color w:val="262526"/>
        </w:rPr>
        <w:t>in</w:t>
      </w:r>
      <w:r>
        <w:rPr>
          <w:color w:val="262526"/>
          <w:spacing w:val="-13"/>
        </w:rPr>
        <w:t> </w:t>
      </w:r>
      <w:r>
        <w:rPr>
          <w:color w:val="262526"/>
        </w:rPr>
        <w:t>clause</w:t>
      </w:r>
      <w:r>
        <w:rPr>
          <w:color w:val="262526"/>
          <w:spacing w:val="-13"/>
        </w:rPr>
        <w:t> </w:t>
      </w:r>
      <w:r>
        <w:rPr>
          <w:color w:val="262526"/>
        </w:rPr>
        <w:t>2A.7.2(b)(2)</w:t>
      </w:r>
      <w:r>
        <w:rPr>
          <w:color w:val="262526"/>
          <w:spacing w:val="-13"/>
        </w:rPr>
        <w:t> </w:t>
      </w:r>
      <w:r>
        <w:rPr>
          <w:color w:val="262526"/>
        </w:rPr>
        <w:t>that</w:t>
      </w:r>
      <w:r>
        <w:rPr>
          <w:color w:val="262526"/>
          <w:spacing w:val="-14"/>
        </w:rPr>
        <w:t> </w:t>
      </w:r>
      <w:r>
        <w:rPr>
          <w:color w:val="262526"/>
        </w:rPr>
        <w:t>is</w:t>
      </w:r>
      <w:r>
        <w:rPr>
          <w:color w:val="262526"/>
          <w:spacing w:val="-13"/>
        </w:rPr>
        <w:t> </w:t>
      </w:r>
      <w:r>
        <w:rPr>
          <w:color w:val="262526"/>
        </w:rPr>
        <w:t>within</w:t>
      </w:r>
      <w:r>
        <w:rPr>
          <w:color w:val="262526"/>
          <w:spacing w:val="-13"/>
        </w:rPr>
        <w:t> </w:t>
      </w:r>
      <w:r>
        <w:rPr>
          <w:color w:val="262526"/>
        </w:rPr>
        <w:t>60</w:t>
      </w:r>
      <w:r>
        <w:rPr>
          <w:color w:val="262526"/>
          <w:spacing w:val="-14"/>
        </w:rPr>
        <w:t> </w:t>
      </w:r>
      <w:r>
        <w:rPr>
          <w:i/>
          <w:color w:val="262526"/>
        </w:rPr>
        <w:t>business</w:t>
      </w:r>
      <w:r>
        <w:rPr>
          <w:i/>
          <w:color w:val="262526"/>
          <w:spacing w:val="-13"/>
        </w:rPr>
        <w:t> </w:t>
      </w:r>
      <w:r>
        <w:rPr>
          <w:i/>
          <w:color w:val="262526"/>
        </w:rPr>
        <w:t>days</w:t>
      </w:r>
    </w:p>
    <w:p>
      <w:pPr>
        <w:pStyle w:val="BodyText"/>
        <w:spacing w:before="11"/>
        <w:ind w:left="1253" w:firstLine="0"/>
        <w:jc w:val="left"/>
      </w:pPr>
      <w:r>
        <w:rPr>
          <w:color w:val="262526"/>
        </w:rPr>
        <w:t>of the date of the second round consultation notice.</w:t>
      </w:r>
    </w:p>
    <w:p>
      <w:pPr>
        <w:pStyle w:val="Heading3"/>
        <w:spacing w:before="235"/>
        <w:ind w:left="120"/>
        <w:rPr>
          <w:rFonts w:ascii="Times New Roman"/>
        </w:rPr>
      </w:pPr>
      <w:r>
        <w:rPr>
          <w:rFonts w:ascii="Times New Roman"/>
          <w:color w:val="262526"/>
        </w:rPr>
        <w:t>second round submission</w:t>
      </w:r>
    </w:p>
    <w:p>
      <w:pPr>
        <w:pStyle w:val="BodyText"/>
        <w:spacing w:line="249" w:lineRule="auto" w:before="129"/>
        <w:ind w:left="1253" w:firstLine="0"/>
        <w:jc w:val="left"/>
      </w:pPr>
      <w:r>
        <w:rPr>
          <w:color w:val="262526"/>
        </w:rPr>
        <w:t>A written submission made within the second round consultation period in accordance with clause 2A.7.3.</w:t>
      </w:r>
    </w:p>
    <w:p>
      <w:pPr>
        <w:spacing w:after="0" w:line="249" w:lineRule="auto"/>
        <w:jc w:val="left"/>
        <w:sectPr>
          <w:pgSz w:w="11910" w:h="16840"/>
          <w:pgMar w:header="642" w:footer="697" w:top="1160" w:bottom="880" w:left="1320" w:right="1320"/>
        </w:sectPr>
      </w:pPr>
    </w:p>
    <w:p>
      <w:pPr>
        <w:pStyle w:val="Heading3"/>
        <w:spacing w:before="225"/>
        <w:ind w:left="120"/>
        <w:rPr>
          <w:rFonts w:ascii="Times New Roman"/>
        </w:rPr>
      </w:pPr>
      <w:r>
        <w:rPr>
          <w:rFonts w:ascii="Times New Roman"/>
          <w:color w:val="262526"/>
        </w:rPr>
        <w:t>start date</w:t>
      </w:r>
    </w:p>
    <w:p>
      <w:pPr>
        <w:pStyle w:val="BodyText"/>
        <w:spacing w:before="0"/>
        <w:ind w:left="0" w:firstLine="0"/>
        <w:jc w:val="left"/>
        <w:rPr>
          <w:b/>
          <w:sz w:val="32"/>
        </w:rPr>
      </w:pPr>
      <w:r>
        <w:rPr/>
        <w:br w:type="column"/>
      </w:r>
      <w:r>
        <w:rPr>
          <w:b/>
          <w:sz w:val="32"/>
        </w:rPr>
      </w:r>
    </w:p>
    <w:p>
      <w:pPr>
        <w:pStyle w:val="BodyText"/>
        <w:spacing w:line="249" w:lineRule="auto" w:before="263"/>
        <w:ind w:left="114" w:firstLine="0"/>
        <w:jc w:val="left"/>
      </w:pPr>
      <w:r>
        <w:rPr>
          <w:color w:val="262526"/>
        </w:rPr>
        <w:t>The</w:t>
      </w:r>
      <w:r>
        <w:rPr>
          <w:color w:val="262526"/>
          <w:spacing w:val="-18"/>
        </w:rPr>
        <w:t> </w:t>
      </w:r>
      <w:r>
        <w:rPr>
          <w:color w:val="262526"/>
        </w:rPr>
        <w:t>date</w:t>
      </w:r>
      <w:r>
        <w:rPr>
          <w:color w:val="262526"/>
          <w:spacing w:val="-17"/>
        </w:rPr>
        <w:t> </w:t>
      </w:r>
      <w:r>
        <w:rPr>
          <w:color w:val="262526"/>
        </w:rPr>
        <w:t>nominated</w:t>
      </w:r>
      <w:r>
        <w:rPr>
          <w:color w:val="262526"/>
          <w:spacing w:val="-17"/>
        </w:rPr>
        <w:t> </w:t>
      </w:r>
      <w:r>
        <w:rPr>
          <w:color w:val="262526"/>
        </w:rPr>
        <w:t>by</w:t>
      </w:r>
      <w:r>
        <w:rPr>
          <w:color w:val="262526"/>
          <w:spacing w:val="-17"/>
        </w:rPr>
        <w:t> </w:t>
      </w:r>
      <w:r>
        <w:rPr>
          <w:color w:val="262526"/>
        </w:rPr>
        <w:t>the</w:t>
      </w:r>
      <w:r>
        <w:rPr>
          <w:color w:val="262526"/>
          <w:spacing w:val="-17"/>
        </w:rPr>
        <w:t> </w:t>
      </w:r>
      <w:r>
        <w:rPr>
          <w:i/>
          <w:color w:val="262526"/>
        </w:rPr>
        <w:t>AEMC</w:t>
      </w:r>
      <w:r>
        <w:rPr>
          <w:i/>
          <w:color w:val="262526"/>
          <w:spacing w:val="-17"/>
        </w:rPr>
        <w:t> </w:t>
      </w:r>
      <w:r>
        <w:rPr>
          <w:color w:val="262526"/>
        </w:rPr>
        <w:t>in</w:t>
      </w:r>
      <w:r>
        <w:rPr>
          <w:color w:val="262526"/>
          <w:spacing w:val="-17"/>
        </w:rPr>
        <w:t> </w:t>
      </w:r>
      <w:r>
        <w:rPr>
          <w:color w:val="262526"/>
        </w:rPr>
        <w:t>a</w:t>
      </w:r>
      <w:r>
        <w:rPr>
          <w:color w:val="262526"/>
          <w:spacing w:val="-17"/>
        </w:rPr>
        <w:t> </w:t>
      </w:r>
      <w:r>
        <w:rPr>
          <w:color w:val="262526"/>
        </w:rPr>
        <w:t>final</w:t>
      </w:r>
      <w:r>
        <w:rPr>
          <w:color w:val="262526"/>
          <w:spacing w:val="-18"/>
        </w:rPr>
        <w:t> </w:t>
      </w:r>
      <w:r>
        <w:rPr>
          <w:color w:val="262526"/>
        </w:rPr>
        <w:t>region</w:t>
      </w:r>
      <w:r>
        <w:rPr>
          <w:color w:val="262526"/>
          <w:spacing w:val="-17"/>
        </w:rPr>
        <w:t> </w:t>
      </w:r>
      <w:r>
        <w:rPr>
          <w:color w:val="262526"/>
        </w:rPr>
        <w:t>determination</w:t>
      </w:r>
      <w:r>
        <w:rPr>
          <w:color w:val="262526"/>
          <w:spacing w:val="-17"/>
        </w:rPr>
        <w:t> </w:t>
      </w:r>
      <w:r>
        <w:rPr>
          <w:color w:val="262526"/>
        </w:rPr>
        <w:t>on</w:t>
      </w:r>
      <w:r>
        <w:rPr>
          <w:color w:val="262526"/>
          <w:spacing w:val="-17"/>
        </w:rPr>
        <w:t> </w:t>
      </w:r>
      <w:r>
        <w:rPr>
          <w:color w:val="262526"/>
        </w:rPr>
        <w:t>which</w:t>
      </w:r>
      <w:r>
        <w:rPr>
          <w:color w:val="262526"/>
          <w:spacing w:val="-17"/>
        </w:rPr>
        <w:t> </w:t>
      </w:r>
      <w:r>
        <w:rPr>
          <w:color w:val="262526"/>
        </w:rPr>
        <w:t>a</w:t>
      </w:r>
      <w:r>
        <w:rPr>
          <w:color w:val="262526"/>
          <w:spacing w:val="-17"/>
        </w:rPr>
        <w:t> </w:t>
      </w:r>
      <w:r>
        <w:rPr>
          <w:color w:val="262526"/>
          <w:spacing w:val="-2"/>
        </w:rPr>
        <w:t>change </w:t>
      </w:r>
      <w:r>
        <w:rPr>
          <w:color w:val="262526"/>
        </w:rPr>
        <w:t>to the existing </w:t>
      </w:r>
      <w:r>
        <w:rPr>
          <w:i/>
          <w:color w:val="262526"/>
        </w:rPr>
        <w:t>regions </w:t>
      </w:r>
      <w:r>
        <w:rPr>
          <w:color w:val="262526"/>
        </w:rPr>
        <w:t>comes into</w:t>
      </w:r>
      <w:r>
        <w:rPr>
          <w:color w:val="262526"/>
          <w:spacing w:val="-4"/>
        </w:rPr>
        <w:t> </w:t>
      </w:r>
      <w:r>
        <w:rPr>
          <w:color w:val="262526"/>
        </w:rPr>
        <w:t>effect.</w:t>
      </w:r>
    </w:p>
    <w:p>
      <w:pPr>
        <w:spacing w:after="0" w:line="249" w:lineRule="auto"/>
        <w:jc w:val="left"/>
        <w:sectPr>
          <w:type w:val="continuous"/>
          <w:pgSz w:w="11910" w:h="16840"/>
          <w:pgMar w:top="1160" w:bottom="880" w:left="1320" w:right="1320"/>
          <w:cols w:num="2" w:equalWidth="0">
            <w:col w:w="1100" w:space="40"/>
            <w:col w:w="8130"/>
          </w:cols>
        </w:sectPr>
      </w:pPr>
    </w:p>
    <w:p>
      <w:pPr>
        <w:pStyle w:val="Heading3"/>
        <w:spacing w:before="225"/>
        <w:ind w:left="120"/>
        <w:rPr>
          <w:rFonts w:ascii="Times New Roman"/>
        </w:rPr>
      </w:pPr>
      <w:r>
        <w:rPr>
          <w:rFonts w:ascii="Times New Roman"/>
          <w:color w:val="262526"/>
        </w:rPr>
        <w:t>technically competent application</w:t>
      </w:r>
    </w:p>
    <w:p>
      <w:pPr>
        <w:pStyle w:val="BodyText"/>
        <w:spacing w:before="129"/>
        <w:ind w:left="1253" w:firstLine="0"/>
        <w:jc w:val="left"/>
      </w:pPr>
      <w:r>
        <w:rPr>
          <w:color w:val="262526"/>
        </w:rPr>
        <w:t>A</w:t>
      </w:r>
      <w:r>
        <w:rPr>
          <w:color w:val="262526"/>
          <w:spacing w:val="-27"/>
        </w:rPr>
        <w:t> </w:t>
      </w:r>
      <w:r>
        <w:rPr>
          <w:color w:val="262526"/>
        </w:rPr>
        <w:t>region</w:t>
      </w:r>
      <w:r>
        <w:rPr>
          <w:color w:val="262526"/>
          <w:spacing w:val="-14"/>
        </w:rPr>
        <w:t> </w:t>
      </w:r>
      <w:r>
        <w:rPr>
          <w:color w:val="262526"/>
        </w:rPr>
        <w:t>change</w:t>
      </w:r>
      <w:r>
        <w:rPr>
          <w:color w:val="262526"/>
          <w:spacing w:val="-14"/>
        </w:rPr>
        <w:t> </w:t>
      </w:r>
      <w:r>
        <w:rPr>
          <w:color w:val="262526"/>
        </w:rPr>
        <w:t>application</w:t>
      </w:r>
      <w:r>
        <w:rPr>
          <w:color w:val="262526"/>
          <w:spacing w:val="-14"/>
        </w:rPr>
        <w:t> </w:t>
      </w:r>
      <w:r>
        <w:rPr>
          <w:color w:val="262526"/>
        </w:rPr>
        <w:t>that</w:t>
      </w:r>
      <w:r>
        <w:rPr>
          <w:color w:val="262526"/>
          <w:spacing w:val="-15"/>
        </w:rPr>
        <w:t> </w:t>
      </w:r>
      <w:r>
        <w:rPr>
          <w:color w:val="262526"/>
        </w:rPr>
        <w:t>meets</w:t>
      </w:r>
      <w:r>
        <w:rPr>
          <w:color w:val="262526"/>
          <w:spacing w:val="-14"/>
        </w:rPr>
        <w:t> </w:t>
      </w:r>
      <w:r>
        <w:rPr>
          <w:color w:val="262526"/>
        </w:rPr>
        <w:t>the</w:t>
      </w:r>
      <w:r>
        <w:rPr>
          <w:color w:val="262526"/>
          <w:spacing w:val="-14"/>
        </w:rPr>
        <w:t> </w:t>
      </w:r>
      <w:r>
        <w:rPr>
          <w:color w:val="262526"/>
        </w:rPr>
        <w:t>technical</w:t>
      </w:r>
      <w:r>
        <w:rPr>
          <w:color w:val="262526"/>
          <w:spacing w:val="-15"/>
        </w:rPr>
        <w:t> </w:t>
      </w:r>
      <w:r>
        <w:rPr>
          <w:color w:val="262526"/>
        </w:rPr>
        <w:t>requirements</w:t>
      </w:r>
      <w:r>
        <w:rPr>
          <w:color w:val="262526"/>
          <w:spacing w:val="-14"/>
        </w:rPr>
        <w:t> </w:t>
      </w:r>
      <w:r>
        <w:rPr>
          <w:color w:val="262526"/>
        </w:rPr>
        <w:t>in</w:t>
      </w:r>
      <w:r>
        <w:rPr>
          <w:color w:val="262526"/>
          <w:spacing w:val="-14"/>
        </w:rPr>
        <w:t> </w:t>
      </w:r>
      <w:r>
        <w:rPr>
          <w:color w:val="262526"/>
        </w:rPr>
        <w:t>clause</w:t>
      </w:r>
      <w:r>
        <w:rPr>
          <w:color w:val="262526"/>
          <w:spacing w:val="-14"/>
        </w:rPr>
        <w:t> </w:t>
      </w:r>
      <w:r>
        <w:rPr>
          <w:color w:val="262526"/>
        </w:rPr>
        <w:t>2A.2.4.</w:t>
      </w:r>
    </w:p>
    <w:p>
      <w:pPr>
        <w:pStyle w:val="Heading3"/>
        <w:spacing w:before="235"/>
        <w:ind w:left="120"/>
        <w:rPr>
          <w:rFonts w:ascii="Times New Roman"/>
        </w:rPr>
      </w:pPr>
      <w:r>
        <w:rPr>
          <w:rFonts w:ascii="Times New Roman"/>
          <w:color w:val="262526"/>
        </w:rPr>
        <w:t>unmodified regions</w:t>
      </w:r>
    </w:p>
    <w:p>
      <w:pPr>
        <w:pStyle w:val="BodyText"/>
        <w:spacing w:before="129"/>
        <w:ind w:left="1253" w:firstLine="0"/>
        <w:jc w:val="left"/>
      </w:pPr>
      <w:r>
        <w:rPr>
          <w:color w:val="262526"/>
        </w:rPr>
        <w:t>The </w:t>
      </w:r>
      <w:r>
        <w:rPr>
          <w:i/>
          <w:color w:val="262526"/>
        </w:rPr>
        <w:t>regions </w:t>
      </w:r>
      <w:r>
        <w:rPr>
          <w:color w:val="262526"/>
        </w:rPr>
        <w:t>whose boundaries are not affected by a region determination.</w:t>
      </w:r>
    </w:p>
    <w:sectPr>
      <w:type w:val="continuous"/>
      <w:pgSz w:w="11910" w:h="16840"/>
      <w:pgMar w:top="1160" w:bottom="880" w:left="1320" w:right="13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 w:before="0"/>
      <w:ind w:left="0" w:firstLine="0"/>
      <w:jc w:val="left"/>
      <w:rPr>
        <w:sz w:val="20"/>
      </w:rPr>
    </w:pPr>
    <w:r>
      <w:rPr/>
      <w:pict>
        <v:line style="position:absolute;mso-position-horizontal-relative:page;mso-position-vertical-relative:page;z-index:-252198912" from="72.000999pt,798.049988pt" to="523.277999pt,798.049988pt" stroked="true" strokeweight=".5pt" strokecolor="#262526">
          <v:stroke dashstyle="solid"/>
          <w10:wrap type="none"/>
        </v:line>
      </w:pict>
    </w:r>
    <w:r>
      <w:rPr/>
      <w:pict>
        <v:shape style="position:absolute;margin-left:279.87439pt;margin-top:796.023254pt;width:37.550pt;height:14.3pt;mso-position-horizontal-relative:page;mso-position-vertical-relative:page;z-index:-252197888" type="#_x0000_t202" filled="false" stroked="false">
          <v:textbox inset="0,0,0,0">
            <w:txbxContent>
              <w:p>
                <w:pPr>
                  <w:spacing w:before="38"/>
                  <w:ind w:left="20" w:right="0" w:firstLine="0"/>
                  <w:jc w:val="left"/>
                  <w:rPr>
                    <w:rFonts w:ascii="Arial"/>
                    <w:sz w:val="18"/>
                  </w:rPr>
                </w:pPr>
                <w:r>
                  <w:rPr>
                    <w:rFonts w:ascii="Arial"/>
                    <w:color w:val="262526"/>
                    <w:sz w:val="18"/>
                  </w:rPr>
                  <w:t>Page </w:t>
                </w:r>
                <w:r>
                  <w:rPr/>
                  <w:fldChar w:fldCharType="begin"/>
                </w:r>
                <w:r>
                  <w:rPr>
                    <w:rFonts w:ascii="Arial"/>
                    <w:color w:val="262526"/>
                    <w:sz w:val="18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47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 w:before="0"/>
      <w:ind w:left="0" w:firstLine="0"/>
      <w:jc w:val="left"/>
      <w:rPr>
        <w:sz w:val="20"/>
      </w:rPr>
    </w:pPr>
    <w:r>
      <w:rPr/>
      <w:pict>
        <v:line style="position:absolute;mso-position-horizontal-relative:page;mso-position-vertical-relative:page;z-index:-252201984" from="72pt,54.915016pt" to="523.2760pt,54.915016pt" stroked="true" strokeweight=".5pt" strokecolor="#262526">
          <v:stroke dashstyle="solid"/>
          <w10:wrap type="none"/>
        </v:line>
      </w:pict>
    </w: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71.004997pt;margin-top:31.227186pt;width:137.75pt;height:24.1pt;mso-position-horizontal-relative:page;mso-position-vertical-relative:page;z-index:-252200960" type="#_x0000_t202" filled="false" stroked="false">
          <v:textbox inset="0,0,0,0">
            <w:txbxContent>
              <w:p>
                <w:pPr>
                  <w:spacing w:line="232" w:lineRule="auto" w:before="48"/>
                  <w:ind w:left="20" w:right="4" w:firstLine="0"/>
                  <w:jc w:val="left"/>
                  <w:rPr>
                    <w:rFonts w:ascii="Arial"/>
                    <w:sz w:val="18"/>
                  </w:rPr>
                </w:pPr>
                <w:r>
                  <w:rPr>
                    <w:rFonts w:ascii="Arial"/>
                    <w:color w:val="262526"/>
                    <w:sz w:val="18"/>
                  </w:rPr>
                  <w:t>NATIONAL</w:t>
                </w:r>
                <w:r>
                  <w:rPr>
                    <w:rFonts w:ascii="Arial"/>
                    <w:color w:val="262526"/>
                    <w:spacing w:val="-31"/>
                    <w:sz w:val="18"/>
                  </w:rPr>
                  <w:t> </w:t>
                </w:r>
                <w:r>
                  <w:rPr>
                    <w:rFonts w:ascii="Arial"/>
                    <w:color w:val="262526"/>
                    <w:sz w:val="18"/>
                  </w:rPr>
                  <w:t>ELECTRICITY</w:t>
                </w:r>
                <w:r>
                  <w:rPr>
                    <w:rFonts w:ascii="Arial"/>
                    <w:color w:val="262526"/>
                    <w:spacing w:val="-29"/>
                    <w:sz w:val="18"/>
                  </w:rPr>
                  <w:t> </w:t>
                </w:r>
                <w:r>
                  <w:rPr>
                    <w:rFonts w:ascii="Arial"/>
                    <w:color w:val="262526"/>
                    <w:sz w:val="18"/>
                  </w:rPr>
                  <w:t>RULES VERSION</w:t>
                </w:r>
                <w:r>
                  <w:rPr>
                    <w:rFonts w:ascii="Arial"/>
                    <w:color w:val="262526"/>
                    <w:spacing w:val="-2"/>
                    <w:sz w:val="18"/>
                  </w:rPr>
                  <w:t> </w:t>
                </w:r>
                <w:r>
                  <w:rPr>
                    <w:rFonts w:ascii="Arial"/>
                    <w:color w:val="262526"/>
                    <w:sz w:val="18"/>
                  </w:rPr>
                  <w:t>126</w:t>
                </w:r>
              </w:p>
            </w:txbxContent>
          </v:textbox>
          <w10:wrap type="none"/>
        </v:shape>
      </w:pict>
    </w:r>
    <w:r>
      <w:rPr/>
      <w:pict>
        <v:shape style="position:absolute;margin-left:419.862488pt;margin-top:31.110886pt;width:104.4pt;height:24.1pt;mso-position-horizontal-relative:page;mso-position-vertical-relative:page;z-index:-252199936" type="#_x0000_t202" filled="false" stroked="false">
          <v:textbox inset="0,0,0,0">
            <w:txbxContent>
              <w:p>
                <w:pPr>
                  <w:spacing w:line="232" w:lineRule="auto" w:before="48"/>
                  <w:ind w:left="20" w:right="3" w:firstLine="940"/>
                  <w:jc w:val="left"/>
                  <w:rPr>
                    <w:rFonts w:ascii="Arial"/>
                    <w:sz w:val="18"/>
                  </w:rPr>
                </w:pPr>
                <w:r>
                  <w:rPr>
                    <w:rFonts w:ascii="Arial"/>
                    <w:color w:val="262526"/>
                    <w:sz w:val="18"/>
                  </w:rPr>
                  <w:t>CHAPTER</w:t>
                </w:r>
                <w:r>
                  <w:rPr>
                    <w:rFonts w:ascii="Arial"/>
                    <w:color w:val="262526"/>
                    <w:spacing w:val="-26"/>
                    <w:sz w:val="18"/>
                  </w:rPr>
                  <w:t> </w:t>
                </w:r>
                <w:r>
                  <w:rPr>
                    <w:rFonts w:ascii="Arial"/>
                    <w:color w:val="262526"/>
                    <w:sz w:val="18"/>
                  </w:rPr>
                  <w:t>2A </w:t>
                </w:r>
                <w:r>
                  <w:rPr>
                    <w:rFonts w:ascii="Arial"/>
                    <w:color w:val="262526"/>
                    <w:w w:val="95"/>
                    <w:sz w:val="18"/>
                  </w:rPr>
                  <w:t>REGIONAL</w:t>
                </w:r>
                <w:r>
                  <w:rPr>
                    <w:rFonts w:ascii="Arial"/>
                    <w:color w:val="262526"/>
                    <w:spacing w:val="31"/>
                    <w:w w:val="95"/>
                    <w:sz w:val="18"/>
                  </w:rPr>
                  <w:t> </w:t>
                </w:r>
                <w:r>
                  <w:rPr>
                    <w:rFonts w:ascii="Arial"/>
                    <w:color w:val="262526"/>
                    <w:w w:val="95"/>
                    <w:sz w:val="18"/>
                  </w:rPr>
                  <w:t>STRUCTURE</w:t>
                </w:r>
              </w:p>
            </w:txbxContent>
          </v:textbox>
          <w10:wrap type="none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25">
    <w:multiLevelType w:val="hybridMultilevel"/>
    <w:lvl w:ilvl="0">
      <w:start w:val="1"/>
      <w:numFmt w:val="decimal"/>
      <w:lvlText w:val="(%1)"/>
      <w:lvlJc w:val="left"/>
      <w:pPr>
        <w:ind w:left="1820" w:hanging="567"/>
        <w:jc w:val="left"/>
      </w:pPr>
      <w:rPr>
        <w:rFonts w:hint="default" w:ascii="Times New Roman" w:hAnsi="Times New Roman" w:eastAsia="Times New Roman" w:cs="Times New Roman"/>
        <w:color w:val="262526"/>
        <w:spacing w:val="-9"/>
        <w:w w:val="100"/>
        <w:sz w:val="24"/>
        <w:szCs w:val="24"/>
        <w:lang w:val="en-us" w:eastAsia="en-us" w:bidi="en-us"/>
      </w:rPr>
    </w:lvl>
    <w:lvl w:ilvl="1">
      <w:start w:val="0"/>
      <w:numFmt w:val="bullet"/>
      <w:lvlText w:val="•"/>
      <w:lvlJc w:val="left"/>
      <w:pPr>
        <w:ind w:left="2564" w:hanging="567"/>
      </w:pPr>
      <w:rPr>
        <w:rFonts w:hint="default"/>
        <w:lang w:val="en-us" w:eastAsia="en-us" w:bidi="en-us"/>
      </w:rPr>
    </w:lvl>
    <w:lvl w:ilvl="2">
      <w:start w:val="0"/>
      <w:numFmt w:val="bullet"/>
      <w:lvlText w:val="•"/>
      <w:lvlJc w:val="left"/>
      <w:pPr>
        <w:ind w:left="3309" w:hanging="567"/>
      </w:pPr>
      <w:rPr>
        <w:rFonts w:hint="default"/>
        <w:lang w:val="en-us" w:eastAsia="en-us" w:bidi="en-us"/>
      </w:rPr>
    </w:lvl>
    <w:lvl w:ilvl="3">
      <w:start w:val="0"/>
      <w:numFmt w:val="bullet"/>
      <w:lvlText w:val="•"/>
      <w:lvlJc w:val="left"/>
      <w:pPr>
        <w:ind w:left="4053" w:hanging="567"/>
      </w:pPr>
      <w:rPr>
        <w:rFonts w:hint="default"/>
        <w:lang w:val="en-us" w:eastAsia="en-us" w:bidi="en-us"/>
      </w:rPr>
    </w:lvl>
    <w:lvl w:ilvl="4">
      <w:start w:val="0"/>
      <w:numFmt w:val="bullet"/>
      <w:lvlText w:val="•"/>
      <w:lvlJc w:val="left"/>
      <w:pPr>
        <w:ind w:left="4798" w:hanging="567"/>
      </w:pPr>
      <w:rPr>
        <w:rFonts w:hint="default"/>
        <w:lang w:val="en-us" w:eastAsia="en-us" w:bidi="en-us"/>
      </w:rPr>
    </w:lvl>
    <w:lvl w:ilvl="5">
      <w:start w:val="0"/>
      <w:numFmt w:val="bullet"/>
      <w:lvlText w:val="•"/>
      <w:lvlJc w:val="left"/>
      <w:pPr>
        <w:ind w:left="5542" w:hanging="567"/>
      </w:pPr>
      <w:rPr>
        <w:rFonts w:hint="default"/>
        <w:lang w:val="en-us" w:eastAsia="en-us" w:bidi="en-us"/>
      </w:rPr>
    </w:lvl>
    <w:lvl w:ilvl="6">
      <w:start w:val="0"/>
      <w:numFmt w:val="bullet"/>
      <w:lvlText w:val="•"/>
      <w:lvlJc w:val="left"/>
      <w:pPr>
        <w:ind w:left="6287" w:hanging="567"/>
      </w:pPr>
      <w:rPr>
        <w:rFonts w:hint="default"/>
        <w:lang w:val="en-us" w:eastAsia="en-us" w:bidi="en-us"/>
      </w:rPr>
    </w:lvl>
    <w:lvl w:ilvl="7">
      <w:start w:val="0"/>
      <w:numFmt w:val="bullet"/>
      <w:lvlText w:val="•"/>
      <w:lvlJc w:val="left"/>
      <w:pPr>
        <w:ind w:left="7031" w:hanging="567"/>
      </w:pPr>
      <w:rPr>
        <w:rFonts w:hint="default"/>
        <w:lang w:val="en-us" w:eastAsia="en-us" w:bidi="en-us"/>
      </w:rPr>
    </w:lvl>
    <w:lvl w:ilvl="8">
      <w:start w:val="0"/>
      <w:numFmt w:val="bullet"/>
      <w:lvlText w:val="•"/>
      <w:lvlJc w:val="left"/>
      <w:pPr>
        <w:ind w:left="7776" w:hanging="567"/>
      </w:pPr>
      <w:rPr>
        <w:rFonts w:hint="default"/>
        <w:lang w:val="en-us" w:eastAsia="en-us" w:bidi="en-us"/>
      </w:rPr>
    </w:lvl>
  </w:abstractNum>
  <w:abstractNum w:abstractNumId="24">
    <w:multiLevelType w:val="hybridMultilevel"/>
    <w:lvl w:ilvl="0">
      <w:start w:val="1"/>
      <w:numFmt w:val="lowerLetter"/>
      <w:lvlText w:val="(%1)"/>
      <w:lvlJc w:val="left"/>
      <w:pPr>
        <w:ind w:left="1820" w:hanging="567"/>
        <w:jc w:val="left"/>
      </w:pPr>
      <w:rPr>
        <w:rFonts w:hint="default" w:ascii="Times New Roman" w:hAnsi="Times New Roman" w:eastAsia="Times New Roman" w:cs="Times New Roman"/>
        <w:color w:val="262526"/>
        <w:spacing w:val="-30"/>
        <w:w w:val="100"/>
        <w:sz w:val="24"/>
        <w:szCs w:val="24"/>
        <w:lang w:val="en-us" w:eastAsia="en-us" w:bidi="en-us"/>
      </w:rPr>
    </w:lvl>
    <w:lvl w:ilvl="1">
      <w:start w:val="1"/>
      <w:numFmt w:val="decimal"/>
      <w:lvlText w:val="(%2)"/>
      <w:lvlJc w:val="left"/>
      <w:pPr>
        <w:ind w:left="2387" w:hanging="567"/>
        <w:jc w:val="left"/>
      </w:pPr>
      <w:rPr>
        <w:rFonts w:hint="default" w:ascii="Times New Roman" w:hAnsi="Times New Roman" w:eastAsia="Times New Roman" w:cs="Times New Roman"/>
        <w:color w:val="262526"/>
        <w:w w:val="100"/>
        <w:sz w:val="24"/>
        <w:szCs w:val="24"/>
        <w:lang w:val="en-us" w:eastAsia="en-us" w:bidi="en-us"/>
      </w:rPr>
    </w:lvl>
    <w:lvl w:ilvl="2">
      <w:start w:val="1"/>
      <w:numFmt w:val="lowerRoman"/>
      <w:lvlText w:val="(%3)"/>
      <w:lvlJc w:val="left"/>
      <w:pPr>
        <w:ind w:left="2954" w:hanging="567"/>
        <w:jc w:val="left"/>
      </w:pPr>
      <w:rPr>
        <w:rFonts w:hint="default" w:ascii="Times New Roman" w:hAnsi="Times New Roman" w:eastAsia="Times New Roman" w:cs="Times New Roman"/>
        <w:color w:val="262526"/>
        <w:spacing w:val="-1"/>
        <w:w w:val="100"/>
        <w:sz w:val="24"/>
        <w:szCs w:val="24"/>
        <w:lang w:val="en-us" w:eastAsia="en-us" w:bidi="en-us"/>
      </w:rPr>
    </w:lvl>
    <w:lvl w:ilvl="3">
      <w:start w:val="0"/>
      <w:numFmt w:val="bullet"/>
      <w:lvlText w:val="•"/>
      <w:lvlJc w:val="left"/>
      <w:pPr>
        <w:ind w:left="3748" w:hanging="567"/>
      </w:pPr>
      <w:rPr>
        <w:rFonts w:hint="default"/>
        <w:lang w:val="en-us" w:eastAsia="en-us" w:bidi="en-us"/>
      </w:rPr>
    </w:lvl>
    <w:lvl w:ilvl="4">
      <w:start w:val="0"/>
      <w:numFmt w:val="bullet"/>
      <w:lvlText w:val="•"/>
      <w:lvlJc w:val="left"/>
      <w:pPr>
        <w:ind w:left="4536" w:hanging="567"/>
      </w:pPr>
      <w:rPr>
        <w:rFonts w:hint="default"/>
        <w:lang w:val="en-us" w:eastAsia="en-us" w:bidi="en-us"/>
      </w:rPr>
    </w:lvl>
    <w:lvl w:ilvl="5">
      <w:start w:val="0"/>
      <w:numFmt w:val="bullet"/>
      <w:lvlText w:val="•"/>
      <w:lvlJc w:val="left"/>
      <w:pPr>
        <w:ind w:left="5324" w:hanging="567"/>
      </w:pPr>
      <w:rPr>
        <w:rFonts w:hint="default"/>
        <w:lang w:val="en-us" w:eastAsia="en-us" w:bidi="en-us"/>
      </w:rPr>
    </w:lvl>
    <w:lvl w:ilvl="6">
      <w:start w:val="0"/>
      <w:numFmt w:val="bullet"/>
      <w:lvlText w:val="•"/>
      <w:lvlJc w:val="left"/>
      <w:pPr>
        <w:ind w:left="6112" w:hanging="567"/>
      </w:pPr>
      <w:rPr>
        <w:rFonts w:hint="default"/>
        <w:lang w:val="en-us" w:eastAsia="en-us" w:bidi="en-us"/>
      </w:rPr>
    </w:lvl>
    <w:lvl w:ilvl="7">
      <w:start w:val="0"/>
      <w:numFmt w:val="bullet"/>
      <w:lvlText w:val="•"/>
      <w:lvlJc w:val="left"/>
      <w:pPr>
        <w:ind w:left="6900" w:hanging="567"/>
      </w:pPr>
      <w:rPr>
        <w:rFonts w:hint="default"/>
        <w:lang w:val="en-us" w:eastAsia="en-us" w:bidi="en-us"/>
      </w:rPr>
    </w:lvl>
    <w:lvl w:ilvl="8">
      <w:start w:val="0"/>
      <w:numFmt w:val="bullet"/>
      <w:lvlText w:val="•"/>
      <w:lvlJc w:val="left"/>
      <w:pPr>
        <w:ind w:left="7689" w:hanging="567"/>
      </w:pPr>
      <w:rPr>
        <w:rFonts w:hint="default"/>
        <w:lang w:val="en-us" w:eastAsia="en-us" w:bidi="en-us"/>
      </w:rPr>
    </w:lvl>
  </w:abstractNum>
  <w:abstractNum w:abstractNumId="23">
    <w:multiLevelType w:val="hybridMultilevel"/>
    <w:lvl w:ilvl="0">
      <w:start w:val="1"/>
      <w:numFmt w:val="lowerLetter"/>
      <w:lvlText w:val="(%1)"/>
      <w:lvlJc w:val="left"/>
      <w:pPr>
        <w:ind w:left="1820" w:hanging="567"/>
        <w:jc w:val="left"/>
      </w:pPr>
      <w:rPr>
        <w:rFonts w:hint="default" w:ascii="Times New Roman" w:hAnsi="Times New Roman" w:eastAsia="Times New Roman" w:cs="Times New Roman"/>
        <w:color w:val="262526"/>
        <w:spacing w:val="-8"/>
        <w:w w:val="100"/>
        <w:sz w:val="24"/>
        <w:szCs w:val="24"/>
        <w:lang w:val="en-us" w:eastAsia="en-us" w:bidi="en-us"/>
      </w:rPr>
    </w:lvl>
    <w:lvl w:ilvl="1">
      <w:start w:val="0"/>
      <w:numFmt w:val="bullet"/>
      <w:lvlText w:val="•"/>
      <w:lvlJc w:val="left"/>
      <w:pPr>
        <w:ind w:left="2564" w:hanging="567"/>
      </w:pPr>
      <w:rPr>
        <w:rFonts w:hint="default"/>
        <w:lang w:val="en-us" w:eastAsia="en-us" w:bidi="en-us"/>
      </w:rPr>
    </w:lvl>
    <w:lvl w:ilvl="2">
      <w:start w:val="0"/>
      <w:numFmt w:val="bullet"/>
      <w:lvlText w:val="•"/>
      <w:lvlJc w:val="left"/>
      <w:pPr>
        <w:ind w:left="3309" w:hanging="567"/>
      </w:pPr>
      <w:rPr>
        <w:rFonts w:hint="default"/>
        <w:lang w:val="en-us" w:eastAsia="en-us" w:bidi="en-us"/>
      </w:rPr>
    </w:lvl>
    <w:lvl w:ilvl="3">
      <w:start w:val="0"/>
      <w:numFmt w:val="bullet"/>
      <w:lvlText w:val="•"/>
      <w:lvlJc w:val="left"/>
      <w:pPr>
        <w:ind w:left="4053" w:hanging="567"/>
      </w:pPr>
      <w:rPr>
        <w:rFonts w:hint="default"/>
        <w:lang w:val="en-us" w:eastAsia="en-us" w:bidi="en-us"/>
      </w:rPr>
    </w:lvl>
    <w:lvl w:ilvl="4">
      <w:start w:val="0"/>
      <w:numFmt w:val="bullet"/>
      <w:lvlText w:val="•"/>
      <w:lvlJc w:val="left"/>
      <w:pPr>
        <w:ind w:left="4798" w:hanging="567"/>
      </w:pPr>
      <w:rPr>
        <w:rFonts w:hint="default"/>
        <w:lang w:val="en-us" w:eastAsia="en-us" w:bidi="en-us"/>
      </w:rPr>
    </w:lvl>
    <w:lvl w:ilvl="5">
      <w:start w:val="0"/>
      <w:numFmt w:val="bullet"/>
      <w:lvlText w:val="•"/>
      <w:lvlJc w:val="left"/>
      <w:pPr>
        <w:ind w:left="5542" w:hanging="567"/>
      </w:pPr>
      <w:rPr>
        <w:rFonts w:hint="default"/>
        <w:lang w:val="en-us" w:eastAsia="en-us" w:bidi="en-us"/>
      </w:rPr>
    </w:lvl>
    <w:lvl w:ilvl="6">
      <w:start w:val="0"/>
      <w:numFmt w:val="bullet"/>
      <w:lvlText w:val="•"/>
      <w:lvlJc w:val="left"/>
      <w:pPr>
        <w:ind w:left="6287" w:hanging="567"/>
      </w:pPr>
      <w:rPr>
        <w:rFonts w:hint="default"/>
        <w:lang w:val="en-us" w:eastAsia="en-us" w:bidi="en-us"/>
      </w:rPr>
    </w:lvl>
    <w:lvl w:ilvl="7">
      <w:start w:val="0"/>
      <w:numFmt w:val="bullet"/>
      <w:lvlText w:val="•"/>
      <w:lvlJc w:val="left"/>
      <w:pPr>
        <w:ind w:left="7031" w:hanging="567"/>
      </w:pPr>
      <w:rPr>
        <w:rFonts w:hint="default"/>
        <w:lang w:val="en-us" w:eastAsia="en-us" w:bidi="en-us"/>
      </w:rPr>
    </w:lvl>
    <w:lvl w:ilvl="8">
      <w:start w:val="0"/>
      <w:numFmt w:val="bullet"/>
      <w:lvlText w:val="•"/>
      <w:lvlJc w:val="left"/>
      <w:pPr>
        <w:ind w:left="7776" w:hanging="567"/>
      </w:pPr>
      <w:rPr>
        <w:rFonts w:hint="default"/>
        <w:lang w:val="en-us" w:eastAsia="en-us" w:bidi="en-us"/>
      </w:rPr>
    </w:lvl>
  </w:abstractNum>
  <w:abstractNum w:abstractNumId="22">
    <w:multiLevelType w:val="hybridMultilevel"/>
    <w:lvl w:ilvl="0">
      <w:start w:val="1"/>
      <w:numFmt w:val="lowerLetter"/>
      <w:lvlText w:val="(%1)"/>
      <w:lvlJc w:val="left"/>
      <w:pPr>
        <w:ind w:left="1820" w:hanging="567"/>
        <w:jc w:val="left"/>
      </w:pPr>
      <w:rPr>
        <w:rFonts w:hint="default" w:ascii="Times New Roman" w:hAnsi="Times New Roman" w:eastAsia="Times New Roman" w:cs="Times New Roman"/>
        <w:color w:val="262526"/>
        <w:spacing w:val="-10"/>
        <w:w w:val="100"/>
        <w:sz w:val="24"/>
        <w:szCs w:val="24"/>
        <w:lang w:val="en-us" w:eastAsia="en-us" w:bidi="en-us"/>
      </w:rPr>
    </w:lvl>
    <w:lvl w:ilvl="1">
      <w:start w:val="1"/>
      <w:numFmt w:val="decimal"/>
      <w:lvlText w:val="(%2)"/>
      <w:lvlJc w:val="left"/>
      <w:pPr>
        <w:ind w:left="2387" w:hanging="567"/>
        <w:jc w:val="left"/>
      </w:pPr>
      <w:rPr>
        <w:rFonts w:hint="default" w:ascii="Times New Roman" w:hAnsi="Times New Roman" w:eastAsia="Times New Roman" w:cs="Times New Roman"/>
        <w:color w:val="262526"/>
        <w:spacing w:val="-13"/>
        <w:w w:val="100"/>
        <w:sz w:val="24"/>
        <w:szCs w:val="24"/>
        <w:lang w:val="en-us" w:eastAsia="en-us" w:bidi="en-us"/>
      </w:rPr>
    </w:lvl>
    <w:lvl w:ilvl="2">
      <w:start w:val="0"/>
      <w:numFmt w:val="bullet"/>
      <w:lvlText w:val="•"/>
      <w:lvlJc w:val="left"/>
      <w:pPr>
        <w:ind w:left="3145" w:hanging="567"/>
      </w:pPr>
      <w:rPr>
        <w:rFonts w:hint="default"/>
        <w:lang w:val="en-us" w:eastAsia="en-us" w:bidi="en-us"/>
      </w:rPr>
    </w:lvl>
    <w:lvl w:ilvl="3">
      <w:start w:val="0"/>
      <w:numFmt w:val="bullet"/>
      <w:lvlText w:val="•"/>
      <w:lvlJc w:val="left"/>
      <w:pPr>
        <w:ind w:left="3910" w:hanging="567"/>
      </w:pPr>
      <w:rPr>
        <w:rFonts w:hint="default"/>
        <w:lang w:val="en-us" w:eastAsia="en-us" w:bidi="en-us"/>
      </w:rPr>
    </w:lvl>
    <w:lvl w:ilvl="4">
      <w:start w:val="0"/>
      <w:numFmt w:val="bullet"/>
      <w:lvlText w:val="•"/>
      <w:lvlJc w:val="left"/>
      <w:pPr>
        <w:ind w:left="4675" w:hanging="567"/>
      </w:pPr>
      <w:rPr>
        <w:rFonts w:hint="default"/>
        <w:lang w:val="en-us" w:eastAsia="en-us" w:bidi="en-us"/>
      </w:rPr>
    </w:lvl>
    <w:lvl w:ilvl="5">
      <w:start w:val="0"/>
      <w:numFmt w:val="bullet"/>
      <w:lvlText w:val="•"/>
      <w:lvlJc w:val="left"/>
      <w:pPr>
        <w:ind w:left="5440" w:hanging="567"/>
      </w:pPr>
      <w:rPr>
        <w:rFonts w:hint="default"/>
        <w:lang w:val="en-us" w:eastAsia="en-us" w:bidi="en-us"/>
      </w:rPr>
    </w:lvl>
    <w:lvl w:ilvl="6">
      <w:start w:val="0"/>
      <w:numFmt w:val="bullet"/>
      <w:lvlText w:val="•"/>
      <w:lvlJc w:val="left"/>
      <w:pPr>
        <w:ind w:left="6205" w:hanging="567"/>
      </w:pPr>
      <w:rPr>
        <w:rFonts w:hint="default"/>
        <w:lang w:val="en-us" w:eastAsia="en-us" w:bidi="en-us"/>
      </w:rPr>
    </w:lvl>
    <w:lvl w:ilvl="7">
      <w:start w:val="0"/>
      <w:numFmt w:val="bullet"/>
      <w:lvlText w:val="•"/>
      <w:lvlJc w:val="left"/>
      <w:pPr>
        <w:ind w:left="6970" w:hanging="567"/>
      </w:pPr>
      <w:rPr>
        <w:rFonts w:hint="default"/>
        <w:lang w:val="en-us" w:eastAsia="en-us" w:bidi="en-us"/>
      </w:rPr>
    </w:lvl>
    <w:lvl w:ilvl="8">
      <w:start w:val="0"/>
      <w:numFmt w:val="bullet"/>
      <w:lvlText w:val="•"/>
      <w:lvlJc w:val="left"/>
      <w:pPr>
        <w:ind w:left="7735" w:hanging="567"/>
      </w:pPr>
      <w:rPr>
        <w:rFonts w:hint="default"/>
        <w:lang w:val="en-us" w:eastAsia="en-us" w:bidi="en-us"/>
      </w:rPr>
    </w:lvl>
  </w:abstractNum>
  <w:abstractNum w:abstractNumId="21">
    <w:multiLevelType w:val="hybridMultilevel"/>
    <w:lvl w:ilvl="0">
      <w:start w:val="1"/>
      <w:numFmt w:val="lowerLetter"/>
      <w:lvlText w:val="(%1)"/>
      <w:lvlJc w:val="left"/>
      <w:pPr>
        <w:ind w:left="1820" w:hanging="554"/>
        <w:jc w:val="left"/>
      </w:pPr>
      <w:rPr>
        <w:rFonts w:hint="default" w:ascii="Times New Roman" w:hAnsi="Times New Roman" w:eastAsia="Times New Roman" w:cs="Times New Roman"/>
        <w:color w:val="262526"/>
        <w:spacing w:val="-13"/>
        <w:w w:val="100"/>
        <w:sz w:val="24"/>
        <w:szCs w:val="24"/>
        <w:lang w:val="en-us" w:eastAsia="en-us" w:bidi="en-us"/>
      </w:rPr>
    </w:lvl>
    <w:lvl w:ilvl="1">
      <w:start w:val="1"/>
      <w:numFmt w:val="decimal"/>
      <w:lvlText w:val="(%2)"/>
      <w:lvlJc w:val="left"/>
      <w:pPr>
        <w:ind w:left="2387" w:hanging="567"/>
        <w:jc w:val="left"/>
      </w:pPr>
      <w:rPr>
        <w:rFonts w:hint="default" w:ascii="Times New Roman" w:hAnsi="Times New Roman" w:eastAsia="Times New Roman" w:cs="Times New Roman"/>
        <w:color w:val="262526"/>
        <w:spacing w:val="-13"/>
        <w:w w:val="100"/>
        <w:sz w:val="24"/>
        <w:szCs w:val="24"/>
        <w:lang w:val="en-us" w:eastAsia="en-us" w:bidi="en-us"/>
      </w:rPr>
    </w:lvl>
    <w:lvl w:ilvl="2">
      <w:start w:val="1"/>
      <w:numFmt w:val="lowerRoman"/>
      <w:lvlText w:val="(%3)"/>
      <w:lvlJc w:val="left"/>
      <w:pPr>
        <w:ind w:left="2954" w:hanging="567"/>
        <w:jc w:val="left"/>
      </w:pPr>
      <w:rPr>
        <w:rFonts w:hint="default" w:ascii="Times New Roman" w:hAnsi="Times New Roman" w:eastAsia="Times New Roman" w:cs="Times New Roman"/>
        <w:color w:val="262526"/>
        <w:spacing w:val="-1"/>
        <w:w w:val="100"/>
        <w:sz w:val="24"/>
        <w:szCs w:val="24"/>
        <w:lang w:val="en-us" w:eastAsia="en-us" w:bidi="en-us"/>
      </w:rPr>
    </w:lvl>
    <w:lvl w:ilvl="3">
      <w:start w:val="0"/>
      <w:numFmt w:val="bullet"/>
      <w:lvlText w:val="•"/>
      <w:lvlJc w:val="left"/>
      <w:pPr>
        <w:ind w:left="3748" w:hanging="567"/>
      </w:pPr>
      <w:rPr>
        <w:rFonts w:hint="default"/>
        <w:lang w:val="en-us" w:eastAsia="en-us" w:bidi="en-us"/>
      </w:rPr>
    </w:lvl>
    <w:lvl w:ilvl="4">
      <w:start w:val="0"/>
      <w:numFmt w:val="bullet"/>
      <w:lvlText w:val="•"/>
      <w:lvlJc w:val="left"/>
      <w:pPr>
        <w:ind w:left="4536" w:hanging="567"/>
      </w:pPr>
      <w:rPr>
        <w:rFonts w:hint="default"/>
        <w:lang w:val="en-us" w:eastAsia="en-us" w:bidi="en-us"/>
      </w:rPr>
    </w:lvl>
    <w:lvl w:ilvl="5">
      <w:start w:val="0"/>
      <w:numFmt w:val="bullet"/>
      <w:lvlText w:val="•"/>
      <w:lvlJc w:val="left"/>
      <w:pPr>
        <w:ind w:left="5324" w:hanging="567"/>
      </w:pPr>
      <w:rPr>
        <w:rFonts w:hint="default"/>
        <w:lang w:val="en-us" w:eastAsia="en-us" w:bidi="en-us"/>
      </w:rPr>
    </w:lvl>
    <w:lvl w:ilvl="6">
      <w:start w:val="0"/>
      <w:numFmt w:val="bullet"/>
      <w:lvlText w:val="•"/>
      <w:lvlJc w:val="left"/>
      <w:pPr>
        <w:ind w:left="6112" w:hanging="567"/>
      </w:pPr>
      <w:rPr>
        <w:rFonts w:hint="default"/>
        <w:lang w:val="en-us" w:eastAsia="en-us" w:bidi="en-us"/>
      </w:rPr>
    </w:lvl>
    <w:lvl w:ilvl="7">
      <w:start w:val="0"/>
      <w:numFmt w:val="bullet"/>
      <w:lvlText w:val="•"/>
      <w:lvlJc w:val="left"/>
      <w:pPr>
        <w:ind w:left="6900" w:hanging="567"/>
      </w:pPr>
      <w:rPr>
        <w:rFonts w:hint="default"/>
        <w:lang w:val="en-us" w:eastAsia="en-us" w:bidi="en-us"/>
      </w:rPr>
    </w:lvl>
    <w:lvl w:ilvl="8">
      <w:start w:val="0"/>
      <w:numFmt w:val="bullet"/>
      <w:lvlText w:val="•"/>
      <w:lvlJc w:val="left"/>
      <w:pPr>
        <w:ind w:left="7689" w:hanging="567"/>
      </w:pPr>
      <w:rPr>
        <w:rFonts w:hint="default"/>
        <w:lang w:val="en-us" w:eastAsia="en-us" w:bidi="en-us"/>
      </w:rPr>
    </w:lvl>
  </w:abstractNum>
  <w:abstractNum w:abstractNumId="20">
    <w:multiLevelType w:val="hybridMultilevel"/>
    <w:lvl w:ilvl="0">
      <w:start w:val="1"/>
      <w:numFmt w:val="lowerLetter"/>
      <w:lvlText w:val="(%1)"/>
      <w:lvlJc w:val="left"/>
      <w:pPr>
        <w:ind w:left="1820" w:hanging="567"/>
        <w:jc w:val="left"/>
      </w:pPr>
      <w:rPr>
        <w:rFonts w:hint="default" w:ascii="Times New Roman" w:hAnsi="Times New Roman" w:eastAsia="Times New Roman" w:cs="Times New Roman"/>
        <w:color w:val="262526"/>
        <w:spacing w:val="-20"/>
        <w:w w:val="100"/>
        <w:sz w:val="24"/>
        <w:szCs w:val="24"/>
        <w:lang w:val="en-us" w:eastAsia="en-us" w:bidi="en-us"/>
      </w:rPr>
    </w:lvl>
    <w:lvl w:ilvl="1">
      <w:start w:val="0"/>
      <w:numFmt w:val="bullet"/>
      <w:lvlText w:val="•"/>
      <w:lvlJc w:val="left"/>
      <w:pPr>
        <w:ind w:left="2564" w:hanging="567"/>
      </w:pPr>
      <w:rPr>
        <w:rFonts w:hint="default"/>
        <w:lang w:val="en-us" w:eastAsia="en-us" w:bidi="en-us"/>
      </w:rPr>
    </w:lvl>
    <w:lvl w:ilvl="2">
      <w:start w:val="0"/>
      <w:numFmt w:val="bullet"/>
      <w:lvlText w:val="•"/>
      <w:lvlJc w:val="left"/>
      <w:pPr>
        <w:ind w:left="3309" w:hanging="567"/>
      </w:pPr>
      <w:rPr>
        <w:rFonts w:hint="default"/>
        <w:lang w:val="en-us" w:eastAsia="en-us" w:bidi="en-us"/>
      </w:rPr>
    </w:lvl>
    <w:lvl w:ilvl="3">
      <w:start w:val="0"/>
      <w:numFmt w:val="bullet"/>
      <w:lvlText w:val="•"/>
      <w:lvlJc w:val="left"/>
      <w:pPr>
        <w:ind w:left="4053" w:hanging="567"/>
      </w:pPr>
      <w:rPr>
        <w:rFonts w:hint="default"/>
        <w:lang w:val="en-us" w:eastAsia="en-us" w:bidi="en-us"/>
      </w:rPr>
    </w:lvl>
    <w:lvl w:ilvl="4">
      <w:start w:val="0"/>
      <w:numFmt w:val="bullet"/>
      <w:lvlText w:val="•"/>
      <w:lvlJc w:val="left"/>
      <w:pPr>
        <w:ind w:left="4798" w:hanging="567"/>
      </w:pPr>
      <w:rPr>
        <w:rFonts w:hint="default"/>
        <w:lang w:val="en-us" w:eastAsia="en-us" w:bidi="en-us"/>
      </w:rPr>
    </w:lvl>
    <w:lvl w:ilvl="5">
      <w:start w:val="0"/>
      <w:numFmt w:val="bullet"/>
      <w:lvlText w:val="•"/>
      <w:lvlJc w:val="left"/>
      <w:pPr>
        <w:ind w:left="5542" w:hanging="567"/>
      </w:pPr>
      <w:rPr>
        <w:rFonts w:hint="default"/>
        <w:lang w:val="en-us" w:eastAsia="en-us" w:bidi="en-us"/>
      </w:rPr>
    </w:lvl>
    <w:lvl w:ilvl="6">
      <w:start w:val="0"/>
      <w:numFmt w:val="bullet"/>
      <w:lvlText w:val="•"/>
      <w:lvlJc w:val="left"/>
      <w:pPr>
        <w:ind w:left="6287" w:hanging="567"/>
      </w:pPr>
      <w:rPr>
        <w:rFonts w:hint="default"/>
        <w:lang w:val="en-us" w:eastAsia="en-us" w:bidi="en-us"/>
      </w:rPr>
    </w:lvl>
    <w:lvl w:ilvl="7">
      <w:start w:val="0"/>
      <w:numFmt w:val="bullet"/>
      <w:lvlText w:val="•"/>
      <w:lvlJc w:val="left"/>
      <w:pPr>
        <w:ind w:left="7031" w:hanging="567"/>
      </w:pPr>
      <w:rPr>
        <w:rFonts w:hint="default"/>
        <w:lang w:val="en-us" w:eastAsia="en-us" w:bidi="en-us"/>
      </w:rPr>
    </w:lvl>
    <w:lvl w:ilvl="8">
      <w:start w:val="0"/>
      <w:numFmt w:val="bullet"/>
      <w:lvlText w:val="•"/>
      <w:lvlJc w:val="left"/>
      <w:pPr>
        <w:ind w:left="7776" w:hanging="567"/>
      </w:pPr>
      <w:rPr>
        <w:rFonts w:hint="default"/>
        <w:lang w:val="en-us" w:eastAsia="en-us" w:bidi="en-us"/>
      </w:rPr>
    </w:lvl>
  </w:abstractNum>
  <w:abstractNum w:abstractNumId="19">
    <w:multiLevelType w:val="hybridMultilevel"/>
    <w:lvl w:ilvl="0">
      <w:start w:val="1"/>
      <w:numFmt w:val="lowerLetter"/>
      <w:lvlText w:val="(%1)"/>
      <w:lvlJc w:val="left"/>
      <w:pPr>
        <w:ind w:left="1820" w:hanging="567"/>
        <w:jc w:val="left"/>
      </w:pPr>
      <w:rPr>
        <w:rFonts w:hint="default" w:ascii="Times New Roman" w:hAnsi="Times New Roman" w:eastAsia="Times New Roman" w:cs="Times New Roman"/>
        <w:color w:val="262526"/>
        <w:spacing w:val="-14"/>
        <w:w w:val="100"/>
        <w:sz w:val="24"/>
        <w:szCs w:val="24"/>
        <w:lang w:val="en-us" w:eastAsia="en-us" w:bidi="en-us"/>
      </w:rPr>
    </w:lvl>
    <w:lvl w:ilvl="1">
      <w:start w:val="1"/>
      <w:numFmt w:val="decimal"/>
      <w:lvlText w:val="(%2)"/>
      <w:lvlJc w:val="left"/>
      <w:pPr>
        <w:ind w:left="2387" w:hanging="567"/>
        <w:jc w:val="left"/>
      </w:pPr>
      <w:rPr>
        <w:rFonts w:hint="default" w:ascii="Times New Roman" w:hAnsi="Times New Roman" w:eastAsia="Times New Roman" w:cs="Times New Roman"/>
        <w:color w:val="262526"/>
        <w:w w:val="100"/>
        <w:sz w:val="24"/>
        <w:szCs w:val="24"/>
        <w:lang w:val="en-us" w:eastAsia="en-us" w:bidi="en-us"/>
      </w:rPr>
    </w:lvl>
    <w:lvl w:ilvl="2">
      <w:start w:val="0"/>
      <w:numFmt w:val="bullet"/>
      <w:lvlText w:val="•"/>
      <w:lvlJc w:val="left"/>
      <w:pPr>
        <w:ind w:left="3145" w:hanging="567"/>
      </w:pPr>
      <w:rPr>
        <w:rFonts w:hint="default"/>
        <w:lang w:val="en-us" w:eastAsia="en-us" w:bidi="en-us"/>
      </w:rPr>
    </w:lvl>
    <w:lvl w:ilvl="3">
      <w:start w:val="0"/>
      <w:numFmt w:val="bullet"/>
      <w:lvlText w:val="•"/>
      <w:lvlJc w:val="left"/>
      <w:pPr>
        <w:ind w:left="3910" w:hanging="567"/>
      </w:pPr>
      <w:rPr>
        <w:rFonts w:hint="default"/>
        <w:lang w:val="en-us" w:eastAsia="en-us" w:bidi="en-us"/>
      </w:rPr>
    </w:lvl>
    <w:lvl w:ilvl="4">
      <w:start w:val="0"/>
      <w:numFmt w:val="bullet"/>
      <w:lvlText w:val="•"/>
      <w:lvlJc w:val="left"/>
      <w:pPr>
        <w:ind w:left="4675" w:hanging="567"/>
      </w:pPr>
      <w:rPr>
        <w:rFonts w:hint="default"/>
        <w:lang w:val="en-us" w:eastAsia="en-us" w:bidi="en-us"/>
      </w:rPr>
    </w:lvl>
    <w:lvl w:ilvl="5">
      <w:start w:val="0"/>
      <w:numFmt w:val="bullet"/>
      <w:lvlText w:val="•"/>
      <w:lvlJc w:val="left"/>
      <w:pPr>
        <w:ind w:left="5440" w:hanging="567"/>
      </w:pPr>
      <w:rPr>
        <w:rFonts w:hint="default"/>
        <w:lang w:val="en-us" w:eastAsia="en-us" w:bidi="en-us"/>
      </w:rPr>
    </w:lvl>
    <w:lvl w:ilvl="6">
      <w:start w:val="0"/>
      <w:numFmt w:val="bullet"/>
      <w:lvlText w:val="•"/>
      <w:lvlJc w:val="left"/>
      <w:pPr>
        <w:ind w:left="6205" w:hanging="567"/>
      </w:pPr>
      <w:rPr>
        <w:rFonts w:hint="default"/>
        <w:lang w:val="en-us" w:eastAsia="en-us" w:bidi="en-us"/>
      </w:rPr>
    </w:lvl>
    <w:lvl w:ilvl="7">
      <w:start w:val="0"/>
      <w:numFmt w:val="bullet"/>
      <w:lvlText w:val="•"/>
      <w:lvlJc w:val="left"/>
      <w:pPr>
        <w:ind w:left="6970" w:hanging="567"/>
      </w:pPr>
      <w:rPr>
        <w:rFonts w:hint="default"/>
        <w:lang w:val="en-us" w:eastAsia="en-us" w:bidi="en-us"/>
      </w:rPr>
    </w:lvl>
    <w:lvl w:ilvl="8">
      <w:start w:val="0"/>
      <w:numFmt w:val="bullet"/>
      <w:lvlText w:val="•"/>
      <w:lvlJc w:val="left"/>
      <w:pPr>
        <w:ind w:left="7735" w:hanging="567"/>
      </w:pPr>
      <w:rPr>
        <w:rFonts w:hint="default"/>
        <w:lang w:val="en-us" w:eastAsia="en-us" w:bidi="en-us"/>
      </w:rPr>
    </w:lvl>
  </w:abstractNum>
  <w:abstractNum w:abstractNumId="18">
    <w:multiLevelType w:val="hybridMultilevel"/>
    <w:lvl w:ilvl="0">
      <w:start w:val="1"/>
      <w:numFmt w:val="lowerLetter"/>
      <w:lvlText w:val="(%1)"/>
      <w:lvlJc w:val="left"/>
      <w:pPr>
        <w:ind w:left="1820" w:hanging="563"/>
        <w:jc w:val="left"/>
      </w:pPr>
      <w:rPr>
        <w:rFonts w:hint="default" w:ascii="Times New Roman" w:hAnsi="Times New Roman" w:eastAsia="Times New Roman" w:cs="Times New Roman"/>
        <w:color w:val="262526"/>
        <w:spacing w:val="-13"/>
        <w:w w:val="100"/>
        <w:sz w:val="24"/>
        <w:szCs w:val="24"/>
        <w:lang w:val="en-us" w:eastAsia="en-us" w:bidi="en-us"/>
      </w:rPr>
    </w:lvl>
    <w:lvl w:ilvl="1">
      <w:start w:val="1"/>
      <w:numFmt w:val="decimal"/>
      <w:lvlText w:val="(%2)"/>
      <w:lvlJc w:val="left"/>
      <w:pPr>
        <w:ind w:left="2387" w:hanging="567"/>
        <w:jc w:val="left"/>
      </w:pPr>
      <w:rPr>
        <w:rFonts w:hint="default" w:ascii="Times New Roman" w:hAnsi="Times New Roman" w:eastAsia="Times New Roman" w:cs="Times New Roman"/>
        <w:color w:val="262526"/>
        <w:spacing w:val="-8"/>
        <w:w w:val="100"/>
        <w:sz w:val="24"/>
        <w:szCs w:val="24"/>
        <w:lang w:val="en-us" w:eastAsia="en-us" w:bidi="en-us"/>
      </w:rPr>
    </w:lvl>
    <w:lvl w:ilvl="2">
      <w:start w:val="0"/>
      <w:numFmt w:val="bullet"/>
      <w:lvlText w:val="•"/>
      <w:lvlJc w:val="left"/>
      <w:pPr>
        <w:ind w:left="3145" w:hanging="567"/>
      </w:pPr>
      <w:rPr>
        <w:rFonts w:hint="default"/>
        <w:lang w:val="en-us" w:eastAsia="en-us" w:bidi="en-us"/>
      </w:rPr>
    </w:lvl>
    <w:lvl w:ilvl="3">
      <w:start w:val="0"/>
      <w:numFmt w:val="bullet"/>
      <w:lvlText w:val="•"/>
      <w:lvlJc w:val="left"/>
      <w:pPr>
        <w:ind w:left="3910" w:hanging="567"/>
      </w:pPr>
      <w:rPr>
        <w:rFonts w:hint="default"/>
        <w:lang w:val="en-us" w:eastAsia="en-us" w:bidi="en-us"/>
      </w:rPr>
    </w:lvl>
    <w:lvl w:ilvl="4">
      <w:start w:val="0"/>
      <w:numFmt w:val="bullet"/>
      <w:lvlText w:val="•"/>
      <w:lvlJc w:val="left"/>
      <w:pPr>
        <w:ind w:left="4675" w:hanging="567"/>
      </w:pPr>
      <w:rPr>
        <w:rFonts w:hint="default"/>
        <w:lang w:val="en-us" w:eastAsia="en-us" w:bidi="en-us"/>
      </w:rPr>
    </w:lvl>
    <w:lvl w:ilvl="5">
      <w:start w:val="0"/>
      <w:numFmt w:val="bullet"/>
      <w:lvlText w:val="•"/>
      <w:lvlJc w:val="left"/>
      <w:pPr>
        <w:ind w:left="5440" w:hanging="567"/>
      </w:pPr>
      <w:rPr>
        <w:rFonts w:hint="default"/>
        <w:lang w:val="en-us" w:eastAsia="en-us" w:bidi="en-us"/>
      </w:rPr>
    </w:lvl>
    <w:lvl w:ilvl="6">
      <w:start w:val="0"/>
      <w:numFmt w:val="bullet"/>
      <w:lvlText w:val="•"/>
      <w:lvlJc w:val="left"/>
      <w:pPr>
        <w:ind w:left="6205" w:hanging="567"/>
      </w:pPr>
      <w:rPr>
        <w:rFonts w:hint="default"/>
        <w:lang w:val="en-us" w:eastAsia="en-us" w:bidi="en-us"/>
      </w:rPr>
    </w:lvl>
    <w:lvl w:ilvl="7">
      <w:start w:val="0"/>
      <w:numFmt w:val="bullet"/>
      <w:lvlText w:val="•"/>
      <w:lvlJc w:val="left"/>
      <w:pPr>
        <w:ind w:left="6970" w:hanging="567"/>
      </w:pPr>
      <w:rPr>
        <w:rFonts w:hint="default"/>
        <w:lang w:val="en-us" w:eastAsia="en-us" w:bidi="en-us"/>
      </w:rPr>
    </w:lvl>
    <w:lvl w:ilvl="8">
      <w:start w:val="0"/>
      <w:numFmt w:val="bullet"/>
      <w:lvlText w:val="•"/>
      <w:lvlJc w:val="left"/>
      <w:pPr>
        <w:ind w:left="7735" w:hanging="567"/>
      </w:pPr>
      <w:rPr>
        <w:rFonts w:hint="default"/>
        <w:lang w:val="en-us" w:eastAsia="en-us" w:bidi="en-us"/>
      </w:rPr>
    </w:lvl>
  </w:abstractNum>
  <w:abstractNum w:abstractNumId="17">
    <w:multiLevelType w:val="hybridMultilevel"/>
    <w:lvl w:ilvl="0">
      <w:start w:val="1"/>
      <w:numFmt w:val="lowerLetter"/>
      <w:lvlText w:val="(%1)"/>
      <w:lvlJc w:val="left"/>
      <w:pPr>
        <w:ind w:left="1820" w:hanging="563"/>
        <w:jc w:val="left"/>
      </w:pPr>
      <w:rPr>
        <w:rFonts w:hint="default" w:ascii="Times New Roman" w:hAnsi="Times New Roman" w:eastAsia="Times New Roman" w:cs="Times New Roman"/>
        <w:color w:val="262526"/>
        <w:spacing w:val="-12"/>
        <w:w w:val="100"/>
        <w:sz w:val="24"/>
        <w:szCs w:val="24"/>
        <w:lang w:val="en-us" w:eastAsia="en-us" w:bidi="en-us"/>
      </w:rPr>
    </w:lvl>
    <w:lvl w:ilvl="1">
      <w:start w:val="1"/>
      <w:numFmt w:val="decimal"/>
      <w:lvlText w:val="(%2)"/>
      <w:lvlJc w:val="left"/>
      <w:pPr>
        <w:ind w:left="2387" w:hanging="567"/>
        <w:jc w:val="left"/>
      </w:pPr>
      <w:rPr>
        <w:rFonts w:hint="default" w:ascii="Times New Roman" w:hAnsi="Times New Roman" w:eastAsia="Times New Roman" w:cs="Times New Roman"/>
        <w:color w:val="262526"/>
        <w:w w:val="100"/>
        <w:sz w:val="24"/>
        <w:szCs w:val="24"/>
        <w:lang w:val="en-us" w:eastAsia="en-us" w:bidi="en-us"/>
      </w:rPr>
    </w:lvl>
    <w:lvl w:ilvl="2">
      <w:start w:val="0"/>
      <w:numFmt w:val="bullet"/>
      <w:lvlText w:val="•"/>
      <w:lvlJc w:val="left"/>
      <w:pPr>
        <w:ind w:left="3145" w:hanging="567"/>
      </w:pPr>
      <w:rPr>
        <w:rFonts w:hint="default"/>
        <w:lang w:val="en-us" w:eastAsia="en-us" w:bidi="en-us"/>
      </w:rPr>
    </w:lvl>
    <w:lvl w:ilvl="3">
      <w:start w:val="0"/>
      <w:numFmt w:val="bullet"/>
      <w:lvlText w:val="•"/>
      <w:lvlJc w:val="left"/>
      <w:pPr>
        <w:ind w:left="3910" w:hanging="567"/>
      </w:pPr>
      <w:rPr>
        <w:rFonts w:hint="default"/>
        <w:lang w:val="en-us" w:eastAsia="en-us" w:bidi="en-us"/>
      </w:rPr>
    </w:lvl>
    <w:lvl w:ilvl="4">
      <w:start w:val="0"/>
      <w:numFmt w:val="bullet"/>
      <w:lvlText w:val="•"/>
      <w:lvlJc w:val="left"/>
      <w:pPr>
        <w:ind w:left="4675" w:hanging="567"/>
      </w:pPr>
      <w:rPr>
        <w:rFonts w:hint="default"/>
        <w:lang w:val="en-us" w:eastAsia="en-us" w:bidi="en-us"/>
      </w:rPr>
    </w:lvl>
    <w:lvl w:ilvl="5">
      <w:start w:val="0"/>
      <w:numFmt w:val="bullet"/>
      <w:lvlText w:val="•"/>
      <w:lvlJc w:val="left"/>
      <w:pPr>
        <w:ind w:left="5440" w:hanging="567"/>
      </w:pPr>
      <w:rPr>
        <w:rFonts w:hint="default"/>
        <w:lang w:val="en-us" w:eastAsia="en-us" w:bidi="en-us"/>
      </w:rPr>
    </w:lvl>
    <w:lvl w:ilvl="6">
      <w:start w:val="0"/>
      <w:numFmt w:val="bullet"/>
      <w:lvlText w:val="•"/>
      <w:lvlJc w:val="left"/>
      <w:pPr>
        <w:ind w:left="6205" w:hanging="567"/>
      </w:pPr>
      <w:rPr>
        <w:rFonts w:hint="default"/>
        <w:lang w:val="en-us" w:eastAsia="en-us" w:bidi="en-us"/>
      </w:rPr>
    </w:lvl>
    <w:lvl w:ilvl="7">
      <w:start w:val="0"/>
      <w:numFmt w:val="bullet"/>
      <w:lvlText w:val="•"/>
      <w:lvlJc w:val="left"/>
      <w:pPr>
        <w:ind w:left="6970" w:hanging="567"/>
      </w:pPr>
      <w:rPr>
        <w:rFonts w:hint="default"/>
        <w:lang w:val="en-us" w:eastAsia="en-us" w:bidi="en-us"/>
      </w:rPr>
    </w:lvl>
    <w:lvl w:ilvl="8">
      <w:start w:val="0"/>
      <w:numFmt w:val="bullet"/>
      <w:lvlText w:val="•"/>
      <w:lvlJc w:val="left"/>
      <w:pPr>
        <w:ind w:left="7735" w:hanging="567"/>
      </w:pPr>
      <w:rPr>
        <w:rFonts w:hint="default"/>
        <w:lang w:val="en-us" w:eastAsia="en-us" w:bidi="en-us"/>
      </w:rPr>
    </w:lvl>
  </w:abstractNum>
  <w:abstractNum w:abstractNumId="16">
    <w:multiLevelType w:val="hybridMultilevel"/>
    <w:lvl w:ilvl="0">
      <w:start w:val="1"/>
      <w:numFmt w:val="lowerLetter"/>
      <w:lvlText w:val="(%1)"/>
      <w:lvlJc w:val="left"/>
      <w:pPr>
        <w:ind w:left="1820" w:hanging="567"/>
        <w:jc w:val="left"/>
      </w:pPr>
      <w:rPr>
        <w:rFonts w:hint="default" w:ascii="Times New Roman" w:hAnsi="Times New Roman" w:eastAsia="Times New Roman" w:cs="Times New Roman"/>
        <w:color w:val="262526"/>
        <w:spacing w:val="-7"/>
        <w:w w:val="100"/>
        <w:sz w:val="24"/>
        <w:szCs w:val="24"/>
        <w:lang w:val="en-us" w:eastAsia="en-us" w:bidi="en-us"/>
      </w:rPr>
    </w:lvl>
    <w:lvl w:ilvl="1">
      <w:start w:val="1"/>
      <w:numFmt w:val="decimal"/>
      <w:lvlText w:val="(%2)"/>
      <w:lvlJc w:val="left"/>
      <w:pPr>
        <w:ind w:left="2387" w:hanging="567"/>
        <w:jc w:val="left"/>
      </w:pPr>
      <w:rPr>
        <w:rFonts w:hint="default" w:ascii="Times New Roman" w:hAnsi="Times New Roman" w:eastAsia="Times New Roman" w:cs="Times New Roman"/>
        <w:color w:val="262526"/>
        <w:spacing w:val="-13"/>
        <w:w w:val="100"/>
        <w:sz w:val="24"/>
        <w:szCs w:val="24"/>
        <w:lang w:val="en-us" w:eastAsia="en-us" w:bidi="en-us"/>
      </w:rPr>
    </w:lvl>
    <w:lvl w:ilvl="2">
      <w:start w:val="0"/>
      <w:numFmt w:val="bullet"/>
      <w:lvlText w:val="•"/>
      <w:lvlJc w:val="left"/>
      <w:pPr>
        <w:ind w:left="3145" w:hanging="567"/>
      </w:pPr>
      <w:rPr>
        <w:rFonts w:hint="default"/>
        <w:lang w:val="en-us" w:eastAsia="en-us" w:bidi="en-us"/>
      </w:rPr>
    </w:lvl>
    <w:lvl w:ilvl="3">
      <w:start w:val="0"/>
      <w:numFmt w:val="bullet"/>
      <w:lvlText w:val="•"/>
      <w:lvlJc w:val="left"/>
      <w:pPr>
        <w:ind w:left="3910" w:hanging="567"/>
      </w:pPr>
      <w:rPr>
        <w:rFonts w:hint="default"/>
        <w:lang w:val="en-us" w:eastAsia="en-us" w:bidi="en-us"/>
      </w:rPr>
    </w:lvl>
    <w:lvl w:ilvl="4">
      <w:start w:val="0"/>
      <w:numFmt w:val="bullet"/>
      <w:lvlText w:val="•"/>
      <w:lvlJc w:val="left"/>
      <w:pPr>
        <w:ind w:left="4675" w:hanging="567"/>
      </w:pPr>
      <w:rPr>
        <w:rFonts w:hint="default"/>
        <w:lang w:val="en-us" w:eastAsia="en-us" w:bidi="en-us"/>
      </w:rPr>
    </w:lvl>
    <w:lvl w:ilvl="5">
      <w:start w:val="0"/>
      <w:numFmt w:val="bullet"/>
      <w:lvlText w:val="•"/>
      <w:lvlJc w:val="left"/>
      <w:pPr>
        <w:ind w:left="5440" w:hanging="567"/>
      </w:pPr>
      <w:rPr>
        <w:rFonts w:hint="default"/>
        <w:lang w:val="en-us" w:eastAsia="en-us" w:bidi="en-us"/>
      </w:rPr>
    </w:lvl>
    <w:lvl w:ilvl="6">
      <w:start w:val="0"/>
      <w:numFmt w:val="bullet"/>
      <w:lvlText w:val="•"/>
      <w:lvlJc w:val="left"/>
      <w:pPr>
        <w:ind w:left="6205" w:hanging="567"/>
      </w:pPr>
      <w:rPr>
        <w:rFonts w:hint="default"/>
        <w:lang w:val="en-us" w:eastAsia="en-us" w:bidi="en-us"/>
      </w:rPr>
    </w:lvl>
    <w:lvl w:ilvl="7">
      <w:start w:val="0"/>
      <w:numFmt w:val="bullet"/>
      <w:lvlText w:val="•"/>
      <w:lvlJc w:val="left"/>
      <w:pPr>
        <w:ind w:left="6970" w:hanging="567"/>
      </w:pPr>
      <w:rPr>
        <w:rFonts w:hint="default"/>
        <w:lang w:val="en-us" w:eastAsia="en-us" w:bidi="en-us"/>
      </w:rPr>
    </w:lvl>
    <w:lvl w:ilvl="8">
      <w:start w:val="0"/>
      <w:numFmt w:val="bullet"/>
      <w:lvlText w:val="•"/>
      <w:lvlJc w:val="left"/>
      <w:pPr>
        <w:ind w:left="7735" w:hanging="567"/>
      </w:pPr>
      <w:rPr>
        <w:rFonts w:hint="default"/>
        <w:lang w:val="en-us" w:eastAsia="en-us" w:bidi="en-us"/>
      </w:rPr>
    </w:lvl>
  </w:abstractNum>
  <w:abstractNum w:abstractNumId="15">
    <w:multiLevelType w:val="hybridMultilevel"/>
    <w:lvl w:ilvl="0">
      <w:start w:val="1"/>
      <w:numFmt w:val="lowerLetter"/>
      <w:lvlText w:val="(%1)"/>
      <w:lvlJc w:val="left"/>
      <w:pPr>
        <w:ind w:left="1820" w:hanging="567"/>
        <w:jc w:val="left"/>
      </w:pPr>
      <w:rPr>
        <w:rFonts w:hint="default" w:ascii="Times New Roman" w:hAnsi="Times New Roman" w:eastAsia="Times New Roman" w:cs="Times New Roman"/>
        <w:color w:val="262526"/>
        <w:spacing w:val="-1"/>
        <w:w w:val="100"/>
        <w:sz w:val="24"/>
        <w:szCs w:val="24"/>
        <w:lang w:val="en-us" w:eastAsia="en-us" w:bidi="en-us"/>
      </w:rPr>
    </w:lvl>
    <w:lvl w:ilvl="1">
      <w:start w:val="1"/>
      <w:numFmt w:val="decimal"/>
      <w:lvlText w:val="(%2)"/>
      <w:lvlJc w:val="left"/>
      <w:pPr>
        <w:ind w:left="2387" w:hanging="567"/>
        <w:jc w:val="left"/>
      </w:pPr>
      <w:rPr>
        <w:rFonts w:hint="default" w:ascii="Times New Roman" w:hAnsi="Times New Roman" w:eastAsia="Times New Roman" w:cs="Times New Roman"/>
        <w:color w:val="262526"/>
        <w:spacing w:val="-13"/>
        <w:w w:val="100"/>
        <w:sz w:val="24"/>
        <w:szCs w:val="24"/>
        <w:lang w:val="en-us" w:eastAsia="en-us" w:bidi="en-us"/>
      </w:rPr>
    </w:lvl>
    <w:lvl w:ilvl="2">
      <w:start w:val="1"/>
      <w:numFmt w:val="lowerRoman"/>
      <w:lvlText w:val="(%3)"/>
      <w:lvlJc w:val="left"/>
      <w:pPr>
        <w:ind w:left="2387" w:hanging="567"/>
        <w:jc w:val="left"/>
      </w:pPr>
      <w:rPr>
        <w:rFonts w:hint="default" w:ascii="Times New Roman" w:hAnsi="Times New Roman" w:eastAsia="Times New Roman" w:cs="Times New Roman"/>
        <w:color w:val="262526"/>
        <w:spacing w:val="-21"/>
        <w:w w:val="100"/>
        <w:sz w:val="24"/>
        <w:szCs w:val="24"/>
        <w:lang w:val="en-us" w:eastAsia="en-us" w:bidi="en-us"/>
      </w:rPr>
    </w:lvl>
    <w:lvl w:ilvl="3">
      <w:start w:val="0"/>
      <w:numFmt w:val="bullet"/>
      <w:lvlText w:val="•"/>
      <w:lvlJc w:val="left"/>
      <w:pPr>
        <w:ind w:left="3910" w:hanging="567"/>
      </w:pPr>
      <w:rPr>
        <w:rFonts w:hint="default"/>
        <w:lang w:val="en-us" w:eastAsia="en-us" w:bidi="en-us"/>
      </w:rPr>
    </w:lvl>
    <w:lvl w:ilvl="4">
      <w:start w:val="0"/>
      <w:numFmt w:val="bullet"/>
      <w:lvlText w:val="•"/>
      <w:lvlJc w:val="left"/>
      <w:pPr>
        <w:ind w:left="4675" w:hanging="567"/>
      </w:pPr>
      <w:rPr>
        <w:rFonts w:hint="default"/>
        <w:lang w:val="en-us" w:eastAsia="en-us" w:bidi="en-us"/>
      </w:rPr>
    </w:lvl>
    <w:lvl w:ilvl="5">
      <w:start w:val="0"/>
      <w:numFmt w:val="bullet"/>
      <w:lvlText w:val="•"/>
      <w:lvlJc w:val="left"/>
      <w:pPr>
        <w:ind w:left="5440" w:hanging="567"/>
      </w:pPr>
      <w:rPr>
        <w:rFonts w:hint="default"/>
        <w:lang w:val="en-us" w:eastAsia="en-us" w:bidi="en-us"/>
      </w:rPr>
    </w:lvl>
    <w:lvl w:ilvl="6">
      <w:start w:val="0"/>
      <w:numFmt w:val="bullet"/>
      <w:lvlText w:val="•"/>
      <w:lvlJc w:val="left"/>
      <w:pPr>
        <w:ind w:left="6205" w:hanging="567"/>
      </w:pPr>
      <w:rPr>
        <w:rFonts w:hint="default"/>
        <w:lang w:val="en-us" w:eastAsia="en-us" w:bidi="en-us"/>
      </w:rPr>
    </w:lvl>
    <w:lvl w:ilvl="7">
      <w:start w:val="0"/>
      <w:numFmt w:val="bullet"/>
      <w:lvlText w:val="•"/>
      <w:lvlJc w:val="left"/>
      <w:pPr>
        <w:ind w:left="6970" w:hanging="567"/>
      </w:pPr>
      <w:rPr>
        <w:rFonts w:hint="default"/>
        <w:lang w:val="en-us" w:eastAsia="en-us" w:bidi="en-us"/>
      </w:rPr>
    </w:lvl>
    <w:lvl w:ilvl="8">
      <w:start w:val="0"/>
      <w:numFmt w:val="bullet"/>
      <w:lvlText w:val="•"/>
      <w:lvlJc w:val="left"/>
      <w:pPr>
        <w:ind w:left="7735" w:hanging="567"/>
      </w:pPr>
      <w:rPr>
        <w:rFonts w:hint="default"/>
        <w:lang w:val="en-us" w:eastAsia="en-us" w:bidi="en-us"/>
      </w:rPr>
    </w:lvl>
  </w:abstractNum>
  <w:abstractNum w:abstractNumId="14">
    <w:multiLevelType w:val="hybridMultilevel"/>
    <w:lvl w:ilvl="0">
      <w:start w:val="1"/>
      <w:numFmt w:val="lowerLetter"/>
      <w:lvlText w:val="(%1)"/>
      <w:lvlJc w:val="left"/>
      <w:pPr>
        <w:ind w:left="1816" w:hanging="563"/>
        <w:jc w:val="left"/>
      </w:pPr>
      <w:rPr>
        <w:rFonts w:hint="default" w:ascii="Times New Roman" w:hAnsi="Times New Roman" w:eastAsia="Times New Roman" w:cs="Times New Roman"/>
        <w:color w:val="262526"/>
        <w:spacing w:val="-1"/>
        <w:w w:val="100"/>
        <w:sz w:val="24"/>
        <w:szCs w:val="24"/>
        <w:lang w:val="en-us" w:eastAsia="en-us" w:bidi="en-us"/>
      </w:rPr>
    </w:lvl>
    <w:lvl w:ilvl="1">
      <w:start w:val="1"/>
      <w:numFmt w:val="decimal"/>
      <w:lvlText w:val="(%2)"/>
      <w:lvlJc w:val="left"/>
      <w:pPr>
        <w:ind w:left="2387" w:hanging="567"/>
        <w:jc w:val="left"/>
      </w:pPr>
      <w:rPr>
        <w:rFonts w:hint="default" w:ascii="Times New Roman" w:hAnsi="Times New Roman" w:eastAsia="Times New Roman" w:cs="Times New Roman"/>
        <w:color w:val="262526"/>
        <w:spacing w:val="-1"/>
        <w:w w:val="100"/>
        <w:sz w:val="24"/>
        <w:szCs w:val="24"/>
        <w:lang w:val="en-us" w:eastAsia="en-us" w:bidi="en-us"/>
      </w:rPr>
    </w:lvl>
    <w:lvl w:ilvl="2">
      <w:start w:val="0"/>
      <w:numFmt w:val="bullet"/>
      <w:lvlText w:val="•"/>
      <w:lvlJc w:val="left"/>
      <w:pPr>
        <w:ind w:left="3145" w:hanging="567"/>
      </w:pPr>
      <w:rPr>
        <w:rFonts w:hint="default"/>
        <w:lang w:val="en-us" w:eastAsia="en-us" w:bidi="en-us"/>
      </w:rPr>
    </w:lvl>
    <w:lvl w:ilvl="3">
      <w:start w:val="0"/>
      <w:numFmt w:val="bullet"/>
      <w:lvlText w:val="•"/>
      <w:lvlJc w:val="left"/>
      <w:pPr>
        <w:ind w:left="3910" w:hanging="567"/>
      </w:pPr>
      <w:rPr>
        <w:rFonts w:hint="default"/>
        <w:lang w:val="en-us" w:eastAsia="en-us" w:bidi="en-us"/>
      </w:rPr>
    </w:lvl>
    <w:lvl w:ilvl="4">
      <w:start w:val="0"/>
      <w:numFmt w:val="bullet"/>
      <w:lvlText w:val="•"/>
      <w:lvlJc w:val="left"/>
      <w:pPr>
        <w:ind w:left="4675" w:hanging="567"/>
      </w:pPr>
      <w:rPr>
        <w:rFonts w:hint="default"/>
        <w:lang w:val="en-us" w:eastAsia="en-us" w:bidi="en-us"/>
      </w:rPr>
    </w:lvl>
    <w:lvl w:ilvl="5">
      <w:start w:val="0"/>
      <w:numFmt w:val="bullet"/>
      <w:lvlText w:val="•"/>
      <w:lvlJc w:val="left"/>
      <w:pPr>
        <w:ind w:left="5440" w:hanging="567"/>
      </w:pPr>
      <w:rPr>
        <w:rFonts w:hint="default"/>
        <w:lang w:val="en-us" w:eastAsia="en-us" w:bidi="en-us"/>
      </w:rPr>
    </w:lvl>
    <w:lvl w:ilvl="6">
      <w:start w:val="0"/>
      <w:numFmt w:val="bullet"/>
      <w:lvlText w:val="•"/>
      <w:lvlJc w:val="left"/>
      <w:pPr>
        <w:ind w:left="6205" w:hanging="567"/>
      </w:pPr>
      <w:rPr>
        <w:rFonts w:hint="default"/>
        <w:lang w:val="en-us" w:eastAsia="en-us" w:bidi="en-us"/>
      </w:rPr>
    </w:lvl>
    <w:lvl w:ilvl="7">
      <w:start w:val="0"/>
      <w:numFmt w:val="bullet"/>
      <w:lvlText w:val="•"/>
      <w:lvlJc w:val="left"/>
      <w:pPr>
        <w:ind w:left="6970" w:hanging="567"/>
      </w:pPr>
      <w:rPr>
        <w:rFonts w:hint="default"/>
        <w:lang w:val="en-us" w:eastAsia="en-us" w:bidi="en-us"/>
      </w:rPr>
    </w:lvl>
    <w:lvl w:ilvl="8">
      <w:start w:val="0"/>
      <w:numFmt w:val="bullet"/>
      <w:lvlText w:val="•"/>
      <w:lvlJc w:val="left"/>
      <w:pPr>
        <w:ind w:left="7735" w:hanging="567"/>
      </w:pPr>
      <w:rPr>
        <w:rFonts w:hint="default"/>
        <w:lang w:val="en-us" w:eastAsia="en-us" w:bidi="en-us"/>
      </w:rPr>
    </w:lvl>
  </w:abstractNum>
  <w:abstractNum w:abstractNumId="13">
    <w:multiLevelType w:val="hybridMultilevel"/>
    <w:lvl w:ilvl="0">
      <w:start w:val="1"/>
      <w:numFmt w:val="lowerLetter"/>
      <w:lvlText w:val="(%1)"/>
      <w:lvlJc w:val="left"/>
      <w:pPr>
        <w:ind w:left="1820" w:hanging="563"/>
        <w:jc w:val="left"/>
      </w:pPr>
      <w:rPr>
        <w:rFonts w:hint="default" w:ascii="Times New Roman" w:hAnsi="Times New Roman" w:eastAsia="Times New Roman" w:cs="Times New Roman"/>
        <w:color w:val="262526"/>
        <w:spacing w:val="-17"/>
        <w:w w:val="100"/>
        <w:sz w:val="24"/>
        <w:szCs w:val="24"/>
        <w:lang w:val="en-us" w:eastAsia="en-us" w:bidi="en-us"/>
      </w:rPr>
    </w:lvl>
    <w:lvl w:ilvl="1">
      <w:start w:val="0"/>
      <w:numFmt w:val="bullet"/>
      <w:lvlText w:val="•"/>
      <w:lvlJc w:val="left"/>
      <w:pPr>
        <w:ind w:left="2564" w:hanging="563"/>
      </w:pPr>
      <w:rPr>
        <w:rFonts w:hint="default"/>
        <w:lang w:val="en-us" w:eastAsia="en-us" w:bidi="en-us"/>
      </w:rPr>
    </w:lvl>
    <w:lvl w:ilvl="2">
      <w:start w:val="0"/>
      <w:numFmt w:val="bullet"/>
      <w:lvlText w:val="•"/>
      <w:lvlJc w:val="left"/>
      <w:pPr>
        <w:ind w:left="3309" w:hanging="563"/>
      </w:pPr>
      <w:rPr>
        <w:rFonts w:hint="default"/>
        <w:lang w:val="en-us" w:eastAsia="en-us" w:bidi="en-us"/>
      </w:rPr>
    </w:lvl>
    <w:lvl w:ilvl="3">
      <w:start w:val="0"/>
      <w:numFmt w:val="bullet"/>
      <w:lvlText w:val="•"/>
      <w:lvlJc w:val="left"/>
      <w:pPr>
        <w:ind w:left="4053" w:hanging="563"/>
      </w:pPr>
      <w:rPr>
        <w:rFonts w:hint="default"/>
        <w:lang w:val="en-us" w:eastAsia="en-us" w:bidi="en-us"/>
      </w:rPr>
    </w:lvl>
    <w:lvl w:ilvl="4">
      <w:start w:val="0"/>
      <w:numFmt w:val="bullet"/>
      <w:lvlText w:val="•"/>
      <w:lvlJc w:val="left"/>
      <w:pPr>
        <w:ind w:left="4798" w:hanging="563"/>
      </w:pPr>
      <w:rPr>
        <w:rFonts w:hint="default"/>
        <w:lang w:val="en-us" w:eastAsia="en-us" w:bidi="en-us"/>
      </w:rPr>
    </w:lvl>
    <w:lvl w:ilvl="5">
      <w:start w:val="0"/>
      <w:numFmt w:val="bullet"/>
      <w:lvlText w:val="•"/>
      <w:lvlJc w:val="left"/>
      <w:pPr>
        <w:ind w:left="5542" w:hanging="563"/>
      </w:pPr>
      <w:rPr>
        <w:rFonts w:hint="default"/>
        <w:lang w:val="en-us" w:eastAsia="en-us" w:bidi="en-us"/>
      </w:rPr>
    </w:lvl>
    <w:lvl w:ilvl="6">
      <w:start w:val="0"/>
      <w:numFmt w:val="bullet"/>
      <w:lvlText w:val="•"/>
      <w:lvlJc w:val="left"/>
      <w:pPr>
        <w:ind w:left="6287" w:hanging="563"/>
      </w:pPr>
      <w:rPr>
        <w:rFonts w:hint="default"/>
        <w:lang w:val="en-us" w:eastAsia="en-us" w:bidi="en-us"/>
      </w:rPr>
    </w:lvl>
    <w:lvl w:ilvl="7">
      <w:start w:val="0"/>
      <w:numFmt w:val="bullet"/>
      <w:lvlText w:val="•"/>
      <w:lvlJc w:val="left"/>
      <w:pPr>
        <w:ind w:left="7031" w:hanging="563"/>
      </w:pPr>
      <w:rPr>
        <w:rFonts w:hint="default"/>
        <w:lang w:val="en-us" w:eastAsia="en-us" w:bidi="en-us"/>
      </w:rPr>
    </w:lvl>
    <w:lvl w:ilvl="8">
      <w:start w:val="0"/>
      <w:numFmt w:val="bullet"/>
      <w:lvlText w:val="•"/>
      <w:lvlJc w:val="left"/>
      <w:pPr>
        <w:ind w:left="7776" w:hanging="563"/>
      </w:pPr>
      <w:rPr>
        <w:rFonts w:hint="default"/>
        <w:lang w:val="en-us" w:eastAsia="en-us" w:bidi="en-us"/>
      </w:rPr>
    </w:lvl>
  </w:abstractNum>
  <w:abstractNum w:abstractNumId="12">
    <w:multiLevelType w:val="hybridMultilevel"/>
    <w:lvl w:ilvl="0">
      <w:start w:val="1"/>
      <w:numFmt w:val="lowerLetter"/>
      <w:lvlText w:val="(%1)"/>
      <w:lvlJc w:val="left"/>
      <w:pPr>
        <w:ind w:left="1820" w:hanging="563"/>
        <w:jc w:val="left"/>
      </w:pPr>
      <w:rPr>
        <w:rFonts w:hint="default" w:ascii="Times New Roman" w:hAnsi="Times New Roman" w:eastAsia="Times New Roman" w:cs="Times New Roman"/>
        <w:color w:val="262526"/>
        <w:spacing w:val="-4"/>
        <w:w w:val="100"/>
        <w:sz w:val="24"/>
        <w:szCs w:val="24"/>
        <w:lang w:val="en-us" w:eastAsia="en-us" w:bidi="en-us"/>
      </w:rPr>
    </w:lvl>
    <w:lvl w:ilvl="1">
      <w:start w:val="1"/>
      <w:numFmt w:val="decimal"/>
      <w:lvlText w:val="(%2)"/>
      <w:lvlJc w:val="left"/>
      <w:pPr>
        <w:ind w:left="2387" w:hanging="567"/>
        <w:jc w:val="left"/>
      </w:pPr>
      <w:rPr>
        <w:rFonts w:hint="default" w:ascii="Times New Roman" w:hAnsi="Times New Roman" w:eastAsia="Times New Roman" w:cs="Times New Roman"/>
        <w:color w:val="262526"/>
        <w:spacing w:val="-1"/>
        <w:w w:val="100"/>
        <w:sz w:val="24"/>
        <w:szCs w:val="24"/>
        <w:lang w:val="en-us" w:eastAsia="en-us" w:bidi="en-us"/>
      </w:rPr>
    </w:lvl>
    <w:lvl w:ilvl="2">
      <w:start w:val="0"/>
      <w:numFmt w:val="bullet"/>
      <w:lvlText w:val="•"/>
      <w:lvlJc w:val="left"/>
      <w:pPr>
        <w:ind w:left="3145" w:hanging="567"/>
      </w:pPr>
      <w:rPr>
        <w:rFonts w:hint="default"/>
        <w:lang w:val="en-us" w:eastAsia="en-us" w:bidi="en-us"/>
      </w:rPr>
    </w:lvl>
    <w:lvl w:ilvl="3">
      <w:start w:val="0"/>
      <w:numFmt w:val="bullet"/>
      <w:lvlText w:val="•"/>
      <w:lvlJc w:val="left"/>
      <w:pPr>
        <w:ind w:left="3910" w:hanging="567"/>
      </w:pPr>
      <w:rPr>
        <w:rFonts w:hint="default"/>
        <w:lang w:val="en-us" w:eastAsia="en-us" w:bidi="en-us"/>
      </w:rPr>
    </w:lvl>
    <w:lvl w:ilvl="4">
      <w:start w:val="0"/>
      <w:numFmt w:val="bullet"/>
      <w:lvlText w:val="•"/>
      <w:lvlJc w:val="left"/>
      <w:pPr>
        <w:ind w:left="4675" w:hanging="567"/>
      </w:pPr>
      <w:rPr>
        <w:rFonts w:hint="default"/>
        <w:lang w:val="en-us" w:eastAsia="en-us" w:bidi="en-us"/>
      </w:rPr>
    </w:lvl>
    <w:lvl w:ilvl="5">
      <w:start w:val="0"/>
      <w:numFmt w:val="bullet"/>
      <w:lvlText w:val="•"/>
      <w:lvlJc w:val="left"/>
      <w:pPr>
        <w:ind w:left="5440" w:hanging="567"/>
      </w:pPr>
      <w:rPr>
        <w:rFonts w:hint="default"/>
        <w:lang w:val="en-us" w:eastAsia="en-us" w:bidi="en-us"/>
      </w:rPr>
    </w:lvl>
    <w:lvl w:ilvl="6">
      <w:start w:val="0"/>
      <w:numFmt w:val="bullet"/>
      <w:lvlText w:val="•"/>
      <w:lvlJc w:val="left"/>
      <w:pPr>
        <w:ind w:left="6205" w:hanging="567"/>
      </w:pPr>
      <w:rPr>
        <w:rFonts w:hint="default"/>
        <w:lang w:val="en-us" w:eastAsia="en-us" w:bidi="en-us"/>
      </w:rPr>
    </w:lvl>
    <w:lvl w:ilvl="7">
      <w:start w:val="0"/>
      <w:numFmt w:val="bullet"/>
      <w:lvlText w:val="•"/>
      <w:lvlJc w:val="left"/>
      <w:pPr>
        <w:ind w:left="6970" w:hanging="567"/>
      </w:pPr>
      <w:rPr>
        <w:rFonts w:hint="default"/>
        <w:lang w:val="en-us" w:eastAsia="en-us" w:bidi="en-us"/>
      </w:rPr>
    </w:lvl>
    <w:lvl w:ilvl="8">
      <w:start w:val="0"/>
      <w:numFmt w:val="bullet"/>
      <w:lvlText w:val="•"/>
      <w:lvlJc w:val="left"/>
      <w:pPr>
        <w:ind w:left="7735" w:hanging="567"/>
      </w:pPr>
      <w:rPr>
        <w:rFonts w:hint="default"/>
        <w:lang w:val="en-us" w:eastAsia="en-us" w:bidi="en-us"/>
      </w:rPr>
    </w:lvl>
  </w:abstractNum>
  <w:abstractNum w:abstractNumId="11">
    <w:multiLevelType w:val="hybridMultilevel"/>
    <w:lvl w:ilvl="0">
      <w:start w:val="1"/>
      <w:numFmt w:val="lowerLetter"/>
      <w:lvlText w:val="(%1)"/>
      <w:lvlJc w:val="left"/>
      <w:pPr>
        <w:ind w:left="1820" w:hanging="554"/>
        <w:jc w:val="left"/>
      </w:pPr>
      <w:rPr>
        <w:rFonts w:hint="default" w:ascii="Times New Roman" w:hAnsi="Times New Roman" w:eastAsia="Times New Roman" w:cs="Times New Roman"/>
        <w:color w:val="262526"/>
        <w:spacing w:val="-13"/>
        <w:w w:val="100"/>
        <w:sz w:val="24"/>
        <w:szCs w:val="24"/>
        <w:lang w:val="en-us" w:eastAsia="en-us" w:bidi="en-us"/>
      </w:rPr>
    </w:lvl>
    <w:lvl w:ilvl="1">
      <w:start w:val="1"/>
      <w:numFmt w:val="decimal"/>
      <w:lvlText w:val="(%2)"/>
      <w:lvlJc w:val="left"/>
      <w:pPr>
        <w:ind w:left="2387" w:hanging="567"/>
        <w:jc w:val="left"/>
      </w:pPr>
      <w:rPr>
        <w:rFonts w:hint="default" w:ascii="Times New Roman" w:hAnsi="Times New Roman" w:eastAsia="Times New Roman" w:cs="Times New Roman"/>
        <w:color w:val="262526"/>
        <w:spacing w:val="-13"/>
        <w:w w:val="100"/>
        <w:sz w:val="24"/>
        <w:szCs w:val="24"/>
        <w:lang w:val="en-us" w:eastAsia="en-us" w:bidi="en-us"/>
      </w:rPr>
    </w:lvl>
    <w:lvl w:ilvl="2">
      <w:start w:val="0"/>
      <w:numFmt w:val="bullet"/>
      <w:lvlText w:val="•"/>
      <w:lvlJc w:val="left"/>
      <w:pPr>
        <w:ind w:left="3145" w:hanging="567"/>
      </w:pPr>
      <w:rPr>
        <w:rFonts w:hint="default"/>
        <w:lang w:val="en-us" w:eastAsia="en-us" w:bidi="en-us"/>
      </w:rPr>
    </w:lvl>
    <w:lvl w:ilvl="3">
      <w:start w:val="0"/>
      <w:numFmt w:val="bullet"/>
      <w:lvlText w:val="•"/>
      <w:lvlJc w:val="left"/>
      <w:pPr>
        <w:ind w:left="3910" w:hanging="567"/>
      </w:pPr>
      <w:rPr>
        <w:rFonts w:hint="default"/>
        <w:lang w:val="en-us" w:eastAsia="en-us" w:bidi="en-us"/>
      </w:rPr>
    </w:lvl>
    <w:lvl w:ilvl="4">
      <w:start w:val="0"/>
      <w:numFmt w:val="bullet"/>
      <w:lvlText w:val="•"/>
      <w:lvlJc w:val="left"/>
      <w:pPr>
        <w:ind w:left="4675" w:hanging="567"/>
      </w:pPr>
      <w:rPr>
        <w:rFonts w:hint="default"/>
        <w:lang w:val="en-us" w:eastAsia="en-us" w:bidi="en-us"/>
      </w:rPr>
    </w:lvl>
    <w:lvl w:ilvl="5">
      <w:start w:val="0"/>
      <w:numFmt w:val="bullet"/>
      <w:lvlText w:val="•"/>
      <w:lvlJc w:val="left"/>
      <w:pPr>
        <w:ind w:left="5440" w:hanging="567"/>
      </w:pPr>
      <w:rPr>
        <w:rFonts w:hint="default"/>
        <w:lang w:val="en-us" w:eastAsia="en-us" w:bidi="en-us"/>
      </w:rPr>
    </w:lvl>
    <w:lvl w:ilvl="6">
      <w:start w:val="0"/>
      <w:numFmt w:val="bullet"/>
      <w:lvlText w:val="•"/>
      <w:lvlJc w:val="left"/>
      <w:pPr>
        <w:ind w:left="6205" w:hanging="567"/>
      </w:pPr>
      <w:rPr>
        <w:rFonts w:hint="default"/>
        <w:lang w:val="en-us" w:eastAsia="en-us" w:bidi="en-us"/>
      </w:rPr>
    </w:lvl>
    <w:lvl w:ilvl="7">
      <w:start w:val="0"/>
      <w:numFmt w:val="bullet"/>
      <w:lvlText w:val="•"/>
      <w:lvlJc w:val="left"/>
      <w:pPr>
        <w:ind w:left="6970" w:hanging="567"/>
      </w:pPr>
      <w:rPr>
        <w:rFonts w:hint="default"/>
        <w:lang w:val="en-us" w:eastAsia="en-us" w:bidi="en-us"/>
      </w:rPr>
    </w:lvl>
    <w:lvl w:ilvl="8">
      <w:start w:val="0"/>
      <w:numFmt w:val="bullet"/>
      <w:lvlText w:val="•"/>
      <w:lvlJc w:val="left"/>
      <w:pPr>
        <w:ind w:left="7735" w:hanging="567"/>
      </w:pPr>
      <w:rPr>
        <w:rFonts w:hint="default"/>
        <w:lang w:val="en-us" w:eastAsia="en-us" w:bidi="en-us"/>
      </w:rPr>
    </w:lvl>
  </w:abstractNum>
  <w:abstractNum w:abstractNumId="10">
    <w:multiLevelType w:val="hybridMultilevel"/>
    <w:lvl w:ilvl="0">
      <w:start w:val="1"/>
      <w:numFmt w:val="lowerLetter"/>
      <w:lvlText w:val="(%1)"/>
      <w:lvlJc w:val="left"/>
      <w:pPr>
        <w:ind w:left="1820" w:hanging="554"/>
        <w:jc w:val="left"/>
      </w:pPr>
      <w:rPr>
        <w:rFonts w:hint="default" w:ascii="Times New Roman" w:hAnsi="Times New Roman" w:eastAsia="Times New Roman" w:cs="Times New Roman"/>
        <w:color w:val="262526"/>
        <w:spacing w:val="-13"/>
        <w:w w:val="100"/>
        <w:sz w:val="24"/>
        <w:szCs w:val="24"/>
        <w:lang w:val="en-us" w:eastAsia="en-us" w:bidi="en-us"/>
      </w:rPr>
    </w:lvl>
    <w:lvl w:ilvl="1">
      <w:start w:val="1"/>
      <w:numFmt w:val="decimal"/>
      <w:lvlText w:val="(%2)"/>
      <w:lvlJc w:val="left"/>
      <w:pPr>
        <w:ind w:left="2387" w:hanging="567"/>
        <w:jc w:val="left"/>
      </w:pPr>
      <w:rPr>
        <w:rFonts w:hint="default" w:ascii="Times New Roman" w:hAnsi="Times New Roman" w:eastAsia="Times New Roman" w:cs="Times New Roman"/>
        <w:color w:val="262526"/>
        <w:spacing w:val="-13"/>
        <w:w w:val="100"/>
        <w:sz w:val="24"/>
        <w:szCs w:val="24"/>
        <w:lang w:val="en-us" w:eastAsia="en-us" w:bidi="en-us"/>
      </w:rPr>
    </w:lvl>
    <w:lvl w:ilvl="2">
      <w:start w:val="1"/>
      <w:numFmt w:val="lowerRoman"/>
      <w:lvlText w:val="(%3)"/>
      <w:lvlJc w:val="left"/>
      <w:pPr>
        <w:ind w:left="2954" w:hanging="567"/>
        <w:jc w:val="left"/>
      </w:pPr>
      <w:rPr>
        <w:rFonts w:hint="default" w:ascii="Times New Roman" w:hAnsi="Times New Roman" w:eastAsia="Times New Roman" w:cs="Times New Roman"/>
        <w:color w:val="262526"/>
        <w:spacing w:val="-9"/>
        <w:w w:val="100"/>
        <w:sz w:val="24"/>
        <w:szCs w:val="24"/>
        <w:lang w:val="en-us" w:eastAsia="en-us" w:bidi="en-us"/>
      </w:rPr>
    </w:lvl>
    <w:lvl w:ilvl="3">
      <w:start w:val="0"/>
      <w:numFmt w:val="bullet"/>
      <w:lvlText w:val="•"/>
      <w:lvlJc w:val="left"/>
      <w:pPr>
        <w:ind w:left="3748" w:hanging="567"/>
      </w:pPr>
      <w:rPr>
        <w:rFonts w:hint="default"/>
        <w:lang w:val="en-us" w:eastAsia="en-us" w:bidi="en-us"/>
      </w:rPr>
    </w:lvl>
    <w:lvl w:ilvl="4">
      <w:start w:val="0"/>
      <w:numFmt w:val="bullet"/>
      <w:lvlText w:val="•"/>
      <w:lvlJc w:val="left"/>
      <w:pPr>
        <w:ind w:left="4536" w:hanging="567"/>
      </w:pPr>
      <w:rPr>
        <w:rFonts w:hint="default"/>
        <w:lang w:val="en-us" w:eastAsia="en-us" w:bidi="en-us"/>
      </w:rPr>
    </w:lvl>
    <w:lvl w:ilvl="5">
      <w:start w:val="0"/>
      <w:numFmt w:val="bullet"/>
      <w:lvlText w:val="•"/>
      <w:lvlJc w:val="left"/>
      <w:pPr>
        <w:ind w:left="5324" w:hanging="567"/>
      </w:pPr>
      <w:rPr>
        <w:rFonts w:hint="default"/>
        <w:lang w:val="en-us" w:eastAsia="en-us" w:bidi="en-us"/>
      </w:rPr>
    </w:lvl>
    <w:lvl w:ilvl="6">
      <w:start w:val="0"/>
      <w:numFmt w:val="bullet"/>
      <w:lvlText w:val="•"/>
      <w:lvlJc w:val="left"/>
      <w:pPr>
        <w:ind w:left="6112" w:hanging="567"/>
      </w:pPr>
      <w:rPr>
        <w:rFonts w:hint="default"/>
        <w:lang w:val="en-us" w:eastAsia="en-us" w:bidi="en-us"/>
      </w:rPr>
    </w:lvl>
    <w:lvl w:ilvl="7">
      <w:start w:val="0"/>
      <w:numFmt w:val="bullet"/>
      <w:lvlText w:val="•"/>
      <w:lvlJc w:val="left"/>
      <w:pPr>
        <w:ind w:left="6900" w:hanging="567"/>
      </w:pPr>
      <w:rPr>
        <w:rFonts w:hint="default"/>
        <w:lang w:val="en-us" w:eastAsia="en-us" w:bidi="en-us"/>
      </w:rPr>
    </w:lvl>
    <w:lvl w:ilvl="8">
      <w:start w:val="0"/>
      <w:numFmt w:val="bullet"/>
      <w:lvlText w:val="•"/>
      <w:lvlJc w:val="left"/>
      <w:pPr>
        <w:ind w:left="7689" w:hanging="567"/>
      </w:pPr>
      <w:rPr>
        <w:rFonts w:hint="default"/>
        <w:lang w:val="en-us" w:eastAsia="en-us" w:bidi="en-us"/>
      </w:rPr>
    </w:lvl>
  </w:abstractNum>
  <w:abstractNum w:abstractNumId="9">
    <w:multiLevelType w:val="hybridMultilevel"/>
    <w:lvl w:ilvl="0">
      <w:start w:val="1"/>
      <w:numFmt w:val="lowerLetter"/>
      <w:lvlText w:val="(%1)"/>
      <w:lvlJc w:val="left"/>
      <w:pPr>
        <w:ind w:left="1820" w:hanging="554"/>
        <w:jc w:val="left"/>
      </w:pPr>
      <w:rPr>
        <w:rFonts w:hint="default" w:ascii="Times New Roman" w:hAnsi="Times New Roman" w:eastAsia="Times New Roman" w:cs="Times New Roman"/>
        <w:color w:val="262526"/>
        <w:spacing w:val="-23"/>
        <w:w w:val="100"/>
        <w:sz w:val="24"/>
        <w:szCs w:val="24"/>
        <w:lang w:val="en-us" w:eastAsia="en-us" w:bidi="en-us"/>
      </w:rPr>
    </w:lvl>
    <w:lvl w:ilvl="1">
      <w:start w:val="1"/>
      <w:numFmt w:val="decimal"/>
      <w:lvlText w:val="(%2)"/>
      <w:lvlJc w:val="left"/>
      <w:pPr>
        <w:ind w:left="2387" w:hanging="567"/>
        <w:jc w:val="left"/>
      </w:pPr>
      <w:rPr>
        <w:rFonts w:hint="default" w:ascii="Times New Roman" w:hAnsi="Times New Roman" w:eastAsia="Times New Roman" w:cs="Times New Roman"/>
        <w:color w:val="262526"/>
        <w:spacing w:val="-13"/>
        <w:w w:val="100"/>
        <w:sz w:val="24"/>
        <w:szCs w:val="24"/>
        <w:lang w:val="en-us" w:eastAsia="en-us" w:bidi="en-us"/>
      </w:rPr>
    </w:lvl>
    <w:lvl w:ilvl="2">
      <w:start w:val="0"/>
      <w:numFmt w:val="bullet"/>
      <w:lvlText w:val="•"/>
      <w:lvlJc w:val="left"/>
      <w:pPr>
        <w:ind w:left="3145" w:hanging="567"/>
      </w:pPr>
      <w:rPr>
        <w:rFonts w:hint="default"/>
        <w:lang w:val="en-us" w:eastAsia="en-us" w:bidi="en-us"/>
      </w:rPr>
    </w:lvl>
    <w:lvl w:ilvl="3">
      <w:start w:val="0"/>
      <w:numFmt w:val="bullet"/>
      <w:lvlText w:val="•"/>
      <w:lvlJc w:val="left"/>
      <w:pPr>
        <w:ind w:left="3910" w:hanging="567"/>
      </w:pPr>
      <w:rPr>
        <w:rFonts w:hint="default"/>
        <w:lang w:val="en-us" w:eastAsia="en-us" w:bidi="en-us"/>
      </w:rPr>
    </w:lvl>
    <w:lvl w:ilvl="4">
      <w:start w:val="0"/>
      <w:numFmt w:val="bullet"/>
      <w:lvlText w:val="•"/>
      <w:lvlJc w:val="left"/>
      <w:pPr>
        <w:ind w:left="4675" w:hanging="567"/>
      </w:pPr>
      <w:rPr>
        <w:rFonts w:hint="default"/>
        <w:lang w:val="en-us" w:eastAsia="en-us" w:bidi="en-us"/>
      </w:rPr>
    </w:lvl>
    <w:lvl w:ilvl="5">
      <w:start w:val="0"/>
      <w:numFmt w:val="bullet"/>
      <w:lvlText w:val="•"/>
      <w:lvlJc w:val="left"/>
      <w:pPr>
        <w:ind w:left="5440" w:hanging="567"/>
      </w:pPr>
      <w:rPr>
        <w:rFonts w:hint="default"/>
        <w:lang w:val="en-us" w:eastAsia="en-us" w:bidi="en-us"/>
      </w:rPr>
    </w:lvl>
    <w:lvl w:ilvl="6">
      <w:start w:val="0"/>
      <w:numFmt w:val="bullet"/>
      <w:lvlText w:val="•"/>
      <w:lvlJc w:val="left"/>
      <w:pPr>
        <w:ind w:left="6205" w:hanging="567"/>
      </w:pPr>
      <w:rPr>
        <w:rFonts w:hint="default"/>
        <w:lang w:val="en-us" w:eastAsia="en-us" w:bidi="en-us"/>
      </w:rPr>
    </w:lvl>
    <w:lvl w:ilvl="7">
      <w:start w:val="0"/>
      <w:numFmt w:val="bullet"/>
      <w:lvlText w:val="•"/>
      <w:lvlJc w:val="left"/>
      <w:pPr>
        <w:ind w:left="6970" w:hanging="567"/>
      </w:pPr>
      <w:rPr>
        <w:rFonts w:hint="default"/>
        <w:lang w:val="en-us" w:eastAsia="en-us" w:bidi="en-us"/>
      </w:rPr>
    </w:lvl>
    <w:lvl w:ilvl="8">
      <w:start w:val="0"/>
      <w:numFmt w:val="bullet"/>
      <w:lvlText w:val="•"/>
      <w:lvlJc w:val="left"/>
      <w:pPr>
        <w:ind w:left="7735" w:hanging="567"/>
      </w:pPr>
      <w:rPr>
        <w:rFonts w:hint="default"/>
        <w:lang w:val="en-us" w:eastAsia="en-us" w:bidi="en-us"/>
      </w:rPr>
    </w:lvl>
  </w:abstractNum>
  <w:abstractNum w:abstractNumId="8">
    <w:multiLevelType w:val="hybridMultilevel"/>
    <w:lvl w:ilvl="0">
      <w:start w:val="1"/>
      <w:numFmt w:val="decimal"/>
      <w:lvlText w:val="(%1)"/>
      <w:lvlJc w:val="left"/>
      <w:pPr>
        <w:ind w:left="1820" w:hanging="567"/>
        <w:jc w:val="left"/>
      </w:pPr>
      <w:rPr>
        <w:rFonts w:hint="default" w:ascii="Times New Roman" w:hAnsi="Times New Roman" w:eastAsia="Times New Roman" w:cs="Times New Roman"/>
        <w:color w:val="262526"/>
        <w:spacing w:val="-13"/>
        <w:w w:val="100"/>
        <w:sz w:val="24"/>
        <w:szCs w:val="24"/>
        <w:lang w:val="en-us" w:eastAsia="en-us" w:bidi="en-us"/>
      </w:rPr>
    </w:lvl>
    <w:lvl w:ilvl="1">
      <w:start w:val="1"/>
      <w:numFmt w:val="lowerLetter"/>
      <w:lvlText w:val="(%2)"/>
      <w:lvlJc w:val="left"/>
      <w:pPr>
        <w:ind w:left="1820" w:hanging="563"/>
        <w:jc w:val="left"/>
      </w:pPr>
      <w:rPr>
        <w:rFonts w:hint="default" w:ascii="Times New Roman" w:hAnsi="Times New Roman" w:eastAsia="Times New Roman" w:cs="Times New Roman"/>
        <w:color w:val="262526"/>
        <w:spacing w:val="-4"/>
        <w:w w:val="100"/>
        <w:sz w:val="24"/>
        <w:szCs w:val="24"/>
        <w:lang w:val="en-us" w:eastAsia="en-us" w:bidi="en-us"/>
      </w:rPr>
    </w:lvl>
    <w:lvl w:ilvl="2">
      <w:start w:val="1"/>
      <w:numFmt w:val="decimal"/>
      <w:lvlText w:val="(%3)"/>
      <w:lvlJc w:val="left"/>
      <w:pPr>
        <w:ind w:left="2387" w:hanging="567"/>
        <w:jc w:val="left"/>
      </w:pPr>
      <w:rPr>
        <w:rFonts w:hint="default" w:ascii="Times New Roman" w:hAnsi="Times New Roman" w:eastAsia="Times New Roman" w:cs="Times New Roman"/>
        <w:color w:val="262526"/>
        <w:spacing w:val="-13"/>
        <w:w w:val="100"/>
        <w:sz w:val="24"/>
        <w:szCs w:val="24"/>
        <w:lang w:val="en-us" w:eastAsia="en-us" w:bidi="en-us"/>
      </w:rPr>
    </w:lvl>
    <w:lvl w:ilvl="3">
      <w:start w:val="0"/>
      <w:numFmt w:val="bullet"/>
      <w:lvlText w:val="•"/>
      <w:lvlJc w:val="left"/>
      <w:pPr>
        <w:ind w:left="3910" w:hanging="567"/>
      </w:pPr>
      <w:rPr>
        <w:rFonts w:hint="default"/>
        <w:lang w:val="en-us" w:eastAsia="en-us" w:bidi="en-us"/>
      </w:rPr>
    </w:lvl>
    <w:lvl w:ilvl="4">
      <w:start w:val="0"/>
      <w:numFmt w:val="bullet"/>
      <w:lvlText w:val="•"/>
      <w:lvlJc w:val="left"/>
      <w:pPr>
        <w:ind w:left="4675" w:hanging="567"/>
      </w:pPr>
      <w:rPr>
        <w:rFonts w:hint="default"/>
        <w:lang w:val="en-us" w:eastAsia="en-us" w:bidi="en-us"/>
      </w:rPr>
    </w:lvl>
    <w:lvl w:ilvl="5">
      <w:start w:val="0"/>
      <w:numFmt w:val="bullet"/>
      <w:lvlText w:val="•"/>
      <w:lvlJc w:val="left"/>
      <w:pPr>
        <w:ind w:left="5440" w:hanging="567"/>
      </w:pPr>
      <w:rPr>
        <w:rFonts w:hint="default"/>
        <w:lang w:val="en-us" w:eastAsia="en-us" w:bidi="en-us"/>
      </w:rPr>
    </w:lvl>
    <w:lvl w:ilvl="6">
      <w:start w:val="0"/>
      <w:numFmt w:val="bullet"/>
      <w:lvlText w:val="•"/>
      <w:lvlJc w:val="left"/>
      <w:pPr>
        <w:ind w:left="6205" w:hanging="567"/>
      </w:pPr>
      <w:rPr>
        <w:rFonts w:hint="default"/>
        <w:lang w:val="en-us" w:eastAsia="en-us" w:bidi="en-us"/>
      </w:rPr>
    </w:lvl>
    <w:lvl w:ilvl="7">
      <w:start w:val="0"/>
      <w:numFmt w:val="bullet"/>
      <w:lvlText w:val="•"/>
      <w:lvlJc w:val="left"/>
      <w:pPr>
        <w:ind w:left="6970" w:hanging="567"/>
      </w:pPr>
      <w:rPr>
        <w:rFonts w:hint="default"/>
        <w:lang w:val="en-us" w:eastAsia="en-us" w:bidi="en-us"/>
      </w:rPr>
    </w:lvl>
    <w:lvl w:ilvl="8">
      <w:start w:val="0"/>
      <w:numFmt w:val="bullet"/>
      <w:lvlText w:val="•"/>
      <w:lvlJc w:val="left"/>
      <w:pPr>
        <w:ind w:left="7735" w:hanging="567"/>
      </w:pPr>
      <w:rPr>
        <w:rFonts w:hint="default"/>
        <w:lang w:val="en-us" w:eastAsia="en-us" w:bidi="en-us"/>
      </w:rPr>
    </w:lvl>
  </w:abstractNum>
  <w:abstractNum w:abstractNumId="7">
    <w:multiLevelType w:val="hybridMultilevel"/>
    <w:lvl w:ilvl="0">
      <w:start w:val="1"/>
      <w:numFmt w:val="lowerLetter"/>
      <w:lvlText w:val="(%1)"/>
      <w:lvlJc w:val="left"/>
      <w:pPr>
        <w:ind w:left="1820" w:hanging="554"/>
        <w:jc w:val="left"/>
      </w:pPr>
      <w:rPr>
        <w:rFonts w:hint="default" w:ascii="Times New Roman" w:hAnsi="Times New Roman" w:eastAsia="Times New Roman" w:cs="Times New Roman"/>
        <w:color w:val="262526"/>
        <w:spacing w:val="-13"/>
        <w:w w:val="100"/>
        <w:sz w:val="24"/>
        <w:szCs w:val="24"/>
        <w:lang w:val="en-us" w:eastAsia="en-us" w:bidi="en-us"/>
      </w:rPr>
    </w:lvl>
    <w:lvl w:ilvl="1">
      <w:start w:val="1"/>
      <w:numFmt w:val="decimal"/>
      <w:lvlText w:val="(%2)"/>
      <w:lvlJc w:val="left"/>
      <w:pPr>
        <w:ind w:left="2387" w:hanging="567"/>
        <w:jc w:val="left"/>
      </w:pPr>
      <w:rPr>
        <w:rFonts w:hint="default" w:ascii="Times New Roman" w:hAnsi="Times New Roman" w:eastAsia="Times New Roman" w:cs="Times New Roman"/>
        <w:color w:val="262526"/>
        <w:spacing w:val="-1"/>
        <w:w w:val="100"/>
        <w:sz w:val="24"/>
        <w:szCs w:val="24"/>
        <w:lang w:val="en-us" w:eastAsia="en-us" w:bidi="en-us"/>
      </w:rPr>
    </w:lvl>
    <w:lvl w:ilvl="2">
      <w:start w:val="0"/>
      <w:numFmt w:val="bullet"/>
      <w:lvlText w:val="•"/>
      <w:lvlJc w:val="left"/>
      <w:pPr>
        <w:ind w:left="3145" w:hanging="567"/>
      </w:pPr>
      <w:rPr>
        <w:rFonts w:hint="default"/>
        <w:lang w:val="en-us" w:eastAsia="en-us" w:bidi="en-us"/>
      </w:rPr>
    </w:lvl>
    <w:lvl w:ilvl="3">
      <w:start w:val="0"/>
      <w:numFmt w:val="bullet"/>
      <w:lvlText w:val="•"/>
      <w:lvlJc w:val="left"/>
      <w:pPr>
        <w:ind w:left="3910" w:hanging="567"/>
      </w:pPr>
      <w:rPr>
        <w:rFonts w:hint="default"/>
        <w:lang w:val="en-us" w:eastAsia="en-us" w:bidi="en-us"/>
      </w:rPr>
    </w:lvl>
    <w:lvl w:ilvl="4">
      <w:start w:val="0"/>
      <w:numFmt w:val="bullet"/>
      <w:lvlText w:val="•"/>
      <w:lvlJc w:val="left"/>
      <w:pPr>
        <w:ind w:left="4675" w:hanging="567"/>
      </w:pPr>
      <w:rPr>
        <w:rFonts w:hint="default"/>
        <w:lang w:val="en-us" w:eastAsia="en-us" w:bidi="en-us"/>
      </w:rPr>
    </w:lvl>
    <w:lvl w:ilvl="5">
      <w:start w:val="0"/>
      <w:numFmt w:val="bullet"/>
      <w:lvlText w:val="•"/>
      <w:lvlJc w:val="left"/>
      <w:pPr>
        <w:ind w:left="5440" w:hanging="567"/>
      </w:pPr>
      <w:rPr>
        <w:rFonts w:hint="default"/>
        <w:lang w:val="en-us" w:eastAsia="en-us" w:bidi="en-us"/>
      </w:rPr>
    </w:lvl>
    <w:lvl w:ilvl="6">
      <w:start w:val="0"/>
      <w:numFmt w:val="bullet"/>
      <w:lvlText w:val="•"/>
      <w:lvlJc w:val="left"/>
      <w:pPr>
        <w:ind w:left="6205" w:hanging="567"/>
      </w:pPr>
      <w:rPr>
        <w:rFonts w:hint="default"/>
        <w:lang w:val="en-us" w:eastAsia="en-us" w:bidi="en-us"/>
      </w:rPr>
    </w:lvl>
    <w:lvl w:ilvl="7">
      <w:start w:val="0"/>
      <w:numFmt w:val="bullet"/>
      <w:lvlText w:val="•"/>
      <w:lvlJc w:val="left"/>
      <w:pPr>
        <w:ind w:left="6970" w:hanging="567"/>
      </w:pPr>
      <w:rPr>
        <w:rFonts w:hint="default"/>
        <w:lang w:val="en-us" w:eastAsia="en-us" w:bidi="en-us"/>
      </w:rPr>
    </w:lvl>
    <w:lvl w:ilvl="8">
      <w:start w:val="0"/>
      <w:numFmt w:val="bullet"/>
      <w:lvlText w:val="•"/>
      <w:lvlJc w:val="left"/>
      <w:pPr>
        <w:ind w:left="7735" w:hanging="567"/>
      </w:pPr>
      <w:rPr>
        <w:rFonts w:hint="default"/>
        <w:lang w:val="en-us" w:eastAsia="en-us" w:bidi="en-us"/>
      </w:rPr>
    </w:lvl>
  </w:abstractNum>
  <w:abstractNum w:abstractNumId="6">
    <w:multiLevelType w:val="hybridMultilevel"/>
    <w:lvl w:ilvl="0">
      <w:start w:val="1"/>
      <w:numFmt w:val="decimal"/>
      <w:lvlText w:val="(%1)"/>
      <w:lvlJc w:val="left"/>
      <w:pPr>
        <w:ind w:left="1820" w:hanging="567"/>
        <w:jc w:val="left"/>
      </w:pPr>
      <w:rPr>
        <w:rFonts w:hint="default" w:ascii="Times New Roman" w:hAnsi="Times New Roman" w:eastAsia="Times New Roman" w:cs="Times New Roman"/>
        <w:color w:val="262526"/>
        <w:spacing w:val="-26"/>
        <w:w w:val="100"/>
        <w:sz w:val="24"/>
        <w:szCs w:val="24"/>
        <w:lang w:val="en-us" w:eastAsia="en-us" w:bidi="en-us"/>
      </w:rPr>
    </w:lvl>
    <w:lvl w:ilvl="1">
      <w:start w:val="1"/>
      <w:numFmt w:val="lowerRoman"/>
      <w:lvlText w:val="(%2)"/>
      <w:lvlJc w:val="left"/>
      <w:pPr>
        <w:ind w:left="2387" w:hanging="567"/>
        <w:jc w:val="left"/>
      </w:pPr>
      <w:rPr>
        <w:rFonts w:hint="default" w:ascii="Times New Roman" w:hAnsi="Times New Roman" w:eastAsia="Times New Roman" w:cs="Times New Roman"/>
        <w:color w:val="262526"/>
        <w:spacing w:val="-1"/>
        <w:w w:val="100"/>
        <w:sz w:val="24"/>
        <w:szCs w:val="24"/>
        <w:lang w:val="en-us" w:eastAsia="en-us" w:bidi="en-us"/>
      </w:rPr>
    </w:lvl>
    <w:lvl w:ilvl="2">
      <w:start w:val="0"/>
      <w:numFmt w:val="bullet"/>
      <w:lvlText w:val="•"/>
      <w:lvlJc w:val="left"/>
      <w:pPr>
        <w:ind w:left="3145" w:hanging="567"/>
      </w:pPr>
      <w:rPr>
        <w:rFonts w:hint="default"/>
        <w:lang w:val="en-us" w:eastAsia="en-us" w:bidi="en-us"/>
      </w:rPr>
    </w:lvl>
    <w:lvl w:ilvl="3">
      <w:start w:val="0"/>
      <w:numFmt w:val="bullet"/>
      <w:lvlText w:val="•"/>
      <w:lvlJc w:val="left"/>
      <w:pPr>
        <w:ind w:left="3910" w:hanging="567"/>
      </w:pPr>
      <w:rPr>
        <w:rFonts w:hint="default"/>
        <w:lang w:val="en-us" w:eastAsia="en-us" w:bidi="en-us"/>
      </w:rPr>
    </w:lvl>
    <w:lvl w:ilvl="4">
      <w:start w:val="0"/>
      <w:numFmt w:val="bullet"/>
      <w:lvlText w:val="•"/>
      <w:lvlJc w:val="left"/>
      <w:pPr>
        <w:ind w:left="4675" w:hanging="567"/>
      </w:pPr>
      <w:rPr>
        <w:rFonts w:hint="default"/>
        <w:lang w:val="en-us" w:eastAsia="en-us" w:bidi="en-us"/>
      </w:rPr>
    </w:lvl>
    <w:lvl w:ilvl="5">
      <w:start w:val="0"/>
      <w:numFmt w:val="bullet"/>
      <w:lvlText w:val="•"/>
      <w:lvlJc w:val="left"/>
      <w:pPr>
        <w:ind w:left="5440" w:hanging="567"/>
      </w:pPr>
      <w:rPr>
        <w:rFonts w:hint="default"/>
        <w:lang w:val="en-us" w:eastAsia="en-us" w:bidi="en-us"/>
      </w:rPr>
    </w:lvl>
    <w:lvl w:ilvl="6">
      <w:start w:val="0"/>
      <w:numFmt w:val="bullet"/>
      <w:lvlText w:val="•"/>
      <w:lvlJc w:val="left"/>
      <w:pPr>
        <w:ind w:left="6205" w:hanging="567"/>
      </w:pPr>
      <w:rPr>
        <w:rFonts w:hint="default"/>
        <w:lang w:val="en-us" w:eastAsia="en-us" w:bidi="en-us"/>
      </w:rPr>
    </w:lvl>
    <w:lvl w:ilvl="7">
      <w:start w:val="0"/>
      <w:numFmt w:val="bullet"/>
      <w:lvlText w:val="•"/>
      <w:lvlJc w:val="left"/>
      <w:pPr>
        <w:ind w:left="6970" w:hanging="567"/>
      </w:pPr>
      <w:rPr>
        <w:rFonts w:hint="default"/>
        <w:lang w:val="en-us" w:eastAsia="en-us" w:bidi="en-us"/>
      </w:rPr>
    </w:lvl>
    <w:lvl w:ilvl="8">
      <w:start w:val="0"/>
      <w:numFmt w:val="bullet"/>
      <w:lvlText w:val="•"/>
      <w:lvlJc w:val="left"/>
      <w:pPr>
        <w:ind w:left="7735" w:hanging="567"/>
      </w:pPr>
      <w:rPr>
        <w:rFonts w:hint="default"/>
        <w:lang w:val="en-us" w:eastAsia="en-us" w:bidi="en-us"/>
      </w:rPr>
    </w:lvl>
  </w:abstractNum>
  <w:abstractNum w:abstractNumId="5">
    <w:multiLevelType w:val="hybridMultilevel"/>
    <w:lvl w:ilvl="0">
      <w:start w:val="1"/>
      <w:numFmt w:val="lowerLetter"/>
      <w:lvlText w:val="(%1)"/>
      <w:lvlJc w:val="left"/>
      <w:pPr>
        <w:ind w:left="1820" w:hanging="554"/>
        <w:jc w:val="left"/>
      </w:pPr>
      <w:rPr>
        <w:rFonts w:hint="default" w:ascii="Times New Roman" w:hAnsi="Times New Roman" w:eastAsia="Times New Roman" w:cs="Times New Roman"/>
        <w:color w:val="262526"/>
        <w:spacing w:val="-22"/>
        <w:w w:val="100"/>
        <w:sz w:val="24"/>
        <w:szCs w:val="24"/>
        <w:lang w:val="en-us" w:eastAsia="en-us" w:bidi="en-us"/>
      </w:rPr>
    </w:lvl>
    <w:lvl w:ilvl="1">
      <w:start w:val="1"/>
      <w:numFmt w:val="decimal"/>
      <w:lvlText w:val="(%2)"/>
      <w:lvlJc w:val="left"/>
      <w:pPr>
        <w:ind w:left="2387" w:hanging="567"/>
        <w:jc w:val="left"/>
      </w:pPr>
      <w:rPr>
        <w:rFonts w:hint="default" w:ascii="Times New Roman" w:hAnsi="Times New Roman" w:eastAsia="Times New Roman" w:cs="Times New Roman"/>
        <w:color w:val="262526"/>
        <w:spacing w:val="-12"/>
        <w:w w:val="100"/>
        <w:sz w:val="24"/>
        <w:szCs w:val="24"/>
        <w:lang w:val="en-us" w:eastAsia="en-us" w:bidi="en-us"/>
      </w:rPr>
    </w:lvl>
    <w:lvl w:ilvl="2">
      <w:start w:val="0"/>
      <w:numFmt w:val="bullet"/>
      <w:lvlText w:val="•"/>
      <w:lvlJc w:val="left"/>
      <w:pPr>
        <w:ind w:left="3145" w:hanging="567"/>
      </w:pPr>
      <w:rPr>
        <w:rFonts w:hint="default"/>
        <w:lang w:val="en-us" w:eastAsia="en-us" w:bidi="en-us"/>
      </w:rPr>
    </w:lvl>
    <w:lvl w:ilvl="3">
      <w:start w:val="0"/>
      <w:numFmt w:val="bullet"/>
      <w:lvlText w:val="•"/>
      <w:lvlJc w:val="left"/>
      <w:pPr>
        <w:ind w:left="3910" w:hanging="567"/>
      </w:pPr>
      <w:rPr>
        <w:rFonts w:hint="default"/>
        <w:lang w:val="en-us" w:eastAsia="en-us" w:bidi="en-us"/>
      </w:rPr>
    </w:lvl>
    <w:lvl w:ilvl="4">
      <w:start w:val="0"/>
      <w:numFmt w:val="bullet"/>
      <w:lvlText w:val="•"/>
      <w:lvlJc w:val="left"/>
      <w:pPr>
        <w:ind w:left="4675" w:hanging="567"/>
      </w:pPr>
      <w:rPr>
        <w:rFonts w:hint="default"/>
        <w:lang w:val="en-us" w:eastAsia="en-us" w:bidi="en-us"/>
      </w:rPr>
    </w:lvl>
    <w:lvl w:ilvl="5">
      <w:start w:val="0"/>
      <w:numFmt w:val="bullet"/>
      <w:lvlText w:val="•"/>
      <w:lvlJc w:val="left"/>
      <w:pPr>
        <w:ind w:left="5440" w:hanging="567"/>
      </w:pPr>
      <w:rPr>
        <w:rFonts w:hint="default"/>
        <w:lang w:val="en-us" w:eastAsia="en-us" w:bidi="en-us"/>
      </w:rPr>
    </w:lvl>
    <w:lvl w:ilvl="6">
      <w:start w:val="0"/>
      <w:numFmt w:val="bullet"/>
      <w:lvlText w:val="•"/>
      <w:lvlJc w:val="left"/>
      <w:pPr>
        <w:ind w:left="6205" w:hanging="567"/>
      </w:pPr>
      <w:rPr>
        <w:rFonts w:hint="default"/>
        <w:lang w:val="en-us" w:eastAsia="en-us" w:bidi="en-us"/>
      </w:rPr>
    </w:lvl>
    <w:lvl w:ilvl="7">
      <w:start w:val="0"/>
      <w:numFmt w:val="bullet"/>
      <w:lvlText w:val="•"/>
      <w:lvlJc w:val="left"/>
      <w:pPr>
        <w:ind w:left="6970" w:hanging="567"/>
      </w:pPr>
      <w:rPr>
        <w:rFonts w:hint="default"/>
        <w:lang w:val="en-us" w:eastAsia="en-us" w:bidi="en-us"/>
      </w:rPr>
    </w:lvl>
    <w:lvl w:ilvl="8">
      <w:start w:val="0"/>
      <w:numFmt w:val="bullet"/>
      <w:lvlText w:val="•"/>
      <w:lvlJc w:val="left"/>
      <w:pPr>
        <w:ind w:left="7735" w:hanging="567"/>
      </w:pPr>
      <w:rPr>
        <w:rFonts w:hint="default"/>
        <w:lang w:val="en-us" w:eastAsia="en-us" w:bidi="en-us"/>
      </w:rPr>
    </w:lvl>
  </w:abstractNum>
  <w:abstractNum w:abstractNumId="4">
    <w:multiLevelType w:val="hybridMultilevel"/>
    <w:lvl w:ilvl="0">
      <w:start w:val="1"/>
      <w:numFmt w:val="decimal"/>
      <w:lvlText w:val="(%1)"/>
      <w:lvlJc w:val="left"/>
      <w:pPr>
        <w:ind w:left="1820" w:hanging="567"/>
        <w:jc w:val="left"/>
      </w:pPr>
      <w:rPr>
        <w:rFonts w:hint="default" w:ascii="Times New Roman" w:hAnsi="Times New Roman" w:eastAsia="Times New Roman" w:cs="Times New Roman"/>
        <w:color w:val="262526"/>
        <w:spacing w:val="-8"/>
        <w:w w:val="100"/>
        <w:sz w:val="24"/>
        <w:szCs w:val="24"/>
        <w:lang w:val="en-us" w:eastAsia="en-us" w:bidi="en-us"/>
      </w:rPr>
    </w:lvl>
    <w:lvl w:ilvl="1">
      <w:start w:val="1"/>
      <w:numFmt w:val="lowerRoman"/>
      <w:lvlText w:val="(%2)"/>
      <w:lvlJc w:val="left"/>
      <w:pPr>
        <w:ind w:left="2387" w:hanging="567"/>
        <w:jc w:val="left"/>
      </w:pPr>
      <w:rPr>
        <w:rFonts w:hint="default" w:ascii="Times New Roman" w:hAnsi="Times New Roman" w:eastAsia="Times New Roman" w:cs="Times New Roman"/>
        <w:color w:val="262526"/>
        <w:spacing w:val="-20"/>
        <w:w w:val="100"/>
        <w:sz w:val="24"/>
        <w:szCs w:val="24"/>
        <w:lang w:val="en-us" w:eastAsia="en-us" w:bidi="en-us"/>
      </w:rPr>
    </w:lvl>
    <w:lvl w:ilvl="2">
      <w:start w:val="1"/>
      <w:numFmt w:val="upperLetter"/>
      <w:lvlText w:val="(%3)"/>
      <w:lvlJc w:val="left"/>
      <w:pPr>
        <w:ind w:left="2954" w:hanging="567"/>
        <w:jc w:val="left"/>
      </w:pPr>
      <w:rPr>
        <w:rFonts w:hint="default" w:ascii="Times New Roman" w:hAnsi="Times New Roman" w:eastAsia="Times New Roman" w:cs="Times New Roman"/>
        <w:color w:val="262526"/>
        <w:spacing w:val="-9"/>
        <w:w w:val="100"/>
        <w:sz w:val="24"/>
        <w:szCs w:val="24"/>
        <w:lang w:val="en-us" w:eastAsia="en-us" w:bidi="en-us"/>
      </w:rPr>
    </w:lvl>
    <w:lvl w:ilvl="3">
      <w:start w:val="0"/>
      <w:numFmt w:val="bullet"/>
      <w:lvlText w:val="•"/>
      <w:lvlJc w:val="left"/>
      <w:pPr>
        <w:ind w:left="3748" w:hanging="567"/>
      </w:pPr>
      <w:rPr>
        <w:rFonts w:hint="default"/>
        <w:lang w:val="en-us" w:eastAsia="en-us" w:bidi="en-us"/>
      </w:rPr>
    </w:lvl>
    <w:lvl w:ilvl="4">
      <w:start w:val="0"/>
      <w:numFmt w:val="bullet"/>
      <w:lvlText w:val="•"/>
      <w:lvlJc w:val="left"/>
      <w:pPr>
        <w:ind w:left="4536" w:hanging="567"/>
      </w:pPr>
      <w:rPr>
        <w:rFonts w:hint="default"/>
        <w:lang w:val="en-us" w:eastAsia="en-us" w:bidi="en-us"/>
      </w:rPr>
    </w:lvl>
    <w:lvl w:ilvl="5">
      <w:start w:val="0"/>
      <w:numFmt w:val="bullet"/>
      <w:lvlText w:val="•"/>
      <w:lvlJc w:val="left"/>
      <w:pPr>
        <w:ind w:left="5324" w:hanging="567"/>
      </w:pPr>
      <w:rPr>
        <w:rFonts w:hint="default"/>
        <w:lang w:val="en-us" w:eastAsia="en-us" w:bidi="en-us"/>
      </w:rPr>
    </w:lvl>
    <w:lvl w:ilvl="6">
      <w:start w:val="0"/>
      <w:numFmt w:val="bullet"/>
      <w:lvlText w:val="•"/>
      <w:lvlJc w:val="left"/>
      <w:pPr>
        <w:ind w:left="6112" w:hanging="567"/>
      </w:pPr>
      <w:rPr>
        <w:rFonts w:hint="default"/>
        <w:lang w:val="en-us" w:eastAsia="en-us" w:bidi="en-us"/>
      </w:rPr>
    </w:lvl>
    <w:lvl w:ilvl="7">
      <w:start w:val="0"/>
      <w:numFmt w:val="bullet"/>
      <w:lvlText w:val="•"/>
      <w:lvlJc w:val="left"/>
      <w:pPr>
        <w:ind w:left="6900" w:hanging="567"/>
      </w:pPr>
      <w:rPr>
        <w:rFonts w:hint="default"/>
        <w:lang w:val="en-us" w:eastAsia="en-us" w:bidi="en-us"/>
      </w:rPr>
    </w:lvl>
    <w:lvl w:ilvl="8">
      <w:start w:val="0"/>
      <w:numFmt w:val="bullet"/>
      <w:lvlText w:val="•"/>
      <w:lvlJc w:val="left"/>
      <w:pPr>
        <w:ind w:left="7689" w:hanging="567"/>
      </w:pPr>
      <w:rPr>
        <w:rFonts w:hint="default"/>
        <w:lang w:val="en-us" w:eastAsia="en-us" w:bidi="en-us"/>
      </w:rPr>
    </w:lvl>
  </w:abstractNum>
  <w:abstractNum w:abstractNumId="3">
    <w:multiLevelType w:val="hybridMultilevel"/>
    <w:lvl w:ilvl="0">
      <w:start w:val="1"/>
      <w:numFmt w:val="lowerLetter"/>
      <w:lvlText w:val="(%1)"/>
      <w:lvlJc w:val="left"/>
      <w:pPr>
        <w:ind w:left="1820" w:hanging="554"/>
        <w:jc w:val="left"/>
      </w:pPr>
      <w:rPr>
        <w:rFonts w:hint="default" w:ascii="Times New Roman" w:hAnsi="Times New Roman" w:eastAsia="Times New Roman" w:cs="Times New Roman"/>
        <w:color w:val="262526"/>
        <w:spacing w:val="-16"/>
        <w:w w:val="100"/>
        <w:sz w:val="24"/>
        <w:szCs w:val="24"/>
        <w:lang w:val="en-us" w:eastAsia="en-us" w:bidi="en-us"/>
      </w:rPr>
    </w:lvl>
    <w:lvl w:ilvl="1">
      <w:start w:val="1"/>
      <w:numFmt w:val="decimal"/>
      <w:lvlText w:val="(%2)"/>
      <w:lvlJc w:val="left"/>
      <w:pPr>
        <w:ind w:left="2387" w:hanging="567"/>
        <w:jc w:val="left"/>
      </w:pPr>
      <w:rPr>
        <w:rFonts w:hint="default" w:ascii="Times New Roman" w:hAnsi="Times New Roman" w:eastAsia="Times New Roman" w:cs="Times New Roman"/>
        <w:color w:val="262526"/>
        <w:spacing w:val="-13"/>
        <w:w w:val="100"/>
        <w:sz w:val="24"/>
        <w:szCs w:val="24"/>
        <w:lang w:val="en-us" w:eastAsia="en-us" w:bidi="en-us"/>
      </w:rPr>
    </w:lvl>
    <w:lvl w:ilvl="2">
      <w:start w:val="0"/>
      <w:numFmt w:val="bullet"/>
      <w:lvlText w:val="•"/>
      <w:lvlJc w:val="left"/>
      <w:pPr>
        <w:ind w:left="3145" w:hanging="567"/>
      </w:pPr>
      <w:rPr>
        <w:rFonts w:hint="default"/>
        <w:lang w:val="en-us" w:eastAsia="en-us" w:bidi="en-us"/>
      </w:rPr>
    </w:lvl>
    <w:lvl w:ilvl="3">
      <w:start w:val="0"/>
      <w:numFmt w:val="bullet"/>
      <w:lvlText w:val="•"/>
      <w:lvlJc w:val="left"/>
      <w:pPr>
        <w:ind w:left="3910" w:hanging="567"/>
      </w:pPr>
      <w:rPr>
        <w:rFonts w:hint="default"/>
        <w:lang w:val="en-us" w:eastAsia="en-us" w:bidi="en-us"/>
      </w:rPr>
    </w:lvl>
    <w:lvl w:ilvl="4">
      <w:start w:val="0"/>
      <w:numFmt w:val="bullet"/>
      <w:lvlText w:val="•"/>
      <w:lvlJc w:val="left"/>
      <w:pPr>
        <w:ind w:left="4675" w:hanging="567"/>
      </w:pPr>
      <w:rPr>
        <w:rFonts w:hint="default"/>
        <w:lang w:val="en-us" w:eastAsia="en-us" w:bidi="en-us"/>
      </w:rPr>
    </w:lvl>
    <w:lvl w:ilvl="5">
      <w:start w:val="0"/>
      <w:numFmt w:val="bullet"/>
      <w:lvlText w:val="•"/>
      <w:lvlJc w:val="left"/>
      <w:pPr>
        <w:ind w:left="5440" w:hanging="567"/>
      </w:pPr>
      <w:rPr>
        <w:rFonts w:hint="default"/>
        <w:lang w:val="en-us" w:eastAsia="en-us" w:bidi="en-us"/>
      </w:rPr>
    </w:lvl>
    <w:lvl w:ilvl="6">
      <w:start w:val="0"/>
      <w:numFmt w:val="bullet"/>
      <w:lvlText w:val="•"/>
      <w:lvlJc w:val="left"/>
      <w:pPr>
        <w:ind w:left="6205" w:hanging="567"/>
      </w:pPr>
      <w:rPr>
        <w:rFonts w:hint="default"/>
        <w:lang w:val="en-us" w:eastAsia="en-us" w:bidi="en-us"/>
      </w:rPr>
    </w:lvl>
    <w:lvl w:ilvl="7">
      <w:start w:val="0"/>
      <w:numFmt w:val="bullet"/>
      <w:lvlText w:val="•"/>
      <w:lvlJc w:val="left"/>
      <w:pPr>
        <w:ind w:left="6970" w:hanging="567"/>
      </w:pPr>
      <w:rPr>
        <w:rFonts w:hint="default"/>
        <w:lang w:val="en-us" w:eastAsia="en-us" w:bidi="en-us"/>
      </w:rPr>
    </w:lvl>
    <w:lvl w:ilvl="8">
      <w:start w:val="0"/>
      <w:numFmt w:val="bullet"/>
      <w:lvlText w:val="•"/>
      <w:lvlJc w:val="left"/>
      <w:pPr>
        <w:ind w:left="7735" w:hanging="567"/>
      </w:pPr>
      <w:rPr>
        <w:rFonts w:hint="default"/>
        <w:lang w:val="en-us" w:eastAsia="en-us" w:bidi="en-us"/>
      </w:rPr>
    </w:lvl>
  </w:abstractNum>
  <w:abstractNum w:abstractNumId="2">
    <w:multiLevelType w:val="hybridMultilevel"/>
    <w:lvl w:ilvl="0">
      <w:start w:val="1"/>
      <w:numFmt w:val="decimal"/>
      <w:lvlText w:val="(%1)"/>
      <w:lvlJc w:val="left"/>
      <w:pPr>
        <w:ind w:left="1820" w:hanging="567"/>
        <w:jc w:val="left"/>
      </w:pPr>
      <w:rPr>
        <w:rFonts w:hint="default" w:ascii="Times New Roman" w:hAnsi="Times New Roman" w:eastAsia="Times New Roman" w:cs="Times New Roman"/>
        <w:color w:val="262526"/>
        <w:spacing w:val="-9"/>
        <w:w w:val="100"/>
        <w:sz w:val="24"/>
        <w:szCs w:val="24"/>
        <w:lang w:val="en-us" w:eastAsia="en-us" w:bidi="en-us"/>
      </w:rPr>
    </w:lvl>
    <w:lvl w:ilvl="1">
      <w:start w:val="1"/>
      <w:numFmt w:val="lowerRoman"/>
      <w:lvlText w:val="(%2)"/>
      <w:lvlJc w:val="left"/>
      <w:pPr>
        <w:ind w:left="2387" w:hanging="567"/>
        <w:jc w:val="left"/>
      </w:pPr>
      <w:rPr>
        <w:rFonts w:hint="default" w:ascii="Times New Roman" w:hAnsi="Times New Roman" w:eastAsia="Times New Roman" w:cs="Times New Roman"/>
        <w:color w:val="262526"/>
        <w:spacing w:val="-20"/>
        <w:w w:val="100"/>
        <w:sz w:val="24"/>
        <w:szCs w:val="24"/>
        <w:lang w:val="en-us" w:eastAsia="en-us" w:bidi="en-us"/>
      </w:rPr>
    </w:lvl>
    <w:lvl w:ilvl="2">
      <w:start w:val="0"/>
      <w:numFmt w:val="bullet"/>
      <w:lvlText w:val="•"/>
      <w:lvlJc w:val="left"/>
      <w:pPr>
        <w:ind w:left="3145" w:hanging="567"/>
      </w:pPr>
      <w:rPr>
        <w:rFonts w:hint="default"/>
        <w:lang w:val="en-us" w:eastAsia="en-us" w:bidi="en-us"/>
      </w:rPr>
    </w:lvl>
    <w:lvl w:ilvl="3">
      <w:start w:val="0"/>
      <w:numFmt w:val="bullet"/>
      <w:lvlText w:val="•"/>
      <w:lvlJc w:val="left"/>
      <w:pPr>
        <w:ind w:left="3910" w:hanging="567"/>
      </w:pPr>
      <w:rPr>
        <w:rFonts w:hint="default"/>
        <w:lang w:val="en-us" w:eastAsia="en-us" w:bidi="en-us"/>
      </w:rPr>
    </w:lvl>
    <w:lvl w:ilvl="4">
      <w:start w:val="0"/>
      <w:numFmt w:val="bullet"/>
      <w:lvlText w:val="•"/>
      <w:lvlJc w:val="left"/>
      <w:pPr>
        <w:ind w:left="4675" w:hanging="567"/>
      </w:pPr>
      <w:rPr>
        <w:rFonts w:hint="default"/>
        <w:lang w:val="en-us" w:eastAsia="en-us" w:bidi="en-us"/>
      </w:rPr>
    </w:lvl>
    <w:lvl w:ilvl="5">
      <w:start w:val="0"/>
      <w:numFmt w:val="bullet"/>
      <w:lvlText w:val="•"/>
      <w:lvlJc w:val="left"/>
      <w:pPr>
        <w:ind w:left="5440" w:hanging="567"/>
      </w:pPr>
      <w:rPr>
        <w:rFonts w:hint="default"/>
        <w:lang w:val="en-us" w:eastAsia="en-us" w:bidi="en-us"/>
      </w:rPr>
    </w:lvl>
    <w:lvl w:ilvl="6">
      <w:start w:val="0"/>
      <w:numFmt w:val="bullet"/>
      <w:lvlText w:val="•"/>
      <w:lvlJc w:val="left"/>
      <w:pPr>
        <w:ind w:left="6205" w:hanging="567"/>
      </w:pPr>
      <w:rPr>
        <w:rFonts w:hint="default"/>
        <w:lang w:val="en-us" w:eastAsia="en-us" w:bidi="en-us"/>
      </w:rPr>
    </w:lvl>
    <w:lvl w:ilvl="7">
      <w:start w:val="0"/>
      <w:numFmt w:val="bullet"/>
      <w:lvlText w:val="•"/>
      <w:lvlJc w:val="left"/>
      <w:pPr>
        <w:ind w:left="6970" w:hanging="567"/>
      </w:pPr>
      <w:rPr>
        <w:rFonts w:hint="default"/>
        <w:lang w:val="en-us" w:eastAsia="en-us" w:bidi="en-us"/>
      </w:rPr>
    </w:lvl>
    <w:lvl w:ilvl="8">
      <w:start w:val="0"/>
      <w:numFmt w:val="bullet"/>
      <w:lvlText w:val="•"/>
      <w:lvlJc w:val="left"/>
      <w:pPr>
        <w:ind w:left="7735" w:hanging="567"/>
      </w:pPr>
      <w:rPr>
        <w:rFonts w:hint="default"/>
        <w:lang w:val="en-us" w:eastAsia="en-us" w:bidi="en-us"/>
      </w:rPr>
    </w:lvl>
  </w:abstractNum>
  <w:abstractNum w:abstractNumId="1">
    <w:multiLevelType w:val="hybridMultilevel"/>
    <w:lvl w:ilvl="0">
      <w:start w:val="1"/>
      <w:numFmt w:val="lowerLetter"/>
      <w:lvlText w:val="(%1)"/>
      <w:lvlJc w:val="left"/>
      <w:pPr>
        <w:ind w:left="1820" w:hanging="567"/>
        <w:jc w:val="left"/>
      </w:pPr>
      <w:rPr>
        <w:rFonts w:hint="default" w:ascii="Times New Roman" w:hAnsi="Times New Roman" w:eastAsia="Times New Roman" w:cs="Times New Roman"/>
        <w:color w:val="262526"/>
        <w:spacing w:val="-9"/>
        <w:w w:val="100"/>
        <w:sz w:val="24"/>
        <w:szCs w:val="24"/>
        <w:lang w:val="en-us" w:eastAsia="en-us" w:bidi="en-us"/>
      </w:rPr>
    </w:lvl>
    <w:lvl w:ilvl="1">
      <w:start w:val="1"/>
      <w:numFmt w:val="decimal"/>
      <w:lvlText w:val="(%2)"/>
      <w:lvlJc w:val="left"/>
      <w:pPr>
        <w:ind w:left="2387" w:hanging="567"/>
        <w:jc w:val="left"/>
      </w:pPr>
      <w:rPr>
        <w:rFonts w:hint="default" w:ascii="Times New Roman" w:hAnsi="Times New Roman" w:eastAsia="Times New Roman" w:cs="Times New Roman"/>
        <w:color w:val="262526"/>
        <w:spacing w:val="-1"/>
        <w:w w:val="100"/>
        <w:sz w:val="24"/>
        <w:szCs w:val="24"/>
        <w:lang w:val="en-us" w:eastAsia="en-us" w:bidi="en-us"/>
      </w:rPr>
    </w:lvl>
    <w:lvl w:ilvl="2">
      <w:start w:val="0"/>
      <w:numFmt w:val="bullet"/>
      <w:lvlText w:val="•"/>
      <w:lvlJc w:val="left"/>
      <w:pPr>
        <w:ind w:left="3145" w:hanging="567"/>
      </w:pPr>
      <w:rPr>
        <w:rFonts w:hint="default"/>
        <w:lang w:val="en-us" w:eastAsia="en-us" w:bidi="en-us"/>
      </w:rPr>
    </w:lvl>
    <w:lvl w:ilvl="3">
      <w:start w:val="0"/>
      <w:numFmt w:val="bullet"/>
      <w:lvlText w:val="•"/>
      <w:lvlJc w:val="left"/>
      <w:pPr>
        <w:ind w:left="3910" w:hanging="567"/>
      </w:pPr>
      <w:rPr>
        <w:rFonts w:hint="default"/>
        <w:lang w:val="en-us" w:eastAsia="en-us" w:bidi="en-us"/>
      </w:rPr>
    </w:lvl>
    <w:lvl w:ilvl="4">
      <w:start w:val="0"/>
      <w:numFmt w:val="bullet"/>
      <w:lvlText w:val="•"/>
      <w:lvlJc w:val="left"/>
      <w:pPr>
        <w:ind w:left="4675" w:hanging="567"/>
      </w:pPr>
      <w:rPr>
        <w:rFonts w:hint="default"/>
        <w:lang w:val="en-us" w:eastAsia="en-us" w:bidi="en-us"/>
      </w:rPr>
    </w:lvl>
    <w:lvl w:ilvl="5">
      <w:start w:val="0"/>
      <w:numFmt w:val="bullet"/>
      <w:lvlText w:val="•"/>
      <w:lvlJc w:val="left"/>
      <w:pPr>
        <w:ind w:left="5440" w:hanging="567"/>
      </w:pPr>
      <w:rPr>
        <w:rFonts w:hint="default"/>
        <w:lang w:val="en-us" w:eastAsia="en-us" w:bidi="en-us"/>
      </w:rPr>
    </w:lvl>
    <w:lvl w:ilvl="6">
      <w:start w:val="0"/>
      <w:numFmt w:val="bullet"/>
      <w:lvlText w:val="•"/>
      <w:lvlJc w:val="left"/>
      <w:pPr>
        <w:ind w:left="6205" w:hanging="567"/>
      </w:pPr>
      <w:rPr>
        <w:rFonts w:hint="default"/>
        <w:lang w:val="en-us" w:eastAsia="en-us" w:bidi="en-us"/>
      </w:rPr>
    </w:lvl>
    <w:lvl w:ilvl="7">
      <w:start w:val="0"/>
      <w:numFmt w:val="bullet"/>
      <w:lvlText w:val="•"/>
      <w:lvlJc w:val="left"/>
      <w:pPr>
        <w:ind w:left="6970" w:hanging="567"/>
      </w:pPr>
      <w:rPr>
        <w:rFonts w:hint="default"/>
        <w:lang w:val="en-us" w:eastAsia="en-us" w:bidi="en-us"/>
      </w:rPr>
    </w:lvl>
    <w:lvl w:ilvl="8">
      <w:start w:val="0"/>
      <w:numFmt w:val="bullet"/>
      <w:lvlText w:val="•"/>
      <w:lvlJc w:val="left"/>
      <w:pPr>
        <w:ind w:left="7735" w:hanging="567"/>
      </w:pPr>
      <w:rPr>
        <w:rFonts w:hint="default"/>
        <w:lang w:val="en-us" w:eastAsia="en-us" w:bidi="en-us"/>
      </w:rPr>
    </w:lvl>
  </w:abstractNum>
  <w:abstractNum w:abstractNumId="0">
    <w:multiLevelType w:val="hybridMultilevel"/>
    <w:lvl w:ilvl="0">
      <w:start w:val="1"/>
      <w:numFmt w:val="lowerLetter"/>
      <w:lvlText w:val="(%1)"/>
      <w:lvlJc w:val="left"/>
      <w:pPr>
        <w:ind w:left="1820" w:hanging="567"/>
        <w:jc w:val="left"/>
      </w:pPr>
      <w:rPr>
        <w:rFonts w:hint="default" w:ascii="Times New Roman" w:hAnsi="Times New Roman" w:eastAsia="Times New Roman" w:cs="Times New Roman"/>
        <w:color w:val="262526"/>
        <w:spacing w:val="-1"/>
        <w:w w:val="100"/>
        <w:sz w:val="24"/>
        <w:szCs w:val="24"/>
        <w:lang w:val="en-us" w:eastAsia="en-us" w:bidi="en-us"/>
      </w:rPr>
    </w:lvl>
    <w:lvl w:ilvl="1">
      <w:start w:val="0"/>
      <w:numFmt w:val="bullet"/>
      <w:lvlText w:val="•"/>
      <w:lvlJc w:val="left"/>
      <w:pPr>
        <w:ind w:left="2564" w:hanging="567"/>
      </w:pPr>
      <w:rPr>
        <w:rFonts w:hint="default"/>
        <w:lang w:val="en-us" w:eastAsia="en-us" w:bidi="en-us"/>
      </w:rPr>
    </w:lvl>
    <w:lvl w:ilvl="2">
      <w:start w:val="0"/>
      <w:numFmt w:val="bullet"/>
      <w:lvlText w:val="•"/>
      <w:lvlJc w:val="left"/>
      <w:pPr>
        <w:ind w:left="3309" w:hanging="567"/>
      </w:pPr>
      <w:rPr>
        <w:rFonts w:hint="default"/>
        <w:lang w:val="en-us" w:eastAsia="en-us" w:bidi="en-us"/>
      </w:rPr>
    </w:lvl>
    <w:lvl w:ilvl="3">
      <w:start w:val="0"/>
      <w:numFmt w:val="bullet"/>
      <w:lvlText w:val="•"/>
      <w:lvlJc w:val="left"/>
      <w:pPr>
        <w:ind w:left="4053" w:hanging="567"/>
      </w:pPr>
      <w:rPr>
        <w:rFonts w:hint="default"/>
        <w:lang w:val="en-us" w:eastAsia="en-us" w:bidi="en-us"/>
      </w:rPr>
    </w:lvl>
    <w:lvl w:ilvl="4">
      <w:start w:val="0"/>
      <w:numFmt w:val="bullet"/>
      <w:lvlText w:val="•"/>
      <w:lvlJc w:val="left"/>
      <w:pPr>
        <w:ind w:left="4798" w:hanging="567"/>
      </w:pPr>
      <w:rPr>
        <w:rFonts w:hint="default"/>
        <w:lang w:val="en-us" w:eastAsia="en-us" w:bidi="en-us"/>
      </w:rPr>
    </w:lvl>
    <w:lvl w:ilvl="5">
      <w:start w:val="0"/>
      <w:numFmt w:val="bullet"/>
      <w:lvlText w:val="•"/>
      <w:lvlJc w:val="left"/>
      <w:pPr>
        <w:ind w:left="5542" w:hanging="567"/>
      </w:pPr>
      <w:rPr>
        <w:rFonts w:hint="default"/>
        <w:lang w:val="en-us" w:eastAsia="en-us" w:bidi="en-us"/>
      </w:rPr>
    </w:lvl>
    <w:lvl w:ilvl="6">
      <w:start w:val="0"/>
      <w:numFmt w:val="bullet"/>
      <w:lvlText w:val="•"/>
      <w:lvlJc w:val="left"/>
      <w:pPr>
        <w:ind w:left="6287" w:hanging="567"/>
      </w:pPr>
      <w:rPr>
        <w:rFonts w:hint="default"/>
        <w:lang w:val="en-us" w:eastAsia="en-us" w:bidi="en-us"/>
      </w:rPr>
    </w:lvl>
    <w:lvl w:ilvl="7">
      <w:start w:val="0"/>
      <w:numFmt w:val="bullet"/>
      <w:lvlText w:val="•"/>
      <w:lvlJc w:val="left"/>
      <w:pPr>
        <w:ind w:left="7031" w:hanging="567"/>
      </w:pPr>
      <w:rPr>
        <w:rFonts w:hint="default"/>
        <w:lang w:val="en-us" w:eastAsia="en-us" w:bidi="en-us"/>
      </w:rPr>
    </w:lvl>
    <w:lvl w:ilvl="8">
      <w:start w:val="0"/>
      <w:numFmt w:val="bullet"/>
      <w:lvlText w:val="•"/>
      <w:lvlJc w:val="left"/>
      <w:pPr>
        <w:ind w:left="7776" w:hanging="567"/>
      </w:pPr>
      <w:rPr>
        <w:rFonts w:hint="default"/>
        <w:lang w:val="en-us" w:eastAsia="en-us" w:bidi="en-us"/>
      </w:rPr>
    </w:lvl>
  </w:abstractNum>
  <w:num w:numId="26">
    <w:abstractNumId w:val="25"/>
  </w:num>
  <w:num w:numId="25">
    <w:abstractNumId w:val="24"/>
  </w:num>
  <w:num w:numId="24">
    <w:abstractNumId w:val="23"/>
  </w:num>
  <w:num w:numId="23">
    <w:abstractNumId w:val="22"/>
  </w:num>
  <w:num w:numId="22">
    <w:abstractNumId w:val="21"/>
  </w:num>
  <w:num w:numId="21">
    <w:abstractNumId w:val="20"/>
  </w:num>
  <w:num w:numId="20">
    <w:abstractNumId w:val="19"/>
  </w:num>
  <w:num w:numId="19">
    <w:abstractNumId w:val="18"/>
  </w:num>
  <w:num w:numId="18">
    <w:abstractNumId w:val="17"/>
  </w:num>
  <w:num w:numId="17">
    <w:abstractNumId w:val="16"/>
  </w:num>
  <w:num w:numId="16">
    <w:abstractNumId w:val="15"/>
  </w:num>
  <w:num w:numId="15">
    <w:abstractNumId w:val="14"/>
  </w:num>
  <w:num w:numId="14">
    <w:abstractNumId w:val="13"/>
  </w:num>
  <w:num w:numId="13">
    <w:abstractNumId w:val="12"/>
  </w:num>
  <w:num w:numId="12">
    <w:abstractNumId w:val="11"/>
  </w:num>
  <w:num w:numId="11">
    <w:abstractNumId w:val="10"/>
  </w:num>
  <w:num w:numId="10">
    <w:abstractNumId w:val="9"/>
  </w:num>
  <w:num w:numId="9">
    <w:abstractNumId w:val="8"/>
  </w:num>
  <w:num w:numId="8">
    <w:abstractNumId w:val="7"/>
  </w:num>
  <w:num w:numId="7">
    <w:abstractNumId w:val="6"/>
  </w: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en-us" w:eastAsia="en-us" w:bidi="en-us"/>
    </w:rPr>
  </w:style>
  <w:style w:styleId="BodyText" w:type="paragraph">
    <w:name w:val="Body Text"/>
    <w:basedOn w:val="Normal"/>
    <w:uiPriority w:val="1"/>
    <w:qFormat/>
    <w:pPr>
      <w:spacing w:before="172"/>
      <w:ind w:left="1820" w:hanging="567"/>
      <w:jc w:val="both"/>
    </w:pPr>
    <w:rPr>
      <w:rFonts w:ascii="Times New Roman" w:hAnsi="Times New Roman" w:eastAsia="Times New Roman" w:cs="Times New Roman"/>
      <w:sz w:val="24"/>
      <w:szCs w:val="24"/>
      <w:lang w:val="en-us" w:eastAsia="en-us" w:bidi="en-us"/>
    </w:rPr>
  </w:style>
  <w:style w:styleId="Heading1" w:type="paragraph">
    <w:name w:val="Heading 1"/>
    <w:basedOn w:val="Normal"/>
    <w:uiPriority w:val="1"/>
    <w:qFormat/>
    <w:pPr>
      <w:ind w:left="120"/>
      <w:outlineLvl w:val="1"/>
    </w:pPr>
    <w:rPr>
      <w:rFonts w:ascii="Arial" w:hAnsi="Arial" w:eastAsia="Arial" w:cs="Arial"/>
      <w:b/>
      <w:bCs/>
      <w:sz w:val="28"/>
      <w:szCs w:val="28"/>
      <w:lang w:val="en-us" w:eastAsia="en-us" w:bidi="en-us"/>
    </w:rPr>
  </w:style>
  <w:style w:styleId="Heading2" w:type="paragraph">
    <w:name w:val="Heading 2"/>
    <w:basedOn w:val="Normal"/>
    <w:uiPriority w:val="1"/>
    <w:qFormat/>
    <w:pPr>
      <w:spacing w:before="233"/>
      <w:ind w:left="119"/>
      <w:outlineLvl w:val="2"/>
    </w:pPr>
    <w:rPr>
      <w:rFonts w:ascii="Arial" w:hAnsi="Arial" w:eastAsia="Arial" w:cs="Arial"/>
      <w:b/>
      <w:bCs/>
      <w:sz w:val="26"/>
      <w:szCs w:val="26"/>
      <w:lang w:val="en-us" w:eastAsia="en-us" w:bidi="en-us"/>
    </w:rPr>
  </w:style>
  <w:style w:styleId="Heading3" w:type="paragraph">
    <w:name w:val="Heading 3"/>
    <w:basedOn w:val="Normal"/>
    <w:uiPriority w:val="1"/>
    <w:qFormat/>
    <w:pPr>
      <w:spacing w:before="244"/>
      <w:ind w:left="119"/>
      <w:outlineLvl w:val="3"/>
    </w:pPr>
    <w:rPr>
      <w:rFonts w:ascii="Arial" w:hAnsi="Arial" w:eastAsia="Arial" w:cs="Arial"/>
      <w:b/>
      <w:bCs/>
      <w:sz w:val="24"/>
      <w:szCs w:val="24"/>
      <w:lang w:val="en-us" w:eastAsia="en-us" w:bidi="en-us"/>
    </w:rPr>
  </w:style>
  <w:style w:styleId="ListParagraph" w:type="paragraph">
    <w:name w:val="List Paragraph"/>
    <w:basedOn w:val="Normal"/>
    <w:uiPriority w:val="1"/>
    <w:qFormat/>
    <w:pPr>
      <w:spacing w:before="182"/>
      <w:ind w:left="2387" w:hanging="567"/>
      <w:jc w:val="both"/>
    </w:pPr>
    <w:rPr>
      <w:rFonts w:ascii="Times New Roman" w:hAnsi="Times New Roman" w:eastAsia="Times New Roman" w:cs="Times New Roman"/>
      <w:lang w:val="en-us" w:eastAsia="en-us" w:bidi="en-us"/>
    </w:rPr>
  </w:style>
  <w:style w:styleId="TableParagraph" w:type="paragraph">
    <w:name w:val="Table Paragraph"/>
    <w:basedOn w:val="Normal"/>
    <w:uiPriority w:val="1"/>
    <w:qFormat/>
    <w:pPr/>
    <w:rPr>
      <w:lang w:val="en-us" w:eastAsia="en-us" w:bidi="en-us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Relationship Id="rId7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SYSTEM</dc:creator>
  <dc:title>AEMC_Layout</dc:title>
  <dcterms:created xsi:type="dcterms:W3CDTF">2019-11-05T22:40:12Z</dcterms:created>
  <dcterms:modified xsi:type="dcterms:W3CDTF">2019-11-05T22:40:12Z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2019-11-05T00:00:00Z</vt:filetime>
  </property>
  <property fmtid="{D5CDD505-2E9C-101B-9397-08002B2CF9AE}" pid="3" name="Creator">
    <vt:lpwstr>PDFsam Basic v4.0.5</vt:lpwstr>
  </property>
  <property fmtid="{D5CDD505-2E9C-101B-9397-08002B2CF9AE}" pid="4" name="LastSaved">
    <vt:filetime>2019-11-05T00:00:00Z</vt:filetime>
  </property>
</Properties>
</file>